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8.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drawings/drawing1.xml" ContentType="application/vnd.openxmlformats-officedocument.drawingml.chartshapes+xml"/>
  <Override PartName="/word/header2.xml" ContentType="application/vnd.openxmlformats-officedocument.wordprocessingml.header+xml"/>
  <Override PartName="/word/header3.xml" ContentType="application/vnd.openxmlformats-officedocument.wordprocessingml.head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601096A6" w14:textId="38D04468" w:rsidR="00B74C2B" w:rsidRDefault="00825EC7" w:rsidP="00276174">
      <w:pPr>
        <w:spacing w:before="120" w:after="0" w:line="240" w:lineRule="auto"/>
        <w:ind w:left="5812"/>
        <w:rPr>
          <w:rFonts w:asciiTheme="majorHAnsi" w:hAnsiTheme="majorHAnsi"/>
          <w:bCs/>
          <w:sz w:val="28"/>
          <w:szCs w:val="28"/>
        </w:rPr>
      </w:pPr>
      <w:r>
        <w:rPr>
          <w:rFonts w:asciiTheme="majorHAnsi" w:hAnsiTheme="majorHAnsi"/>
          <w:b/>
          <w:color w:val="406108" w:themeColor="accent2" w:themeShade="80"/>
          <w:sz w:val="46"/>
          <w:szCs w:val="46"/>
        </w:rPr>
        <w:softHyphen/>
      </w:r>
      <w:r>
        <w:rPr>
          <w:rFonts w:asciiTheme="majorHAnsi" w:hAnsiTheme="majorHAnsi"/>
          <w:b/>
          <w:color w:val="406108" w:themeColor="accent2" w:themeShade="80"/>
          <w:sz w:val="46"/>
          <w:szCs w:val="46"/>
        </w:rPr>
        <w:softHyphen/>
      </w:r>
      <w:r>
        <w:rPr>
          <w:rFonts w:asciiTheme="majorHAnsi" w:hAnsiTheme="majorHAnsi"/>
          <w:b/>
          <w:color w:val="406108" w:themeColor="accent2" w:themeShade="80"/>
          <w:sz w:val="46"/>
          <w:szCs w:val="46"/>
        </w:rPr>
        <w:softHyphen/>
      </w:r>
      <w:r>
        <w:rPr>
          <w:rFonts w:asciiTheme="majorHAnsi" w:hAnsiTheme="majorHAnsi"/>
          <w:b/>
          <w:color w:val="406108" w:themeColor="accent2" w:themeShade="80"/>
          <w:sz w:val="46"/>
          <w:szCs w:val="46"/>
        </w:rPr>
        <w:softHyphen/>
      </w:r>
      <w:r w:rsidR="00276174" w:rsidRPr="00276174">
        <w:rPr>
          <w:rFonts w:asciiTheme="majorHAnsi" w:hAnsiTheme="majorHAnsi"/>
          <w:bCs/>
          <w:sz w:val="28"/>
          <w:szCs w:val="28"/>
        </w:rPr>
        <w:t>Załącznik</w:t>
      </w:r>
      <w:r w:rsidR="00276174">
        <w:rPr>
          <w:rFonts w:asciiTheme="majorHAnsi" w:hAnsiTheme="majorHAnsi"/>
          <w:b/>
          <w:color w:val="406108" w:themeColor="accent2" w:themeShade="80"/>
          <w:sz w:val="28"/>
          <w:szCs w:val="28"/>
        </w:rPr>
        <w:t xml:space="preserve"> </w:t>
      </w:r>
      <w:r w:rsidR="00276174" w:rsidRPr="00276174">
        <w:rPr>
          <w:rFonts w:asciiTheme="majorHAnsi" w:hAnsiTheme="majorHAnsi"/>
          <w:bCs/>
          <w:sz w:val="28"/>
          <w:szCs w:val="28"/>
        </w:rPr>
        <w:t>nr 1 do uchwały</w:t>
      </w:r>
    </w:p>
    <w:p w14:paraId="748565C0" w14:textId="582C6DF2" w:rsidR="00276174" w:rsidRDefault="00276174" w:rsidP="00276174">
      <w:pPr>
        <w:spacing w:before="120" w:after="0" w:line="240" w:lineRule="auto"/>
        <w:ind w:left="5812"/>
        <w:rPr>
          <w:rFonts w:asciiTheme="majorHAnsi" w:hAnsiTheme="majorHAnsi"/>
          <w:bCs/>
          <w:sz w:val="28"/>
          <w:szCs w:val="28"/>
        </w:rPr>
      </w:pPr>
      <w:r>
        <w:rPr>
          <w:rFonts w:asciiTheme="majorHAnsi" w:hAnsiTheme="majorHAnsi"/>
          <w:bCs/>
          <w:sz w:val="28"/>
          <w:szCs w:val="28"/>
        </w:rPr>
        <w:t>Nr …………………</w:t>
      </w:r>
    </w:p>
    <w:p w14:paraId="2F26B773" w14:textId="28DD2D10" w:rsidR="00276174" w:rsidRDefault="00276174" w:rsidP="00276174">
      <w:pPr>
        <w:spacing w:before="120" w:after="0" w:line="240" w:lineRule="auto"/>
        <w:ind w:left="5812"/>
        <w:rPr>
          <w:rFonts w:asciiTheme="majorHAnsi" w:hAnsiTheme="majorHAnsi"/>
          <w:bCs/>
          <w:sz w:val="28"/>
          <w:szCs w:val="28"/>
        </w:rPr>
      </w:pPr>
      <w:r>
        <w:rPr>
          <w:noProof/>
          <w:lang w:eastAsia="pl-PL"/>
        </w:rPr>
        <w:drawing>
          <wp:anchor distT="0" distB="0" distL="114300" distR="114300" simplePos="0" relativeHeight="251750400" behindDoc="0" locked="0" layoutInCell="1" allowOverlap="1" wp14:anchorId="2D8FC7A8" wp14:editId="00A765B3">
            <wp:simplePos x="0" y="0"/>
            <wp:positionH relativeFrom="column">
              <wp:posOffset>2186305</wp:posOffset>
            </wp:positionH>
            <wp:positionV relativeFrom="paragraph">
              <wp:posOffset>123190</wp:posOffset>
            </wp:positionV>
            <wp:extent cx="1381125" cy="2003390"/>
            <wp:effectExtent l="0" t="0" r="0" b="0"/>
            <wp:wrapNone/>
            <wp:docPr id="36" name="Grafika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a 1">
                      <a:extLst>
                        <a:ext uri="{C183D7F6-B498-43B3-948B-1728B52AA6E4}">
                          <adec:decorative xmlns:adec="http://schemas.microsoft.com/office/drawing/2017/decorative" val="1"/>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81125" cy="2003390"/>
                    </a:xfrm>
                    <a:prstGeom prst="rect">
                      <a:avLst/>
                    </a:prstGeom>
                  </pic:spPr>
                </pic:pic>
              </a:graphicData>
            </a:graphic>
          </wp:anchor>
        </w:drawing>
      </w:r>
      <w:r>
        <w:rPr>
          <w:rFonts w:asciiTheme="majorHAnsi" w:hAnsiTheme="majorHAnsi"/>
          <w:bCs/>
          <w:sz w:val="28"/>
          <w:szCs w:val="28"/>
        </w:rPr>
        <w:t>Rady Miejskiej w Śremie</w:t>
      </w:r>
    </w:p>
    <w:p w14:paraId="19C22451" w14:textId="6B94CAC8" w:rsidR="00276174" w:rsidRPr="00276174" w:rsidRDefault="00276174" w:rsidP="00276174">
      <w:pPr>
        <w:spacing w:before="120" w:after="0" w:line="240" w:lineRule="auto"/>
        <w:ind w:left="5812"/>
        <w:rPr>
          <w:rFonts w:asciiTheme="majorHAnsi" w:hAnsiTheme="majorHAnsi"/>
          <w:bCs/>
          <w:sz w:val="28"/>
          <w:szCs w:val="28"/>
        </w:rPr>
      </w:pPr>
      <w:r>
        <w:rPr>
          <w:rFonts w:asciiTheme="majorHAnsi" w:hAnsiTheme="majorHAnsi"/>
          <w:bCs/>
          <w:sz w:val="28"/>
          <w:szCs w:val="28"/>
        </w:rPr>
        <w:t>z dnia ………………. 2023 r.</w:t>
      </w:r>
    </w:p>
    <w:p w14:paraId="77704B3F" w14:textId="77777777" w:rsidR="00AC5474" w:rsidRDefault="00AC5474" w:rsidP="00AD246A">
      <w:pPr>
        <w:spacing w:before="120" w:after="120" w:line="240" w:lineRule="auto"/>
        <w:jc w:val="center"/>
        <w:rPr>
          <w:rFonts w:asciiTheme="majorHAnsi" w:hAnsiTheme="majorHAnsi"/>
          <w:b/>
          <w:color w:val="406108" w:themeColor="accent2" w:themeShade="80"/>
          <w:sz w:val="46"/>
          <w:szCs w:val="46"/>
        </w:rPr>
      </w:pPr>
    </w:p>
    <w:p w14:paraId="2A03B423" w14:textId="77777777" w:rsidR="00AC5474" w:rsidRDefault="00AC5474" w:rsidP="00AD246A">
      <w:pPr>
        <w:spacing w:before="120" w:after="120" w:line="240" w:lineRule="auto"/>
        <w:jc w:val="center"/>
        <w:rPr>
          <w:rFonts w:asciiTheme="majorHAnsi" w:hAnsiTheme="majorHAnsi"/>
          <w:b/>
          <w:color w:val="406108" w:themeColor="accent2" w:themeShade="80"/>
          <w:sz w:val="46"/>
          <w:szCs w:val="46"/>
        </w:rPr>
      </w:pPr>
    </w:p>
    <w:p w14:paraId="6B226D1E" w14:textId="77777777" w:rsidR="00AC5474" w:rsidRDefault="00AC5474" w:rsidP="00AD246A">
      <w:pPr>
        <w:spacing w:before="120" w:after="120" w:line="240" w:lineRule="auto"/>
        <w:jc w:val="center"/>
        <w:rPr>
          <w:rFonts w:asciiTheme="majorHAnsi" w:hAnsiTheme="majorHAnsi"/>
          <w:b/>
          <w:color w:val="406108" w:themeColor="accent2" w:themeShade="80"/>
          <w:sz w:val="46"/>
          <w:szCs w:val="46"/>
        </w:rPr>
      </w:pPr>
    </w:p>
    <w:p w14:paraId="22C0FFE7" w14:textId="77777777" w:rsidR="00AC5474" w:rsidRDefault="00AC5474" w:rsidP="00AD246A">
      <w:pPr>
        <w:spacing w:before="120" w:after="120" w:line="240" w:lineRule="auto"/>
        <w:jc w:val="center"/>
        <w:rPr>
          <w:rFonts w:asciiTheme="majorHAnsi" w:hAnsiTheme="majorHAnsi"/>
          <w:b/>
          <w:color w:val="406108" w:themeColor="accent2" w:themeShade="80"/>
          <w:sz w:val="46"/>
          <w:szCs w:val="46"/>
        </w:rPr>
      </w:pPr>
    </w:p>
    <w:p w14:paraId="6125F8E3" w14:textId="2D8A6385" w:rsidR="00AD246A" w:rsidRDefault="008E70DE" w:rsidP="00AD246A">
      <w:pPr>
        <w:spacing w:before="120" w:after="120" w:line="240" w:lineRule="auto"/>
        <w:jc w:val="center"/>
        <w:rPr>
          <w:rFonts w:asciiTheme="majorHAnsi" w:hAnsiTheme="majorHAnsi"/>
          <w:b/>
          <w:color w:val="406108" w:themeColor="accent2" w:themeShade="80"/>
          <w:sz w:val="46"/>
          <w:szCs w:val="46"/>
        </w:rPr>
      </w:pPr>
      <w:r>
        <w:rPr>
          <w:noProof/>
          <w:lang w:eastAsia="pl-PL"/>
        </w:rPr>
        <mc:AlternateContent>
          <mc:Choice Requires="wps">
            <w:drawing>
              <wp:anchor distT="0" distB="0" distL="114300" distR="114300" simplePos="0" relativeHeight="251732992" behindDoc="0" locked="0" layoutInCell="1" allowOverlap="1" wp14:anchorId="7D669B15" wp14:editId="0190C559">
                <wp:simplePos x="0" y="0"/>
                <wp:positionH relativeFrom="column">
                  <wp:posOffset>-1014095</wp:posOffset>
                </wp:positionH>
                <wp:positionV relativeFrom="paragraph">
                  <wp:posOffset>184785</wp:posOffset>
                </wp:positionV>
                <wp:extent cx="7743825" cy="9525"/>
                <wp:effectExtent l="0" t="0" r="9525" b="9525"/>
                <wp:wrapNone/>
                <wp:docPr id="684" name="Łącznik prosty 6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74382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2900CD" id="Łącznik prosty 684" o:spid="_x0000_s1026" alt="&quot;&quot;"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85pt,14.55pt" to="529.9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" strokecolor="#709ad1 [3204]">
                <o:lock v:ext="edit" shapetype="f"/>
              </v:line>
            </w:pict>
          </mc:Fallback>
        </mc:AlternateContent>
      </w:r>
      <w:r w:rsidR="00E11E40">
        <w:rPr>
          <w:noProof/>
          <w:lang w:eastAsia="pl-PL"/>
        </w:rPr>
        <w:drawing>
          <wp:anchor distT="0" distB="0" distL="114300" distR="114300" simplePos="0" relativeHeight="251713536" behindDoc="0" locked="0" layoutInCell="1" allowOverlap="1" wp14:anchorId="645875BA" wp14:editId="7D1834E5">
            <wp:simplePos x="0" y="0"/>
            <wp:positionH relativeFrom="page">
              <wp:posOffset>5250180</wp:posOffset>
            </wp:positionH>
            <wp:positionV relativeFrom="paragraph">
              <wp:posOffset>427355</wp:posOffset>
            </wp:positionV>
            <wp:extent cx="2658110" cy="1790328"/>
            <wp:effectExtent l="0" t="0" r="8890" b="635"/>
            <wp:wrapNone/>
            <wp:docPr id="33" name="Grafika 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a 33">
                      <a:extLst>
                        <a:ext uri="{C183D7F6-B498-43B3-948B-1728B52AA6E4}">
                          <adec:decorative xmlns:adec="http://schemas.microsoft.com/office/drawing/2017/decorative" val="1"/>
                        </a:ext>
                      </a:extLst>
                    </pic:cNvPr>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658110" cy="1790328"/>
                    </a:xfrm>
                    <a:prstGeom prst="rect">
                      <a:avLst/>
                    </a:prstGeom>
                    <a:ln>
                      <a:noFill/>
                    </a:ln>
                    <a:extLst>
                      <a:ext uri="{53640926-AAD7-44D8-BBD7-CCE9431645EC}">
                        <a14:shadowObscured xmlns:a14="http://schemas.microsoft.com/office/drawing/2010/main"/>
                      </a:ext>
                    </a:extLst>
                  </pic:spPr>
                </pic:pic>
              </a:graphicData>
            </a:graphic>
          </wp:anchor>
        </w:drawing>
      </w:r>
      <w:r w:rsidR="00E11E40">
        <w:rPr>
          <w:rFonts w:ascii="Cambria" w:hAnsi="Cambria"/>
          <w:b/>
          <w:noProof/>
          <w:color w:val="406108" w:themeColor="accent2" w:themeShade="80"/>
          <w:sz w:val="56"/>
          <w:szCs w:val="56"/>
          <w:lang w:eastAsia="pl-PL"/>
        </w:rPr>
        <w:drawing>
          <wp:anchor distT="0" distB="0" distL="114300" distR="114300" simplePos="0" relativeHeight="251731968" behindDoc="1" locked="0" layoutInCell="1" allowOverlap="1" wp14:anchorId="6CC45FAB" wp14:editId="24B21EEB">
            <wp:simplePos x="0" y="0"/>
            <wp:positionH relativeFrom="column">
              <wp:posOffset>1664335</wp:posOffset>
            </wp:positionH>
            <wp:positionV relativeFrom="paragraph">
              <wp:posOffset>427355</wp:posOffset>
            </wp:positionV>
            <wp:extent cx="2686685" cy="1790700"/>
            <wp:effectExtent l="0" t="0" r="0" b="0"/>
            <wp:wrapTight wrapText="bothSides">
              <wp:wrapPolygon edited="0">
                <wp:start x="0" y="0"/>
                <wp:lineTo x="0" y="21370"/>
                <wp:lineTo x="21442" y="21370"/>
                <wp:lineTo x="21442" y="0"/>
                <wp:lineTo x="0" y="0"/>
              </wp:wrapPolygon>
            </wp:wrapTight>
            <wp:docPr id="683" name="Obraz 6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 name="Obraz 683">
                      <a:extLst>
                        <a:ext uri="{C183D7F6-B498-43B3-948B-1728B52AA6E4}">
                          <adec:decorative xmlns:adec="http://schemas.microsoft.com/office/drawing/2017/decorative" val="1"/>
                        </a:ext>
                      </a:extLst>
                    </pic:cNvPr>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86685" cy="1790700"/>
                    </a:xfrm>
                    <a:prstGeom prst="rect">
                      <a:avLst/>
                    </a:prstGeom>
                  </pic:spPr>
                </pic:pic>
              </a:graphicData>
            </a:graphic>
          </wp:anchor>
        </w:drawing>
      </w:r>
    </w:p>
    <w:p w14:paraId="08CA109B" w14:textId="31189FB0" w:rsidR="00AD246A" w:rsidRDefault="00023002" w:rsidP="00B52AE1">
      <w:pPr>
        <w:spacing w:before="120" w:after="120" w:line="240" w:lineRule="auto"/>
        <w:jc w:val="center"/>
        <w:rPr>
          <w:rFonts w:asciiTheme="majorHAnsi" w:hAnsiTheme="majorHAnsi"/>
          <w:b/>
          <w:color w:val="406108" w:themeColor="accent2" w:themeShade="80"/>
          <w:sz w:val="46"/>
          <w:szCs w:val="46"/>
        </w:rPr>
      </w:pPr>
      <w:r>
        <w:rPr>
          <w:rFonts w:asciiTheme="majorHAnsi" w:hAnsiTheme="majorHAnsi"/>
          <w:b/>
          <w:noProof/>
          <w:color w:val="406108" w:themeColor="accent2" w:themeShade="80"/>
          <w:sz w:val="56"/>
          <w:szCs w:val="56"/>
          <w:lang w:eastAsia="pl-PL"/>
        </w:rPr>
        <w:drawing>
          <wp:anchor distT="0" distB="0" distL="114300" distR="114300" simplePos="0" relativeHeight="251730944" behindDoc="1" locked="0" layoutInCell="1" allowOverlap="1" wp14:anchorId="7383CC4C" wp14:editId="29EF9018">
            <wp:simplePos x="0" y="0"/>
            <wp:positionH relativeFrom="page">
              <wp:align>left</wp:align>
            </wp:positionH>
            <wp:positionV relativeFrom="paragraph">
              <wp:posOffset>635</wp:posOffset>
            </wp:positionV>
            <wp:extent cx="2575560" cy="1788795"/>
            <wp:effectExtent l="0" t="0" r="0" b="1905"/>
            <wp:wrapTight wrapText="bothSides">
              <wp:wrapPolygon edited="0">
                <wp:start x="0" y="0"/>
                <wp:lineTo x="0" y="21393"/>
                <wp:lineTo x="21408" y="21393"/>
                <wp:lineTo x="21408" y="0"/>
                <wp:lineTo x="0" y="0"/>
              </wp:wrapPolygon>
            </wp:wrapTight>
            <wp:docPr id="682" name="Obraz 6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Obraz 682">
                      <a:extLst>
                        <a:ext uri="{C183D7F6-B498-43B3-948B-1728B52AA6E4}">
                          <adec:decorative xmlns:adec="http://schemas.microsoft.com/office/drawing/2017/decorative" val="1"/>
                        </a:ext>
                      </a:extLst>
                    </pic:cNvPr>
                    <pic:cNvPicPr/>
                  </pic:nvPicPr>
                  <pic:blipFill>
                    <a:blip r:embed="rId11" cstate="print">
                      <a:extLst>
                        <a:ext uri="{28A0092B-C50C-407E-A947-70E740481C1C}">
                          <a14:useLocalDpi xmlns:a14="http://schemas.microsoft.com/office/drawing/2010/main" val="0"/>
                        </a:ext>
                      </a:extLst>
                    </a:blip>
                    <a:srcRect l="2023" r="2023"/>
                    <a:stretch>
                      <a:fillRect/>
                    </a:stretch>
                  </pic:blipFill>
                  <pic:spPr bwMode="auto">
                    <a:xfrm>
                      <a:off x="0" y="0"/>
                      <a:ext cx="2575560" cy="1788795"/>
                    </a:xfrm>
                    <a:prstGeom prst="rect">
                      <a:avLst/>
                    </a:prstGeom>
                    <a:ln>
                      <a:noFill/>
                    </a:ln>
                    <a:extLst>
                      <a:ext uri="{53640926-AAD7-44D8-BBD7-CCE9431645EC}">
                        <a14:shadowObscured xmlns:a14="http://schemas.microsoft.com/office/drawing/2010/main"/>
                      </a:ext>
                    </a:extLst>
                  </pic:spPr>
                </pic:pic>
              </a:graphicData>
            </a:graphic>
          </wp:anchor>
        </w:drawing>
      </w:r>
    </w:p>
    <w:p w14:paraId="4AEBD29D" w14:textId="77777777" w:rsidR="00AD246A" w:rsidRDefault="00AD246A" w:rsidP="00AD246A">
      <w:pPr>
        <w:spacing w:before="120" w:after="120" w:line="240" w:lineRule="auto"/>
        <w:jc w:val="center"/>
        <w:rPr>
          <w:rFonts w:asciiTheme="majorHAnsi" w:hAnsiTheme="majorHAnsi"/>
          <w:b/>
          <w:color w:val="406108" w:themeColor="accent2" w:themeShade="80"/>
          <w:sz w:val="46"/>
          <w:szCs w:val="46"/>
        </w:rPr>
      </w:pPr>
    </w:p>
    <w:p w14:paraId="53FBB5BD" w14:textId="77777777" w:rsidR="007E6A83" w:rsidRDefault="007E6A83" w:rsidP="007718A2">
      <w:pPr>
        <w:spacing w:before="120" w:after="120" w:line="240" w:lineRule="auto"/>
        <w:jc w:val="center"/>
        <w:rPr>
          <w:rFonts w:asciiTheme="majorHAnsi" w:hAnsiTheme="majorHAnsi"/>
          <w:b/>
          <w:color w:val="406108" w:themeColor="accent2" w:themeShade="80"/>
          <w:sz w:val="56"/>
          <w:szCs w:val="56"/>
        </w:rPr>
      </w:pPr>
    </w:p>
    <w:p w14:paraId="7A77F24B" w14:textId="77777777" w:rsidR="00FB5583" w:rsidRDefault="00FB5583" w:rsidP="007718A2">
      <w:pPr>
        <w:spacing w:before="120" w:after="120" w:line="240" w:lineRule="auto"/>
        <w:jc w:val="center"/>
        <w:rPr>
          <w:rFonts w:asciiTheme="majorHAnsi" w:hAnsiTheme="majorHAnsi"/>
          <w:b/>
          <w:color w:val="406108" w:themeColor="accent2" w:themeShade="80"/>
          <w:sz w:val="56"/>
          <w:szCs w:val="56"/>
        </w:rPr>
      </w:pPr>
    </w:p>
    <w:p w14:paraId="669710E5" w14:textId="22D86AB4" w:rsidR="00E11E40" w:rsidRDefault="008E70DE" w:rsidP="00E11E40">
      <w:pPr>
        <w:spacing w:before="120" w:after="120" w:line="240" w:lineRule="auto"/>
        <w:jc w:val="right"/>
        <w:rPr>
          <w:rFonts w:ascii="Cambria" w:hAnsi="Cambria"/>
          <w:b/>
          <w:color w:val="595959" w:themeColor="text2" w:themeShade="BF"/>
          <w:sz w:val="60"/>
          <w:szCs w:val="60"/>
        </w:rPr>
      </w:pPr>
      <w:r>
        <w:rPr>
          <w:rFonts w:ascii="Cambria" w:hAnsi="Cambria"/>
          <w:b/>
          <w:noProof/>
          <w:color w:val="787878" w:themeColor="text2"/>
          <w:sz w:val="60"/>
          <w:szCs w:val="60"/>
          <w:lang w:eastAsia="pl-PL"/>
        </w:rPr>
        <mc:AlternateContent>
          <mc:Choice Requires="wps">
            <w:drawing>
              <wp:anchor distT="0" distB="0" distL="114300" distR="114300" simplePos="0" relativeHeight="251734016" behindDoc="0" locked="0" layoutInCell="1" allowOverlap="1" wp14:anchorId="41B22FB2" wp14:editId="6677BB5D">
                <wp:simplePos x="0" y="0"/>
                <wp:positionH relativeFrom="column">
                  <wp:posOffset>-1214120</wp:posOffset>
                </wp:positionH>
                <wp:positionV relativeFrom="paragraph">
                  <wp:posOffset>152400</wp:posOffset>
                </wp:positionV>
                <wp:extent cx="8002905" cy="38735"/>
                <wp:effectExtent l="0" t="0" r="17145" b="18415"/>
                <wp:wrapNone/>
                <wp:docPr id="685" name="Łącznik prosty 68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8002905" cy="3873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0E47D8" id="Łącznik prosty 685" o:spid="_x0000_s1026" alt="&quot;&quot;" style="position:absolute;flip: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6pt,12pt" to="534.5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" strokecolor="#709ad1 [3204]">
                <o:lock v:ext="edit" shapetype="f"/>
              </v:line>
            </w:pict>
          </mc:Fallback>
        </mc:AlternateContent>
      </w:r>
    </w:p>
    <w:p w14:paraId="4C6FFF87" w14:textId="40EBB303" w:rsidR="00E11E40" w:rsidRPr="00DE36CB" w:rsidRDefault="00023002" w:rsidP="00AD0BD0">
      <w:pPr>
        <w:spacing w:before="120" w:after="120" w:line="240" w:lineRule="auto"/>
        <w:jc w:val="center"/>
        <w:rPr>
          <w:rFonts w:asciiTheme="minorHAnsi" w:hAnsiTheme="minorHAnsi" w:cstheme="minorHAnsi"/>
          <w:bCs/>
          <w:color w:val="595959" w:themeColor="text2" w:themeShade="BF"/>
          <w:sz w:val="68"/>
          <w:szCs w:val="68"/>
        </w:rPr>
      </w:pPr>
      <w:r w:rsidRPr="00DE36CB">
        <w:rPr>
          <w:rFonts w:asciiTheme="minorHAnsi" w:hAnsiTheme="minorHAnsi" w:cstheme="minorHAnsi"/>
          <w:bCs/>
          <w:color w:val="595959" w:themeColor="text2" w:themeShade="BF"/>
          <w:sz w:val="68"/>
          <w:szCs w:val="68"/>
        </w:rPr>
        <w:t xml:space="preserve">Aktualizacja założeń do planu zaopatrzenia w ciepło, </w:t>
      </w:r>
      <w:r w:rsidR="00DE36CB">
        <w:rPr>
          <w:rFonts w:asciiTheme="minorHAnsi" w:hAnsiTheme="minorHAnsi" w:cstheme="minorHAnsi"/>
          <w:bCs/>
          <w:color w:val="595959" w:themeColor="text2" w:themeShade="BF"/>
          <w:sz w:val="68"/>
          <w:szCs w:val="68"/>
        </w:rPr>
        <w:br/>
      </w:r>
      <w:r w:rsidRPr="00DE36CB">
        <w:rPr>
          <w:rFonts w:asciiTheme="minorHAnsi" w:hAnsiTheme="minorHAnsi" w:cstheme="minorHAnsi"/>
          <w:bCs/>
          <w:color w:val="595959" w:themeColor="text2" w:themeShade="BF"/>
          <w:sz w:val="68"/>
          <w:szCs w:val="68"/>
        </w:rPr>
        <w:t xml:space="preserve">energię elektryczną i paliwa gazowe dla gminy Śrem </w:t>
      </w:r>
      <w:r w:rsidR="00DE36CB">
        <w:rPr>
          <w:rFonts w:asciiTheme="minorHAnsi" w:hAnsiTheme="minorHAnsi" w:cstheme="minorHAnsi"/>
          <w:bCs/>
          <w:color w:val="595959" w:themeColor="text2" w:themeShade="BF"/>
          <w:sz w:val="68"/>
          <w:szCs w:val="68"/>
        </w:rPr>
        <w:br/>
      </w:r>
      <w:r w:rsidRPr="00DE36CB">
        <w:rPr>
          <w:rFonts w:asciiTheme="minorHAnsi" w:hAnsiTheme="minorHAnsi" w:cstheme="minorHAnsi"/>
          <w:bCs/>
          <w:color w:val="595959" w:themeColor="text2" w:themeShade="BF"/>
          <w:sz w:val="68"/>
          <w:szCs w:val="68"/>
        </w:rPr>
        <w:t>na lata 202</w:t>
      </w:r>
      <w:r w:rsidR="00DE36CB">
        <w:rPr>
          <w:rFonts w:asciiTheme="minorHAnsi" w:hAnsiTheme="minorHAnsi" w:cstheme="minorHAnsi"/>
          <w:bCs/>
          <w:color w:val="595959" w:themeColor="text2" w:themeShade="BF"/>
          <w:sz w:val="68"/>
          <w:szCs w:val="68"/>
        </w:rPr>
        <w:t>3</w:t>
      </w:r>
      <w:r w:rsidRPr="00DE36CB">
        <w:rPr>
          <w:rFonts w:asciiTheme="minorHAnsi" w:hAnsiTheme="minorHAnsi" w:cstheme="minorHAnsi"/>
          <w:bCs/>
          <w:color w:val="595959" w:themeColor="text2" w:themeShade="BF"/>
          <w:sz w:val="68"/>
          <w:szCs w:val="68"/>
        </w:rPr>
        <w:t xml:space="preserve"> - 202</w:t>
      </w:r>
      <w:r w:rsidR="00DE36CB">
        <w:rPr>
          <w:rFonts w:asciiTheme="minorHAnsi" w:hAnsiTheme="minorHAnsi" w:cstheme="minorHAnsi"/>
          <w:bCs/>
          <w:color w:val="595959" w:themeColor="text2" w:themeShade="BF"/>
          <w:sz w:val="68"/>
          <w:szCs w:val="68"/>
        </w:rPr>
        <w:t>5</w:t>
      </w:r>
    </w:p>
    <w:bookmarkStart w:id="0" w:name="_Toc120006599"/>
    <w:p w14:paraId="58695082" w14:textId="31875FCF" w:rsidR="0019489E" w:rsidRPr="007A6BB6" w:rsidRDefault="006A5F86" w:rsidP="007A6BB6">
      <w:pPr>
        <w:pStyle w:val="Nagwek1"/>
      </w:pPr>
      <w:r>
        <w:rPr>
          <w:b w:val="0"/>
          <w:noProof/>
          <w:color w:val="406108" w:themeColor="accent2" w:themeShade="80"/>
          <w:sz w:val="46"/>
          <w:szCs w:val="46"/>
        </w:rPr>
        <mc:AlternateContent>
          <mc:Choice Requires="wps">
            <w:drawing>
              <wp:anchor distT="0" distB="0" distL="114300" distR="114300" simplePos="0" relativeHeight="251751424" behindDoc="0" locked="0" layoutInCell="1" allowOverlap="1" wp14:anchorId="31735261" wp14:editId="1A5BD18A">
                <wp:simplePos x="0" y="0"/>
                <wp:positionH relativeFrom="column">
                  <wp:posOffset>-627868</wp:posOffset>
                </wp:positionH>
                <wp:positionV relativeFrom="paragraph">
                  <wp:posOffset>1073101</wp:posOffset>
                </wp:positionV>
                <wp:extent cx="6998676" cy="571500"/>
                <wp:effectExtent l="0" t="0" r="0" b="0"/>
                <wp:wrapNone/>
                <wp:docPr id="46" name="Prostokąt 4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998676" cy="5715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6C118E" id="Prostokąt 46" o:spid="_x0000_s1026" alt="&quot;&quot;" style="position:absolute;margin-left:-49.45pt;margin-top:84.5pt;width:551.1pt;height:45pt;z-index:251751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" fillcolor="white [3212]" stroked="f" strokeweight="1.52778mm">
                <v:stroke linestyle="thickThin"/>
              </v:rect>
            </w:pict>
          </mc:Fallback>
        </mc:AlternateContent>
      </w:r>
      <w:r w:rsidR="00023002">
        <w:rPr>
          <w:b w:val="0"/>
          <w:color w:val="406108" w:themeColor="accent2" w:themeShade="80"/>
          <w:sz w:val="46"/>
          <w:szCs w:val="46"/>
        </w:rPr>
        <w:br w:type="page"/>
      </w:r>
      <w:bookmarkStart w:id="1" w:name="_Toc532895666"/>
      <w:bookmarkStart w:id="2" w:name="_Toc533083395"/>
      <w:bookmarkStart w:id="3" w:name="_Toc18310947"/>
      <w:bookmarkStart w:id="4" w:name="_Toc18311004"/>
      <w:bookmarkStart w:id="5" w:name="_Toc29386772"/>
      <w:bookmarkStart w:id="6" w:name="_Toc32565062"/>
      <w:bookmarkStart w:id="7" w:name="_Toc35848992"/>
      <w:bookmarkStart w:id="8" w:name="_Toc51234221"/>
      <w:r w:rsidR="009711CB">
        <w:lastRenderedPageBreak/>
        <w:t>Spis treśc</w:t>
      </w:r>
      <w:bookmarkEnd w:id="1"/>
      <w:bookmarkEnd w:id="2"/>
      <w:r w:rsidR="00B52AE1">
        <w:t>i</w:t>
      </w:r>
      <w:bookmarkEnd w:id="0"/>
      <w:bookmarkEnd w:id="3"/>
      <w:bookmarkEnd w:id="4"/>
      <w:bookmarkEnd w:id="5"/>
      <w:bookmarkEnd w:id="6"/>
      <w:bookmarkEnd w:id="7"/>
      <w:bookmarkEnd w:id="8"/>
    </w:p>
    <w:sdt>
      <w:sdtPr>
        <w:id w:val="1290854943"/>
        <w:docPartObj>
          <w:docPartGallery w:val="Table of Contents"/>
          <w:docPartUnique/>
        </w:docPartObj>
      </w:sdtPr>
      <w:sdtEndPr>
        <w:rPr>
          <w:b/>
          <w:bCs/>
        </w:rPr>
      </w:sdtEndPr>
      <w:sdtContent>
        <w:p w14:paraId="5442FCF1" w14:textId="5C710FBA" w:rsidR="00D6180B" w:rsidRPr="00D07F7B" w:rsidRDefault="009B26D5">
          <w:pPr>
            <w:pStyle w:val="Spistreci1"/>
            <w:rPr>
              <w:rFonts w:asciiTheme="minorHAnsi" w:eastAsiaTheme="minorEastAsia" w:hAnsiTheme="minorHAnsi"/>
              <w:noProof/>
              <w:lang w:eastAsia="pl-PL"/>
            </w:rPr>
          </w:pPr>
          <w:r w:rsidRPr="00051202">
            <w:rPr>
              <w:rFonts w:cs="Calibri Light"/>
            </w:rPr>
            <w:fldChar w:fldCharType="begin"/>
          </w:r>
          <w:r w:rsidR="0019489E" w:rsidRPr="00051202">
            <w:rPr>
              <w:rFonts w:cs="Calibri Light"/>
            </w:rPr>
            <w:instrText xml:space="preserve"> TOC \o "1-3" \h \z \u </w:instrText>
          </w:r>
          <w:r w:rsidRPr="00051202">
            <w:rPr>
              <w:rFonts w:cs="Calibri Light"/>
            </w:rPr>
            <w:fldChar w:fldCharType="separate"/>
          </w:r>
          <w:hyperlink w:anchor="_Toc120006599" w:history="1">
            <w:r w:rsidR="00D6180B" w:rsidRPr="00D07F7B">
              <w:rPr>
                <w:rStyle w:val="Hipercze"/>
                <w:noProof/>
                <w:color w:val="auto"/>
              </w:rPr>
              <w:t>Spis treści</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_Toc120006599 \h </w:instrText>
            </w:r>
            <w:r w:rsidR="00D6180B" w:rsidRPr="00D07F7B">
              <w:rPr>
                <w:noProof/>
                <w:webHidden/>
              </w:rPr>
            </w:r>
            <w:r w:rsidR="00D6180B" w:rsidRPr="00D07F7B">
              <w:rPr>
                <w:noProof/>
                <w:webHidden/>
              </w:rPr>
              <w:fldChar w:fldCharType="separate"/>
            </w:r>
            <w:r w:rsidR="003B492F">
              <w:rPr>
                <w:noProof/>
                <w:webHidden/>
              </w:rPr>
              <w:t>1</w:t>
            </w:r>
            <w:r w:rsidR="00D6180B" w:rsidRPr="00D07F7B">
              <w:rPr>
                <w:noProof/>
                <w:webHidden/>
              </w:rPr>
              <w:fldChar w:fldCharType="end"/>
            </w:r>
          </w:hyperlink>
        </w:p>
        <w:p w14:paraId="28EE93BA" w14:textId="1743CCCB" w:rsidR="00D6180B" w:rsidRPr="00D07F7B" w:rsidRDefault="003B492F">
          <w:pPr>
            <w:pStyle w:val="Spistreci1"/>
            <w:rPr>
              <w:rFonts w:asciiTheme="minorHAnsi" w:eastAsiaTheme="minorEastAsia" w:hAnsiTheme="minorHAnsi"/>
              <w:noProof/>
              <w:lang w:eastAsia="pl-PL"/>
            </w:rPr>
          </w:pPr>
          <w:hyperlink w:anchor="_Toc120006600" w:history="1">
            <w:r w:rsidR="00D6180B" w:rsidRPr="00D07F7B">
              <w:rPr>
                <w:rStyle w:val="Hipercze"/>
                <w:noProof/>
                <w:color w:val="auto"/>
              </w:rPr>
              <w:t>I. Wprowadzenie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_Toc120006600 \h </w:instrText>
            </w:r>
            <w:r w:rsidR="00D6180B" w:rsidRPr="00D07F7B">
              <w:rPr>
                <w:noProof/>
                <w:webHidden/>
              </w:rPr>
            </w:r>
            <w:r w:rsidR="00D6180B" w:rsidRPr="00D07F7B">
              <w:rPr>
                <w:noProof/>
                <w:webHidden/>
              </w:rPr>
              <w:fldChar w:fldCharType="separate"/>
            </w:r>
            <w:r>
              <w:rPr>
                <w:noProof/>
                <w:webHidden/>
              </w:rPr>
              <w:t>5</w:t>
            </w:r>
            <w:r w:rsidR="00D6180B" w:rsidRPr="00D07F7B">
              <w:rPr>
                <w:noProof/>
                <w:webHidden/>
              </w:rPr>
              <w:fldChar w:fldCharType="end"/>
            </w:r>
          </w:hyperlink>
        </w:p>
        <w:p w14:paraId="63A608CE" w14:textId="651FB7AA" w:rsidR="00D6180B" w:rsidRPr="00D07F7B" w:rsidRDefault="003B492F">
          <w:pPr>
            <w:pStyle w:val="Spistreci1"/>
            <w:rPr>
              <w:rFonts w:asciiTheme="minorHAnsi" w:eastAsiaTheme="minorEastAsia" w:hAnsiTheme="minorHAnsi"/>
              <w:noProof/>
              <w:lang w:eastAsia="pl-PL"/>
            </w:rPr>
          </w:pPr>
          <w:hyperlink w:anchor="_Toc120006601" w:history="1">
            <w:r w:rsidR="00D6180B" w:rsidRPr="00D07F7B">
              <w:rPr>
                <w:rStyle w:val="Hipercze"/>
                <w:noProof/>
                <w:color w:val="auto"/>
              </w:rPr>
              <w:t>1. Wstęp</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_Toc120006601 \h </w:instrText>
            </w:r>
            <w:r w:rsidR="00D6180B" w:rsidRPr="00D07F7B">
              <w:rPr>
                <w:noProof/>
                <w:webHidden/>
              </w:rPr>
            </w:r>
            <w:r w:rsidR="00D6180B" w:rsidRPr="00D07F7B">
              <w:rPr>
                <w:noProof/>
                <w:webHidden/>
              </w:rPr>
              <w:fldChar w:fldCharType="separate"/>
            </w:r>
            <w:r>
              <w:rPr>
                <w:noProof/>
                <w:webHidden/>
              </w:rPr>
              <w:t>5</w:t>
            </w:r>
            <w:r w:rsidR="00D6180B" w:rsidRPr="00D07F7B">
              <w:rPr>
                <w:noProof/>
                <w:webHidden/>
              </w:rPr>
              <w:fldChar w:fldCharType="end"/>
            </w:r>
          </w:hyperlink>
        </w:p>
        <w:p w14:paraId="73ACB68D" w14:textId="02802874" w:rsidR="00D6180B" w:rsidRPr="00D07F7B" w:rsidRDefault="003B492F">
          <w:pPr>
            <w:pStyle w:val="Spistreci1"/>
            <w:rPr>
              <w:rFonts w:asciiTheme="minorHAnsi" w:eastAsiaTheme="minorEastAsia" w:hAnsiTheme="minorHAnsi"/>
              <w:noProof/>
              <w:lang w:eastAsia="pl-PL"/>
            </w:rPr>
          </w:pPr>
          <w:hyperlink w:anchor="_Toc120006602" w:history="1">
            <w:r w:rsidR="00D6180B" w:rsidRPr="00D07F7B">
              <w:rPr>
                <w:rStyle w:val="Hipercze"/>
                <w:noProof/>
                <w:color w:val="auto"/>
              </w:rPr>
              <w:t>2. Cel i zakres opracowania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_Toc120006602 \h </w:instrText>
            </w:r>
            <w:r w:rsidR="00D6180B" w:rsidRPr="00D07F7B">
              <w:rPr>
                <w:noProof/>
                <w:webHidden/>
              </w:rPr>
            </w:r>
            <w:r w:rsidR="00D6180B" w:rsidRPr="00D07F7B">
              <w:rPr>
                <w:noProof/>
                <w:webHidden/>
              </w:rPr>
              <w:fldChar w:fldCharType="separate"/>
            </w:r>
            <w:r>
              <w:rPr>
                <w:noProof/>
                <w:webHidden/>
              </w:rPr>
              <w:t>6</w:t>
            </w:r>
            <w:r w:rsidR="00D6180B" w:rsidRPr="00D07F7B">
              <w:rPr>
                <w:noProof/>
                <w:webHidden/>
              </w:rPr>
              <w:fldChar w:fldCharType="end"/>
            </w:r>
          </w:hyperlink>
        </w:p>
        <w:p w14:paraId="43E438C2" w14:textId="5A5FD0AA" w:rsidR="00D6180B" w:rsidRPr="00D07F7B" w:rsidRDefault="003B492F">
          <w:pPr>
            <w:pStyle w:val="Spistreci1"/>
            <w:rPr>
              <w:rFonts w:asciiTheme="minorHAnsi" w:eastAsiaTheme="minorEastAsia" w:hAnsiTheme="minorHAnsi"/>
              <w:noProof/>
              <w:lang w:eastAsia="pl-PL"/>
            </w:rPr>
          </w:pPr>
          <w:hyperlink w:anchor="_Toc120006603" w:history="1">
            <w:r w:rsidR="00D6180B" w:rsidRPr="00D07F7B">
              <w:rPr>
                <w:rStyle w:val="Hipercze"/>
                <w:noProof/>
                <w:color w:val="auto"/>
              </w:rPr>
              <w:t>3. Zasady kształtowania gospodarki energetycznej na szczeblu lokalnym</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_Toc120006603 \h </w:instrText>
            </w:r>
            <w:r w:rsidR="00D6180B" w:rsidRPr="00D07F7B">
              <w:rPr>
                <w:noProof/>
                <w:webHidden/>
              </w:rPr>
            </w:r>
            <w:r w:rsidR="00D6180B" w:rsidRPr="00D07F7B">
              <w:rPr>
                <w:noProof/>
                <w:webHidden/>
              </w:rPr>
              <w:fldChar w:fldCharType="separate"/>
            </w:r>
            <w:r>
              <w:rPr>
                <w:noProof/>
                <w:webHidden/>
              </w:rPr>
              <w:t>9</w:t>
            </w:r>
            <w:r w:rsidR="00D6180B" w:rsidRPr="00D07F7B">
              <w:rPr>
                <w:noProof/>
                <w:webHidden/>
              </w:rPr>
              <w:fldChar w:fldCharType="end"/>
            </w:r>
          </w:hyperlink>
        </w:p>
        <w:p w14:paraId="256235EE" w14:textId="0B0090AD"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04" w:history="1">
            <w:r w:rsidR="00D6180B" w:rsidRPr="00D07F7B">
              <w:rPr>
                <w:rStyle w:val="Hipercze"/>
                <w:noProof/>
                <w:color w:val="auto"/>
              </w:rPr>
              <w:t>3.1 Dokumenty strategiczne związane z opracowaniem</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_Toc120006604 \h </w:instrText>
            </w:r>
            <w:r w:rsidR="00D6180B" w:rsidRPr="00D07F7B">
              <w:rPr>
                <w:noProof/>
                <w:webHidden/>
              </w:rPr>
            </w:r>
            <w:r w:rsidR="00D6180B" w:rsidRPr="00D07F7B">
              <w:rPr>
                <w:noProof/>
                <w:webHidden/>
              </w:rPr>
              <w:fldChar w:fldCharType="separate"/>
            </w:r>
            <w:r>
              <w:rPr>
                <w:noProof/>
                <w:webHidden/>
              </w:rPr>
              <w:t>11</w:t>
            </w:r>
            <w:r w:rsidR="00D6180B" w:rsidRPr="00D07F7B">
              <w:rPr>
                <w:noProof/>
                <w:webHidden/>
              </w:rPr>
              <w:fldChar w:fldCharType="end"/>
            </w:r>
          </w:hyperlink>
        </w:p>
        <w:p w14:paraId="43BBC1EE" w14:textId="318B72DC" w:rsidR="00D6180B" w:rsidRPr="00D07F7B" w:rsidRDefault="003B492F">
          <w:pPr>
            <w:pStyle w:val="Spistreci1"/>
            <w:rPr>
              <w:rFonts w:asciiTheme="minorHAnsi" w:eastAsiaTheme="minorEastAsia" w:hAnsiTheme="minorHAnsi"/>
              <w:noProof/>
              <w:lang w:eastAsia="pl-PL"/>
            </w:rPr>
          </w:pPr>
          <w:hyperlink w:anchor="_Toc120006605" w:history="1">
            <w:r w:rsidR="00D6180B" w:rsidRPr="00D07F7B">
              <w:rPr>
                <w:rStyle w:val="Hipercze"/>
                <w:noProof/>
                <w:color w:val="auto"/>
              </w:rPr>
              <w:t>II. Ocena stanu aktualnego zaopatrzenia  w ciepło, energię elektryczną i paliwa gazowe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_Toc120006605 \h </w:instrText>
            </w:r>
            <w:r w:rsidR="00D6180B" w:rsidRPr="00D07F7B">
              <w:rPr>
                <w:noProof/>
                <w:webHidden/>
              </w:rPr>
            </w:r>
            <w:r w:rsidR="00D6180B" w:rsidRPr="00D07F7B">
              <w:rPr>
                <w:noProof/>
                <w:webHidden/>
              </w:rPr>
              <w:fldChar w:fldCharType="separate"/>
            </w:r>
            <w:r>
              <w:rPr>
                <w:noProof/>
                <w:webHidden/>
              </w:rPr>
              <w:t>13</w:t>
            </w:r>
            <w:r w:rsidR="00D6180B" w:rsidRPr="00D07F7B">
              <w:rPr>
                <w:noProof/>
                <w:webHidden/>
              </w:rPr>
              <w:fldChar w:fldCharType="end"/>
            </w:r>
          </w:hyperlink>
        </w:p>
        <w:p w14:paraId="150B9278" w14:textId="2E9B439A" w:rsidR="00D6180B" w:rsidRPr="00D07F7B" w:rsidRDefault="003B492F">
          <w:pPr>
            <w:pStyle w:val="Spistreci1"/>
            <w:rPr>
              <w:rFonts w:asciiTheme="minorHAnsi" w:eastAsiaTheme="minorEastAsia" w:hAnsiTheme="minorHAnsi"/>
              <w:noProof/>
              <w:lang w:eastAsia="pl-PL"/>
            </w:rPr>
          </w:pPr>
          <w:hyperlink w:anchor="_Toc120006606" w:history="1">
            <w:r w:rsidR="00D6180B" w:rsidRPr="00D07F7B">
              <w:rPr>
                <w:rStyle w:val="Hipercze"/>
                <w:noProof/>
                <w:color w:val="auto"/>
              </w:rPr>
              <w:t>4. Charakterystyka gminy Śrem</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_Toc120006606 \h </w:instrText>
            </w:r>
            <w:r w:rsidR="00D6180B" w:rsidRPr="00D07F7B">
              <w:rPr>
                <w:noProof/>
                <w:webHidden/>
              </w:rPr>
            </w:r>
            <w:r w:rsidR="00D6180B" w:rsidRPr="00D07F7B">
              <w:rPr>
                <w:noProof/>
                <w:webHidden/>
              </w:rPr>
              <w:fldChar w:fldCharType="separate"/>
            </w:r>
            <w:r>
              <w:rPr>
                <w:noProof/>
                <w:webHidden/>
              </w:rPr>
              <w:t>13</w:t>
            </w:r>
            <w:r w:rsidR="00D6180B" w:rsidRPr="00D07F7B">
              <w:rPr>
                <w:noProof/>
                <w:webHidden/>
              </w:rPr>
              <w:fldChar w:fldCharType="end"/>
            </w:r>
          </w:hyperlink>
        </w:p>
        <w:p w14:paraId="77FEB23F" w14:textId="7E214E97"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07" w:history="1">
            <w:r w:rsidR="00D6180B" w:rsidRPr="00D07F7B">
              <w:rPr>
                <w:rStyle w:val="Hipercze"/>
                <w:noProof/>
                <w:color w:val="auto"/>
              </w:rPr>
              <w:t>4.1 Położenie i układ komunikacyjny gminy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_Toc120006607 \h </w:instrText>
            </w:r>
            <w:r w:rsidR="00D6180B" w:rsidRPr="00D07F7B">
              <w:rPr>
                <w:noProof/>
                <w:webHidden/>
              </w:rPr>
            </w:r>
            <w:r w:rsidR="00D6180B" w:rsidRPr="00D07F7B">
              <w:rPr>
                <w:noProof/>
                <w:webHidden/>
              </w:rPr>
              <w:fldChar w:fldCharType="separate"/>
            </w:r>
            <w:r>
              <w:rPr>
                <w:noProof/>
                <w:webHidden/>
              </w:rPr>
              <w:t>13</w:t>
            </w:r>
            <w:r w:rsidR="00D6180B" w:rsidRPr="00D07F7B">
              <w:rPr>
                <w:noProof/>
                <w:webHidden/>
              </w:rPr>
              <w:fldChar w:fldCharType="end"/>
            </w:r>
          </w:hyperlink>
        </w:p>
        <w:p w14:paraId="010924FC" w14:textId="107219E8"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08" w:history="1">
            <w:r w:rsidR="00D6180B" w:rsidRPr="00D07F7B">
              <w:rPr>
                <w:rStyle w:val="Hipercze"/>
                <w:noProof/>
                <w:color w:val="auto"/>
              </w:rPr>
              <w:t>4.2 Ukształtowanie powierzchni i budowa geologiczna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_Toc120006608 \h </w:instrText>
            </w:r>
            <w:r w:rsidR="00D6180B" w:rsidRPr="00D07F7B">
              <w:rPr>
                <w:noProof/>
                <w:webHidden/>
              </w:rPr>
            </w:r>
            <w:r w:rsidR="00D6180B" w:rsidRPr="00D07F7B">
              <w:rPr>
                <w:noProof/>
                <w:webHidden/>
              </w:rPr>
              <w:fldChar w:fldCharType="separate"/>
            </w:r>
            <w:r>
              <w:rPr>
                <w:noProof/>
                <w:webHidden/>
              </w:rPr>
              <w:t>15</w:t>
            </w:r>
            <w:r w:rsidR="00D6180B" w:rsidRPr="00D07F7B">
              <w:rPr>
                <w:noProof/>
                <w:webHidden/>
              </w:rPr>
              <w:fldChar w:fldCharType="end"/>
            </w:r>
          </w:hyperlink>
        </w:p>
        <w:p w14:paraId="56DC8208" w14:textId="574FFB4A"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09" w:history="1">
            <w:r w:rsidR="00D6180B" w:rsidRPr="00D07F7B">
              <w:rPr>
                <w:rStyle w:val="Hipercze"/>
                <w:noProof/>
                <w:color w:val="auto"/>
              </w:rPr>
              <w:t>4.3 Wody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_Toc120006609 \h </w:instrText>
            </w:r>
            <w:r w:rsidR="00D6180B" w:rsidRPr="00D07F7B">
              <w:rPr>
                <w:noProof/>
                <w:webHidden/>
              </w:rPr>
            </w:r>
            <w:r w:rsidR="00D6180B" w:rsidRPr="00D07F7B">
              <w:rPr>
                <w:noProof/>
                <w:webHidden/>
              </w:rPr>
              <w:fldChar w:fldCharType="separate"/>
            </w:r>
            <w:r>
              <w:rPr>
                <w:noProof/>
                <w:webHidden/>
              </w:rPr>
              <w:t>16</w:t>
            </w:r>
            <w:r w:rsidR="00D6180B" w:rsidRPr="00D07F7B">
              <w:rPr>
                <w:noProof/>
                <w:webHidden/>
              </w:rPr>
              <w:fldChar w:fldCharType="end"/>
            </w:r>
          </w:hyperlink>
        </w:p>
        <w:p w14:paraId="6475465F" w14:textId="61BAD52D"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0" w:history="1">
            <w:r w:rsidR="00D6180B" w:rsidRPr="00D07F7B">
              <w:rPr>
                <w:rStyle w:val="Hipercze"/>
                <w:noProof/>
                <w:color w:val="auto"/>
              </w:rPr>
              <w:t>4.4 Gleby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_Toc120006610 \h </w:instrText>
            </w:r>
            <w:r w:rsidR="00D6180B" w:rsidRPr="00D07F7B">
              <w:rPr>
                <w:noProof/>
                <w:webHidden/>
              </w:rPr>
            </w:r>
            <w:r w:rsidR="00D6180B" w:rsidRPr="00D07F7B">
              <w:rPr>
                <w:noProof/>
                <w:webHidden/>
              </w:rPr>
              <w:fldChar w:fldCharType="separate"/>
            </w:r>
            <w:r>
              <w:rPr>
                <w:noProof/>
                <w:webHidden/>
              </w:rPr>
              <w:t>16</w:t>
            </w:r>
            <w:r w:rsidR="00D6180B" w:rsidRPr="00D07F7B">
              <w:rPr>
                <w:noProof/>
                <w:webHidden/>
              </w:rPr>
              <w:fldChar w:fldCharType="end"/>
            </w:r>
          </w:hyperlink>
        </w:p>
        <w:p w14:paraId="02198B2C" w14:textId="726938F0"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1" w:history="1">
            <w:r w:rsidR="00D6180B" w:rsidRPr="00D07F7B">
              <w:rPr>
                <w:rStyle w:val="Hipercze"/>
                <w:noProof/>
                <w:color w:val="auto"/>
              </w:rPr>
              <w:t>4.5 Klimat</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_Toc120006611 \h </w:instrText>
            </w:r>
            <w:r w:rsidR="00D6180B" w:rsidRPr="00D07F7B">
              <w:rPr>
                <w:noProof/>
                <w:webHidden/>
              </w:rPr>
            </w:r>
            <w:r w:rsidR="00D6180B" w:rsidRPr="00D07F7B">
              <w:rPr>
                <w:noProof/>
                <w:webHidden/>
              </w:rPr>
              <w:fldChar w:fldCharType="separate"/>
            </w:r>
            <w:r>
              <w:rPr>
                <w:noProof/>
                <w:webHidden/>
              </w:rPr>
              <w:t>16</w:t>
            </w:r>
            <w:r w:rsidR="00D6180B" w:rsidRPr="00D07F7B">
              <w:rPr>
                <w:noProof/>
                <w:webHidden/>
              </w:rPr>
              <w:fldChar w:fldCharType="end"/>
            </w:r>
          </w:hyperlink>
        </w:p>
        <w:p w14:paraId="28FCD69A" w14:textId="0C171A8F"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2" w:history="1">
            <w:r w:rsidR="00D6180B" w:rsidRPr="00D07F7B">
              <w:rPr>
                <w:rStyle w:val="Hipercze"/>
                <w:noProof/>
                <w:color w:val="auto"/>
              </w:rPr>
              <w:t>4.6 Stan powietrza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_Toc120006612 \h </w:instrText>
            </w:r>
            <w:r w:rsidR="00D6180B" w:rsidRPr="00D07F7B">
              <w:rPr>
                <w:noProof/>
                <w:webHidden/>
              </w:rPr>
            </w:r>
            <w:r w:rsidR="00D6180B" w:rsidRPr="00D07F7B">
              <w:rPr>
                <w:noProof/>
                <w:webHidden/>
              </w:rPr>
              <w:fldChar w:fldCharType="separate"/>
            </w:r>
            <w:r>
              <w:rPr>
                <w:noProof/>
                <w:webHidden/>
              </w:rPr>
              <w:t>17</w:t>
            </w:r>
            <w:r w:rsidR="00D6180B" w:rsidRPr="00D07F7B">
              <w:rPr>
                <w:noProof/>
                <w:webHidden/>
              </w:rPr>
              <w:fldChar w:fldCharType="end"/>
            </w:r>
          </w:hyperlink>
        </w:p>
        <w:p w14:paraId="06C18D98" w14:textId="7903B6AC"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3" w:history="1">
            <w:r w:rsidR="00D6180B" w:rsidRPr="00D07F7B">
              <w:rPr>
                <w:rStyle w:val="Hipercze"/>
                <w:noProof/>
                <w:color w:val="auto"/>
              </w:rPr>
              <w:t>4.7 Środowisko przyrodnicze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_Toc120006613 \h </w:instrText>
            </w:r>
            <w:r w:rsidR="00D6180B" w:rsidRPr="00D07F7B">
              <w:rPr>
                <w:noProof/>
                <w:webHidden/>
              </w:rPr>
            </w:r>
            <w:r w:rsidR="00D6180B" w:rsidRPr="00D07F7B">
              <w:rPr>
                <w:noProof/>
                <w:webHidden/>
              </w:rPr>
              <w:fldChar w:fldCharType="separate"/>
            </w:r>
            <w:r>
              <w:rPr>
                <w:noProof/>
                <w:webHidden/>
              </w:rPr>
              <w:t>22</w:t>
            </w:r>
            <w:r w:rsidR="00D6180B" w:rsidRPr="00D07F7B">
              <w:rPr>
                <w:noProof/>
                <w:webHidden/>
              </w:rPr>
              <w:fldChar w:fldCharType="end"/>
            </w:r>
          </w:hyperlink>
        </w:p>
        <w:p w14:paraId="4A61BAD0" w14:textId="44C0C77F"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14" w:history="1">
            <w:r w:rsidR="00D6180B" w:rsidRPr="00D07F7B">
              <w:rPr>
                <w:rStyle w:val="Hipercze"/>
                <w:noProof/>
                <w:color w:val="auto"/>
              </w:rPr>
              <w:t>Formy ochrony przyrody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_Toc120006614 \h </w:instrText>
            </w:r>
            <w:r w:rsidR="00D6180B" w:rsidRPr="00D07F7B">
              <w:rPr>
                <w:noProof/>
                <w:webHidden/>
              </w:rPr>
            </w:r>
            <w:r w:rsidR="00D6180B" w:rsidRPr="00D07F7B">
              <w:rPr>
                <w:noProof/>
                <w:webHidden/>
              </w:rPr>
              <w:fldChar w:fldCharType="separate"/>
            </w:r>
            <w:r>
              <w:rPr>
                <w:noProof/>
                <w:webHidden/>
              </w:rPr>
              <w:t>22</w:t>
            </w:r>
            <w:r w:rsidR="00D6180B" w:rsidRPr="00D07F7B">
              <w:rPr>
                <w:noProof/>
                <w:webHidden/>
              </w:rPr>
              <w:fldChar w:fldCharType="end"/>
            </w:r>
          </w:hyperlink>
        </w:p>
        <w:p w14:paraId="2248990D" w14:textId="76943A16"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5" w:history="1">
            <w:r w:rsidR="00D6180B" w:rsidRPr="00D07F7B">
              <w:rPr>
                <w:rStyle w:val="Hipercze"/>
                <w:noProof/>
                <w:color w:val="auto"/>
              </w:rPr>
              <w:t>4.8 Demografia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_Toc120006615 \h </w:instrText>
            </w:r>
            <w:r w:rsidR="00D6180B" w:rsidRPr="00D07F7B">
              <w:rPr>
                <w:noProof/>
                <w:webHidden/>
              </w:rPr>
            </w:r>
            <w:r w:rsidR="00D6180B" w:rsidRPr="00D07F7B">
              <w:rPr>
                <w:noProof/>
                <w:webHidden/>
              </w:rPr>
              <w:fldChar w:fldCharType="separate"/>
            </w:r>
            <w:r>
              <w:rPr>
                <w:noProof/>
                <w:webHidden/>
              </w:rPr>
              <w:t>43</w:t>
            </w:r>
            <w:r w:rsidR="00D6180B" w:rsidRPr="00D07F7B">
              <w:rPr>
                <w:noProof/>
                <w:webHidden/>
              </w:rPr>
              <w:fldChar w:fldCharType="end"/>
            </w:r>
          </w:hyperlink>
        </w:p>
        <w:p w14:paraId="5624593E" w14:textId="2A111AC6"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6" w:history="1">
            <w:r w:rsidR="00D6180B" w:rsidRPr="00D07F7B">
              <w:rPr>
                <w:rStyle w:val="Hipercze"/>
                <w:noProof/>
                <w:color w:val="auto"/>
              </w:rPr>
              <w:t>4.9 Mieszkalnictwo</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_Toc120006616 \h </w:instrText>
            </w:r>
            <w:r w:rsidR="00D6180B" w:rsidRPr="00D07F7B">
              <w:rPr>
                <w:noProof/>
                <w:webHidden/>
              </w:rPr>
            </w:r>
            <w:r w:rsidR="00D6180B" w:rsidRPr="00D07F7B">
              <w:rPr>
                <w:noProof/>
                <w:webHidden/>
              </w:rPr>
              <w:fldChar w:fldCharType="separate"/>
            </w:r>
            <w:r>
              <w:rPr>
                <w:noProof/>
                <w:webHidden/>
              </w:rPr>
              <w:t>45</w:t>
            </w:r>
            <w:r w:rsidR="00D6180B" w:rsidRPr="00D07F7B">
              <w:rPr>
                <w:noProof/>
                <w:webHidden/>
              </w:rPr>
              <w:fldChar w:fldCharType="end"/>
            </w:r>
          </w:hyperlink>
        </w:p>
        <w:p w14:paraId="4B809157" w14:textId="531A5EDB"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7" w:history="1">
            <w:r w:rsidR="00D6180B" w:rsidRPr="00D07F7B">
              <w:rPr>
                <w:rStyle w:val="Hipercze"/>
                <w:noProof/>
                <w:color w:val="auto"/>
              </w:rPr>
              <w:t>4.10 Działalność gospodarcza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_Toc120006617 \h </w:instrText>
            </w:r>
            <w:r w:rsidR="00D6180B" w:rsidRPr="00D07F7B">
              <w:rPr>
                <w:noProof/>
                <w:webHidden/>
              </w:rPr>
            </w:r>
            <w:r w:rsidR="00D6180B" w:rsidRPr="00D07F7B">
              <w:rPr>
                <w:noProof/>
                <w:webHidden/>
              </w:rPr>
              <w:fldChar w:fldCharType="separate"/>
            </w:r>
            <w:r>
              <w:rPr>
                <w:noProof/>
                <w:webHidden/>
              </w:rPr>
              <w:t>47</w:t>
            </w:r>
            <w:r w:rsidR="00D6180B" w:rsidRPr="00D07F7B">
              <w:rPr>
                <w:noProof/>
                <w:webHidden/>
              </w:rPr>
              <w:fldChar w:fldCharType="end"/>
            </w:r>
          </w:hyperlink>
        </w:p>
        <w:p w14:paraId="1E548D13" w14:textId="1B79C45E"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18" w:history="1">
            <w:r w:rsidR="00D6180B" w:rsidRPr="00D07F7B">
              <w:rPr>
                <w:rStyle w:val="Hipercze"/>
                <w:noProof/>
                <w:color w:val="auto"/>
              </w:rPr>
              <w:t>4.12 Infrastruktura techniczna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_Toc120006618 \h </w:instrText>
            </w:r>
            <w:r w:rsidR="00D6180B" w:rsidRPr="00D07F7B">
              <w:rPr>
                <w:noProof/>
                <w:webHidden/>
              </w:rPr>
            </w:r>
            <w:r w:rsidR="00D6180B" w:rsidRPr="00D07F7B">
              <w:rPr>
                <w:noProof/>
                <w:webHidden/>
              </w:rPr>
              <w:fldChar w:fldCharType="separate"/>
            </w:r>
            <w:r>
              <w:rPr>
                <w:noProof/>
                <w:webHidden/>
              </w:rPr>
              <w:t>49</w:t>
            </w:r>
            <w:r w:rsidR="00D6180B" w:rsidRPr="00D07F7B">
              <w:rPr>
                <w:noProof/>
                <w:webHidden/>
              </w:rPr>
              <w:fldChar w:fldCharType="end"/>
            </w:r>
          </w:hyperlink>
        </w:p>
        <w:p w14:paraId="2CB4DCE8" w14:textId="232427DE" w:rsidR="00D6180B" w:rsidRPr="00D07F7B" w:rsidRDefault="003B492F">
          <w:pPr>
            <w:pStyle w:val="Spistreci1"/>
            <w:rPr>
              <w:rFonts w:asciiTheme="minorHAnsi" w:eastAsiaTheme="minorEastAsia" w:hAnsiTheme="minorHAnsi"/>
              <w:noProof/>
              <w:lang w:eastAsia="pl-PL"/>
            </w:rPr>
          </w:pPr>
          <w:hyperlink w:anchor="_Toc120006619" w:history="1">
            <w:r w:rsidR="00D6180B" w:rsidRPr="00D07F7B">
              <w:rPr>
                <w:rStyle w:val="Hipercze"/>
                <w:noProof/>
                <w:color w:val="auto"/>
              </w:rPr>
              <w:t>5. Aktualny stan i potrzeby energetyczne gminy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_Toc120006619 \h </w:instrText>
            </w:r>
            <w:r w:rsidR="00D6180B" w:rsidRPr="00D07F7B">
              <w:rPr>
                <w:noProof/>
                <w:webHidden/>
              </w:rPr>
            </w:r>
            <w:r w:rsidR="00D6180B" w:rsidRPr="00D07F7B">
              <w:rPr>
                <w:noProof/>
                <w:webHidden/>
              </w:rPr>
              <w:fldChar w:fldCharType="separate"/>
            </w:r>
            <w:r>
              <w:rPr>
                <w:noProof/>
                <w:webHidden/>
              </w:rPr>
              <w:t>51</w:t>
            </w:r>
            <w:r w:rsidR="00D6180B" w:rsidRPr="00D07F7B">
              <w:rPr>
                <w:noProof/>
                <w:webHidden/>
              </w:rPr>
              <w:fldChar w:fldCharType="end"/>
            </w:r>
          </w:hyperlink>
        </w:p>
        <w:p w14:paraId="318B834E" w14:textId="302C8401"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20" w:history="1">
            <w:r w:rsidR="00D6180B" w:rsidRPr="00D07F7B">
              <w:rPr>
                <w:rStyle w:val="Hipercze"/>
                <w:noProof/>
                <w:color w:val="auto"/>
              </w:rPr>
              <w:t>5.1 Stan zaopatrzenia w ciepło</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_Toc120006620 \h </w:instrText>
            </w:r>
            <w:r w:rsidR="00D6180B" w:rsidRPr="00D07F7B">
              <w:rPr>
                <w:noProof/>
                <w:webHidden/>
              </w:rPr>
            </w:r>
            <w:r w:rsidR="00D6180B" w:rsidRPr="00D07F7B">
              <w:rPr>
                <w:noProof/>
                <w:webHidden/>
              </w:rPr>
              <w:fldChar w:fldCharType="separate"/>
            </w:r>
            <w:r>
              <w:rPr>
                <w:noProof/>
                <w:webHidden/>
              </w:rPr>
              <w:t>51</w:t>
            </w:r>
            <w:r w:rsidR="00D6180B" w:rsidRPr="00D07F7B">
              <w:rPr>
                <w:noProof/>
                <w:webHidden/>
              </w:rPr>
              <w:fldChar w:fldCharType="end"/>
            </w:r>
          </w:hyperlink>
        </w:p>
        <w:p w14:paraId="503904B4" w14:textId="061064C7"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21" w:history="1">
            <w:r w:rsidR="00D6180B" w:rsidRPr="00D07F7B">
              <w:rPr>
                <w:rStyle w:val="Hipercze"/>
                <w:noProof/>
                <w:color w:val="auto"/>
              </w:rPr>
              <w:t>5.1.1 Zapotrzebowanie i zużycie nośników energii cieplnej</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_Toc120006621 \h </w:instrText>
            </w:r>
            <w:r w:rsidR="00D6180B" w:rsidRPr="00D07F7B">
              <w:rPr>
                <w:noProof/>
                <w:webHidden/>
              </w:rPr>
            </w:r>
            <w:r w:rsidR="00D6180B" w:rsidRPr="00D07F7B">
              <w:rPr>
                <w:noProof/>
                <w:webHidden/>
              </w:rPr>
              <w:fldChar w:fldCharType="separate"/>
            </w:r>
            <w:r>
              <w:rPr>
                <w:noProof/>
                <w:webHidden/>
              </w:rPr>
              <w:t>51</w:t>
            </w:r>
            <w:r w:rsidR="00D6180B" w:rsidRPr="00D07F7B">
              <w:rPr>
                <w:noProof/>
                <w:webHidden/>
              </w:rPr>
              <w:fldChar w:fldCharType="end"/>
            </w:r>
          </w:hyperlink>
        </w:p>
        <w:p w14:paraId="36763E2A" w14:textId="426EE7D7"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22" w:history="1">
            <w:r w:rsidR="00D6180B" w:rsidRPr="00D07F7B">
              <w:rPr>
                <w:rStyle w:val="Hipercze"/>
                <w:noProof/>
                <w:color w:val="auto"/>
              </w:rPr>
              <w:t>5.1.2 Ocena stanu istniejącego systemu zaopatrzenia w ciepło</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_Toc120006622 \h </w:instrText>
            </w:r>
            <w:r w:rsidR="00D6180B" w:rsidRPr="00D07F7B">
              <w:rPr>
                <w:noProof/>
                <w:webHidden/>
              </w:rPr>
            </w:r>
            <w:r w:rsidR="00D6180B" w:rsidRPr="00D07F7B">
              <w:rPr>
                <w:noProof/>
                <w:webHidden/>
              </w:rPr>
              <w:fldChar w:fldCharType="separate"/>
            </w:r>
            <w:r>
              <w:rPr>
                <w:noProof/>
                <w:webHidden/>
              </w:rPr>
              <w:t>57</w:t>
            </w:r>
            <w:r w:rsidR="00D6180B" w:rsidRPr="00D07F7B">
              <w:rPr>
                <w:noProof/>
                <w:webHidden/>
              </w:rPr>
              <w:fldChar w:fldCharType="end"/>
            </w:r>
          </w:hyperlink>
        </w:p>
        <w:p w14:paraId="713BA3C0" w14:textId="0FA30B58"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23" w:history="1">
            <w:r w:rsidR="00D6180B" w:rsidRPr="00D07F7B">
              <w:rPr>
                <w:rStyle w:val="Hipercze"/>
                <w:noProof/>
                <w:color w:val="auto"/>
              </w:rPr>
              <w:t>5.2 Stan zaopatrzenia w energię elektryczną</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_Toc120006623 \h </w:instrText>
            </w:r>
            <w:r w:rsidR="00D6180B" w:rsidRPr="00D07F7B">
              <w:rPr>
                <w:noProof/>
                <w:webHidden/>
              </w:rPr>
            </w:r>
            <w:r w:rsidR="00D6180B" w:rsidRPr="00D07F7B">
              <w:rPr>
                <w:noProof/>
                <w:webHidden/>
              </w:rPr>
              <w:fldChar w:fldCharType="separate"/>
            </w:r>
            <w:r>
              <w:rPr>
                <w:noProof/>
                <w:webHidden/>
              </w:rPr>
              <w:t>57</w:t>
            </w:r>
            <w:r w:rsidR="00D6180B" w:rsidRPr="00D07F7B">
              <w:rPr>
                <w:noProof/>
                <w:webHidden/>
              </w:rPr>
              <w:fldChar w:fldCharType="end"/>
            </w:r>
          </w:hyperlink>
        </w:p>
        <w:p w14:paraId="1805FC6E" w14:textId="294B1F34"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24" w:history="1">
            <w:r w:rsidR="00D6180B" w:rsidRPr="00D07F7B">
              <w:rPr>
                <w:rStyle w:val="Hipercze"/>
                <w:noProof/>
                <w:color w:val="auto"/>
              </w:rPr>
              <w:t>5.2.1 Zapotrzebowanie i zużycie energii elektrycznej</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_Toc120006624 \h </w:instrText>
            </w:r>
            <w:r w:rsidR="00D6180B" w:rsidRPr="00D07F7B">
              <w:rPr>
                <w:noProof/>
                <w:webHidden/>
              </w:rPr>
            </w:r>
            <w:r w:rsidR="00D6180B" w:rsidRPr="00D07F7B">
              <w:rPr>
                <w:noProof/>
                <w:webHidden/>
              </w:rPr>
              <w:fldChar w:fldCharType="separate"/>
            </w:r>
            <w:r>
              <w:rPr>
                <w:noProof/>
                <w:webHidden/>
              </w:rPr>
              <w:t>58</w:t>
            </w:r>
            <w:r w:rsidR="00D6180B" w:rsidRPr="00D07F7B">
              <w:rPr>
                <w:noProof/>
                <w:webHidden/>
              </w:rPr>
              <w:fldChar w:fldCharType="end"/>
            </w:r>
          </w:hyperlink>
        </w:p>
        <w:p w14:paraId="38B1CF38" w14:textId="03F8CCF5"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25" w:history="1">
            <w:r w:rsidR="00D6180B" w:rsidRPr="00D07F7B">
              <w:rPr>
                <w:rStyle w:val="Hipercze"/>
                <w:noProof/>
                <w:color w:val="auto"/>
              </w:rPr>
              <w:t>5.2.2 Ocena stanu istniejącego systemu zaopatrzenia w energię elektryczną</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_Toc120006625 \h </w:instrText>
            </w:r>
            <w:r w:rsidR="00D6180B" w:rsidRPr="00D07F7B">
              <w:rPr>
                <w:noProof/>
                <w:webHidden/>
              </w:rPr>
            </w:r>
            <w:r w:rsidR="00D6180B" w:rsidRPr="00D07F7B">
              <w:rPr>
                <w:noProof/>
                <w:webHidden/>
              </w:rPr>
              <w:fldChar w:fldCharType="separate"/>
            </w:r>
            <w:r>
              <w:rPr>
                <w:noProof/>
                <w:webHidden/>
              </w:rPr>
              <w:t>60</w:t>
            </w:r>
            <w:r w:rsidR="00D6180B" w:rsidRPr="00D07F7B">
              <w:rPr>
                <w:noProof/>
                <w:webHidden/>
              </w:rPr>
              <w:fldChar w:fldCharType="end"/>
            </w:r>
          </w:hyperlink>
        </w:p>
        <w:p w14:paraId="18676738" w14:textId="505BCA08"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26" w:history="1">
            <w:r w:rsidR="00D6180B" w:rsidRPr="00D07F7B">
              <w:rPr>
                <w:rStyle w:val="Hipercze"/>
                <w:noProof/>
                <w:color w:val="auto"/>
              </w:rPr>
              <w:t>5.3 Stan zaopatrzenia w paliwa gazowe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_Toc120006626 \h </w:instrText>
            </w:r>
            <w:r w:rsidR="00D6180B" w:rsidRPr="00D07F7B">
              <w:rPr>
                <w:noProof/>
                <w:webHidden/>
              </w:rPr>
            </w:r>
            <w:r w:rsidR="00D6180B" w:rsidRPr="00D07F7B">
              <w:rPr>
                <w:noProof/>
                <w:webHidden/>
              </w:rPr>
              <w:fldChar w:fldCharType="separate"/>
            </w:r>
            <w:r>
              <w:rPr>
                <w:noProof/>
                <w:webHidden/>
              </w:rPr>
              <w:t>60</w:t>
            </w:r>
            <w:r w:rsidR="00D6180B" w:rsidRPr="00D07F7B">
              <w:rPr>
                <w:noProof/>
                <w:webHidden/>
              </w:rPr>
              <w:fldChar w:fldCharType="end"/>
            </w:r>
          </w:hyperlink>
        </w:p>
        <w:p w14:paraId="51EF9AF2" w14:textId="171CE89D"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27" w:history="1">
            <w:r w:rsidR="00D6180B" w:rsidRPr="00D07F7B">
              <w:rPr>
                <w:rStyle w:val="Hipercze"/>
                <w:noProof/>
                <w:color w:val="auto"/>
              </w:rPr>
              <w:t>5.3.1 Zapotrzebowanie i zużycie paliw gazowych</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_Toc120006627 \h </w:instrText>
            </w:r>
            <w:r w:rsidR="00D6180B" w:rsidRPr="00D07F7B">
              <w:rPr>
                <w:noProof/>
                <w:webHidden/>
              </w:rPr>
            </w:r>
            <w:r w:rsidR="00D6180B" w:rsidRPr="00D07F7B">
              <w:rPr>
                <w:noProof/>
                <w:webHidden/>
              </w:rPr>
              <w:fldChar w:fldCharType="separate"/>
            </w:r>
            <w:r>
              <w:rPr>
                <w:noProof/>
                <w:webHidden/>
              </w:rPr>
              <w:t>64</w:t>
            </w:r>
            <w:r w:rsidR="00D6180B" w:rsidRPr="00D07F7B">
              <w:rPr>
                <w:noProof/>
                <w:webHidden/>
              </w:rPr>
              <w:fldChar w:fldCharType="end"/>
            </w:r>
          </w:hyperlink>
        </w:p>
        <w:p w14:paraId="70181A51" w14:textId="6E7D9AA3"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28" w:history="1">
            <w:r w:rsidR="00D6180B" w:rsidRPr="00D07F7B">
              <w:rPr>
                <w:rStyle w:val="Hipercze"/>
                <w:noProof/>
                <w:color w:val="auto"/>
              </w:rPr>
              <w:t>5.3.2 Ocena stanu istniejącego systemu zaopatrzenia w paliwa gazowe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_Toc120006628 \h </w:instrText>
            </w:r>
            <w:r w:rsidR="00D6180B" w:rsidRPr="00D07F7B">
              <w:rPr>
                <w:noProof/>
                <w:webHidden/>
              </w:rPr>
            </w:r>
            <w:r w:rsidR="00D6180B" w:rsidRPr="00D07F7B">
              <w:rPr>
                <w:noProof/>
                <w:webHidden/>
              </w:rPr>
              <w:fldChar w:fldCharType="separate"/>
            </w:r>
            <w:r>
              <w:rPr>
                <w:noProof/>
                <w:webHidden/>
              </w:rPr>
              <w:t>66</w:t>
            </w:r>
            <w:r w:rsidR="00D6180B" w:rsidRPr="00D07F7B">
              <w:rPr>
                <w:noProof/>
                <w:webHidden/>
              </w:rPr>
              <w:fldChar w:fldCharType="end"/>
            </w:r>
          </w:hyperlink>
        </w:p>
        <w:p w14:paraId="67B67E8C" w14:textId="64703D6E" w:rsidR="00D6180B" w:rsidRPr="00D07F7B" w:rsidRDefault="003B492F">
          <w:pPr>
            <w:pStyle w:val="Spistreci1"/>
            <w:rPr>
              <w:rFonts w:asciiTheme="minorHAnsi" w:eastAsiaTheme="minorEastAsia" w:hAnsiTheme="minorHAnsi"/>
              <w:noProof/>
              <w:lang w:eastAsia="pl-PL"/>
            </w:rPr>
          </w:pPr>
          <w:hyperlink w:anchor="_Toc120006629" w:history="1">
            <w:r w:rsidR="00D6180B" w:rsidRPr="00D07F7B">
              <w:rPr>
                <w:rStyle w:val="Hipercze"/>
                <w:noProof/>
                <w:color w:val="auto"/>
              </w:rPr>
              <w:t>III. Analizy, prognozy, propozycje do roku 2036</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_Toc120006629 \h </w:instrText>
            </w:r>
            <w:r w:rsidR="00D6180B" w:rsidRPr="00D07F7B">
              <w:rPr>
                <w:noProof/>
                <w:webHidden/>
              </w:rPr>
            </w:r>
            <w:r w:rsidR="00D6180B" w:rsidRPr="00D07F7B">
              <w:rPr>
                <w:noProof/>
                <w:webHidden/>
              </w:rPr>
              <w:fldChar w:fldCharType="separate"/>
            </w:r>
            <w:r>
              <w:rPr>
                <w:noProof/>
                <w:webHidden/>
              </w:rPr>
              <w:t>67</w:t>
            </w:r>
            <w:r w:rsidR="00D6180B" w:rsidRPr="00D07F7B">
              <w:rPr>
                <w:noProof/>
                <w:webHidden/>
              </w:rPr>
              <w:fldChar w:fldCharType="end"/>
            </w:r>
          </w:hyperlink>
        </w:p>
        <w:p w14:paraId="5F21BB11" w14:textId="0F0708B4" w:rsidR="00D6180B" w:rsidRPr="00D07F7B" w:rsidRDefault="003B492F">
          <w:pPr>
            <w:pStyle w:val="Spistreci1"/>
            <w:rPr>
              <w:rFonts w:asciiTheme="minorHAnsi" w:eastAsiaTheme="minorEastAsia" w:hAnsiTheme="minorHAnsi"/>
              <w:noProof/>
              <w:lang w:eastAsia="pl-PL"/>
            </w:rPr>
          </w:pPr>
          <w:hyperlink w:anchor="_Toc120006630" w:history="1">
            <w:r w:rsidR="00D6180B" w:rsidRPr="00D07F7B">
              <w:rPr>
                <w:rStyle w:val="Hipercze"/>
                <w:noProof/>
                <w:color w:val="auto"/>
              </w:rPr>
              <w:t>6. Prognoza zmian potrzeb energetycznych do 2036 roku</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_Toc120006630 \h </w:instrText>
            </w:r>
            <w:r w:rsidR="00D6180B" w:rsidRPr="00D07F7B">
              <w:rPr>
                <w:noProof/>
                <w:webHidden/>
              </w:rPr>
            </w:r>
            <w:r w:rsidR="00D6180B" w:rsidRPr="00D07F7B">
              <w:rPr>
                <w:noProof/>
                <w:webHidden/>
              </w:rPr>
              <w:fldChar w:fldCharType="separate"/>
            </w:r>
            <w:r>
              <w:rPr>
                <w:noProof/>
                <w:webHidden/>
              </w:rPr>
              <w:t>67</w:t>
            </w:r>
            <w:r w:rsidR="00D6180B" w:rsidRPr="00D07F7B">
              <w:rPr>
                <w:noProof/>
                <w:webHidden/>
              </w:rPr>
              <w:fldChar w:fldCharType="end"/>
            </w:r>
          </w:hyperlink>
        </w:p>
        <w:p w14:paraId="2C125ED5" w14:textId="52D76B72"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31" w:history="1">
            <w:r w:rsidR="00D6180B" w:rsidRPr="00D07F7B">
              <w:rPr>
                <w:rStyle w:val="Hipercze"/>
                <w:noProof/>
                <w:color w:val="auto"/>
              </w:rPr>
              <w:t>6.1 Prognoza zapotrzebowania na ciepło</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_Toc120006631 \h </w:instrText>
            </w:r>
            <w:r w:rsidR="00D6180B" w:rsidRPr="00D07F7B">
              <w:rPr>
                <w:noProof/>
                <w:webHidden/>
              </w:rPr>
            </w:r>
            <w:r w:rsidR="00D6180B" w:rsidRPr="00D07F7B">
              <w:rPr>
                <w:noProof/>
                <w:webHidden/>
              </w:rPr>
              <w:fldChar w:fldCharType="separate"/>
            </w:r>
            <w:r>
              <w:rPr>
                <w:noProof/>
                <w:webHidden/>
              </w:rPr>
              <w:t>69</w:t>
            </w:r>
            <w:r w:rsidR="00D6180B" w:rsidRPr="00D07F7B">
              <w:rPr>
                <w:noProof/>
                <w:webHidden/>
              </w:rPr>
              <w:fldChar w:fldCharType="end"/>
            </w:r>
          </w:hyperlink>
        </w:p>
        <w:p w14:paraId="57CCDB2F" w14:textId="54389B41"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32" w:history="1">
            <w:r w:rsidR="00D6180B" w:rsidRPr="00D07F7B">
              <w:rPr>
                <w:rStyle w:val="Hipercze"/>
                <w:noProof/>
                <w:color w:val="auto"/>
              </w:rPr>
              <w:t>6.2 Prognoza zapotrzebowania na energię elektryczną</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_Toc120006632 \h </w:instrText>
            </w:r>
            <w:r w:rsidR="00D6180B" w:rsidRPr="00D07F7B">
              <w:rPr>
                <w:noProof/>
                <w:webHidden/>
              </w:rPr>
            </w:r>
            <w:r w:rsidR="00D6180B" w:rsidRPr="00D07F7B">
              <w:rPr>
                <w:noProof/>
                <w:webHidden/>
              </w:rPr>
              <w:fldChar w:fldCharType="separate"/>
            </w:r>
            <w:r>
              <w:rPr>
                <w:noProof/>
                <w:webHidden/>
              </w:rPr>
              <w:t>73</w:t>
            </w:r>
            <w:r w:rsidR="00D6180B" w:rsidRPr="00D07F7B">
              <w:rPr>
                <w:noProof/>
                <w:webHidden/>
              </w:rPr>
              <w:fldChar w:fldCharType="end"/>
            </w:r>
          </w:hyperlink>
        </w:p>
        <w:p w14:paraId="690170B0" w14:textId="5D0DDCC4"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33" w:history="1">
            <w:r w:rsidR="00D6180B" w:rsidRPr="00D07F7B">
              <w:rPr>
                <w:rStyle w:val="Hipercze"/>
                <w:noProof/>
                <w:color w:val="auto"/>
              </w:rPr>
              <w:t>6.3 Prognoza zapotrzebowania na paliwa gazowe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_Toc120006633 \h </w:instrText>
            </w:r>
            <w:r w:rsidR="00D6180B" w:rsidRPr="00D07F7B">
              <w:rPr>
                <w:noProof/>
                <w:webHidden/>
              </w:rPr>
            </w:r>
            <w:r w:rsidR="00D6180B" w:rsidRPr="00D07F7B">
              <w:rPr>
                <w:noProof/>
                <w:webHidden/>
              </w:rPr>
              <w:fldChar w:fldCharType="separate"/>
            </w:r>
            <w:r>
              <w:rPr>
                <w:noProof/>
                <w:webHidden/>
              </w:rPr>
              <w:t>77</w:t>
            </w:r>
            <w:r w:rsidR="00D6180B" w:rsidRPr="00D07F7B">
              <w:rPr>
                <w:noProof/>
                <w:webHidden/>
              </w:rPr>
              <w:fldChar w:fldCharType="end"/>
            </w:r>
          </w:hyperlink>
        </w:p>
        <w:p w14:paraId="774D0F3D" w14:textId="31C093C6" w:rsidR="00D6180B" w:rsidRPr="00D07F7B" w:rsidRDefault="003B492F">
          <w:pPr>
            <w:pStyle w:val="Spistreci1"/>
            <w:rPr>
              <w:rFonts w:asciiTheme="minorHAnsi" w:eastAsiaTheme="minorEastAsia" w:hAnsiTheme="minorHAnsi"/>
              <w:noProof/>
              <w:lang w:eastAsia="pl-PL"/>
            </w:rPr>
          </w:pPr>
          <w:hyperlink w:anchor="_Toc120006634" w:history="1">
            <w:r w:rsidR="00D6180B" w:rsidRPr="00D07F7B">
              <w:rPr>
                <w:rStyle w:val="Hipercze"/>
                <w:noProof/>
                <w:color w:val="auto"/>
              </w:rPr>
              <w:t>7. Planowane inwestycje infrastruktury energetycznej</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_Toc120006634 \h </w:instrText>
            </w:r>
            <w:r w:rsidR="00D6180B" w:rsidRPr="00D07F7B">
              <w:rPr>
                <w:noProof/>
                <w:webHidden/>
              </w:rPr>
            </w:r>
            <w:r w:rsidR="00D6180B" w:rsidRPr="00D07F7B">
              <w:rPr>
                <w:noProof/>
                <w:webHidden/>
              </w:rPr>
              <w:fldChar w:fldCharType="separate"/>
            </w:r>
            <w:r>
              <w:rPr>
                <w:noProof/>
                <w:webHidden/>
              </w:rPr>
              <w:t>80</w:t>
            </w:r>
            <w:r w:rsidR="00D6180B" w:rsidRPr="00D07F7B">
              <w:rPr>
                <w:noProof/>
                <w:webHidden/>
              </w:rPr>
              <w:fldChar w:fldCharType="end"/>
            </w:r>
          </w:hyperlink>
        </w:p>
        <w:p w14:paraId="624E884D" w14:textId="33658F9E"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35" w:history="1">
            <w:r w:rsidR="00D6180B" w:rsidRPr="00D07F7B">
              <w:rPr>
                <w:rStyle w:val="Hipercze"/>
                <w:noProof/>
                <w:color w:val="auto"/>
              </w:rPr>
              <w:t>7.1 Sektor ciepłownictwa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_Toc120006635 \h </w:instrText>
            </w:r>
            <w:r w:rsidR="00D6180B" w:rsidRPr="00D07F7B">
              <w:rPr>
                <w:noProof/>
                <w:webHidden/>
              </w:rPr>
            </w:r>
            <w:r w:rsidR="00D6180B" w:rsidRPr="00D07F7B">
              <w:rPr>
                <w:noProof/>
                <w:webHidden/>
              </w:rPr>
              <w:fldChar w:fldCharType="separate"/>
            </w:r>
            <w:r>
              <w:rPr>
                <w:noProof/>
                <w:webHidden/>
              </w:rPr>
              <w:t>80</w:t>
            </w:r>
            <w:r w:rsidR="00D6180B" w:rsidRPr="00D07F7B">
              <w:rPr>
                <w:noProof/>
                <w:webHidden/>
              </w:rPr>
              <w:fldChar w:fldCharType="end"/>
            </w:r>
          </w:hyperlink>
        </w:p>
        <w:p w14:paraId="79CFD699" w14:textId="6998891F"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36" w:history="1">
            <w:r w:rsidR="00D6180B" w:rsidRPr="00D07F7B">
              <w:rPr>
                <w:rStyle w:val="Hipercze"/>
                <w:noProof/>
                <w:color w:val="auto"/>
              </w:rPr>
              <w:t>7.2 Sektor elektroenergetyczny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_Toc120006636 \h </w:instrText>
            </w:r>
            <w:r w:rsidR="00D6180B" w:rsidRPr="00D07F7B">
              <w:rPr>
                <w:noProof/>
                <w:webHidden/>
              </w:rPr>
            </w:r>
            <w:r w:rsidR="00D6180B" w:rsidRPr="00D07F7B">
              <w:rPr>
                <w:noProof/>
                <w:webHidden/>
              </w:rPr>
              <w:fldChar w:fldCharType="separate"/>
            </w:r>
            <w:r>
              <w:rPr>
                <w:noProof/>
                <w:webHidden/>
              </w:rPr>
              <w:t>81</w:t>
            </w:r>
            <w:r w:rsidR="00D6180B" w:rsidRPr="00D07F7B">
              <w:rPr>
                <w:noProof/>
                <w:webHidden/>
              </w:rPr>
              <w:fldChar w:fldCharType="end"/>
            </w:r>
          </w:hyperlink>
        </w:p>
        <w:p w14:paraId="3568A99D" w14:textId="4C4A24C3"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37" w:history="1">
            <w:r w:rsidR="00D6180B" w:rsidRPr="00D07F7B">
              <w:rPr>
                <w:rStyle w:val="Hipercze"/>
                <w:noProof/>
                <w:color w:val="auto"/>
              </w:rPr>
              <w:t>7.3 Sektor paliw gazowych</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_Toc120006637 \h </w:instrText>
            </w:r>
            <w:r w:rsidR="00D6180B" w:rsidRPr="00D07F7B">
              <w:rPr>
                <w:noProof/>
                <w:webHidden/>
              </w:rPr>
            </w:r>
            <w:r w:rsidR="00D6180B" w:rsidRPr="00D07F7B">
              <w:rPr>
                <w:noProof/>
                <w:webHidden/>
              </w:rPr>
              <w:fldChar w:fldCharType="separate"/>
            </w:r>
            <w:r>
              <w:rPr>
                <w:noProof/>
                <w:webHidden/>
              </w:rPr>
              <w:t>82</w:t>
            </w:r>
            <w:r w:rsidR="00D6180B" w:rsidRPr="00D07F7B">
              <w:rPr>
                <w:noProof/>
                <w:webHidden/>
              </w:rPr>
              <w:fldChar w:fldCharType="end"/>
            </w:r>
          </w:hyperlink>
        </w:p>
        <w:p w14:paraId="0B3FB398" w14:textId="3A104E6A" w:rsidR="00D6180B" w:rsidRPr="00D07F7B" w:rsidRDefault="003B492F">
          <w:pPr>
            <w:pStyle w:val="Spistreci1"/>
            <w:rPr>
              <w:rFonts w:asciiTheme="minorHAnsi" w:eastAsiaTheme="minorEastAsia" w:hAnsiTheme="minorHAnsi"/>
              <w:noProof/>
              <w:lang w:eastAsia="pl-PL"/>
            </w:rPr>
          </w:pPr>
          <w:hyperlink w:anchor="_Toc120006638" w:history="1">
            <w:r w:rsidR="00D6180B" w:rsidRPr="00D07F7B">
              <w:rPr>
                <w:rStyle w:val="Hipercze"/>
                <w:noProof/>
                <w:color w:val="auto"/>
              </w:rPr>
              <w:t>8. Aktualny i prognozowany poziom cen nośników paliw i energii</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_Toc120006638 \h </w:instrText>
            </w:r>
            <w:r w:rsidR="00D6180B" w:rsidRPr="00D07F7B">
              <w:rPr>
                <w:noProof/>
                <w:webHidden/>
              </w:rPr>
            </w:r>
            <w:r w:rsidR="00D6180B" w:rsidRPr="00D07F7B">
              <w:rPr>
                <w:noProof/>
                <w:webHidden/>
              </w:rPr>
              <w:fldChar w:fldCharType="separate"/>
            </w:r>
            <w:r>
              <w:rPr>
                <w:noProof/>
                <w:webHidden/>
              </w:rPr>
              <w:t>83</w:t>
            </w:r>
            <w:r w:rsidR="00D6180B" w:rsidRPr="00D07F7B">
              <w:rPr>
                <w:noProof/>
                <w:webHidden/>
              </w:rPr>
              <w:fldChar w:fldCharType="end"/>
            </w:r>
          </w:hyperlink>
        </w:p>
        <w:p w14:paraId="25D9939B" w14:textId="0915462F"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39" w:history="1">
            <w:r w:rsidR="00D6180B" w:rsidRPr="00D07F7B">
              <w:rPr>
                <w:rStyle w:val="Hipercze"/>
                <w:noProof/>
                <w:color w:val="auto"/>
              </w:rPr>
              <w:t>8.1 Sektor ciepłownictwa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_Toc120006639 \h </w:instrText>
            </w:r>
            <w:r w:rsidR="00D6180B" w:rsidRPr="00D07F7B">
              <w:rPr>
                <w:noProof/>
                <w:webHidden/>
              </w:rPr>
            </w:r>
            <w:r w:rsidR="00D6180B" w:rsidRPr="00D07F7B">
              <w:rPr>
                <w:noProof/>
                <w:webHidden/>
              </w:rPr>
              <w:fldChar w:fldCharType="separate"/>
            </w:r>
            <w:r>
              <w:rPr>
                <w:noProof/>
                <w:webHidden/>
              </w:rPr>
              <w:t>84</w:t>
            </w:r>
            <w:r w:rsidR="00D6180B" w:rsidRPr="00D07F7B">
              <w:rPr>
                <w:noProof/>
                <w:webHidden/>
              </w:rPr>
              <w:fldChar w:fldCharType="end"/>
            </w:r>
          </w:hyperlink>
        </w:p>
        <w:p w14:paraId="27005C6E" w14:textId="6E6E3FB4"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40" w:history="1">
            <w:r w:rsidR="00D6180B" w:rsidRPr="00D07F7B">
              <w:rPr>
                <w:rStyle w:val="Hipercze"/>
                <w:noProof/>
                <w:color w:val="auto"/>
              </w:rPr>
              <w:t>8.2 Sektor elektroenergetyczny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_Toc120006640 \h </w:instrText>
            </w:r>
            <w:r w:rsidR="00D6180B" w:rsidRPr="00D07F7B">
              <w:rPr>
                <w:noProof/>
                <w:webHidden/>
              </w:rPr>
            </w:r>
            <w:r w:rsidR="00D6180B" w:rsidRPr="00D07F7B">
              <w:rPr>
                <w:noProof/>
                <w:webHidden/>
              </w:rPr>
              <w:fldChar w:fldCharType="separate"/>
            </w:r>
            <w:r>
              <w:rPr>
                <w:noProof/>
                <w:webHidden/>
              </w:rPr>
              <w:t>91</w:t>
            </w:r>
            <w:r w:rsidR="00D6180B" w:rsidRPr="00D07F7B">
              <w:rPr>
                <w:noProof/>
                <w:webHidden/>
              </w:rPr>
              <w:fldChar w:fldCharType="end"/>
            </w:r>
          </w:hyperlink>
        </w:p>
        <w:p w14:paraId="53E6A780" w14:textId="016C8813"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41" w:history="1">
            <w:r w:rsidR="00D6180B" w:rsidRPr="00D07F7B">
              <w:rPr>
                <w:rStyle w:val="Hipercze"/>
                <w:noProof/>
                <w:color w:val="auto"/>
                <w:lang w:eastAsia="pl-PL"/>
              </w:rPr>
              <w:t>8.3 Sektor paliw gazowych</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_Toc120006641 \h </w:instrText>
            </w:r>
            <w:r w:rsidR="00D6180B" w:rsidRPr="00D07F7B">
              <w:rPr>
                <w:noProof/>
                <w:webHidden/>
              </w:rPr>
            </w:r>
            <w:r w:rsidR="00D6180B" w:rsidRPr="00D07F7B">
              <w:rPr>
                <w:noProof/>
                <w:webHidden/>
              </w:rPr>
              <w:fldChar w:fldCharType="separate"/>
            </w:r>
            <w:r>
              <w:rPr>
                <w:noProof/>
                <w:webHidden/>
              </w:rPr>
              <w:t>97</w:t>
            </w:r>
            <w:r w:rsidR="00D6180B" w:rsidRPr="00D07F7B">
              <w:rPr>
                <w:noProof/>
                <w:webHidden/>
              </w:rPr>
              <w:fldChar w:fldCharType="end"/>
            </w:r>
          </w:hyperlink>
        </w:p>
        <w:p w14:paraId="52B4B489" w14:textId="73B52F97" w:rsidR="00D6180B" w:rsidRPr="00D07F7B" w:rsidRDefault="003B492F">
          <w:pPr>
            <w:pStyle w:val="Spistreci1"/>
            <w:rPr>
              <w:rFonts w:asciiTheme="minorHAnsi" w:eastAsiaTheme="minorEastAsia" w:hAnsiTheme="minorHAnsi"/>
              <w:noProof/>
              <w:lang w:eastAsia="pl-PL"/>
            </w:rPr>
          </w:pPr>
          <w:hyperlink w:anchor="_Toc120006642" w:history="1">
            <w:r w:rsidR="00D6180B" w:rsidRPr="00D07F7B">
              <w:rPr>
                <w:rStyle w:val="Hipercze"/>
                <w:noProof/>
                <w:color w:val="auto"/>
              </w:rPr>
              <w:t>9. Ocena bezpieczeństwa energetycznego zaopatrzenia gminy w nośniki energii</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_Toc120006642 \h </w:instrText>
            </w:r>
            <w:r w:rsidR="00D6180B" w:rsidRPr="00D07F7B">
              <w:rPr>
                <w:noProof/>
                <w:webHidden/>
              </w:rPr>
            </w:r>
            <w:r w:rsidR="00D6180B" w:rsidRPr="00D07F7B">
              <w:rPr>
                <w:noProof/>
                <w:webHidden/>
              </w:rPr>
              <w:fldChar w:fldCharType="separate"/>
            </w:r>
            <w:r>
              <w:rPr>
                <w:noProof/>
                <w:webHidden/>
              </w:rPr>
              <w:t>102</w:t>
            </w:r>
            <w:r w:rsidR="00D6180B" w:rsidRPr="00D07F7B">
              <w:rPr>
                <w:noProof/>
                <w:webHidden/>
              </w:rPr>
              <w:fldChar w:fldCharType="end"/>
            </w:r>
          </w:hyperlink>
        </w:p>
        <w:p w14:paraId="797EE034" w14:textId="6FB02BA0"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43" w:history="1">
            <w:r w:rsidR="00D6180B" w:rsidRPr="00D07F7B">
              <w:rPr>
                <w:rStyle w:val="Hipercze"/>
                <w:noProof/>
                <w:color w:val="auto"/>
              </w:rPr>
              <w:t>9.1 Bezpieczeństwo zaopatrzenia mieszkańców gminy w ciepło</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_Toc120006643 \h </w:instrText>
            </w:r>
            <w:r w:rsidR="00D6180B" w:rsidRPr="00D07F7B">
              <w:rPr>
                <w:noProof/>
                <w:webHidden/>
              </w:rPr>
            </w:r>
            <w:r w:rsidR="00D6180B" w:rsidRPr="00D07F7B">
              <w:rPr>
                <w:noProof/>
                <w:webHidden/>
              </w:rPr>
              <w:fldChar w:fldCharType="separate"/>
            </w:r>
            <w:r>
              <w:rPr>
                <w:noProof/>
                <w:webHidden/>
              </w:rPr>
              <w:t>105</w:t>
            </w:r>
            <w:r w:rsidR="00D6180B" w:rsidRPr="00D07F7B">
              <w:rPr>
                <w:noProof/>
                <w:webHidden/>
              </w:rPr>
              <w:fldChar w:fldCharType="end"/>
            </w:r>
          </w:hyperlink>
        </w:p>
        <w:p w14:paraId="136C3570" w14:textId="463A10CA"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44" w:history="1">
            <w:r w:rsidR="00D6180B" w:rsidRPr="00D07F7B">
              <w:rPr>
                <w:rStyle w:val="Hipercze"/>
                <w:noProof/>
                <w:color w:val="auto"/>
              </w:rPr>
              <w:t>9.2 Bezpieczeństwo zaopatrzenia mieszkańców gminy w energię elektryczną</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_Toc120006644 \h </w:instrText>
            </w:r>
            <w:r w:rsidR="00D6180B" w:rsidRPr="00D07F7B">
              <w:rPr>
                <w:noProof/>
                <w:webHidden/>
              </w:rPr>
            </w:r>
            <w:r w:rsidR="00D6180B" w:rsidRPr="00D07F7B">
              <w:rPr>
                <w:noProof/>
                <w:webHidden/>
              </w:rPr>
              <w:fldChar w:fldCharType="separate"/>
            </w:r>
            <w:r>
              <w:rPr>
                <w:noProof/>
                <w:webHidden/>
              </w:rPr>
              <w:t>106</w:t>
            </w:r>
            <w:r w:rsidR="00D6180B" w:rsidRPr="00D07F7B">
              <w:rPr>
                <w:noProof/>
                <w:webHidden/>
              </w:rPr>
              <w:fldChar w:fldCharType="end"/>
            </w:r>
          </w:hyperlink>
        </w:p>
        <w:p w14:paraId="394AB79F" w14:textId="50E2D956"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45" w:history="1">
            <w:r w:rsidR="00D6180B" w:rsidRPr="00D07F7B">
              <w:rPr>
                <w:rStyle w:val="Hipercze"/>
                <w:noProof/>
                <w:color w:val="auto"/>
              </w:rPr>
              <w:t>9.3 Bezpieczeństwo zaopatrzenia mieszkańców gminy w paliwa gazowe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_Toc120006645 \h </w:instrText>
            </w:r>
            <w:r w:rsidR="00D6180B" w:rsidRPr="00D07F7B">
              <w:rPr>
                <w:noProof/>
                <w:webHidden/>
              </w:rPr>
            </w:r>
            <w:r w:rsidR="00D6180B" w:rsidRPr="00D07F7B">
              <w:rPr>
                <w:noProof/>
                <w:webHidden/>
              </w:rPr>
              <w:fldChar w:fldCharType="separate"/>
            </w:r>
            <w:r>
              <w:rPr>
                <w:noProof/>
                <w:webHidden/>
              </w:rPr>
              <w:t>106</w:t>
            </w:r>
            <w:r w:rsidR="00D6180B" w:rsidRPr="00D07F7B">
              <w:rPr>
                <w:noProof/>
                <w:webHidden/>
              </w:rPr>
              <w:fldChar w:fldCharType="end"/>
            </w:r>
          </w:hyperlink>
        </w:p>
        <w:p w14:paraId="02730F81" w14:textId="2A47501A" w:rsidR="00D6180B" w:rsidRPr="00D07F7B" w:rsidRDefault="003B492F">
          <w:pPr>
            <w:pStyle w:val="Spistreci1"/>
            <w:rPr>
              <w:rFonts w:asciiTheme="minorHAnsi" w:eastAsiaTheme="minorEastAsia" w:hAnsiTheme="minorHAnsi"/>
              <w:noProof/>
              <w:lang w:eastAsia="pl-PL"/>
            </w:rPr>
          </w:pPr>
          <w:hyperlink w:anchor="_Toc120006646" w:history="1">
            <w:r w:rsidR="00D6180B" w:rsidRPr="00D07F7B">
              <w:rPr>
                <w:rStyle w:val="Hipercze"/>
                <w:noProof/>
                <w:color w:val="auto"/>
              </w:rPr>
              <w:t>10. Współpraca z sąsiednimi gminami w zakresie gospodarki energetycznej</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_Toc120006646 \h </w:instrText>
            </w:r>
            <w:r w:rsidR="00D6180B" w:rsidRPr="00D07F7B">
              <w:rPr>
                <w:noProof/>
                <w:webHidden/>
              </w:rPr>
            </w:r>
            <w:r w:rsidR="00D6180B" w:rsidRPr="00D07F7B">
              <w:rPr>
                <w:noProof/>
                <w:webHidden/>
              </w:rPr>
              <w:fldChar w:fldCharType="separate"/>
            </w:r>
            <w:r>
              <w:rPr>
                <w:noProof/>
                <w:webHidden/>
              </w:rPr>
              <w:t>109</w:t>
            </w:r>
            <w:r w:rsidR="00D6180B" w:rsidRPr="00D07F7B">
              <w:rPr>
                <w:noProof/>
                <w:webHidden/>
              </w:rPr>
              <w:fldChar w:fldCharType="end"/>
            </w:r>
          </w:hyperlink>
        </w:p>
        <w:p w14:paraId="132678F2" w14:textId="72DD28FA" w:rsidR="00D6180B" w:rsidRPr="00D07F7B" w:rsidRDefault="003B492F">
          <w:pPr>
            <w:pStyle w:val="Spistreci1"/>
            <w:rPr>
              <w:rFonts w:asciiTheme="minorHAnsi" w:eastAsiaTheme="minorEastAsia" w:hAnsiTheme="minorHAnsi"/>
              <w:noProof/>
              <w:lang w:eastAsia="pl-PL"/>
            </w:rPr>
          </w:pPr>
          <w:hyperlink w:anchor="_Toc120006647" w:history="1">
            <w:r w:rsidR="00D6180B" w:rsidRPr="00D07F7B">
              <w:rPr>
                <w:rStyle w:val="Hipercze"/>
                <w:noProof/>
                <w:color w:val="auto"/>
              </w:rPr>
              <w:t>11. Przedsięwzięcia racjonalizujące zużycie energii cieplnej, elektrycznej  i gazowej</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_Toc120006647 \h </w:instrText>
            </w:r>
            <w:r w:rsidR="00D6180B" w:rsidRPr="00D07F7B">
              <w:rPr>
                <w:noProof/>
                <w:webHidden/>
              </w:rPr>
            </w:r>
            <w:r w:rsidR="00D6180B" w:rsidRPr="00D07F7B">
              <w:rPr>
                <w:noProof/>
                <w:webHidden/>
              </w:rPr>
              <w:fldChar w:fldCharType="separate"/>
            </w:r>
            <w:r>
              <w:rPr>
                <w:noProof/>
                <w:webHidden/>
              </w:rPr>
              <w:t>111</w:t>
            </w:r>
            <w:r w:rsidR="00D6180B" w:rsidRPr="00D07F7B">
              <w:rPr>
                <w:noProof/>
                <w:webHidden/>
              </w:rPr>
              <w:fldChar w:fldCharType="end"/>
            </w:r>
          </w:hyperlink>
        </w:p>
        <w:p w14:paraId="45FA8E6B" w14:textId="44E96101"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48" w:history="1">
            <w:r w:rsidR="00D6180B" w:rsidRPr="00D07F7B">
              <w:rPr>
                <w:rStyle w:val="Hipercze"/>
                <w:noProof/>
                <w:color w:val="auto"/>
              </w:rPr>
              <w:t>11.1 Możliwość stosowania środków poprawy efektywności energetycznej</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_Toc120006648 \h </w:instrText>
            </w:r>
            <w:r w:rsidR="00D6180B" w:rsidRPr="00D07F7B">
              <w:rPr>
                <w:noProof/>
                <w:webHidden/>
              </w:rPr>
            </w:r>
            <w:r w:rsidR="00D6180B" w:rsidRPr="00D07F7B">
              <w:rPr>
                <w:noProof/>
                <w:webHidden/>
              </w:rPr>
              <w:fldChar w:fldCharType="separate"/>
            </w:r>
            <w:r>
              <w:rPr>
                <w:noProof/>
                <w:webHidden/>
              </w:rPr>
              <w:t>116</w:t>
            </w:r>
            <w:r w:rsidR="00D6180B" w:rsidRPr="00D07F7B">
              <w:rPr>
                <w:noProof/>
                <w:webHidden/>
              </w:rPr>
              <w:fldChar w:fldCharType="end"/>
            </w:r>
          </w:hyperlink>
        </w:p>
        <w:p w14:paraId="383679AF" w14:textId="21CD7AE7" w:rsidR="00D6180B" w:rsidRPr="00D07F7B" w:rsidRDefault="003B492F">
          <w:pPr>
            <w:pStyle w:val="Spistreci1"/>
            <w:rPr>
              <w:rFonts w:asciiTheme="minorHAnsi" w:eastAsiaTheme="minorEastAsia" w:hAnsiTheme="minorHAnsi"/>
              <w:noProof/>
              <w:lang w:eastAsia="pl-PL"/>
            </w:rPr>
          </w:pPr>
          <w:hyperlink w:anchor="_Toc120006649" w:history="1">
            <w:r w:rsidR="00D6180B" w:rsidRPr="00D07F7B">
              <w:rPr>
                <w:rStyle w:val="Hipercze"/>
                <w:noProof/>
                <w:color w:val="auto"/>
              </w:rPr>
              <w:t>12. Analiza możliwości wykorzystania lokalnych zasobów energii</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_Toc120006649 \h </w:instrText>
            </w:r>
            <w:r w:rsidR="00D6180B" w:rsidRPr="00D07F7B">
              <w:rPr>
                <w:noProof/>
                <w:webHidden/>
              </w:rPr>
            </w:r>
            <w:r w:rsidR="00D6180B" w:rsidRPr="00D07F7B">
              <w:rPr>
                <w:noProof/>
                <w:webHidden/>
              </w:rPr>
              <w:fldChar w:fldCharType="separate"/>
            </w:r>
            <w:r>
              <w:rPr>
                <w:noProof/>
                <w:webHidden/>
              </w:rPr>
              <w:t>118</w:t>
            </w:r>
            <w:r w:rsidR="00D6180B" w:rsidRPr="00D07F7B">
              <w:rPr>
                <w:noProof/>
                <w:webHidden/>
              </w:rPr>
              <w:fldChar w:fldCharType="end"/>
            </w:r>
          </w:hyperlink>
        </w:p>
        <w:p w14:paraId="1CE70E1C" w14:textId="48D25C29"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50" w:history="1">
            <w:r w:rsidR="00D6180B" w:rsidRPr="00D07F7B">
              <w:rPr>
                <w:rStyle w:val="Hipercze"/>
                <w:noProof/>
                <w:color w:val="auto"/>
              </w:rPr>
              <w:t>12.1 Nadwyżki energii cieplnej oraz odpadowej ze źródeł przemysłowych istniejących na terenie gminy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_Toc120006650 \h </w:instrText>
            </w:r>
            <w:r w:rsidR="00D6180B" w:rsidRPr="00D07F7B">
              <w:rPr>
                <w:noProof/>
                <w:webHidden/>
              </w:rPr>
            </w:r>
            <w:r w:rsidR="00D6180B" w:rsidRPr="00D07F7B">
              <w:rPr>
                <w:noProof/>
                <w:webHidden/>
              </w:rPr>
              <w:fldChar w:fldCharType="separate"/>
            </w:r>
            <w:r>
              <w:rPr>
                <w:noProof/>
                <w:webHidden/>
              </w:rPr>
              <w:t>118</w:t>
            </w:r>
            <w:r w:rsidR="00D6180B" w:rsidRPr="00D07F7B">
              <w:rPr>
                <w:noProof/>
                <w:webHidden/>
              </w:rPr>
              <w:fldChar w:fldCharType="end"/>
            </w:r>
          </w:hyperlink>
        </w:p>
        <w:p w14:paraId="67151259" w14:textId="6094AE95" w:rsidR="00D6180B" w:rsidRPr="00D07F7B" w:rsidRDefault="003B492F">
          <w:pPr>
            <w:pStyle w:val="Spistreci2"/>
            <w:tabs>
              <w:tab w:val="right" w:leader="dot" w:pos="9060"/>
            </w:tabs>
            <w:rPr>
              <w:rFonts w:asciiTheme="minorHAnsi" w:eastAsiaTheme="minorEastAsia" w:hAnsiTheme="minorHAnsi"/>
              <w:noProof/>
              <w:lang w:eastAsia="pl-PL"/>
            </w:rPr>
          </w:pPr>
          <w:hyperlink w:anchor="_Toc120006651" w:history="1">
            <w:r w:rsidR="00D6180B" w:rsidRPr="00D07F7B">
              <w:rPr>
                <w:rStyle w:val="Hipercze"/>
                <w:noProof/>
                <w:color w:val="auto"/>
              </w:rPr>
              <w:t>12.2 Odnawialne źródła energii - OZE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_Toc120006651 \h </w:instrText>
            </w:r>
            <w:r w:rsidR="00D6180B" w:rsidRPr="00D07F7B">
              <w:rPr>
                <w:noProof/>
                <w:webHidden/>
              </w:rPr>
            </w:r>
            <w:r w:rsidR="00D6180B" w:rsidRPr="00D07F7B">
              <w:rPr>
                <w:noProof/>
                <w:webHidden/>
              </w:rPr>
              <w:fldChar w:fldCharType="separate"/>
            </w:r>
            <w:r>
              <w:rPr>
                <w:noProof/>
                <w:webHidden/>
              </w:rPr>
              <w:t>119</w:t>
            </w:r>
            <w:r w:rsidR="00D6180B" w:rsidRPr="00D07F7B">
              <w:rPr>
                <w:noProof/>
                <w:webHidden/>
              </w:rPr>
              <w:fldChar w:fldCharType="end"/>
            </w:r>
          </w:hyperlink>
        </w:p>
        <w:p w14:paraId="2E6DD9CB" w14:textId="1B94CA5D"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52" w:history="1">
            <w:r w:rsidR="00D6180B" w:rsidRPr="00D07F7B">
              <w:rPr>
                <w:rStyle w:val="Hipercze"/>
                <w:noProof/>
                <w:color w:val="auto"/>
              </w:rPr>
              <w:t>12.2.1 Energia słoneczna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_Toc120006652 \h </w:instrText>
            </w:r>
            <w:r w:rsidR="00D6180B" w:rsidRPr="00D07F7B">
              <w:rPr>
                <w:noProof/>
                <w:webHidden/>
              </w:rPr>
            </w:r>
            <w:r w:rsidR="00D6180B" w:rsidRPr="00D07F7B">
              <w:rPr>
                <w:noProof/>
                <w:webHidden/>
              </w:rPr>
              <w:fldChar w:fldCharType="separate"/>
            </w:r>
            <w:r>
              <w:rPr>
                <w:noProof/>
                <w:webHidden/>
              </w:rPr>
              <w:t>120</w:t>
            </w:r>
            <w:r w:rsidR="00D6180B" w:rsidRPr="00D07F7B">
              <w:rPr>
                <w:noProof/>
                <w:webHidden/>
              </w:rPr>
              <w:fldChar w:fldCharType="end"/>
            </w:r>
          </w:hyperlink>
        </w:p>
        <w:p w14:paraId="47490515" w14:textId="1EF34CA0"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53" w:history="1">
            <w:r w:rsidR="00D6180B" w:rsidRPr="00D07F7B">
              <w:rPr>
                <w:rStyle w:val="Hipercze"/>
                <w:noProof/>
                <w:color w:val="auto"/>
              </w:rPr>
              <w:t>12.2.2 Energia wiatrowa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_Toc120006653 \h </w:instrText>
            </w:r>
            <w:r w:rsidR="00D6180B" w:rsidRPr="00D07F7B">
              <w:rPr>
                <w:noProof/>
                <w:webHidden/>
              </w:rPr>
            </w:r>
            <w:r w:rsidR="00D6180B" w:rsidRPr="00D07F7B">
              <w:rPr>
                <w:noProof/>
                <w:webHidden/>
              </w:rPr>
              <w:fldChar w:fldCharType="separate"/>
            </w:r>
            <w:r>
              <w:rPr>
                <w:noProof/>
                <w:webHidden/>
              </w:rPr>
              <w:t>123</w:t>
            </w:r>
            <w:r w:rsidR="00D6180B" w:rsidRPr="00D07F7B">
              <w:rPr>
                <w:noProof/>
                <w:webHidden/>
              </w:rPr>
              <w:fldChar w:fldCharType="end"/>
            </w:r>
          </w:hyperlink>
        </w:p>
        <w:p w14:paraId="5754C348" w14:textId="0D1B9E85"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54" w:history="1">
            <w:r w:rsidR="00D6180B" w:rsidRPr="00D07F7B">
              <w:rPr>
                <w:rStyle w:val="Hipercze"/>
                <w:noProof/>
                <w:color w:val="auto"/>
              </w:rPr>
              <w:t>12.2.3 Energia wodna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_Toc120006654 \h </w:instrText>
            </w:r>
            <w:r w:rsidR="00D6180B" w:rsidRPr="00D07F7B">
              <w:rPr>
                <w:noProof/>
                <w:webHidden/>
              </w:rPr>
            </w:r>
            <w:r w:rsidR="00D6180B" w:rsidRPr="00D07F7B">
              <w:rPr>
                <w:noProof/>
                <w:webHidden/>
              </w:rPr>
              <w:fldChar w:fldCharType="separate"/>
            </w:r>
            <w:r>
              <w:rPr>
                <w:noProof/>
                <w:webHidden/>
              </w:rPr>
              <w:t>126</w:t>
            </w:r>
            <w:r w:rsidR="00D6180B" w:rsidRPr="00D07F7B">
              <w:rPr>
                <w:noProof/>
                <w:webHidden/>
              </w:rPr>
              <w:fldChar w:fldCharType="end"/>
            </w:r>
          </w:hyperlink>
        </w:p>
        <w:p w14:paraId="69D47406" w14:textId="6051B09F"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55" w:history="1">
            <w:r w:rsidR="00D6180B" w:rsidRPr="00D07F7B">
              <w:rPr>
                <w:rStyle w:val="Hipercze"/>
                <w:noProof/>
                <w:color w:val="auto"/>
              </w:rPr>
              <w:t>12.2.4 Energia geotermalna</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_Toc120006655 \h </w:instrText>
            </w:r>
            <w:r w:rsidR="00D6180B" w:rsidRPr="00D07F7B">
              <w:rPr>
                <w:noProof/>
                <w:webHidden/>
              </w:rPr>
            </w:r>
            <w:r w:rsidR="00D6180B" w:rsidRPr="00D07F7B">
              <w:rPr>
                <w:noProof/>
                <w:webHidden/>
              </w:rPr>
              <w:fldChar w:fldCharType="separate"/>
            </w:r>
            <w:r>
              <w:rPr>
                <w:noProof/>
                <w:webHidden/>
              </w:rPr>
              <w:t>126</w:t>
            </w:r>
            <w:r w:rsidR="00D6180B" w:rsidRPr="00D07F7B">
              <w:rPr>
                <w:noProof/>
                <w:webHidden/>
              </w:rPr>
              <w:fldChar w:fldCharType="end"/>
            </w:r>
          </w:hyperlink>
        </w:p>
        <w:p w14:paraId="16740657" w14:textId="29855F9E" w:rsidR="00D6180B" w:rsidRPr="00D07F7B" w:rsidRDefault="003B492F">
          <w:pPr>
            <w:pStyle w:val="Spistreci3"/>
            <w:tabs>
              <w:tab w:val="right" w:leader="dot" w:pos="9060"/>
            </w:tabs>
            <w:rPr>
              <w:rFonts w:asciiTheme="minorHAnsi" w:eastAsiaTheme="minorEastAsia" w:hAnsiTheme="minorHAnsi"/>
              <w:noProof/>
              <w:lang w:eastAsia="pl-PL"/>
            </w:rPr>
          </w:pPr>
          <w:hyperlink w:anchor="_Toc120006656" w:history="1">
            <w:r w:rsidR="00D6180B" w:rsidRPr="00D07F7B">
              <w:rPr>
                <w:rStyle w:val="Hipercze"/>
                <w:noProof/>
                <w:color w:val="auto"/>
              </w:rPr>
              <w:t>12.2.5 Energia z biomasy</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_Toc120006656 \h </w:instrText>
            </w:r>
            <w:r w:rsidR="00D6180B" w:rsidRPr="00D07F7B">
              <w:rPr>
                <w:noProof/>
                <w:webHidden/>
              </w:rPr>
            </w:r>
            <w:r w:rsidR="00D6180B" w:rsidRPr="00D07F7B">
              <w:rPr>
                <w:noProof/>
                <w:webHidden/>
              </w:rPr>
              <w:fldChar w:fldCharType="separate"/>
            </w:r>
            <w:r>
              <w:rPr>
                <w:noProof/>
                <w:webHidden/>
              </w:rPr>
              <w:t>129</w:t>
            </w:r>
            <w:r w:rsidR="00D6180B" w:rsidRPr="00D07F7B">
              <w:rPr>
                <w:noProof/>
                <w:webHidden/>
              </w:rPr>
              <w:fldChar w:fldCharType="end"/>
            </w:r>
          </w:hyperlink>
        </w:p>
        <w:p w14:paraId="7C23EA41" w14:textId="5287F721" w:rsidR="00D6180B" w:rsidRPr="00D07F7B" w:rsidRDefault="003B492F">
          <w:pPr>
            <w:pStyle w:val="Spistreci1"/>
            <w:rPr>
              <w:rFonts w:asciiTheme="minorHAnsi" w:eastAsiaTheme="minorEastAsia" w:hAnsiTheme="minorHAnsi"/>
              <w:noProof/>
              <w:lang w:eastAsia="pl-PL"/>
            </w:rPr>
          </w:pPr>
          <w:hyperlink w:anchor="_Toc120006657" w:history="1">
            <w:r w:rsidR="00D6180B" w:rsidRPr="00D07F7B">
              <w:rPr>
                <w:rStyle w:val="Hipercze"/>
                <w:noProof/>
                <w:color w:val="auto"/>
              </w:rPr>
              <w:t>13. Podsumowanie</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_Toc120006657 \h </w:instrText>
            </w:r>
            <w:r w:rsidR="00D6180B" w:rsidRPr="00D07F7B">
              <w:rPr>
                <w:noProof/>
                <w:webHidden/>
              </w:rPr>
            </w:r>
            <w:r w:rsidR="00D6180B" w:rsidRPr="00D07F7B">
              <w:rPr>
                <w:noProof/>
                <w:webHidden/>
              </w:rPr>
              <w:fldChar w:fldCharType="separate"/>
            </w:r>
            <w:r>
              <w:rPr>
                <w:noProof/>
                <w:webHidden/>
              </w:rPr>
              <w:t>133</w:t>
            </w:r>
            <w:r w:rsidR="00D6180B" w:rsidRPr="00D07F7B">
              <w:rPr>
                <w:noProof/>
                <w:webHidden/>
              </w:rPr>
              <w:fldChar w:fldCharType="end"/>
            </w:r>
          </w:hyperlink>
        </w:p>
        <w:p w14:paraId="08DEB7BA" w14:textId="0BCA45BA" w:rsidR="00D6180B" w:rsidRPr="00D07F7B" w:rsidRDefault="003B492F">
          <w:pPr>
            <w:pStyle w:val="Spistreci1"/>
            <w:rPr>
              <w:rFonts w:asciiTheme="minorHAnsi" w:eastAsiaTheme="minorEastAsia" w:hAnsiTheme="minorHAnsi"/>
              <w:noProof/>
              <w:lang w:eastAsia="pl-PL"/>
            </w:rPr>
          </w:pPr>
          <w:hyperlink w:anchor="_Toc120006658" w:history="1">
            <w:r w:rsidR="00D6180B" w:rsidRPr="00D07F7B">
              <w:rPr>
                <w:rStyle w:val="Hipercze"/>
                <w:noProof/>
                <w:color w:val="auto"/>
              </w:rPr>
              <w:t>Spis tabel</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_Toc120006658 \h </w:instrText>
            </w:r>
            <w:r w:rsidR="00D6180B" w:rsidRPr="00D07F7B">
              <w:rPr>
                <w:noProof/>
                <w:webHidden/>
              </w:rPr>
            </w:r>
            <w:r w:rsidR="00D6180B" w:rsidRPr="00D07F7B">
              <w:rPr>
                <w:noProof/>
                <w:webHidden/>
              </w:rPr>
              <w:fldChar w:fldCharType="separate"/>
            </w:r>
            <w:r>
              <w:rPr>
                <w:noProof/>
                <w:webHidden/>
              </w:rPr>
              <w:t>135</w:t>
            </w:r>
            <w:r w:rsidR="00D6180B" w:rsidRPr="00D07F7B">
              <w:rPr>
                <w:noProof/>
                <w:webHidden/>
              </w:rPr>
              <w:fldChar w:fldCharType="end"/>
            </w:r>
          </w:hyperlink>
        </w:p>
        <w:p w14:paraId="633B14A3" w14:textId="0F7EFC1F" w:rsidR="00D6180B" w:rsidRDefault="003B492F">
          <w:pPr>
            <w:pStyle w:val="Spistreci1"/>
            <w:rPr>
              <w:rFonts w:asciiTheme="minorHAnsi" w:eastAsiaTheme="minorEastAsia" w:hAnsiTheme="minorHAnsi"/>
              <w:noProof/>
              <w:lang w:eastAsia="pl-PL"/>
            </w:rPr>
          </w:pPr>
          <w:hyperlink w:anchor="_Toc120006659" w:history="1">
            <w:r w:rsidR="00D6180B" w:rsidRPr="00D07F7B">
              <w:rPr>
                <w:rStyle w:val="Hipercze"/>
                <w:noProof/>
                <w:color w:val="auto"/>
              </w:rPr>
              <w:t>Spis rysunków</w:t>
            </w:r>
            <w:r w:rsidR="00D6180B" w:rsidRPr="00D07F7B">
              <w:rPr>
                <w:noProof/>
                <w:webHidden/>
              </w:rPr>
              <w:tab/>
            </w:r>
            <w:r w:rsidR="00D6180B" w:rsidRPr="00D07F7B">
              <w:rPr>
                <w:noProof/>
                <w:webHidden/>
              </w:rPr>
              <w:fldChar w:fldCharType="begin"/>
            </w:r>
            <w:r w:rsidR="00D6180B" w:rsidRPr="00D07F7B">
              <w:rPr>
                <w:noProof/>
                <w:webHidden/>
              </w:rPr>
              <w:instrText xml:space="preserve"> PAGEREF _Toc120006659 \h </w:instrText>
            </w:r>
            <w:r w:rsidR="00D6180B" w:rsidRPr="00D07F7B">
              <w:rPr>
                <w:noProof/>
                <w:webHidden/>
              </w:rPr>
            </w:r>
            <w:r w:rsidR="00D6180B" w:rsidRPr="00D07F7B">
              <w:rPr>
                <w:noProof/>
                <w:webHidden/>
              </w:rPr>
              <w:fldChar w:fldCharType="separate"/>
            </w:r>
            <w:r>
              <w:rPr>
                <w:noProof/>
                <w:webHidden/>
              </w:rPr>
              <w:t>137</w:t>
            </w:r>
            <w:r w:rsidR="00D6180B" w:rsidRPr="00D07F7B">
              <w:rPr>
                <w:noProof/>
                <w:webHidden/>
              </w:rPr>
              <w:fldChar w:fldCharType="end"/>
            </w:r>
          </w:hyperlink>
        </w:p>
        <w:p w14:paraId="1F629645" w14:textId="6C93A8A6" w:rsidR="0019489E" w:rsidRDefault="009B26D5" w:rsidP="00051202">
          <w:pPr>
            <w:spacing w:line="276" w:lineRule="auto"/>
          </w:pPr>
          <w:r w:rsidRPr="00051202">
            <w:rPr>
              <w:rFonts w:cs="Calibri Light"/>
              <w:b/>
              <w:bCs/>
            </w:rPr>
            <w:fldChar w:fldCharType="end"/>
          </w:r>
        </w:p>
      </w:sdtContent>
    </w:sdt>
    <w:p w14:paraId="242BA6F7" w14:textId="77777777" w:rsidR="0019489E" w:rsidRPr="0019489E" w:rsidRDefault="0019489E" w:rsidP="0019489E"/>
    <w:p w14:paraId="39B119AA" w14:textId="77777777" w:rsidR="009711CB" w:rsidRDefault="009711CB" w:rsidP="006A5F86">
      <w:pPr>
        <w:pStyle w:val="Spistreci1"/>
      </w:pPr>
    </w:p>
    <w:p w14:paraId="5A32509E" w14:textId="77777777" w:rsidR="007773BA" w:rsidRPr="007773BA" w:rsidRDefault="007773BA" w:rsidP="007773BA"/>
    <w:p w14:paraId="574BB0A3" w14:textId="77777777" w:rsidR="00051202" w:rsidRDefault="00051202" w:rsidP="00051202"/>
    <w:p w14:paraId="0DC444FE" w14:textId="77777777" w:rsidR="00555827" w:rsidRDefault="00555827">
      <w:pPr>
        <w:spacing w:line="259" w:lineRule="auto"/>
        <w:jc w:val="left"/>
      </w:pPr>
      <w:r>
        <w:br w:type="page"/>
      </w:r>
    </w:p>
    <w:p w14:paraId="3D978DB4" w14:textId="3212DD69" w:rsidR="00B97BC8" w:rsidRPr="000A6476" w:rsidRDefault="00680969" w:rsidP="00680969">
      <w:pPr>
        <w:pStyle w:val="Nagwek1"/>
        <w:jc w:val="center"/>
        <w:rPr>
          <w:szCs w:val="28"/>
        </w:rPr>
      </w:pPr>
      <w:bookmarkStart w:id="9" w:name="_Toc120006600"/>
      <w:r w:rsidRPr="000A6476">
        <w:rPr>
          <w:szCs w:val="28"/>
        </w:rPr>
        <w:lastRenderedPageBreak/>
        <w:t>I. Wprowadzenie</w:t>
      </w:r>
      <w:bookmarkEnd w:id="9"/>
    </w:p>
    <w:p w14:paraId="54018496" w14:textId="03BDCACD" w:rsidR="00B97BC8" w:rsidRDefault="00B97BC8" w:rsidP="00B97BC8">
      <w:pPr>
        <w:pStyle w:val="Nagwek1"/>
      </w:pPr>
      <w:bookmarkStart w:id="10" w:name="_Toc511376299"/>
      <w:bookmarkStart w:id="11" w:name="_Toc529878599"/>
      <w:bookmarkStart w:id="12" w:name="_Toc533083396"/>
      <w:bookmarkStart w:id="13" w:name="_Toc18310948"/>
      <w:bookmarkStart w:id="14" w:name="_Toc120006601"/>
      <w:r>
        <w:t>1. Wstęp</w:t>
      </w:r>
      <w:bookmarkEnd w:id="10"/>
      <w:bookmarkEnd w:id="11"/>
      <w:bookmarkEnd w:id="12"/>
      <w:bookmarkEnd w:id="13"/>
      <w:bookmarkEnd w:id="14"/>
    </w:p>
    <w:p w14:paraId="59485DE9" w14:textId="07283EF4" w:rsidR="00B97BC8" w:rsidRPr="00E940D1" w:rsidRDefault="00023002" w:rsidP="00B97BC8">
      <w:pPr>
        <w:spacing w:before="120" w:after="120"/>
        <w:rPr>
          <w:rFonts w:eastAsia="Times New Roman" w:cs="Times New Roman"/>
          <w:color w:val="000000" w:themeColor="text1"/>
        </w:rPr>
      </w:pPr>
      <w:r>
        <w:rPr>
          <w:rFonts w:eastAsia="Times New Roman" w:cs="Times New Roman"/>
          <w:color w:val="000000" w:themeColor="text1"/>
        </w:rPr>
        <w:t>N</w:t>
      </w:r>
      <w:r w:rsidR="00634EA7" w:rsidRPr="009C691B">
        <w:rPr>
          <w:rFonts w:eastAsia="Times New Roman" w:cs="Times New Roman"/>
          <w:color w:val="000000" w:themeColor="text1"/>
        </w:rPr>
        <w:t>a mocy umow</w:t>
      </w:r>
      <w:r w:rsidR="00634EA7">
        <w:rPr>
          <w:rFonts w:eastAsia="Times New Roman" w:cs="Times New Roman"/>
          <w:color w:val="000000" w:themeColor="text1"/>
        </w:rPr>
        <w:t>y</w:t>
      </w:r>
      <w:r>
        <w:rPr>
          <w:rFonts w:eastAsia="Times New Roman" w:cs="Times New Roman"/>
          <w:color w:val="000000" w:themeColor="text1"/>
        </w:rPr>
        <w:t xml:space="preserve"> </w:t>
      </w:r>
      <w:r w:rsidR="00634EA7" w:rsidRPr="009C691B">
        <w:rPr>
          <w:rFonts w:eastAsia="Times New Roman" w:cs="Times New Roman"/>
          <w:color w:val="000000" w:themeColor="text1"/>
        </w:rPr>
        <w:t>zawart</w:t>
      </w:r>
      <w:r w:rsidR="00634EA7">
        <w:rPr>
          <w:rFonts w:eastAsia="Times New Roman" w:cs="Times New Roman"/>
          <w:color w:val="000000" w:themeColor="text1"/>
        </w:rPr>
        <w:t>ej</w:t>
      </w:r>
      <w:r w:rsidR="002B490C">
        <w:rPr>
          <w:rFonts w:eastAsia="Times New Roman" w:cs="Times New Roman"/>
          <w:color w:val="000000" w:themeColor="text1"/>
        </w:rPr>
        <w:t xml:space="preserve"> </w:t>
      </w:r>
      <w:r w:rsidR="00B97BC8" w:rsidRPr="009C691B">
        <w:rPr>
          <w:rFonts w:eastAsia="Times New Roman" w:cs="Times New Roman"/>
          <w:color w:val="000000" w:themeColor="text1"/>
        </w:rPr>
        <w:t>pomiędz</w:t>
      </w:r>
      <w:r w:rsidR="002E442D" w:rsidRPr="009C691B">
        <w:rPr>
          <w:rFonts w:eastAsia="Times New Roman" w:cs="Times New Roman"/>
          <w:color w:val="000000" w:themeColor="text1"/>
        </w:rPr>
        <w:t>y</w:t>
      </w:r>
      <w:r w:rsidR="002B490C">
        <w:rPr>
          <w:rFonts w:eastAsia="Times New Roman" w:cs="Times New Roman"/>
          <w:color w:val="000000" w:themeColor="text1"/>
        </w:rPr>
        <w:t xml:space="preserve"> </w:t>
      </w:r>
      <w:r w:rsidR="00967174">
        <w:rPr>
          <w:rFonts w:eastAsia="Times New Roman" w:cs="Times New Roman"/>
          <w:color w:val="000000" w:themeColor="text1"/>
        </w:rPr>
        <w:t xml:space="preserve">Gminą </w:t>
      </w:r>
      <w:r w:rsidR="00EC7861">
        <w:rPr>
          <w:rFonts w:eastAsia="Times New Roman" w:cs="Times New Roman"/>
          <w:color w:val="000000" w:themeColor="text1"/>
        </w:rPr>
        <w:t>Śrem</w:t>
      </w:r>
      <w:r w:rsidR="00B97BC8" w:rsidRPr="009C691B">
        <w:rPr>
          <w:rFonts w:eastAsia="Times New Roman" w:cs="Times New Roman"/>
          <w:color w:val="000000" w:themeColor="text1"/>
        </w:rPr>
        <w:t xml:space="preserve"> a </w:t>
      </w:r>
      <w:r w:rsidR="00EB4EE4">
        <w:rPr>
          <w:rFonts w:eastAsia="Times New Roman" w:cs="Times New Roman"/>
          <w:color w:val="000000" w:themeColor="text1"/>
        </w:rPr>
        <w:t xml:space="preserve">firmą </w:t>
      </w:r>
      <w:r w:rsidR="0028582A">
        <w:rPr>
          <w:rFonts w:eastAsia="Times New Roman" w:cs="Times New Roman"/>
          <w:color w:val="000000" w:themeColor="text1"/>
        </w:rPr>
        <w:t>Energia dla Miast</w:t>
      </w:r>
      <w:r w:rsidR="00B97BC8" w:rsidRPr="009C691B">
        <w:rPr>
          <w:rFonts w:eastAsia="Times New Roman" w:cs="Times New Roman"/>
          <w:color w:val="000000" w:themeColor="text1"/>
        </w:rPr>
        <w:t xml:space="preserve"> Sp. z o.o., wykonawca został zobowiązany do opracowania</w:t>
      </w:r>
      <w:r w:rsidR="002B490C">
        <w:rPr>
          <w:rFonts w:eastAsia="Times New Roman" w:cs="Times New Roman"/>
          <w:color w:val="000000" w:themeColor="text1"/>
        </w:rPr>
        <w:t xml:space="preserve"> </w:t>
      </w:r>
      <w:r w:rsidR="00967174" w:rsidRPr="00967174">
        <w:rPr>
          <w:rFonts w:eastAsia="Times New Roman" w:cs="Times New Roman"/>
          <w:color w:val="000000" w:themeColor="text1"/>
        </w:rPr>
        <w:t>„</w:t>
      </w:r>
      <w:r w:rsidR="00E33E0F" w:rsidRPr="00E33E0F">
        <w:rPr>
          <w:rFonts w:eastAsia="Times New Roman" w:cs="Times New Roman"/>
          <w:color w:val="000000" w:themeColor="text1"/>
        </w:rPr>
        <w:t xml:space="preserve">Aktualizacji założeń do planu zaopatrzenia </w:t>
      </w:r>
      <w:r w:rsidR="0032646F">
        <w:rPr>
          <w:rFonts w:eastAsia="Times New Roman" w:cs="Times New Roman"/>
          <w:color w:val="000000" w:themeColor="text1"/>
        </w:rPr>
        <w:br/>
      </w:r>
      <w:r w:rsidR="00E33E0F" w:rsidRPr="00E33E0F">
        <w:rPr>
          <w:rFonts w:eastAsia="Times New Roman" w:cs="Times New Roman"/>
          <w:color w:val="000000" w:themeColor="text1"/>
        </w:rPr>
        <w:t xml:space="preserve">w ciepło, energię elektryczną i paliwa gazowe dla gminy </w:t>
      </w:r>
      <w:r w:rsidR="00EC7861">
        <w:rPr>
          <w:rFonts w:eastAsia="Times New Roman" w:cs="Times New Roman"/>
          <w:color w:val="000000" w:themeColor="text1"/>
        </w:rPr>
        <w:t>Śrem</w:t>
      </w:r>
      <w:r w:rsidR="00967174" w:rsidRPr="00967174">
        <w:rPr>
          <w:rFonts w:eastAsia="Times New Roman" w:cs="Times New Roman"/>
          <w:color w:val="000000" w:themeColor="text1"/>
        </w:rPr>
        <w:t>”</w:t>
      </w:r>
      <w:r>
        <w:rPr>
          <w:rFonts w:eastAsia="Times New Roman" w:cs="Times New Roman"/>
          <w:color w:val="000000" w:themeColor="text1"/>
        </w:rPr>
        <w:t xml:space="preserve"> </w:t>
      </w:r>
      <w:r w:rsidR="00B97BC8" w:rsidRPr="009C691B">
        <w:rPr>
          <w:rFonts w:eastAsia="Times New Roman" w:cs="Times New Roman"/>
          <w:color w:val="000000" w:themeColor="text1"/>
        </w:rPr>
        <w:t>zgodnie z wytycznymi</w:t>
      </w:r>
      <w:r w:rsidR="002B490C">
        <w:rPr>
          <w:rFonts w:eastAsia="Times New Roman" w:cs="Times New Roman"/>
          <w:color w:val="000000" w:themeColor="text1"/>
        </w:rPr>
        <w:t xml:space="preserve"> </w:t>
      </w:r>
      <w:r w:rsidR="00B97BC8" w:rsidRPr="009C691B">
        <w:rPr>
          <w:rFonts w:eastAsia="Times New Roman" w:cs="Times New Roman"/>
          <w:color w:val="000000" w:themeColor="text1"/>
        </w:rPr>
        <w:t xml:space="preserve">wynikającymi z art. 19 ustawy </w:t>
      </w:r>
      <w:r w:rsidR="00ED1868">
        <w:rPr>
          <w:rFonts w:eastAsia="Times New Roman" w:cs="Times New Roman"/>
          <w:color w:val="000000" w:themeColor="text1"/>
        </w:rPr>
        <w:t xml:space="preserve">z dnia 10 kwietnia 1997 r. - </w:t>
      </w:r>
      <w:r w:rsidR="00B97BC8" w:rsidRPr="009C691B">
        <w:rPr>
          <w:rFonts w:eastAsia="Times New Roman" w:cs="Times New Roman"/>
          <w:color w:val="000000" w:themeColor="text1"/>
        </w:rPr>
        <w:t>Prawo energetyczne (</w:t>
      </w:r>
      <w:r w:rsidR="00B97BC8" w:rsidRPr="001B6499">
        <w:rPr>
          <w:rFonts w:eastAsia="Times New Roman" w:cs="Times New Roman"/>
        </w:rPr>
        <w:t xml:space="preserve">Dz.U. </w:t>
      </w:r>
      <w:r w:rsidR="00ED1868" w:rsidRPr="001B6499">
        <w:rPr>
          <w:rFonts w:eastAsia="Times New Roman" w:cs="Times New Roman"/>
        </w:rPr>
        <w:t>202</w:t>
      </w:r>
      <w:r w:rsidR="00ED1868">
        <w:rPr>
          <w:rFonts w:eastAsia="Times New Roman" w:cs="Times New Roman"/>
        </w:rPr>
        <w:t>2</w:t>
      </w:r>
      <w:r>
        <w:rPr>
          <w:rFonts w:eastAsia="Times New Roman" w:cs="Times New Roman"/>
        </w:rPr>
        <w:t xml:space="preserve"> </w:t>
      </w:r>
      <w:r w:rsidR="00B97BC8" w:rsidRPr="001B6499">
        <w:rPr>
          <w:rFonts w:eastAsia="Times New Roman" w:cs="Times New Roman"/>
        </w:rPr>
        <w:t xml:space="preserve">poz. </w:t>
      </w:r>
      <w:r w:rsidR="00ED1868">
        <w:rPr>
          <w:rFonts w:eastAsia="Times New Roman" w:cs="Times New Roman"/>
        </w:rPr>
        <w:t>1385, z późn. zm.</w:t>
      </w:r>
      <w:r w:rsidR="00B97BC8" w:rsidRPr="001B6499">
        <w:rPr>
          <w:rFonts w:eastAsia="Times New Roman" w:cs="Times New Roman"/>
        </w:rPr>
        <w:t>).</w:t>
      </w:r>
    </w:p>
    <w:p w14:paraId="4847914E" w14:textId="0A11A09E" w:rsidR="00B97BC8" w:rsidRPr="0032646F" w:rsidRDefault="009B26D5" w:rsidP="00251E6F">
      <w:pPr>
        <w:spacing w:before="120" w:after="120"/>
        <w:rPr>
          <w:rFonts w:eastAsia="Times New Roman" w:cs="Times New Roman"/>
          <w:szCs w:val="24"/>
        </w:rPr>
      </w:pPr>
      <w:r w:rsidRPr="0032646F">
        <w:rPr>
          <w:rFonts w:eastAsia="Times New Roman" w:cs="Times New Roman"/>
          <w:color w:val="000000" w:themeColor="text1"/>
          <w:szCs w:val="24"/>
        </w:rPr>
        <w:t>Opracowanie niniejszego dokumentu powinno być wykonane w </w:t>
      </w:r>
      <w:r w:rsidRPr="0032646F">
        <w:rPr>
          <w:rFonts w:eastAsia="Times New Roman" w:cs="Times New Roman"/>
          <w:szCs w:val="24"/>
        </w:rPr>
        <w:t>zgodności z</w:t>
      </w:r>
      <w:r w:rsidR="00023002" w:rsidRPr="0032646F">
        <w:rPr>
          <w:rFonts w:eastAsia="Times New Roman" w:cs="Times New Roman"/>
          <w:szCs w:val="24"/>
        </w:rPr>
        <w:t xml:space="preserve"> </w:t>
      </w:r>
      <w:r w:rsidR="00A85F7B" w:rsidRPr="0032646F">
        <w:rPr>
          <w:rFonts w:eastAsia="Times New Roman" w:cs="Times New Roman"/>
          <w:szCs w:val="24"/>
        </w:rPr>
        <w:t>następującymi aktami</w:t>
      </w:r>
      <w:r w:rsidRPr="0032646F">
        <w:rPr>
          <w:rFonts w:eastAsia="Times New Roman" w:cs="Times New Roman"/>
          <w:szCs w:val="24"/>
        </w:rPr>
        <w:t>:</w:t>
      </w:r>
    </w:p>
    <w:p w14:paraId="002C28EF" w14:textId="43C11E23" w:rsidR="00FC67DB" w:rsidRPr="0032646F" w:rsidRDefault="00DE36CB" w:rsidP="005A722F">
      <w:pPr>
        <w:pStyle w:val="Bezodstpw"/>
        <w:numPr>
          <w:ilvl w:val="0"/>
          <w:numId w:val="1"/>
        </w:numPr>
        <w:spacing w:line="360" w:lineRule="auto"/>
        <w:rPr>
          <w:rFonts w:ascii="Calibri Light" w:hAnsi="Calibri Light" w:cs="Calibri Light"/>
          <w:sz w:val="24"/>
          <w:szCs w:val="24"/>
        </w:rPr>
      </w:pPr>
      <w:r>
        <w:rPr>
          <w:rFonts w:ascii="Calibri Light" w:hAnsi="Calibri Light" w:cs="Calibri Light"/>
          <w:sz w:val="24"/>
          <w:szCs w:val="24"/>
        </w:rPr>
        <w:t>u</w:t>
      </w:r>
      <w:r w:rsidR="00FC67DB" w:rsidRPr="0032646F">
        <w:rPr>
          <w:rFonts w:ascii="Calibri Light" w:hAnsi="Calibri Light" w:cs="Calibri Light"/>
          <w:sz w:val="24"/>
          <w:szCs w:val="24"/>
        </w:rPr>
        <w:t>stawa z dnia 8 marca 1990 r. o samorządzie gminnym (Dz. U. z 202</w:t>
      </w:r>
      <w:r>
        <w:rPr>
          <w:rFonts w:ascii="Calibri Light" w:hAnsi="Calibri Light" w:cs="Calibri Light"/>
          <w:sz w:val="24"/>
          <w:szCs w:val="24"/>
        </w:rPr>
        <w:t>3</w:t>
      </w:r>
      <w:r w:rsidR="00FC67DB" w:rsidRPr="0032646F">
        <w:rPr>
          <w:rFonts w:ascii="Calibri Light" w:hAnsi="Calibri Light" w:cs="Calibri Light"/>
          <w:sz w:val="24"/>
          <w:szCs w:val="24"/>
        </w:rPr>
        <w:t xml:space="preserve"> r. poz. </w:t>
      </w:r>
      <w:r w:rsidR="002306DA">
        <w:rPr>
          <w:rFonts w:ascii="Calibri Light" w:hAnsi="Calibri Light" w:cs="Calibri Light"/>
          <w:sz w:val="24"/>
          <w:szCs w:val="24"/>
        </w:rPr>
        <w:t>40</w:t>
      </w:r>
      <w:r w:rsidR="00FC67DB" w:rsidRPr="0032646F">
        <w:rPr>
          <w:rFonts w:ascii="Calibri Light" w:hAnsi="Calibri Light" w:cs="Calibri Light"/>
          <w:sz w:val="24"/>
          <w:szCs w:val="24"/>
        </w:rPr>
        <w:t>)</w:t>
      </w:r>
      <w:r w:rsidR="002306DA">
        <w:rPr>
          <w:rFonts w:ascii="Calibri Light" w:hAnsi="Calibri Light" w:cs="Calibri Light"/>
          <w:sz w:val="24"/>
          <w:szCs w:val="24"/>
        </w:rPr>
        <w:t>,</w:t>
      </w:r>
    </w:p>
    <w:p w14:paraId="7010DDDE" w14:textId="62AE091E" w:rsidR="00FC67DB" w:rsidRPr="0032646F" w:rsidRDefault="00DE36CB" w:rsidP="005A722F">
      <w:pPr>
        <w:pStyle w:val="Bezodstpw"/>
        <w:numPr>
          <w:ilvl w:val="0"/>
          <w:numId w:val="1"/>
        </w:numPr>
        <w:spacing w:line="360" w:lineRule="auto"/>
        <w:jc w:val="both"/>
        <w:rPr>
          <w:rFonts w:ascii="Calibri Light" w:hAnsi="Calibri Light" w:cs="Calibri Light"/>
          <w:sz w:val="24"/>
          <w:szCs w:val="24"/>
        </w:rPr>
      </w:pPr>
      <w:r>
        <w:rPr>
          <w:rFonts w:ascii="Calibri Light" w:hAnsi="Calibri Light" w:cs="Calibri Light"/>
          <w:sz w:val="24"/>
          <w:szCs w:val="24"/>
        </w:rPr>
        <w:t>u</w:t>
      </w:r>
      <w:r w:rsidR="00FC67DB" w:rsidRPr="0032646F">
        <w:rPr>
          <w:rFonts w:ascii="Calibri Light" w:hAnsi="Calibri Light" w:cs="Calibri Light"/>
          <w:sz w:val="24"/>
          <w:szCs w:val="24"/>
        </w:rPr>
        <w:t>stawa z dnia 5 czerwca 1998 r. o samorządzie powiatowym (Dz. U. z 2022 r. poz. 1526)</w:t>
      </w:r>
      <w:r w:rsidR="002306DA">
        <w:rPr>
          <w:rFonts w:ascii="Calibri Light" w:hAnsi="Calibri Light" w:cs="Calibri Light"/>
          <w:sz w:val="24"/>
          <w:szCs w:val="24"/>
        </w:rPr>
        <w:t>,</w:t>
      </w:r>
    </w:p>
    <w:p w14:paraId="58140884" w14:textId="49A0AD06" w:rsidR="001B354A" w:rsidRPr="0032646F" w:rsidRDefault="00DE36CB" w:rsidP="005A722F">
      <w:pPr>
        <w:pStyle w:val="Bezodstpw"/>
        <w:numPr>
          <w:ilvl w:val="0"/>
          <w:numId w:val="1"/>
        </w:numPr>
        <w:spacing w:line="360" w:lineRule="auto"/>
        <w:jc w:val="both"/>
        <w:rPr>
          <w:rFonts w:ascii="Calibri Light" w:hAnsi="Calibri Light" w:cs="Calibri Light"/>
          <w:sz w:val="24"/>
          <w:szCs w:val="24"/>
        </w:rPr>
      </w:pPr>
      <w:r>
        <w:rPr>
          <w:rFonts w:ascii="Calibri Light" w:hAnsi="Calibri Light" w:cs="Calibri Light"/>
          <w:sz w:val="24"/>
          <w:szCs w:val="24"/>
        </w:rPr>
        <w:t>u</w:t>
      </w:r>
      <w:r w:rsidR="001B354A" w:rsidRPr="0032646F">
        <w:rPr>
          <w:rFonts w:ascii="Calibri Light" w:hAnsi="Calibri Light" w:cs="Calibri Light"/>
          <w:sz w:val="24"/>
          <w:szCs w:val="24"/>
        </w:rPr>
        <w:t>stawa z dnia 10 kwietnia 1997 r. - Prawo energetyczne (Dz. U. z 2022 r. poz. 1385</w:t>
      </w:r>
      <w:r w:rsidR="002306DA">
        <w:rPr>
          <w:rFonts w:ascii="Calibri Light" w:hAnsi="Calibri Light" w:cs="Calibri Light"/>
          <w:sz w:val="24"/>
          <w:szCs w:val="24"/>
        </w:rPr>
        <w:t>,</w:t>
      </w:r>
      <w:r w:rsidR="002306DA" w:rsidRPr="002306DA">
        <w:rPr>
          <w:rFonts w:eastAsia="Times New Roman" w:cs="Times New Roman"/>
        </w:rPr>
        <w:t xml:space="preserve"> </w:t>
      </w:r>
      <w:r w:rsidR="002306DA">
        <w:rPr>
          <w:rFonts w:eastAsia="Times New Roman" w:cs="Times New Roman"/>
        </w:rPr>
        <w:t>z późn. zm.</w:t>
      </w:r>
      <w:r w:rsidR="001B354A" w:rsidRPr="0032646F">
        <w:rPr>
          <w:rFonts w:ascii="Calibri Light" w:hAnsi="Calibri Light" w:cs="Calibri Light"/>
          <w:sz w:val="24"/>
          <w:szCs w:val="24"/>
        </w:rPr>
        <w:t>)</w:t>
      </w:r>
      <w:r w:rsidR="002306DA">
        <w:rPr>
          <w:rFonts w:ascii="Calibri Light" w:hAnsi="Calibri Light" w:cs="Calibri Light"/>
          <w:sz w:val="24"/>
          <w:szCs w:val="24"/>
        </w:rPr>
        <w:t>,</w:t>
      </w:r>
    </w:p>
    <w:p w14:paraId="4C369CC0" w14:textId="5FD819E4" w:rsidR="00B97BC8" w:rsidRPr="0032646F" w:rsidRDefault="00DE36CB" w:rsidP="005A722F">
      <w:pPr>
        <w:pStyle w:val="Bezodstpw"/>
        <w:numPr>
          <w:ilvl w:val="0"/>
          <w:numId w:val="1"/>
        </w:numPr>
        <w:spacing w:line="360" w:lineRule="auto"/>
        <w:jc w:val="both"/>
        <w:rPr>
          <w:rFonts w:ascii="Calibri Light" w:hAnsi="Calibri Light" w:cs="Calibri Light"/>
          <w:sz w:val="24"/>
          <w:szCs w:val="24"/>
        </w:rPr>
      </w:pPr>
      <w:r>
        <w:rPr>
          <w:rFonts w:ascii="Calibri Light" w:hAnsi="Calibri Light" w:cs="Calibri Light"/>
          <w:sz w:val="24"/>
          <w:szCs w:val="24"/>
        </w:rPr>
        <w:t>u</w:t>
      </w:r>
      <w:r w:rsidR="001B354A" w:rsidRPr="0032646F">
        <w:rPr>
          <w:rFonts w:ascii="Calibri Light" w:hAnsi="Calibri Light" w:cs="Calibri Light"/>
          <w:sz w:val="24"/>
          <w:szCs w:val="24"/>
        </w:rPr>
        <w:t xml:space="preserve">stawa </w:t>
      </w:r>
      <w:r w:rsidR="009B26D5" w:rsidRPr="0032646F">
        <w:rPr>
          <w:rFonts w:ascii="Calibri Light" w:hAnsi="Calibri Light" w:cs="Calibri Light"/>
          <w:sz w:val="24"/>
          <w:szCs w:val="24"/>
        </w:rPr>
        <w:t>z dnia 20 maja 2016 r</w:t>
      </w:r>
      <w:r w:rsidR="001B354A" w:rsidRPr="0032646F">
        <w:rPr>
          <w:rFonts w:ascii="Calibri Light" w:hAnsi="Calibri Light" w:cs="Calibri Light"/>
          <w:sz w:val="24"/>
          <w:szCs w:val="24"/>
        </w:rPr>
        <w:t>. o efektywności energetycznej (Dz. U. z 2021 r. poz. 2166</w:t>
      </w:r>
      <w:r w:rsidR="002306DA">
        <w:rPr>
          <w:rFonts w:ascii="Calibri Light" w:hAnsi="Calibri Light" w:cs="Calibri Light"/>
          <w:sz w:val="24"/>
          <w:szCs w:val="24"/>
        </w:rPr>
        <w:t>,</w:t>
      </w:r>
      <w:r w:rsidR="002306DA" w:rsidRPr="002306DA">
        <w:rPr>
          <w:rFonts w:eastAsia="Times New Roman" w:cs="Times New Roman"/>
        </w:rPr>
        <w:t xml:space="preserve"> </w:t>
      </w:r>
      <w:r w:rsidR="002306DA">
        <w:rPr>
          <w:rFonts w:eastAsia="Times New Roman" w:cs="Times New Roman"/>
        </w:rPr>
        <w:t>z późn. zm.</w:t>
      </w:r>
      <w:r w:rsidR="001B354A" w:rsidRPr="0032646F">
        <w:rPr>
          <w:rFonts w:ascii="Calibri Light" w:hAnsi="Calibri Light" w:cs="Calibri Light"/>
          <w:sz w:val="24"/>
          <w:szCs w:val="24"/>
        </w:rPr>
        <w:t>)</w:t>
      </w:r>
      <w:r w:rsidR="002306DA">
        <w:rPr>
          <w:rFonts w:ascii="Calibri Light" w:hAnsi="Calibri Light" w:cs="Calibri Light"/>
          <w:sz w:val="24"/>
          <w:szCs w:val="24"/>
        </w:rPr>
        <w:t>,</w:t>
      </w:r>
    </w:p>
    <w:p w14:paraId="66285507" w14:textId="5DD1AC85" w:rsidR="00B97BC8" w:rsidRPr="0032646F" w:rsidRDefault="00DE36CB" w:rsidP="005A722F">
      <w:pPr>
        <w:pStyle w:val="Bezodstpw"/>
        <w:numPr>
          <w:ilvl w:val="0"/>
          <w:numId w:val="1"/>
        </w:numPr>
        <w:spacing w:line="360" w:lineRule="auto"/>
        <w:jc w:val="both"/>
        <w:rPr>
          <w:rFonts w:ascii="Calibri Light" w:hAnsi="Calibri Light" w:cs="Calibri Light"/>
          <w:sz w:val="24"/>
          <w:szCs w:val="24"/>
        </w:rPr>
      </w:pPr>
      <w:r>
        <w:rPr>
          <w:rFonts w:ascii="Calibri Light" w:hAnsi="Calibri Light" w:cs="Calibri Light"/>
          <w:sz w:val="24"/>
          <w:szCs w:val="24"/>
        </w:rPr>
        <w:t>u</w:t>
      </w:r>
      <w:r w:rsidR="005A722F" w:rsidRPr="0032646F">
        <w:rPr>
          <w:rFonts w:ascii="Calibri Light" w:hAnsi="Calibri Light" w:cs="Calibri Light"/>
          <w:sz w:val="24"/>
          <w:szCs w:val="24"/>
        </w:rPr>
        <w:t xml:space="preserve">stawa </w:t>
      </w:r>
      <w:r w:rsidR="009B26D5" w:rsidRPr="0032646F">
        <w:rPr>
          <w:rFonts w:ascii="Calibri Light" w:hAnsi="Calibri Light" w:cs="Calibri Light"/>
          <w:sz w:val="24"/>
          <w:szCs w:val="24"/>
        </w:rPr>
        <w:t>z dnia 27 kwietnia 2001 r.</w:t>
      </w:r>
      <w:r w:rsidR="005A722F" w:rsidRPr="0032646F">
        <w:rPr>
          <w:rFonts w:ascii="Calibri Light" w:hAnsi="Calibri Light" w:cs="Calibri Light"/>
          <w:sz w:val="24"/>
          <w:szCs w:val="24"/>
        </w:rPr>
        <w:t xml:space="preserve"> </w:t>
      </w:r>
      <w:r w:rsidR="002306DA">
        <w:rPr>
          <w:rFonts w:ascii="Calibri Light" w:hAnsi="Calibri Light" w:cs="Calibri Light"/>
          <w:sz w:val="24"/>
          <w:szCs w:val="24"/>
        </w:rPr>
        <w:t>- P</w:t>
      </w:r>
      <w:r w:rsidR="005A722F" w:rsidRPr="0032646F">
        <w:rPr>
          <w:rFonts w:ascii="Calibri Light" w:hAnsi="Calibri Light" w:cs="Calibri Light"/>
          <w:sz w:val="24"/>
          <w:szCs w:val="24"/>
        </w:rPr>
        <w:t>rawo ochrony środowiska (Dz. U. z 202</w:t>
      </w:r>
      <w:r w:rsidR="002306DA">
        <w:rPr>
          <w:rFonts w:ascii="Calibri Light" w:hAnsi="Calibri Light" w:cs="Calibri Light"/>
          <w:sz w:val="24"/>
          <w:szCs w:val="24"/>
        </w:rPr>
        <w:t>2</w:t>
      </w:r>
      <w:r w:rsidR="005A722F" w:rsidRPr="0032646F">
        <w:rPr>
          <w:rFonts w:ascii="Calibri Light" w:hAnsi="Calibri Light" w:cs="Calibri Light"/>
          <w:sz w:val="24"/>
          <w:szCs w:val="24"/>
        </w:rPr>
        <w:t xml:space="preserve"> r. poz. </w:t>
      </w:r>
      <w:r w:rsidR="002306DA">
        <w:rPr>
          <w:rFonts w:ascii="Calibri Light" w:hAnsi="Calibri Light" w:cs="Calibri Light"/>
          <w:sz w:val="24"/>
          <w:szCs w:val="24"/>
        </w:rPr>
        <w:t>2556</w:t>
      </w:r>
      <w:r w:rsidR="002306DA" w:rsidRPr="002306DA">
        <w:rPr>
          <w:rFonts w:ascii="Calibri Light" w:hAnsi="Calibri Light" w:cs="Calibri Light"/>
          <w:sz w:val="24"/>
          <w:szCs w:val="24"/>
        </w:rPr>
        <w:t xml:space="preserve">, </w:t>
      </w:r>
      <w:r w:rsidR="002306DA" w:rsidRPr="002306DA">
        <w:rPr>
          <w:rFonts w:ascii="Calibri Light" w:eastAsia="Times New Roman" w:hAnsi="Calibri Light" w:cs="Calibri Light"/>
        </w:rPr>
        <w:t>z późn. zm.</w:t>
      </w:r>
      <w:r w:rsidR="005A722F" w:rsidRPr="002306DA">
        <w:rPr>
          <w:rFonts w:ascii="Calibri Light" w:hAnsi="Calibri Light" w:cs="Calibri Light"/>
          <w:sz w:val="24"/>
          <w:szCs w:val="24"/>
        </w:rPr>
        <w:t>)</w:t>
      </w:r>
      <w:r w:rsidR="002306DA" w:rsidRPr="002306DA">
        <w:rPr>
          <w:rFonts w:ascii="Calibri Light" w:hAnsi="Calibri Light" w:cs="Calibri Light"/>
          <w:sz w:val="24"/>
          <w:szCs w:val="24"/>
        </w:rPr>
        <w:t>,</w:t>
      </w:r>
    </w:p>
    <w:p w14:paraId="3452E13C" w14:textId="78E491DA" w:rsidR="00B97BC8" w:rsidRPr="0032646F" w:rsidRDefault="00DE36CB" w:rsidP="002306DA">
      <w:pPr>
        <w:pStyle w:val="Bezodstpw"/>
        <w:numPr>
          <w:ilvl w:val="0"/>
          <w:numId w:val="1"/>
        </w:numPr>
        <w:spacing w:line="360" w:lineRule="auto"/>
        <w:jc w:val="both"/>
        <w:rPr>
          <w:rFonts w:ascii="Calibri Light" w:hAnsi="Calibri Light" w:cs="Calibri Light"/>
          <w:sz w:val="24"/>
          <w:szCs w:val="24"/>
        </w:rPr>
      </w:pPr>
      <w:r>
        <w:rPr>
          <w:rFonts w:ascii="Calibri Light" w:hAnsi="Calibri Light" w:cs="Calibri Light"/>
          <w:sz w:val="24"/>
          <w:szCs w:val="24"/>
        </w:rPr>
        <w:t>u</w:t>
      </w:r>
      <w:r w:rsidR="005A722F" w:rsidRPr="0032646F">
        <w:rPr>
          <w:rFonts w:ascii="Calibri Light" w:hAnsi="Calibri Light" w:cs="Calibri Light"/>
          <w:sz w:val="24"/>
          <w:szCs w:val="24"/>
        </w:rPr>
        <w:t xml:space="preserve">stawa z dnia 3 października 2008 r. </w:t>
      </w:r>
      <w:r w:rsidR="009B26D5" w:rsidRPr="0032646F">
        <w:rPr>
          <w:rFonts w:ascii="Calibri Light" w:hAnsi="Calibri Light" w:cs="Calibri Light"/>
          <w:sz w:val="24"/>
          <w:szCs w:val="24"/>
        </w:rPr>
        <w:t xml:space="preserve">o udostępnieniu informacji o środowisku i jego ochronie, </w:t>
      </w:r>
      <w:r w:rsidR="009B26D5" w:rsidRPr="0032646F">
        <w:rPr>
          <w:rFonts w:ascii="Calibri Light" w:hAnsi="Calibri Light" w:cs="Calibri Light"/>
          <w:color w:val="000000" w:themeColor="text1"/>
          <w:sz w:val="24"/>
          <w:szCs w:val="24"/>
        </w:rPr>
        <w:t>udziale społeczeństwa w ochronie środowiska oraz ocenach oddziaływania na środowisko</w:t>
      </w:r>
      <w:r w:rsidR="00A93F77" w:rsidRPr="0032646F">
        <w:rPr>
          <w:rFonts w:ascii="Calibri Light" w:hAnsi="Calibri Light" w:cs="Calibri Light"/>
          <w:color w:val="000000" w:themeColor="text1"/>
          <w:sz w:val="24"/>
          <w:szCs w:val="24"/>
        </w:rPr>
        <w:t xml:space="preserve"> (Dz. U. z 2022 r. poz. 1029</w:t>
      </w:r>
      <w:r w:rsidR="002306DA">
        <w:rPr>
          <w:rFonts w:ascii="Calibri Light" w:hAnsi="Calibri Light" w:cs="Calibri Light"/>
          <w:color w:val="000000" w:themeColor="text1"/>
          <w:sz w:val="24"/>
          <w:szCs w:val="24"/>
        </w:rPr>
        <w:t>, z późn. zm.</w:t>
      </w:r>
      <w:r w:rsidR="00A93F77" w:rsidRPr="0032646F">
        <w:rPr>
          <w:rFonts w:ascii="Calibri Light" w:hAnsi="Calibri Light" w:cs="Calibri Light"/>
          <w:color w:val="000000" w:themeColor="text1"/>
          <w:sz w:val="24"/>
          <w:szCs w:val="24"/>
        </w:rPr>
        <w:t>)</w:t>
      </w:r>
      <w:r w:rsidR="002306DA">
        <w:rPr>
          <w:rFonts w:ascii="Calibri Light" w:hAnsi="Calibri Light" w:cs="Calibri Light"/>
          <w:color w:val="000000" w:themeColor="text1"/>
          <w:sz w:val="24"/>
          <w:szCs w:val="24"/>
        </w:rPr>
        <w:t>,</w:t>
      </w:r>
    </w:p>
    <w:p w14:paraId="6A977FA7" w14:textId="1EFE42D7" w:rsidR="00B97BC8" w:rsidRPr="0032646F" w:rsidRDefault="00DE36CB" w:rsidP="005A722F">
      <w:pPr>
        <w:pStyle w:val="Bezodstpw"/>
        <w:numPr>
          <w:ilvl w:val="0"/>
          <w:numId w:val="1"/>
        </w:numPr>
        <w:spacing w:line="360" w:lineRule="auto"/>
        <w:jc w:val="both"/>
        <w:rPr>
          <w:rFonts w:ascii="Calibri Light" w:hAnsi="Calibri Light" w:cs="Calibri Light"/>
          <w:color w:val="000000" w:themeColor="text1"/>
          <w:sz w:val="24"/>
          <w:szCs w:val="24"/>
        </w:rPr>
      </w:pPr>
      <w:r>
        <w:rPr>
          <w:rFonts w:ascii="Calibri Light" w:hAnsi="Calibri Light" w:cs="Calibri Light"/>
          <w:color w:val="000000" w:themeColor="text1"/>
          <w:sz w:val="24"/>
          <w:szCs w:val="24"/>
        </w:rPr>
        <w:t>u</w:t>
      </w:r>
      <w:r w:rsidR="00A93F77" w:rsidRPr="0032646F">
        <w:rPr>
          <w:rFonts w:ascii="Calibri Light" w:hAnsi="Calibri Light" w:cs="Calibri Light"/>
          <w:color w:val="000000" w:themeColor="text1"/>
          <w:sz w:val="24"/>
          <w:szCs w:val="24"/>
        </w:rPr>
        <w:t xml:space="preserve">stawa z dnia z dnia 27 marca 2003 r. </w:t>
      </w:r>
      <w:r w:rsidR="009B26D5" w:rsidRPr="0032646F">
        <w:rPr>
          <w:rFonts w:ascii="Calibri Light" w:hAnsi="Calibri Light" w:cs="Calibri Light"/>
          <w:color w:val="000000" w:themeColor="text1"/>
          <w:sz w:val="24"/>
          <w:szCs w:val="24"/>
        </w:rPr>
        <w:t>o planowaniu i zagospodarowaniu przestrzennym</w:t>
      </w:r>
      <w:r w:rsidR="00A93F77" w:rsidRPr="0032646F">
        <w:rPr>
          <w:rFonts w:ascii="Calibri Light" w:hAnsi="Calibri Light" w:cs="Calibri Light"/>
          <w:color w:val="000000" w:themeColor="text1"/>
          <w:sz w:val="24"/>
          <w:szCs w:val="24"/>
        </w:rPr>
        <w:t xml:space="preserve"> </w:t>
      </w:r>
      <w:r w:rsidR="008A69D8" w:rsidRPr="0032646F">
        <w:rPr>
          <w:rFonts w:ascii="Calibri Light" w:hAnsi="Calibri Light" w:cs="Calibri Light"/>
          <w:color w:val="000000" w:themeColor="text1"/>
          <w:sz w:val="24"/>
          <w:szCs w:val="24"/>
        </w:rPr>
        <w:br/>
        <w:t>(Dz. U. z 2022 r. poz. 503</w:t>
      </w:r>
      <w:r w:rsidR="002306DA">
        <w:rPr>
          <w:rFonts w:ascii="Calibri Light" w:hAnsi="Calibri Light" w:cs="Calibri Light"/>
          <w:color w:val="000000" w:themeColor="text1"/>
          <w:sz w:val="24"/>
          <w:szCs w:val="24"/>
        </w:rPr>
        <w:t>, z późn. zm.</w:t>
      </w:r>
      <w:r w:rsidR="008A69D8" w:rsidRPr="0032646F">
        <w:rPr>
          <w:rFonts w:ascii="Calibri Light" w:hAnsi="Calibri Light" w:cs="Calibri Light"/>
          <w:color w:val="000000" w:themeColor="text1"/>
          <w:sz w:val="24"/>
          <w:szCs w:val="24"/>
        </w:rPr>
        <w:t>)</w:t>
      </w:r>
      <w:r w:rsidR="002306DA">
        <w:rPr>
          <w:rFonts w:ascii="Calibri Light" w:hAnsi="Calibri Light" w:cs="Calibri Light"/>
          <w:color w:val="000000" w:themeColor="text1"/>
          <w:sz w:val="24"/>
          <w:szCs w:val="24"/>
        </w:rPr>
        <w:t>,</w:t>
      </w:r>
    </w:p>
    <w:p w14:paraId="51092719" w14:textId="0CFC8378" w:rsidR="00B97BC8" w:rsidRPr="0032646F" w:rsidRDefault="00DE36CB" w:rsidP="005A722F">
      <w:pPr>
        <w:pStyle w:val="Bezodstpw"/>
        <w:numPr>
          <w:ilvl w:val="0"/>
          <w:numId w:val="1"/>
        </w:numPr>
        <w:spacing w:line="360" w:lineRule="auto"/>
        <w:jc w:val="both"/>
        <w:rPr>
          <w:rFonts w:ascii="Calibri Light" w:hAnsi="Calibri Light" w:cs="Calibri Light"/>
          <w:color w:val="000000" w:themeColor="text1"/>
          <w:sz w:val="24"/>
          <w:szCs w:val="24"/>
        </w:rPr>
      </w:pPr>
      <w:r>
        <w:rPr>
          <w:rFonts w:ascii="Calibri Light" w:hAnsi="Calibri Light" w:cs="Calibri Light"/>
          <w:color w:val="000000" w:themeColor="text1"/>
          <w:sz w:val="24"/>
          <w:szCs w:val="24"/>
        </w:rPr>
        <w:t>u</w:t>
      </w:r>
      <w:r w:rsidR="008A69D8" w:rsidRPr="0032646F">
        <w:rPr>
          <w:rFonts w:ascii="Calibri Light" w:hAnsi="Calibri Light" w:cs="Calibri Light"/>
          <w:color w:val="000000" w:themeColor="text1"/>
          <w:sz w:val="24"/>
          <w:szCs w:val="24"/>
        </w:rPr>
        <w:t xml:space="preserve">stawa </w:t>
      </w:r>
      <w:r w:rsidR="009B26D5" w:rsidRPr="0032646F">
        <w:rPr>
          <w:rFonts w:ascii="Calibri Light" w:hAnsi="Calibri Light" w:cs="Calibri Light"/>
          <w:color w:val="000000" w:themeColor="text1"/>
          <w:sz w:val="24"/>
          <w:szCs w:val="24"/>
        </w:rPr>
        <w:t>z dnia 7 lipca 1994 r.</w:t>
      </w:r>
      <w:r w:rsidR="008A69D8" w:rsidRPr="0032646F">
        <w:rPr>
          <w:rFonts w:ascii="Calibri Light" w:hAnsi="Calibri Light" w:cs="Calibri Light"/>
          <w:color w:val="000000" w:themeColor="text1"/>
          <w:sz w:val="24"/>
          <w:szCs w:val="24"/>
        </w:rPr>
        <w:t xml:space="preserve"> </w:t>
      </w:r>
      <w:r w:rsidR="002306DA">
        <w:rPr>
          <w:rFonts w:ascii="Calibri Light" w:hAnsi="Calibri Light" w:cs="Calibri Light"/>
          <w:color w:val="000000" w:themeColor="text1"/>
          <w:sz w:val="24"/>
          <w:szCs w:val="24"/>
        </w:rPr>
        <w:t xml:space="preserve">- </w:t>
      </w:r>
      <w:r w:rsidR="008A69D8" w:rsidRPr="0032646F">
        <w:rPr>
          <w:rFonts w:ascii="Calibri Light" w:hAnsi="Calibri Light" w:cs="Calibri Light"/>
          <w:color w:val="000000" w:themeColor="text1"/>
          <w:sz w:val="24"/>
          <w:szCs w:val="24"/>
        </w:rPr>
        <w:t>Prawo budowlane (Dz. U. z 2021 r. poz. 2351</w:t>
      </w:r>
      <w:r w:rsidR="002306DA">
        <w:rPr>
          <w:rFonts w:ascii="Calibri Light" w:hAnsi="Calibri Light" w:cs="Calibri Light"/>
          <w:color w:val="000000" w:themeColor="text1"/>
          <w:sz w:val="24"/>
          <w:szCs w:val="24"/>
        </w:rPr>
        <w:t>, z późn. zm.</w:t>
      </w:r>
      <w:r w:rsidR="008A69D8" w:rsidRPr="0032646F">
        <w:rPr>
          <w:rFonts w:ascii="Calibri Light" w:hAnsi="Calibri Light" w:cs="Calibri Light"/>
          <w:color w:val="000000" w:themeColor="text1"/>
          <w:sz w:val="24"/>
          <w:szCs w:val="24"/>
        </w:rPr>
        <w:t>)</w:t>
      </w:r>
      <w:r w:rsidR="002306DA">
        <w:rPr>
          <w:rFonts w:ascii="Calibri Light" w:hAnsi="Calibri Light" w:cs="Calibri Light"/>
          <w:color w:val="000000" w:themeColor="text1"/>
          <w:sz w:val="24"/>
          <w:szCs w:val="24"/>
        </w:rPr>
        <w:t>,</w:t>
      </w:r>
    </w:p>
    <w:p w14:paraId="672DC677" w14:textId="2528EC44" w:rsidR="00B97BC8" w:rsidRPr="0032646F" w:rsidRDefault="00DE36CB" w:rsidP="005A722F">
      <w:pPr>
        <w:pStyle w:val="Bezodstpw"/>
        <w:numPr>
          <w:ilvl w:val="0"/>
          <w:numId w:val="1"/>
        </w:numPr>
        <w:spacing w:line="360" w:lineRule="auto"/>
        <w:jc w:val="both"/>
        <w:rPr>
          <w:rFonts w:ascii="Calibri Light" w:hAnsi="Calibri Light" w:cs="Calibri Light"/>
          <w:color w:val="000000" w:themeColor="text1"/>
          <w:sz w:val="24"/>
          <w:szCs w:val="24"/>
        </w:rPr>
      </w:pPr>
      <w:r>
        <w:rPr>
          <w:rFonts w:ascii="Calibri Light" w:hAnsi="Calibri Light" w:cs="Calibri Light"/>
          <w:color w:val="000000" w:themeColor="text1"/>
          <w:sz w:val="24"/>
          <w:szCs w:val="24"/>
        </w:rPr>
        <w:t>u</w:t>
      </w:r>
      <w:r w:rsidR="008A69D8" w:rsidRPr="0032646F">
        <w:rPr>
          <w:rFonts w:ascii="Calibri Light" w:hAnsi="Calibri Light" w:cs="Calibri Light"/>
          <w:color w:val="000000" w:themeColor="text1"/>
          <w:sz w:val="24"/>
          <w:szCs w:val="24"/>
        </w:rPr>
        <w:t xml:space="preserve">stawa </w:t>
      </w:r>
      <w:r w:rsidR="009B26D5" w:rsidRPr="0032646F">
        <w:rPr>
          <w:rFonts w:ascii="Calibri Light" w:hAnsi="Calibri Light" w:cs="Calibri Light"/>
          <w:color w:val="000000" w:themeColor="text1"/>
          <w:sz w:val="24"/>
          <w:szCs w:val="24"/>
        </w:rPr>
        <w:t>z dnia 21 listopada 2008 r.</w:t>
      </w:r>
      <w:r w:rsidR="008A69D8" w:rsidRPr="0032646F">
        <w:rPr>
          <w:rFonts w:ascii="Calibri Light" w:hAnsi="Calibri Light" w:cs="Calibri Light"/>
          <w:color w:val="000000" w:themeColor="text1"/>
          <w:sz w:val="24"/>
          <w:szCs w:val="24"/>
        </w:rPr>
        <w:t xml:space="preserve"> o wspieraniu termomodernizacji i remontów </w:t>
      </w:r>
      <w:r w:rsidR="002306DA">
        <w:rPr>
          <w:rFonts w:ascii="Calibri Light" w:hAnsi="Calibri Light" w:cs="Calibri Light"/>
          <w:color w:val="000000" w:themeColor="text1"/>
          <w:sz w:val="24"/>
          <w:szCs w:val="24"/>
        </w:rPr>
        <w:t xml:space="preserve">oraz o centralnej ewidencji emisyjności budynków </w:t>
      </w:r>
      <w:r w:rsidR="008A69D8" w:rsidRPr="0032646F">
        <w:rPr>
          <w:rFonts w:ascii="Calibri Light" w:hAnsi="Calibri Light" w:cs="Calibri Light"/>
          <w:color w:val="000000" w:themeColor="text1"/>
          <w:sz w:val="24"/>
          <w:szCs w:val="24"/>
        </w:rPr>
        <w:t>(Dz. U. z 2022 r. poz. 438</w:t>
      </w:r>
      <w:r w:rsidR="002306DA">
        <w:rPr>
          <w:rFonts w:ascii="Calibri Light" w:hAnsi="Calibri Light" w:cs="Calibri Light"/>
          <w:color w:val="000000" w:themeColor="text1"/>
          <w:sz w:val="24"/>
          <w:szCs w:val="24"/>
        </w:rPr>
        <w:t>, z późn. zm.</w:t>
      </w:r>
      <w:r w:rsidR="008A69D8" w:rsidRPr="0032646F">
        <w:rPr>
          <w:rFonts w:ascii="Calibri Light" w:hAnsi="Calibri Light" w:cs="Calibri Light"/>
          <w:color w:val="000000" w:themeColor="text1"/>
          <w:sz w:val="24"/>
          <w:szCs w:val="24"/>
        </w:rPr>
        <w:t>)</w:t>
      </w:r>
      <w:r w:rsidR="002306DA">
        <w:rPr>
          <w:rFonts w:ascii="Calibri Light" w:hAnsi="Calibri Light" w:cs="Calibri Light"/>
          <w:color w:val="000000" w:themeColor="text1"/>
          <w:sz w:val="24"/>
          <w:szCs w:val="24"/>
        </w:rPr>
        <w:t>,</w:t>
      </w:r>
    </w:p>
    <w:p w14:paraId="6223C202" w14:textId="5AADEABE" w:rsidR="00B97BC8" w:rsidRPr="0032646F" w:rsidRDefault="00DE36CB" w:rsidP="005A722F">
      <w:pPr>
        <w:pStyle w:val="Bezodstpw"/>
        <w:numPr>
          <w:ilvl w:val="0"/>
          <w:numId w:val="1"/>
        </w:numPr>
        <w:spacing w:line="360" w:lineRule="auto"/>
        <w:jc w:val="both"/>
        <w:rPr>
          <w:rFonts w:ascii="Calibri Light" w:hAnsi="Calibri Light" w:cs="Calibri Light"/>
          <w:color w:val="000000" w:themeColor="text1"/>
          <w:sz w:val="24"/>
          <w:szCs w:val="24"/>
        </w:rPr>
      </w:pPr>
      <w:r>
        <w:rPr>
          <w:rFonts w:ascii="Calibri Light" w:hAnsi="Calibri Light" w:cs="Calibri Light"/>
          <w:color w:val="000000" w:themeColor="text1"/>
          <w:sz w:val="24"/>
          <w:szCs w:val="24"/>
        </w:rPr>
        <w:t>u</w:t>
      </w:r>
      <w:r w:rsidR="008A69D8" w:rsidRPr="0032646F">
        <w:rPr>
          <w:rFonts w:ascii="Calibri Light" w:hAnsi="Calibri Light" w:cs="Calibri Light"/>
          <w:color w:val="000000" w:themeColor="text1"/>
          <w:sz w:val="24"/>
          <w:szCs w:val="24"/>
        </w:rPr>
        <w:t>stawa z dnia z dnia 16 lutego 2007</w:t>
      </w:r>
      <w:r w:rsidR="002306DA">
        <w:rPr>
          <w:rFonts w:ascii="Calibri Light" w:hAnsi="Calibri Light" w:cs="Calibri Light"/>
          <w:color w:val="000000" w:themeColor="text1"/>
          <w:sz w:val="24"/>
          <w:szCs w:val="24"/>
        </w:rPr>
        <w:t xml:space="preserve"> r.</w:t>
      </w:r>
      <w:r w:rsidR="008A69D8" w:rsidRPr="0032646F">
        <w:rPr>
          <w:rFonts w:ascii="Calibri Light" w:hAnsi="Calibri Light" w:cs="Calibri Light"/>
          <w:color w:val="000000" w:themeColor="text1"/>
          <w:sz w:val="24"/>
          <w:szCs w:val="24"/>
        </w:rPr>
        <w:t xml:space="preserve"> </w:t>
      </w:r>
      <w:r w:rsidR="009B26D5" w:rsidRPr="0032646F">
        <w:rPr>
          <w:rFonts w:ascii="Calibri Light" w:hAnsi="Calibri Light" w:cs="Calibri Light"/>
          <w:color w:val="000000" w:themeColor="text1"/>
          <w:sz w:val="24"/>
          <w:szCs w:val="24"/>
        </w:rPr>
        <w:t>o ochronie konkurencji i konsumentów</w:t>
      </w:r>
      <w:r w:rsidR="008A69D8" w:rsidRPr="0032646F">
        <w:rPr>
          <w:rFonts w:ascii="Calibri Light" w:hAnsi="Calibri Light" w:cs="Calibri Light"/>
          <w:color w:val="000000" w:themeColor="text1"/>
          <w:sz w:val="24"/>
          <w:szCs w:val="24"/>
        </w:rPr>
        <w:t xml:space="preserve"> (Dz. U. z 2021 r. poz. 275</w:t>
      </w:r>
      <w:r w:rsidR="002306DA">
        <w:rPr>
          <w:rFonts w:ascii="Calibri Light" w:hAnsi="Calibri Light" w:cs="Calibri Light"/>
          <w:color w:val="000000" w:themeColor="text1"/>
          <w:sz w:val="24"/>
          <w:szCs w:val="24"/>
        </w:rPr>
        <w:t>, z późn. zm.</w:t>
      </w:r>
      <w:r w:rsidR="008A69D8" w:rsidRPr="0032646F">
        <w:rPr>
          <w:rFonts w:ascii="Calibri Light" w:hAnsi="Calibri Light" w:cs="Calibri Light"/>
          <w:color w:val="000000" w:themeColor="text1"/>
          <w:sz w:val="24"/>
          <w:szCs w:val="24"/>
        </w:rPr>
        <w:t>)</w:t>
      </w:r>
      <w:r w:rsidR="009B26D5" w:rsidRPr="0032646F">
        <w:rPr>
          <w:rFonts w:ascii="Calibri Light" w:hAnsi="Calibri Light" w:cs="Calibri Light"/>
          <w:color w:val="000000" w:themeColor="text1"/>
          <w:sz w:val="24"/>
          <w:szCs w:val="24"/>
        </w:rPr>
        <w:t>.</w:t>
      </w:r>
    </w:p>
    <w:p w14:paraId="10D6AD75" w14:textId="77777777" w:rsidR="00555827" w:rsidRDefault="00555827" w:rsidP="005A722F">
      <w:pPr>
        <w:jc w:val="left"/>
        <w:rPr>
          <w:rFonts w:cs="Calibri Light"/>
          <w:color w:val="000000" w:themeColor="text1"/>
        </w:rPr>
      </w:pPr>
      <w:r>
        <w:rPr>
          <w:rFonts w:cs="Calibri Light"/>
          <w:color w:val="000000" w:themeColor="text1"/>
        </w:rPr>
        <w:br w:type="page"/>
      </w:r>
    </w:p>
    <w:p w14:paraId="16C9161B" w14:textId="4F05C863" w:rsidR="00B97BC8" w:rsidRDefault="00B97BC8" w:rsidP="00B97BC8">
      <w:pPr>
        <w:pStyle w:val="Nagwek1"/>
      </w:pPr>
      <w:bookmarkStart w:id="15" w:name="_Toc511376300"/>
      <w:bookmarkStart w:id="16" w:name="_Toc529878600"/>
      <w:bookmarkStart w:id="17" w:name="_Toc533083397"/>
      <w:bookmarkStart w:id="18" w:name="_Toc18310949"/>
      <w:bookmarkStart w:id="19" w:name="_Toc120006602"/>
      <w:r>
        <w:lastRenderedPageBreak/>
        <w:t>2. Cel i zakres opracowania</w:t>
      </w:r>
      <w:bookmarkEnd w:id="15"/>
      <w:bookmarkEnd w:id="16"/>
      <w:bookmarkEnd w:id="17"/>
      <w:bookmarkEnd w:id="18"/>
      <w:bookmarkEnd w:id="19"/>
    </w:p>
    <w:p w14:paraId="3B61D0EB" w14:textId="4AE36E14" w:rsidR="00B97BC8" w:rsidRPr="00C95348" w:rsidRDefault="00F81412" w:rsidP="00B97BC8">
      <w:pPr>
        <w:spacing w:before="120" w:after="120"/>
        <w:rPr>
          <w:rFonts w:eastAsia="Times New Roman" w:cs="Times New Roman"/>
          <w:color w:val="000000" w:themeColor="text1"/>
        </w:rPr>
      </w:pPr>
      <w:r w:rsidRPr="009C691B">
        <w:rPr>
          <w:rFonts w:eastAsia="Times New Roman" w:cs="Times New Roman"/>
          <w:color w:val="000000" w:themeColor="text1"/>
        </w:rPr>
        <w:t xml:space="preserve">Głównym celem opracowania jest </w:t>
      </w:r>
      <w:r w:rsidR="00B716A1" w:rsidRPr="009C691B">
        <w:rPr>
          <w:rFonts w:eastAsia="Times New Roman" w:cs="Times New Roman"/>
          <w:color w:val="000000" w:themeColor="text1"/>
        </w:rPr>
        <w:t xml:space="preserve">dostarczenie interesariuszom </w:t>
      </w:r>
      <w:r w:rsidR="007E7EA4" w:rsidRPr="009C691B">
        <w:rPr>
          <w:rFonts w:eastAsia="Times New Roman" w:cs="Times New Roman"/>
          <w:color w:val="000000" w:themeColor="text1"/>
        </w:rPr>
        <w:t xml:space="preserve">informacji, analiz </w:t>
      </w:r>
      <w:r w:rsidR="0032646F">
        <w:rPr>
          <w:rFonts w:eastAsia="Times New Roman" w:cs="Times New Roman"/>
          <w:color w:val="000000" w:themeColor="text1"/>
        </w:rPr>
        <w:br/>
      </w:r>
      <w:r w:rsidR="007E7EA4" w:rsidRPr="009C691B">
        <w:rPr>
          <w:rFonts w:eastAsia="Times New Roman" w:cs="Times New Roman"/>
          <w:color w:val="000000" w:themeColor="text1"/>
        </w:rPr>
        <w:t xml:space="preserve">i rekomendacji w zakresie zaopatrzenia </w:t>
      </w:r>
      <w:r w:rsidR="00E95227">
        <w:rPr>
          <w:rFonts w:eastAsia="Times New Roman" w:cs="Times New Roman"/>
          <w:color w:val="000000" w:themeColor="text1"/>
        </w:rPr>
        <w:t>gminy</w:t>
      </w:r>
      <w:r w:rsidR="00605582">
        <w:rPr>
          <w:rFonts w:eastAsia="Times New Roman" w:cs="Times New Roman"/>
          <w:color w:val="000000" w:themeColor="text1"/>
        </w:rPr>
        <w:t xml:space="preserve"> </w:t>
      </w:r>
      <w:r w:rsidR="007E7EA4" w:rsidRPr="009C691B">
        <w:rPr>
          <w:rFonts w:eastAsia="Times New Roman" w:cs="Times New Roman"/>
          <w:color w:val="000000" w:themeColor="text1"/>
        </w:rPr>
        <w:t xml:space="preserve">w poszczególne nośniki energii. Podstawą prawną niniejszego dokumentu </w:t>
      </w:r>
      <w:r w:rsidR="00B97BC8" w:rsidRPr="009C691B">
        <w:rPr>
          <w:rFonts w:eastAsia="Times New Roman" w:cs="Times New Roman"/>
          <w:color w:val="000000" w:themeColor="text1"/>
        </w:rPr>
        <w:t>jest</w:t>
      </w:r>
      <w:r w:rsidR="00B97BC8" w:rsidRPr="00C95348">
        <w:rPr>
          <w:rFonts w:eastAsia="Times New Roman" w:cs="Times New Roman"/>
          <w:color w:val="000000" w:themeColor="text1"/>
        </w:rPr>
        <w:t xml:space="preserve"> wypełnienie dyspozycji wynikającej z art. 19 ustawy </w:t>
      </w:r>
      <w:r w:rsidR="00E95227">
        <w:rPr>
          <w:rFonts w:eastAsia="Times New Roman" w:cs="Times New Roman"/>
          <w:color w:val="000000" w:themeColor="text1"/>
        </w:rPr>
        <w:t>z dnia 10 kwietnia 1997 r. - P</w:t>
      </w:r>
      <w:r w:rsidR="00E95227" w:rsidRPr="00C95348">
        <w:rPr>
          <w:rFonts w:eastAsia="Times New Roman" w:cs="Times New Roman"/>
          <w:color w:val="000000" w:themeColor="text1"/>
        </w:rPr>
        <w:t xml:space="preserve">rawo </w:t>
      </w:r>
      <w:r w:rsidR="00B97BC8" w:rsidRPr="00C95348">
        <w:rPr>
          <w:rFonts w:eastAsia="Times New Roman" w:cs="Times New Roman"/>
          <w:color w:val="000000" w:themeColor="text1"/>
        </w:rPr>
        <w:t xml:space="preserve">energetyczne, zgodnie z którą obowiązkiem wójta (burmistrza, prezydenta miasta) jest opracowanie projektu założeń do planu zaopatrzenia w ciepło, energię elektryczną i paliwa gazowe. </w:t>
      </w:r>
    </w:p>
    <w:p w14:paraId="3298894F" w14:textId="06ADB76E" w:rsidR="00B97BC8" w:rsidRPr="00C95348" w:rsidRDefault="00B97BC8" w:rsidP="00B97BC8">
      <w:pPr>
        <w:spacing w:before="120" w:after="120"/>
        <w:rPr>
          <w:rFonts w:eastAsia="Times New Roman" w:cs="Times New Roman"/>
          <w:color w:val="000000" w:themeColor="text1"/>
        </w:rPr>
      </w:pPr>
      <w:r w:rsidRPr="00C95348">
        <w:rPr>
          <w:rFonts w:eastAsia="Times New Roman" w:cs="Times New Roman"/>
          <w:color w:val="000000" w:themeColor="text1"/>
        </w:rPr>
        <w:t>Projekt założeń sporządza się dla obszaru gminy</w:t>
      </w:r>
      <w:r w:rsidR="00605582">
        <w:rPr>
          <w:rFonts w:eastAsia="Times New Roman" w:cs="Times New Roman"/>
          <w:color w:val="000000" w:themeColor="text1"/>
        </w:rPr>
        <w:t>,</w:t>
      </w:r>
      <w:r w:rsidR="002B490C">
        <w:rPr>
          <w:rFonts w:eastAsia="Times New Roman" w:cs="Times New Roman"/>
          <w:color w:val="000000" w:themeColor="text1"/>
        </w:rPr>
        <w:t xml:space="preserve"> </w:t>
      </w:r>
      <w:r w:rsidRPr="00C95348">
        <w:rPr>
          <w:rFonts w:eastAsia="Times New Roman" w:cs="Times New Roman"/>
          <w:color w:val="000000" w:themeColor="text1"/>
        </w:rPr>
        <w:t>co najmniej na okres 15 lat i aktualizuje co najmniej raz na 3 lata. Niniejszy dokument zawiera:</w:t>
      </w:r>
    </w:p>
    <w:p w14:paraId="20D86F8C" w14:textId="77777777" w:rsidR="000C51C4" w:rsidRDefault="00971454">
      <w:r>
        <w:rPr>
          <w:noProof/>
          <w:lang w:eastAsia="pl-PL"/>
        </w:rPr>
        <w:drawing>
          <wp:inline distT="0" distB="0" distL="0" distR="0" wp14:anchorId="5EA874C3" wp14:editId="7BC24D38">
            <wp:extent cx="5760000" cy="4320000"/>
            <wp:effectExtent l="0" t="0" r="69850" b="0"/>
            <wp:docPr id="11" name="Diagram 11" descr="Opis dokumentu"/>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2A3C0B27" w14:textId="77777777" w:rsidR="00717FE0" w:rsidRPr="00C95348" w:rsidRDefault="00717FE0" w:rsidP="00717FE0">
      <w:pPr>
        <w:rPr>
          <w:color w:val="000000" w:themeColor="text1"/>
        </w:rPr>
      </w:pPr>
      <w:r w:rsidRPr="00C95348">
        <w:rPr>
          <w:color w:val="000000" w:themeColor="text1"/>
        </w:rPr>
        <w:t>Dodatkowe cele, których realizacji sprzyjać m</w:t>
      </w:r>
      <w:r>
        <w:rPr>
          <w:color w:val="000000" w:themeColor="text1"/>
        </w:rPr>
        <w:t xml:space="preserve">a </w:t>
      </w:r>
      <w:r w:rsidRPr="00C95348">
        <w:rPr>
          <w:color w:val="000000" w:themeColor="text1"/>
        </w:rPr>
        <w:t>opracowanie dokumentu to:</w:t>
      </w:r>
    </w:p>
    <w:p w14:paraId="5C84A0F9" w14:textId="1063DB87" w:rsidR="00717FE0" w:rsidRPr="00C95348" w:rsidRDefault="00717FE0" w:rsidP="00717FE0">
      <w:pPr>
        <w:rPr>
          <w:color w:val="000000" w:themeColor="text1"/>
          <w:u w:val="single"/>
        </w:rPr>
      </w:pPr>
      <w:r w:rsidRPr="00C95348">
        <w:rPr>
          <w:color w:val="000000" w:themeColor="text1"/>
          <w:u w:val="single"/>
        </w:rPr>
        <w:t>Wzrost bezpieczeństwa energetyczneg</w:t>
      </w:r>
      <w:r>
        <w:rPr>
          <w:color w:val="000000" w:themeColor="text1"/>
          <w:u w:val="single"/>
        </w:rPr>
        <w:t>o</w:t>
      </w:r>
      <w:r w:rsidR="002B490C">
        <w:rPr>
          <w:color w:val="000000" w:themeColor="text1"/>
          <w:u w:val="single"/>
        </w:rPr>
        <w:t xml:space="preserve">  </w:t>
      </w:r>
      <w:r w:rsidR="002702EC">
        <w:rPr>
          <w:color w:val="000000" w:themeColor="text1"/>
          <w:u w:val="single"/>
        </w:rPr>
        <w:t>gminy</w:t>
      </w:r>
    </w:p>
    <w:p w14:paraId="67204712" w14:textId="4CD4982E" w:rsidR="00717FE0" w:rsidRPr="00C95348" w:rsidRDefault="00717FE0" w:rsidP="00717FE0">
      <w:pPr>
        <w:rPr>
          <w:color w:val="000000" w:themeColor="text1"/>
        </w:rPr>
      </w:pPr>
      <w:r w:rsidRPr="00C95348">
        <w:rPr>
          <w:color w:val="000000" w:themeColor="text1"/>
        </w:rPr>
        <w:t>Elementem projektu założeń jest ocena stanu technicznego oraz rezerw</w:t>
      </w:r>
      <w:r>
        <w:rPr>
          <w:color w:val="000000" w:themeColor="text1"/>
        </w:rPr>
        <w:t xml:space="preserve"> mocy </w:t>
      </w:r>
      <w:r w:rsidRPr="00C95348">
        <w:rPr>
          <w:color w:val="000000" w:themeColor="text1"/>
        </w:rPr>
        <w:t>infrastruktury energetycznej istniejącej na obszarze</w:t>
      </w:r>
      <w:r w:rsidR="002B490C">
        <w:rPr>
          <w:color w:val="000000" w:themeColor="text1"/>
        </w:rPr>
        <w:t xml:space="preserve">  </w:t>
      </w:r>
      <w:r w:rsidR="002702EC">
        <w:rPr>
          <w:color w:val="000000" w:themeColor="text1"/>
        </w:rPr>
        <w:t>gminy</w:t>
      </w:r>
      <w:r w:rsidRPr="00C95348">
        <w:rPr>
          <w:color w:val="000000" w:themeColor="text1"/>
        </w:rPr>
        <w:t xml:space="preserve">, oraz przeprowadzenie prognozy zmian w zakresie zapotrzebowania na energię elektryczną, paliwa gazowe oraz ciepło, celem dokonania oceny </w:t>
      </w:r>
      <w:r w:rsidRPr="00C95348">
        <w:rPr>
          <w:color w:val="000000" w:themeColor="text1"/>
        </w:rPr>
        <w:lastRenderedPageBreak/>
        <w:t>czy istniejąca infrastruktura jest wystarczająca dla pokrycia obecnych i przyszłych potrzeb energetycznyc</w:t>
      </w:r>
      <w:r>
        <w:rPr>
          <w:color w:val="000000" w:themeColor="text1"/>
        </w:rPr>
        <w:t>h</w:t>
      </w:r>
      <w:r w:rsidR="002B490C">
        <w:rPr>
          <w:color w:val="000000" w:themeColor="text1"/>
        </w:rPr>
        <w:t xml:space="preserve">  </w:t>
      </w:r>
      <w:r w:rsidR="002702EC">
        <w:rPr>
          <w:color w:val="000000" w:themeColor="text1"/>
        </w:rPr>
        <w:t>gminy</w:t>
      </w:r>
      <w:r w:rsidR="007A50F1">
        <w:rPr>
          <w:color w:val="000000" w:themeColor="text1"/>
        </w:rPr>
        <w:t>.</w:t>
      </w:r>
    </w:p>
    <w:p w14:paraId="5C537CD7" w14:textId="693340A7" w:rsidR="00717FE0" w:rsidRPr="007E3EF1" w:rsidRDefault="00717FE0" w:rsidP="00717FE0">
      <w:pPr>
        <w:rPr>
          <w:color w:val="000000" w:themeColor="text1"/>
        </w:rPr>
      </w:pPr>
      <w:r w:rsidRPr="007E3EF1">
        <w:rPr>
          <w:color w:val="000000" w:themeColor="text1"/>
        </w:rPr>
        <w:t>Ułatwienie procesów decyzyjnych w zakresie lokalizacji inwestycji energetycznych na terenie</w:t>
      </w:r>
      <w:r w:rsidR="002B490C" w:rsidRPr="007E3EF1">
        <w:rPr>
          <w:color w:val="000000" w:themeColor="text1"/>
        </w:rPr>
        <w:t xml:space="preserve"> </w:t>
      </w:r>
      <w:r w:rsidR="0081031E" w:rsidRPr="007E3EF1">
        <w:rPr>
          <w:color w:val="000000" w:themeColor="text1"/>
        </w:rPr>
        <w:t>gminy</w:t>
      </w:r>
      <w:r w:rsidRPr="007E3EF1">
        <w:rPr>
          <w:color w:val="000000" w:themeColor="text1"/>
        </w:rPr>
        <w:t>, w szczególności odnawialnych źródeł energii</w:t>
      </w:r>
    </w:p>
    <w:p w14:paraId="09E93540" w14:textId="5256BEA4" w:rsidR="00D421EE" w:rsidRDefault="00A62B42" w:rsidP="00717FE0">
      <w:pPr>
        <w:rPr>
          <w:color w:val="000000" w:themeColor="text1"/>
        </w:rPr>
      </w:pPr>
      <w:r>
        <w:rPr>
          <w:color w:val="000000" w:themeColor="text1"/>
        </w:rPr>
        <w:t>Z</w:t>
      </w:r>
      <w:r w:rsidRPr="00C95348">
        <w:rPr>
          <w:color w:val="000000" w:themeColor="text1"/>
        </w:rPr>
        <w:t xml:space="preserve">godnie </w:t>
      </w:r>
      <w:r w:rsidR="00717FE0" w:rsidRPr="00C95348">
        <w:rPr>
          <w:color w:val="000000" w:themeColor="text1"/>
        </w:rPr>
        <w:t>z wymaganiami określonymi w dyrektywie 2009/28/WE w sprawie promowania stosowania energii ze źródeł odnawialnych, docelowy udział energii ze źródeł odnawialnych w końcowym zużyciu energii brutto w roku 2020 dla Polski wynosi</w:t>
      </w:r>
      <w:r w:rsidR="00D421EE">
        <w:rPr>
          <w:color w:val="000000" w:themeColor="text1"/>
        </w:rPr>
        <w:t>ł</w:t>
      </w:r>
      <w:r w:rsidR="00717FE0" w:rsidRPr="00C95348">
        <w:rPr>
          <w:color w:val="000000" w:themeColor="text1"/>
        </w:rPr>
        <w:t xml:space="preserve"> 15%. </w:t>
      </w:r>
      <w:r w:rsidR="00D421EE">
        <w:rPr>
          <w:color w:val="000000" w:themeColor="text1"/>
        </w:rPr>
        <w:t xml:space="preserve">W 2021 r. </w:t>
      </w:r>
      <w:r w:rsidR="003910FF">
        <w:rPr>
          <w:color w:val="000000" w:themeColor="text1"/>
        </w:rPr>
        <w:t xml:space="preserve">weszła w życie </w:t>
      </w:r>
      <w:r w:rsidR="003337F1">
        <w:rPr>
          <w:color w:val="000000" w:themeColor="text1"/>
        </w:rPr>
        <w:t xml:space="preserve">obowiązująca </w:t>
      </w:r>
      <w:r w:rsidR="004232BB">
        <w:rPr>
          <w:color w:val="000000" w:themeColor="text1"/>
        </w:rPr>
        <w:t xml:space="preserve">Dyrektywa Parlamentu Europejskiego i Rady (UE) 2018/2001 z dnia 11 grudnia 2018 r. </w:t>
      </w:r>
      <w:r w:rsidR="003337F1">
        <w:rPr>
          <w:color w:val="000000" w:themeColor="text1"/>
        </w:rPr>
        <w:t xml:space="preserve">tzw. </w:t>
      </w:r>
      <w:r w:rsidR="00D421EE" w:rsidRPr="00D421EE">
        <w:rPr>
          <w:color w:val="000000" w:themeColor="text1"/>
        </w:rPr>
        <w:t>Dyrektywa RED II</w:t>
      </w:r>
      <w:r w:rsidR="003337F1">
        <w:rPr>
          <w:color w:val="000000" w:themeColor="text1"/>
        </w:rPr>
        <w:t>, która</w:t>
      </w:r>
      <w:r w:rsidR="002B490C">
        <w:rPr>
          <w:color w:val="000000" w:themeColor="text1"/>
        </w:rPr>
        <w:t xml:space="preserve"> </w:t>
      </w:r>
      <w:r w:rsidR="003337F1" w:rsidRPr="00D421EE">
        <w:rPr>
          <w:color w:val="000000" w:themeColor="text1"/>
        </w:rPr>
        <w:t>uchyl</w:t>
      </w:r>
      <w:r w:rsidR="003337F1">
        <w:rPr>
          <w:color w:val="000000" w:themeColor="text1"/>
        </w:rPr>
        <w:t>iła</w:t>
      </w:r>
      <w:r w:rsidR="002B490C">
        <w:rPr>
          <w:color w:val="000000" w:themeColor="text1"/>
        </w:rPr>
        <w:t xml:space="preserve"> </w:t>
      </w:r>
      <w:r w:rsidR="00D421EE" w:rsidRPr="00D421EE">
        <w:rPr>
          <w:color w:val="000000" w:themeColor="text1"/>
        </w:rPr>
        <w:t>poprzednie przepisy (dyrektywę 2009/28/WE, dyrektywę (UE) 2015/1513 oraz dyrektywę Rady 2013/18/UE) ustanawiając</w:t>
      </w:r>
      <w:r w:rsidR="00D421EE">
        <w:rPr>
          <w:color w:val="000000" w:themeColor="text1"/>
        </w:rPr>
        <w:t xml:space="preserve"> tym samym</w:t>
      </w:r>
      <w:r w:rsidR="00D421EE" w:rsidRPr="00D421EE">
        <w:rPr>
          <w:color w:val="000000" w:themeColor="text1"/>
        </w:rPr>
        <w:t xml:space="preserve"> dla wszystkich krajów Unii Europejskiej </w:t>
      </w:r>
      <w:r w:rsidR="00D421EE">
        <w:rPr>
          <w:color w:val="000000" w:themeColor="text1"/>
        </w:rPr>
        <w:t>jednolity</w:t>
      </w:r>
      <w:r w:rsidR="00D421EE" w:rsidRPr="00D421EE">
        <w:rPr>
          <w:color w:val="000000" w:themeColor="text1"/>
        </w:rPr>
        <w:t xml:space="preserve"> system mający na celu promowanie energii ze źródeł odnawialnych w </w:t>
      </w:r>
      <w:r w:rsidR="00D421EE">
        <w:rPr>
          <w:color w:val="000000" w:themeColor="text1"/>
        </w:rPr>
        <w:t>poszczególnych</w:t>
      </w:r>
      <w:r w:rsidR="00D421EE" w:rsidRPr="00D421EE">
        <w:rPr>
          <w:color w:val="000000" w:themeColor="text1"/>
        </w:rPr>
        <w:t xml:space="preserve"> sektorach gospodarki. Oznacza to zwiększenie do 2030 r</w:t>
      </w:r>
      <w:r w:rsidR="00D421EE">
        <w:rPr>
          <w:color w:val="000000" w:themeColor="text1"/>
        </w:rPr>
        <w:t>.</w:t>
      </w:r>
      <w:r w:rsidR="00D421EE" w:rsidRPr="00D421EE">
        <w:rPr>
          <w:color w:val="000000" w:themeColor="text1"/>
        </w:rPr>
        <w:t xml:space="preserve"> udziału energii ze źródeł odnawialnych w miksie energetycznym w takich sektorach</w:t>
      </w:r>
      <w:r w:rsidR="004232BB">
        <w:rPr>
          <w:color w:val="000000" w:themeColor="text1"/>
        </w:rPr>
        <w:t>,</w:t>
      </w:r>
      <w:r w:rsidR="00D421EE" w:rsidRPr="00D421EE">
        <w:rPr>
          <w:color w:val="000000" w:themeColor="text1"/>
        </w:rPr>
        <w:t xml:space="preserve"> jak</w:t>
      </w:r>
      <w:r w:rsidR="004232BB">
        <w:rPr>
          <w:color w:val="000000" w:themeColor="text1"/>
        </w:rPr>
        <w:t>:</w:t>
      </w:r>
      <w:r w:rsidR="00D421EE" w:rsidRPr="00D421EE">
        <w:rPr>
          <w:color w:val="000000" w:themeColor="text1"/>
        </w:rPr>
        <w:t xml:space="preserve"> energia elektryczna, ogrzewanie i chłodzenie oraz transport.</w:t>
      </w:r>
      <w:r w:rsidR="002B490C">
        <w:rPr>
          <w:color w:val="000000" w:themeColor="text1"/>
        </w:rPr>
        <w:t xml:space="preserve"> </w:t>
      </w:r>
      <w:r w:rsidR="001110E3">
        <w:rPr>
          <w:color w:val="000000" w:themeColor="text1"/>
        </w:rPr>
        <w:t xml:space="preserve">Najważniejsze zmiany, które wprowadza dyrektywa: </w:t>
      </w:r>
    </w:p>
    <w:p w14:paraId="52AC965D" w14:textId="46A2B9B5" w:rsidR="001110E3" w:rsidRPr="0081031E" w:rsidRDefault="001110E3">
      <w:pPr>
        <w:numPr>
          <w:ilvl w:val="0"/>
          <w:numId w:val="40"/>
        </w:numPr>
        <w:shd w:val="clear" w:color="auto" w:fill="FFFFFF"/>
        <w:spacing w:before="30" w:after="30"/>
        <w:rPr>
          <w:rFonts w:eastAsia="Times New Roman" w:cs="Calibri Light"/>
          <w:lang w:eastAsia="pl-PL"/>
        </w:rPr>
      </w:pPr>
      <w:r w:rsidRPr="0081031E">
        <w:rPr>
          <w:rFonts w:eastAsia="Times New Roman" w:cs="Calibri Light"/>
          <w:lang w:eastAsia="pl-PL"/>
        </w:rPr>
        <w:t xml:space="preserve">nowy, wiążący ogólny cel unijny na 2030 r. wynoszący co najmniej 32 </w:t>
      </w:r>
      <w:r w:rsidR="00A62B42" w:rsidRPr="0081031E">
        <w:rPr>
          <w:rFonts w:eastAsia="Times New Roman" w:cs="Calibri Light"/>
          <w:lang w:eastAsia="pl-PL"/>
        </w:rPr>
        <w:t>%</w:t>
      </w:r>
      <w:r w:rsidRPr="0081031E">
        <w:rPr>
          <w:rFonts w:eastAsia="Times New Roman" w:cs="Calibri Light"/>
          <w:lang w:eastAsia="pl-PL"/>
        </w:rPr>
        <w:t xml:space="preserve"> energii ze źródeł odnawialnych oraz zapewnienia osiągnięcie tego celu w sposób opłacalny dla poszczególnych krajów członkowskich;</w:t>
      </w:r>
    </w:p>
    <w:p w14:paraId="42115DE1" w14:textId="6BBB30FD" w:rsidR="001110E3" w:rsidRPr="0081031E" w:rsidRDefault="001110E3">
      <w:pPr>
        <w:numPr>
          <w:ilvl w:val="0"/>
          <w:numId w:val="40"/>
        </w:numPr>
        <w:shd w:val="clear" w:color="auto" w:fill="FFFFFF"/>
        <w:spacing w:before="30" w:after="30"/>
        <w:rPr>
          <w:rFonts w:eastAsia="Times New Roman" w:cs="Calibri Light"/>
          <w:lang w:eastAsia="pl-PL"/>
        </w:rPr>
      </w:pPr>
      <w:r w:rsidRPr="0081031E">
        <w:rPr>
          <w:rFonts w:eastAsia="Times New Roman" w:cs="Calibri Light"/>
          <w:lang w:eastAsia="pl-PL"/>
        </w:rPr>
        <w:t>stabilne, oparte o europejskie warunki rynkowe podejście do racjonalnego pod względem kosztów i rynkowego wsparcia finansowego na rzecz energii elektrycznej ze źródeł odnawialnych;</w:t>
      </w:r>
    </w:p>
    <w:p w14:paraId="2F4B5063" w14:textId="668EB522" w:rsidR="001110E3" w:rsidRPr="0081031E" w:rsidRDefault="00962B0B">
      <w:pPr>
        <w:numPr>
          <w:ilvl w:val="0"/>
          <w:numId w:val="40"/>
        </w:numPr>
        <w:shd w:val="clear" w:color="auto" w:fill="FFFFFF"/>
        <w:spacing w:before="30" w:after="30"/>
        <w:rPr>
          <w:rFonts w:eastAsia="Times New Roman" w:cs="Calibri Light"/>
          <w:lang w:eastAsia="pl-PL"/>
        </w:rPr>
      </w:pPr>
      <w:r w:rsidRPr="0081031E">
        <w:rPr>
          <w:rFonts w:eastAsia="Times New Roman" w:cs="Calibri Light"/>
          <w:lang w:eastAsia="pl-PL"/>
        </w:rPr>
        <w:t>zapewnienie</w:t>
      </w:r>
      <w:r w:rsidR="002B490C" w:rsidRPr="0081031E">
        <w:rPr>
          <w:rFonts w:eastAsia="Times New Roman" w:cs="Calibri Light"/>
          <w:lang w:eastAsia="pl-PL"/>
        </w:rPr>
        <w:t xml:space="preserve"> </w:t>
      </w:r>
      <w:r w:rsidRPr="0081031E">
        <w:rPr>
          <w:rFonts w:eastAsia="Times New Roman" w:cs="Calibri Light"/>
          <w:lang w:eastAsia="pl-PL"/>
        </w:rPr>
        <w:t>długoterminowej</w:t>
      </w:r>
      <w:r w:rsidR="002B490C" w:rsidRPr="0081031E">
        <w:rPr>
          <w:rFonts w:eastAsia="Times New Roman" w:cs="Calibri Light"/>
          <w:lang w:eastAsia="pl-PL"/>
        </w:rPr>
        <w:t xml:space="preserve"> </w:t>
      </w:r>
      <w:r w:rsidR="001110E3" w:rsidRPr="0081031E">
        <w:rPr>
          <w:rFonts w:eastAsia="Times New Roman" w:cs="Calibri Light"/>
          <w:lang w:eastAsia="pl-PL"/>
        </w:rPr>
        <w:t xml:space="preserve">pewność inwestorom </w:t>
      </w:r>
      <w:r w:rsidR="00974BCE" w:rsidRPr="0081031E">
        <w:rPr>
          <w:rFonts w:eastAsia="Times New Roman" w:cs="Calibri Light"/>
          <w:lang w:eastAsia="pl-PL"/>
        </w:rPr>
        <w:t>oraz</w:t>
      </w:r>
      <w:r w:rsidR="001110E3" w:rsidRPr="0081031E">
        <w:rPr>
          <w:rFonts w:eastAsia="Times New Roman" w:cs="Calibri Light"/>
          <w:lang w:eastAsia="pl-PL"/>
        </w:rPr>
        <w:t> </w:t>
      </w:r>
      <w:r w:rsidRPr="0081031E">
        <w:rPr>
          <w:rFonts w:eastAsia="Times New Roman" w:cs="Calibri Light"/>
          <w:lang w:eastAsia="pl-PL"/>
        </w:rPr>
        <w:t>przyspieszenie</w:t>
      </w:r>
      <w:r w:rsidR="002B490C" w:rsidRPr="0081031E">
        <w:rPr>
          <w:rFonts w:eastAsia="Times New Roman" w:cs="Calibri Light"/>
          <w:lang w:eastAsia="pl-PL"/>
        </w:rPr>
        <w:t xml:space="preserve"> </w:t>
      </w:r>
      <w:r w:rsidR="001110E3" w:rsidRPr="0081031E">
        <w:rPr>
          <w:rFonts w:eastAsia="Times New Roman" w:cs="Calibri Light"/>
          <w:lang w:eastAsia="pl-PL"/>
        </w:rPr>
        <w:t>procedur wydawania zezwoleń na </w:t>
      </w:r>
      <w:r w:rsidRPr="0081031E">
        <w:rPr>
          <w:rFonts w:eastAsia="Times New Roman" w:cs="Calibri Light"/>
          <w:lang w:eastAsia="pl-PL"/>
        </w:rPr>
        <w:t>realizację</w:t>
      </w:r>
      <w:r w:rsidR="002B490C" w:rsidRPr="0081031E">
        <w:rPr>
          <w:rFonts w:eastAsia="Times New Roman" w:cs="Calibri Light"/>
          <w:lang w:eastAsia="pl-PL"/>
        </w:rPr>
        <w:t xml:space="preserve"> </w:t>
      </w:r>
      <w:r w:rsidR="001110E3" w:rsidRPr="0081031E">
        <w:rPr>
          <w:rFonts w:eastAsia="Times New Roman" w:cs="Calibri Light"/>
          <w:lang w:eastAsia="pl-PL"/>
        </w:rPr>
        <w:t>projektów;</w:t>
      </w:r>
    </w:p>
    <w:p w14:paraId="7757C306" w14:textId="04C5CAD7" w:rsidR="001110E3" w:rsidRPr="0081031E" w:rsidRDefault="00962B0B">
      <w:pPr>
        <w:numPr>
          <w:ilvl w:val="0"/>
          <w:numId w:val="40"/>
        </w:numPr>
        <w:shd w:val="clear" w:color="auto" w:fill="FFFFFF"/>
        <w:spacing w:before="30" w:after="30"/>
        <w:rPr>
          <w:rFonts w:eastAsia="Times New Roman" w:cs="Calibri Light"/>
          <w:lang w:eastAsia="pl-PL"/>
        </w:rPr>
      </w:pPr>
      <w:r w:rsidRPr="0081031E">
        <w:rPr>
          <w:rFonts w:eastAsia="Times New Roman" w:cs="Calibri Light"/>
          <w:lang w:eastAsia="pl-PL"/>
        </w:rPr>
        <w:t>umożliwienie</w:t>
      </w:r>
      <w:r w:rsidR="002B490C" w:rsidRPr="0081031E">
        <w:rPr>
          <w:rFonts w:eastAsia="Times New Roman" w:cs="Calibri Light"/>
          <w:lang w:eastAsia="pl-PL"/>
        </w:rPr>
        <w:t xml:space="preserve"> </w:t>
      </w:r>
      <w:r w:rsidR="001110E3" w:rsidRPr="0081031E">
        <w:rPr>
          <w:rFonts w:eastAsia="Times New Roman" w:cs="Calibri Light"/>
          <w:lang w:eastAsia="pl-PL"/>
        </w:rPr>
        <w:t xml:space="preserve">konsumentom </w:t>
      </w:r>
      <w:r w:rsidRPr="0081031E">
        <w:rPr>
          <w:rFonts w:eastAsia="Times New Roman" w:cs="Calibri Light"/>
          <w:lang w:eastAsia="pl-PL"/>
        </w:rPr>
        <w:t>uczestniczenia</w:t>
      </w:r>
      <w:r w:rsidR="002B490C" w:rsidRPr="0081031E">
        <w:rPr>
          <w:rFonts w:eastAsia="Times New Roman" w:cs="Calibri Light"/>
          <w:lang w:eastAsia="pl-PL"/>
        </w:rPr>
        <w:t xml:space="preserve"> </w:t>
      </w:r>
      <w:r w:rsidR="001110E3" w:rsidRPr="0081031E">
        <w:rPr>
          <w:rFonts w:eastAsia="Times New Roman" w:cs="Calibri Light"/>
          <w:lang w:eastAsia="pl-PL"/>
        </w:rPr>
        <w:t>w </w:t>
      </w:r>
      <w:r w:rsidR="00974BCE" w:rsidRPr="0081031E">
        <w:rPr>
          <w:rFonts w:eastAsia="Times New Roman" w:cs="Calibri Light"/>
          <w:lang w:eastAsia="pl-PL"/>
        </w:rPr>
        <w:t xml:space="preserve">procesie </w:t>
      </w:r>
      <w:r w:rsidR="001110E3" w:rsidRPr="0081031E">
        <w:rPr>
          <w:rFonts w:eastAsia="Times New Roman" w:cs="Calibri Light"/>
          <w:lang w:eastAsia="pl-PL"/>
        </w:rPr>
        <w:t>transformacji energetyki</w:t>
      </w:r>
      <w:r w:rsidR="00AE0560" w:rsidRPr="0081031E">
        <w:rPr>
          <w:rFonts w:eastAsia="Times New Roman" w:cs="Calibri Light"/>
          <w:lang w:eastAsia="pl-PL"/>
        </w:rPr>
        <w:t xml:space="preserve"> </w:t>
      </w:r>
      <w:r w:rsidR="0032646F">
        <w:rPr>
          <w:rFonts w:eastAsia="Times New Roman" w:cs="Calibri Light"/>
          <w:lang w:eastAsia="pl-PL"/>
        </w:rPr>
        <w:br/>
      </w:r>
      <w:r w:rsidR="00AE0560" w:rsidRPr="0081031E">
        <w:rPr>
          <w:rFonts w:eastAsia="Times New Roman" w:cs="Calibri Light"/>
          <w:lang w:eastAsia="pl-PL"/>
        </w:rPr>
        <w:t>i</w:t>
      </w:r>
      <w:r w:rsidR="0081031E">
        <w:rPr>
          <w:rFonts w:eastAsia="Times New Roman" w:cs="Calibri Light"/>
          <w:lang w:eastAsia="pl-PL"/>
        </w:rPr>
        <w:t xml:space="preserve"> </w:t>
      </w:r>
      <w:r w:rsidR="00AE0560" w:rsidRPr="0081031E">
        <w:rPr>
          <w:rFonts w:eastAsia="Times New Roman" w:cs="Calibri Light"/>
          <w:lang w:eastAsia="pl-PL"/>
        </w:rPr>
        <w:t>zapewnienie</w:t>
      </w:r>
      <w:r w:rsidR="002B490C" w:rsidRPr="0081031E">
        <w:rPr>
          <w:rFonts w:eastAsia="Times New Roman" w:cs="Calibri Light"/>
          <w:lang w:eastAsia="pl-PL"/>
        </w:rPr>
        <w:t xml:space="preserve"> </w:t>
      </w:r>
      <w:r w:rsidR="00AE0560" w:rsidRPr="0081031E">
        <w:rPr>
          <w:rFonts w:eastAsia="Times New Roman" w:cs="Calibri Light"/>
          <w:lang w:eastAsia="pl-PL"/>
        </w:rPr>
        <w:t>prawa</w:t>
      </w:r>
      <w:r w:rsidR="002B490C" w:rsidRPr="0081031E">
        <w:rPr>
          <w:rFonts w:eastAsia="Times New Roman" w:cs="Calibri Light"/>
          <w:lang w:eastAsia="pl-PL"/>
        </w:rPr>
        <w:t xml:space="preserve"> </w:t>
      </w:r>
      <w:r w:rsidR="001110E3" w:rsidRPr="0081031E">
        <w:rPr>
          <w:rFonts w:eastAsia="Times New Roman" w:cs="Calibri Light"/>
          <w:lang w:eastAsia="pl-PL"/>
        </w:rPr>
        <w:t>do produkowania własnej energii odnawialnej;</w:t>
      </w:r>
    </w:p>
    <w:p w14:paraId="7CE1ADF2" w14:textId="1C2E1A6D" w:rsidR="001110E3" w:rsidRPr="0081031E" w:rsidRDefault="001110E3">
      <w:pPr>
        <w:numPr>
          <w:ilvl w:val="0"/>
          <w:numId w:val="40"/>
        </w:numPr>
        <w:shd w:val="clear" w:color="auto" w:fill="FFFFFF"/>
        <w:spacing w:before="30" w:after="30"/>
        <w:rPr>
          <w:rFonts w:eastAsia="Times New Roman" w:cs="Calibri Light"/>
          <w:lang w:eastAsia="pl-PL"/>
        </w:rPr>
      </w:pPr>
      <w:r w:rsidRPr="0081031E">
        <w:rPr>
          <w:rFonts w:eastAsia="Times New Roman" w:cs="Calibri Light"/>
          <w:lang w:eastAsia="pl-PL"/>
        </w:rPr>
        <w:t>zwiększ</w:t>
      </w:r>
      <w:r w:rsidR="00AE0560" w:rsidRPr="0081031E">
        <w:rPr>
          <w:rFonts w:eastAsia="Times New Roman" w:cs="Calibri Light"/>
          <w:lang w:eastAsia="pl-PL"/>
        </w:rPr>
        <w:t>enie</w:t>
      </w:r>
      <w:r w:rsidR="002B490C" w:rsidRPr="0081031E">
        <w:rPr>
          <w:rFonts w:eastAsia="Times New Roman" w:cs="Calibri Light"/>
          <w:lang w:eastAsia="pl-PL"/>
        </w:rPr>
        <w:t xml:space="preserve"> </w:t>
      </w:r>
      <w:r w:rsidR="00AE0560" w:rsidRPr="0081031E">
        <w:rPr>
          <w:rFonts w:eastAsia="Times New Roman" w:cs="Calibri Light"/>
          <w:lang w:eastAsia="pl-PL"/>
        </w:rPr>
        <w:t>udziału</w:t>
      </w:r>
      <w:r w:rsidR="002B490C" w:rsidRPr="0081031E">
        <w:rPr>
          <w:rFonts w:eastAsia="Times New Roman" w:cs="Calibri Light"/>
          <w:lang w:eastAsia="pl-PL"/>
        </w:rPr>
        <w:t xml:space="preserve"> </w:t>
      </w:r>
      <w:r w:rsidRPr="0081031E">
        <w:rPr>
          <w:rFonts w:eastAsia="Times New Roman" w:cs="Calibri Light"/>
          <w:lang w:eastAsia="pl-PL"/>
        </w:rPr>
        <w:t>energii odnawialnej w sektorze ogrzewania i chłodzenia oraz w sektorze transportowym;</w:t>
      </w:r>
    </w:p>
    <w:p w14:paraId="78DB04FC" w14:textId="5926F485" w:rsidR="001110E3" w:rsidRPr="0081031E" w:rsidRDefault="00AE0560">
      <w:pPr>
        <w:numPr>
          <w:ilvl w:val="0"/>
          <w:numId w:val="40"/>
        </w:numPr>
        <w:shd w:val="clear" w:color="auto" w:fill="FFFFFF"/>
        <w:spacing w:before="30" w:after="30"/>
        <w:rPr>
          <w:rFonts w:eastAsia="Times New Roman" w:cs="Calibri Light"/>
          <w:lang w:eastAsia="pl-PL"/>
        </w:rPr>
      </w:pPr>
      <w:r w:rsidRPr="0081031E">
        <w:rPr>
          <w:rFonts w:eastAsia="Times New Roman" w:cs="Calibri Light"/>
          <w:lang w:eastAsia="pl-PL"/>
        </w:rPr>
        <w:t>zmiana</w:t>
      </w:r>
      <w:r w:rsidR="002B490C" w:rsidRPr="0081031E">
        <w:rPr>
          <w:rFonts w:eastAsia="Times New Roman" w:cs="Calibri Light"/>
          <w:lang w:eastAsia="pl-PL"/>
        </w:rPr>
        <w:t xml:space="preserve"> </w:t>
      </w:r>
      <w:r w:rsidRPr="0081031E">
        <w:rPr>
          <w:rFonts w:eastAsia="Times New Roman" w:cs="Calibri Light"/>
          <w:lang w:eastAsia="pl-PL"/>
        </w:rPr>
        <w:t>unijnych</w:t>
      </w:r>
      <w:r w:rsidR="002B490C" w:rsidRPr="0081031E">
        <w:rPr>
          <w:rFonts w:eastAsia="Times New Roman" w:cs="Calibri Light"/>
          <w:lang w:eastAsia="pl-PL"/>
        </w:rPr>
        <w:t xml:space="preserve"> </w:t>
      </w:r>
      <w:r w:rsidR="001110E3" w:rsidRPr="0081031E">
        <w:rPr>
          <w:rFonts w:eastAsia="Times New Roman" w:cs="Calibri Light"/>
          <w:lang w:eastAsia="pl-PL"/>
        </w:rPr>
        <w:t>kryteri</w:t>
      </w:r>
      <w:r w:rsidRPr="0081031E">
        <w:rPr>
          <w:rFonts w:eastAsia="Times New Roman" w:cs="Calibri Light"/>
          <w:lang w:eastAsia="pl-PL"/>
        </w:rPr>
        <w:t>ów</w:t>
      </w:r>
      <w:r w:rsidR="001110E3" w:rsidRPr="0081031E">
        <w:rPr>
          <w:rFonts w:eastAsia="Times New Roman" w:cs="Calibri Light"/>
          <w:lang w:eastAsia="pl-PL"/>
        </w:rPr>
        <w:t xml:space="preserve"> zrównoważonego rozwoju </w:t>
      </w:r>
      <w:r w:rsidRPr="0081031E">
        <w:rPr>
          <w:rFonts w:eastAsia="Times New Roman" w:cs="Calibri Light"/>
          <w:lang w:eastAsia="pl-PL"/>
        </w:rPr>
        <w:t>dotyczących</w:t>
      </w:r>
      <w:r w:rsidR="002B490C" w:rsidRPr="0081031E">
        <w:rPr>
          <w:rFonts w:eastAsia="Times New Roman" w:cs="Calibri Light"/>
          <w:lang w:eastAsia="pl-PL"/>
        </w:rPr>
        <w:t xml:space="preserve"> </w:t>
      </w:r>
      <w:r w:rsidR="001110E3" w:rsidRPr="0081031E">
        <w:rPr>
          <w:rFonts w:eastAsia="Times New Roman" w:cs="Calibri Light"/>
          <w:lang w:eastAsia="pl-PL"/>
        </w:rPr>
        <w:t>bioenergii, których zakres został rozszerzony</w:t>
      </w:r>
      <w:r w:rsidR="00974BCE" w:rsidRPr="0081031E">
        <w:rPr>
          <w:rFonts w:eastAsia="Times New Roman" w:cs="Calibri Light"/>
          <w:lang w:eastAsia="pl-PL"/>
        </w:rPr>
        <w:t xml:space="preserve"> w sposób umożliwiający</w:t>
      </w:r>
      <w:r w:rsidR="002B490C" w:rsidRPr="0081031E">
        <w:rPr>
          <w:rFonts w:eastAsia="Times New Roman" w:cs="Calibri Light"/>
          <w:lang w:eastAsia="pl-PL"/>
        </w:rPr>
        <w:t xml:space="preserve"> </w:t>
      </w:r>
      <w:r w:rsidR="00974BCE" w:rsidRPr="0081031E">
        <w:rPr>
          <w:rFonts w:eastAsia="Times New Roman" w:cs="Calibri Light"/>
          <w:lang w:eastAsia="pl-PL"/>
        </w:rPr>
        <w:t xml:space="preserve">ujęcie </w:t>
      </w:r>
      <w:r w:rsidR="001110E3" w:rsidRPr="0081031E">
        <w:rPr>
          <w:rFonts w:eastAsia="Times New Roman" w:cs="Calibri Light"/>
          <w:lang w:eastAsia="pl-PL"/>
        </w:rPr>
        <w:t>wszystki</w:t>
      </w:r>
      <w:r w:rsidR="00974BCE" w:rsidRPr="0081031E">
        <w:rPr>
          <w:rFonts w:eastAsia="Times New Roman" w:cs="Calibri Light"/>
          <w:lang w:eastAsia="pl-PL"/>
        </w:rPr>
        <w:t>ch</w:t>
      </w:r>
      <w:r w:rsidR="001110E3" w:rsidRPr="0081031E">
        <w:rPr>
          <w:rFonts w:eastAsia="Times New Roman" w:cs="Calibri Light"/>
          <w:lang w:eastAsia="pl-PL"/>
        </w:rPr>
        <w:t xml:space="preserve"> paliw produkowan</w:t>
      </w:r>
      <w:r w:rsidR="00974BCE" w:rsidRPr="0081031E">
        <w:rPr>
          <w:rFonts w:eastAsia="Times New Roman" w:cs="Calibri Light"/>
          <w:lang w:eastAsia="pl-PL"/>
        </w:rPr>
        <w:t>ych</w:t>
      </w:r>
      <w:r w:rsidR="001110E3" w:rsidRPr="0081031E">
        <w:rPr>
          <w:rFonts w:eastAsia="Times New Roman" w:cs="Calibri Light"/>
          <w:lang w:eastAsia="pl-PL"/>
        </w:rPr>
        <w:t xml:space="preserve"> z biomasy bez względu na ich końcowe wykorzystanie energii.</w:t>
      </w:r>
    </w:p>
    <w:p w14:paraId="23901913" w14:textId="77777777" w:rsidR="0032646F" w:rsidRDefault="0032646F" w:rsidP="00A67E58">
      <w:pPr>
        <w:rPr>
          <w:color w:val="000000" w:themeColor="text1"/>
        </w:rPr>
      </w:pPr>
    </w:p>
    <w:p w14:paraId="19313E95" w14:textId="19EFE77B" w:rsidR="00717FE0" w:rsidRPr="00E61D18" w:rsidRDefault="009B26D5" w:rsidP="00A67E58">
      <w:pPr>
        <w:rPr>
          <w:color w:val="000000" w:themeColor="text1"/>
        </w:rPr>
      </w:pPr>
      <w:r w:rsidRPr="00E61D18">
        <w:rPr>
          <w:color w:val="000000" w:themeColor="text1"/>
        </w:rPr>
        <w:t>Wejście w życie dyrektywy powoduje konieczność podejmowania działań wspierających wykorzystanie odnawialnych źródeł energii zarówno przez wytwórców komercyjnych (przedsiębiorstwa energetycz</w:t>
      </w:r>
      <w:r w:rsidRPr="00E61D18">
        <w:t xml:space="preserve">ne), jak </w:t>
      </w:r>
      <w:r w:rsidRPr="00E61D18">
        <w:rPr>
          <w:color w:val="000000" w:themeColor="text1"/>
        </w:rPr>
        <w:t xml:space="preserve">i odbiorców końcowych). W kompetencji władz lokalnych leży przygotowanie dokumentów wpływających na możliwość realizacji inwestycji energetycznych na obszarze </w:t>
      </w:r>
      <w:r w:rsidR="00D6180B">
        <w:rPr>
          <w:color w:val="000000" w:themeColor="text1"/>
        </w:rPr>
        <w:t>gminy</w:t>
      </w:r>
      <w:r w:rsidRPr="00E61D18">
        <w:rPr>
          <w:color w:val="000000" w:themeColor="text1"/>
        </w:rPr>
        <w:t>, decyzji o środowiskowych uwarunkowaniach,</w:t>
      </w:r>
      <w:r w:rsidR="00A67E58">
        <w:rPr>
          <w:color w:val="000000" w:themeColor="text1"/>
        </w:rPr>
        <w:t xml:space="preserve"> </w:t>
      </w:r>
      <w:r w:rsidRPr="00E61D18">
        <w:rPr>
          <w:color w:val="000000" w:themeColor="text1"/>
        </w:rPr>
        <w:t xml:space="preserve">decyzji </w:t>
      </w:r>
      <w:r w:rsidR="0032646F">
        <w:rPr>
          <w:color w:val="000000" w:themeColor="text1"/>
        </w:rPr>
        <w:br/>
      </w:r>
      <w:r w:rsidRPr="00E61D18">
        <w:rPr>
          <w:color w:val="000000" w:themeColor="text1"/>
        </w:rPr>
        <w:t>o warunkach zabudowy, miejscowych planów zagospodarowania przestrzennego, studium uwarunkowań</w:t>
      </w:r>
      <w:r w:rsidR="00A67E58">
        <w:rPr>
          <w:color w:val="000000" w:themeColor="text1"/>
        </w:rPr>
        <w:t xml:space="preserve"> </w:t>
      </w:r>
      <w:r w:rsidRPr="00E61D18">
        <w:rPr>
          <w:color w:val="000000" w:themeColor="text1"/>
        </w:rPr>
        <w:t>i</w:t>
      </w:r>
      <w:r w:rsidR="00A67E58">
        <w:rPr>
          <w:color w:val="000000" w:themeColor="text1"/>
        </w:rPr>
        <w:t xml:space="preserve"> </w:t>
      </w:r>
      <w:r w:rsidRPr="00E61D18">
        <w:rPr>
          <w:color w:val="000000" w:themeColor="text1"/>
        </w:rPr>
        <w:t>kierunków zagospodarowania przestrzennego.</w:t>
      </w:r>
    </w:p>
    <w:p w14:paraId="113AA5A9" w14:textId="221A2F6A" w:rsidR="00717FE0" w:rsidRPr="00E61D18" w:rsidRDefault="009B26D5" w:rsidP="00717FE0">
      <w:pPr>
        <w:rPr>
          <w:color w:val="000000" w:themeColor="text1"/>
        </w:rPr>
      </w:pPr>
      <w:r w:rsidRPr="00E61D18">
        <w:rPr>
          <w:color w:val="000000" w:themeColor="text1"/>
        </w:rPr>
        <w:t xml:space="preserve">Podejmowanie decyzji dopuszczających realizację inwestycji określonego typu musi zostać poprzedzone analizą skutków, jakie wywrze przedsięwzięcie na obszarze </w:t>
      </w:r>
      <w:r w:rsidR="00D6180B">
        <w:rPr>
          <w:color w:val="000000" w:themeColor="text1"/>
        </w:rPr>
        <w:t>gminy</w:t>
      </w:r>
      <w:r w:rsidRPr="00E61D18">
        <w:rPr>
          <w:color w:val="000000" w:themeColor="text1"/>
        </w:rPr>
        <w:t xml:space="preserve">. Analizy ekonomiczne, społeczne i techniczne odnawialnych źródeł energii (OZE) będące częścią opracowania, mają za zadanie ułatwić procesy decyzyjne przy podejmowaniu decyzji dopuszczających lokalizowanie przedsięwzięć OZE na terenie </w:t>
      </w:r>
      <w:r w:rsidR="00D6180B">
        <w:rPr>
          <w:color w:val="000000" w:themeColor="text1"/>
        </w:rPr>
        <w:t>gminy</w:t>
      </w:r>
      <w:r w:rsidRPr="00E61D18">
        <w:rPr>
          <w:color w:val="000000" w:themeColor="text1"/>
        </w:rPr>
        <w:t xml:space="preserve"> oraz dostarczyć merytorycznych argumentów w ramach ewentualnych sporów.</w:t>
      </w:r>
    </w:p>
    <w:p w14:paraId="0B48F17B" w14:textId="173CFE2E" w:rsidR="00717FE0" w:rsidRPr="00E61D18" w:rsidRDefault="009B26D5" w:rsidP="00717FE0">
      <w:pPr>
        <w:rPr>
          <w:color w:val="000000" w:themeColor="text1"/>
        </w:rPr>
      </w:pPr>
      <w:r w:rsidRPr="00E61D18">
        <w:rPr>
          <w:color w:val="000000" w:themeColor="text1"/>
        </w:rPr>
        <w:t xml:space="preserve">Rozwój niekonwencjonalnych i odnawialnych źródeł energii otwiera nowe możliwości zaopatrywania w energię elektryczną oraz cieplną obiektów publicznych oraz prywatnych. </w:t>
      </w:r>
    </w:p>
    <w:p w14:paraId="0864A8B8" w14:textId="77777777" w:rsidR="00717FE0" w:rsidRPr="00DD25C2" w:rsidRDefault="009B26D5" w:rsidP="00717FE0">
      <w:pPr>
        <w:rPr>
          <w:color w:val="000000" w:themeColor="text1"/>
        </w:rPr>
      </w:pPr>
      <w:r w:rsidRPr="00E61D18">
        <w:rPr>
          <w:color w:val="000000" w:themeColor="text1"/>
        </w:rPr>
        <w:t>Za poszczególnymi rozwiązaniami technicznymi przemawiają argumenty związane z ich opłacalnością ekonomiczną, efektywnością energetyczną, żywotnością, czy przyjaznością dla środowiska naturalnego, w związku z czym podjęcie decyzji w zakresie wyboru źródła energii powinno zostać poprzedzone wieloaspektową analizą wskazującą wady i zalety porównywanych rozwiązań.</w:t>
      </w:r>
    </w:p>
    <w:p w14:paraId="18A954B1" w14:textId="66970319" w:rsidR="00717FE0" w:rsidRDefault="00717FE0" w:rsidP="00717FE0">
      <w:pPr>
        <w:rPr>
          <w:color w:val="000000" w:themeColor="text1"/>
        </w:rPr>
      </w:pPr>
      <w:r w:rsidRPr="00DD25C2">
        <w:rPr>
          <w:color w:val="000000" w:themeColor="text1"/>
        </w:rPr>
        <w:t>Celem</w:t>
      </w:r>
      <w:r w:rsidR="00E61D18">
        <w:rPr>
          <w:color w:val="000000" w:themeColor="text1"/>
        </w:rPr>
        <w:t xml:space="preserve"> </w:t>
      </w:r>
      <w:r w:rsidRPr="00DD25C2">
        <w:rPr>
          <w:color w:val="000000" w:themeColor="text1"/>
        </w:rPr>
        <w:t>„Projektu założeń…” w tym zakresie jest dostarczenie rzeczowej wiedzy niezbędnej dla dokonania takiej analizy.</w:t>
      </w:r>
    </w:p>
    <w:p w14:paraId="3322C678" w14:textId="77777777" w:rsidR="00555827" w:rsidRDefault="00555827">
      <w:pPr>
        <w:spacing w:line="259" w:lineRule="auto"/>
        <w:jc w:val="left"/>
        <w:rPr>
          <w:color w:val="000000" w:themeColor="text1"/>
        </w:rPr>
      </w:pPr>
      <w:r>
        <w:rPr>
          <w:color w:val="000000" w:themeColor="text1"/>
        </w:rPr>
        <w:br w:type="page"/>
      </w:r>
    </w:p>
    <w:p w14:paraId="5824BDF6" w14:textId="61B59358" w:rsidR="00717FE0" w:rsidRDefault="00717FE0" w:rsidP="00717FE0">
      <w:pPr>
        <w:pStyle w:val="Nagwek1"/>
      </w:pPr>
      <w:bookmarkStart w:id="20" w:name="_Toc511376301"/>
      <w:bookmarkStart w:id="21" w:name="_Toc529878601"/>
      <w:bookmarkStart w:id="22" w:name="_Toc533083398"/>
      <w:bookmarkStart w:id="23" w:name="_Toc18310950"/>
      <w:bookmarkStart w:id="24" w:name="_Toc120006603"/>
      <w:r>
        <w:lastRenderedPageBreak/>
        <w:t>3. Zasady kształtowania gospodarki energetycznej na szczeblu lokalnym</w:t>
      </w:r>
      <w:bookmarkEnd w:id="20"/>
      <w:bookmarkEnd w:id="21"/>
      <w:bookmarkEnd w:id="22"/>
      <w:bookmarkEnd w:id="23"/>
      <w:bookmarkEnd w:id="24"/>
    </w:p>
    <w:p w14:paraId="14987471" w14:textId="3C334DD0" w:rsidR="00717FE0" w:rsidRPr="00DD25C2" w:rsidRDefault="00717FE0" w:rsidP="00717FE0">
      <w:pPr>
        <w:spacing w:before="120" w:after="120"/>
        <w:rPr>
          <w:rFonts w:eastAsia="Times New Roman" w:cs="Calibri Light"/>
          <w:color w:val="000000" w:themeColor="text1"/>
        </w:rPr>
      </w:pPr>
      <w:r w:rsidRPr="00DD25C2">
        <w:rPr>
          <w:rFonts w:eastAsia="Times New Roman" w:cs="Calibri Light"/>
          <w:color w:val="000000" w:themeColor="text1"/>
        </w:rPr>
        <w:t>Szczególną rolę w planowaniu energetycznym prawo przypisuje samorządom gminnym</w:t>
      </w:r>
      <w:r w:rsidR="00257BCD">
        <w:rPr>
          <w:rFonts w:eastAsia="Times New Roman" w:cs="Calibri Light"/>
          <w:color w:val="000000" w:themeColor="text1"/>
        </w:rPr>
        <w:t>.</w:t>
      </w:r>
      <w:r w:rsidR="007A355D">
        <w:rPr>
          <w:rFonts w:eastAsia="Times New Roman" w:cs="Calibri Light"/>
          <w:color w:val="000000" w:themeColor="text1"/>
        </w:rPr>
        <w:t xml:space="preserve"> </w:t>
      </w:r>
      <w:r w:rsidR="00257BCD">
        <w:rPr>
          <w:rFonts w:eastAsia="Times New Roman" w:cs="Calibri Light"/>
          <w:color w:val="000000" w:themeColor="text1"/>
        </w:rPr>
        <w:t xml:space="preserve">Zgodnie z </w:t>
      </w:r>
      <w:r w:rsidR="00257BCD" w:rsidRPr="00DD25C2">
        <w:rPr>
          <w:rFonts w:eastAsia="Times New Roman" w:cs="Calibri Light"/>
          <w:color w:val="000000" w:themeColor="text1"/>
        </w:rPr>
        <w:t>ustaw</w:t>
      </w:r>
      <w:r w:rsidR="00257BCD">
        <w:rPr>
          <w:rFonts w:eastAsia="Times New Roman" w:cs="Calibri Light"/>
          <w:color w:val="000000" w:themeColor="text1"/>
        </w:rPr>
        <w:t>ą z dnia 8 marca 1990 r.</w:t>
      </w:r>
      <w:r w:rsidR="007A355D">
        <w:rPr>
          <w:rFonts w:eastAsia="Times New Roman" w:cs="Calibri Light"/>
          <w:color w:val="000000" w:themeColor="text1"/>
        </w:rPr>
        <w:t xml:space="preserve"> </w:t>
      </w:r>
      <w:r w:rsidRPr="00DD25C2">
        <w:rPr>
          <w:rFonts w:eastAsia="Times New Roman" w:cs="Calibri Light"/>
          <w:color w:val="000000" w:themeColor="text1"/>
        </w:rPr>
        <w:t xml:space="preserve">o samorządzie gminnym </w:t>
      </w:r>
      <w:r w:rsidR="00257BCD" w:rsidRPr="00DD25C2">
        <w:rPr>
          <w:rFonts w:eastAsia="Times New Roman" w:cs="Calibri Light"/>
          <w:color w:val="000000" w:themeColor="text1"/>
        </w:rPr>
        <w:t>zaspok</w:t>
      </w:r>
      <w:r w:rsidR="00257BCD">
        <w:rPr>
          <w:rFonts w:eastAsia="Times New Roman" w:cs="Calibri Light"/>
          <w:color w:val="000000" w:themeColor="text1"/>
        </w:rPr>
        <w:t>a</w:t>
      </w:r>
      <w:r w:rsidR="00257BCD" w:rsidRPr="00DD25C2">
        <w:rPr>
          <w:rFonts w:eastAsia="Times New Roman" w:cs="Calibri Light"/>
          <w:color w:val="000000" w:themeColor="text1"/>
        </w:rPr>
        <w:t>j</w:t>
      </w:r>
      <w:r w:rsidR="00257BCD">
        <w:rPr>
          <w:rFonts w:eastAsia="Times New Roman" w:cs="Calibri Light"/>
          <w:color w:val="000000" w:themeColor="text1"/>
        </w:rPr>
        <w:t>a</w:t>
      </w:r>
      <w:r w:rsidR="00257BCD" w:rsidRPr="00DD25C2">
        <w:rPr>
          <w:rFonts w:eastAsia="Times New Roman" w:cs="Calibri Light"/>
          <w:color w:val="000000" w:themeColor="text1"/>
        </w:rPr>
        <w:t>ni</w:t>
      </w:r>
      <w:r w:rsidR="00257BCD">
        <w:rPr>
          <w:rFonts w:eastAsia="Times New Roman" w:cs="Calibri Light"/>
          <w:color w:val="000000" w:themeColor="text1"/>
        </w:rPr>
        <w:t>e</w:t>
      </w:r>
      <w:r w:rsidR="00257BCD" w:rsidRPr="00DD25C2">
        <w:rPr>
          <w:rFonts w:eastAsia="Times New Roman" w:cs="Calibri Light"/>
          <w:color w:val="000000" w:themeColor="text1"/>
        </w:rPr>
        <w:t xml:space="preserve"> zbiorowych potrzeb </w:t>
      </w:r>
      <w:r w:rsidR="00257BCD">
        <w:rPr>
          <w:rFonts w:eastAsia="Times New Roman" w:cs="Calibri Light"/>
          <w:color w:val="000000" w:themeColor="text1"/>
        </w:rPr>
        <w:t>wspólnoty należy do</w:t>
      </w:r>
      <w:r w:rsidRPr="00DD25C2">
        <w:rPr>
          <w:rFonts w:eastAsia="Times New Roman" w:cs="Calibri Light"/>
          <w:color w:val="000000" w:themeColor="text1"/>
        </w:rPr>
        <w:t xml:space="preserve"> zadań własnych </w:t>
      </w:r>
      <w:r w:rsidR="00257BCD">
        <w:rPr>
          <w:rFonts w:eastAsia="Times New Roman" w:cs="Calibri Light"/>
          <w:color w:val="000000" w:themeColor="text1"/>
        </w:rPr>
        <w:t>gminy</w:t>
      </w:r>
      <w:r w:rsidRPr="00DD25C2">
        <w:rPr>
          <w:rFonts w:eastAsia="Times New Roman" w:cs="Calibri Light"/>
          <w:color w:val="000000" w:themeColor="text1"/>
        </w:rPr>
        <w:t xml:space="preserve">. </w:t>
      </w:r>
      <w:r w:rsidR="002B490C">
        <w:rPr>
          <w:rFonts w:eastAsia="Times New Roman" w:cs="Calibri Light"/>
          <w:color w:val="000000" w:themeColor="text1"/>
        </w:rPr>
        <w:t xml:space="preserve">  </w:t>
      </w:r>
      <w:r w:rsidR="00257BCD">
        <w:rPr>
          <w:rFonts w:eastAsia="Times New Roman" w:cs="Calibri Light"/>
          <w:color w:val="000000" w:themeColor="text1"/>
        </w:rPr>
        <w:t>W</w:t>
      </w:r>
      <w:r w:rsidRPr="00DD25C2">
        <w:rPr>
          <w:rFonts w:eastAsia="Times New Roman" w:cs="Calibri Light"/>
          <w:color w:val="000000" w:themeColor="text1"/>
        </w:rPr>
        <w:t xml:space="preserve"> szczególności </w:t>
      </w:r>
      <w:r w:rsidR="00257BCD">
        <w:rPr>
          <w:rFonts w:eastAsia="Times New Roman" w:cs="Calibri Light"/>
          <w:color w:val="000000" w:themeColor="text1"/>
        </w:rPr>
        <w:t xml:space="preserve">zadania własne obejmują </w:t>
      </w:r>
      <w:r w:rsidRPr="00DD25C2">
        <w:rPr>
          <w:rFonts w:eastAsia="Times New Roman" w:cs="Calibri Light"/>
          <w:color w:val="000000" w:themeColor="text1"/>
        </w:rPr>
        <w:t xml:space="preserve">sprawy dotyczące wodociągów i zaopatrzenia w wodę, kanalizacji, usuwania i oczyszczania ścieków komunalnych, utrzymania czystości i porządku oraz urządzeń sanitarnych, wysypisk </w:t>
      </w:r>
      <w:r w:rsidR="0032646F">
        <w:rPr>
          <w:rFonts w:eastAsia="Times New Roman" w:cs="Calibri Light"/>
          <w:color w:val="000000" w:themeColor="text1"/>
        </w:rPr>
        <w:br/>
      </w:r>
      <w:r w:rsidRPr="00DD25C2">
        <w:rPr>
          <w:rFonts w:eastAsia="Times New Roman" w:cs="Calibri Light"/>
          <w:color w:val="000000" w:themeColor="text1"/>
        </w:rPr>
        <w:t>i unieszkodliwiania odpadów komunalnych, zaopatrzenia w energię elektryczną i cieplną oraz gaz.</w:t>
      </w:r>
    </w:p>
    <w:p w14:paraId="37B7C002" w14:textId="7D98C4BA" w:rsidR="00717FE0" w:rsidRPr="00DD25C2" w:rsidRDefault="00717FE0" w:rsidP="00717FE0">
      <w:pPr>
        <w:spacing w:before="120" w:after="120"/>
        <w:rPr>
          <w:rFonts w:eastAsia="Times New Roman" w:cs="Calibri Light"/>
          <w:color w:val="000000" w:themeColor="text1"/>
        </w:rPr>
      </w:pPr>
      <w:r w:rsidRPr="001B6499">
        <w:rPr>
          <w:rFonts w:eastAsia="Times New Roman" w:cs="Calibri Light"/>
        </w:rPr>
        <w:t xml:space="preserve">Zgodnie z </w:t>
      </w:r>
      <w:r w:rsidR="00FB24DD" w:rsidRPr="001B6499">
        <w:rPr>
          <w:rFonts w:eastAsia="Times New Roman" w:cs="Calibri Light"/>
        </w:rPr>
        <w:t xml:space="preserve">art. 18 </w:t>
      </w:r>
      <w:r w:rsidRPr="001B6499">
        <w:rPr>
          <w:rFonts w:eastAsia="Times New Roman" w:cs="Calibri Light"/>
        </w:rPr>
        <w:t>ustaw</w:t>
      </w:r>
      <w:r w:rsidR="00FB24DD" w:rsidRPr="001B6499">
        <w:rPr>
          <w:rFonts w:eastAsia="Times New Roman" w:cs="Calibri Light"/>
        </w:rPr>
        <w:t>y</w:t>
      </w:r>
      <w:r w:rsidR="007E3EF1">
        <w:rPr>
          <w:rFonts w:eastAsia="Times New Roman" w:cs="Calibri Light"/>
        </w:rPr>
        <w:t xml:space="preserve"> </w:t>
      </w:r>
      <w:r w:rsidR="00257BCD">
        <w:rPr>
          <w:rFonts w:eastAsia="Times New Roman" w:cs="Calibri Light"/>
        </w:rPr>
        <w:t xml:space="preserve">z dnia </w:t>
      </w:r>
      <w:r w:rsidR="00F7256F">
        <w:rPr>
          <w:rFonts w:eastAsia="Times New Roman" w:cs="Calibri Light"/>
        </w:rPr>
        <w:t xml:space="preserve">10 kwietnia 1997 r. - </w:t>
      </w:r>
      <w:r w:rsidRPr="001B6499">
        <w:rPr>
          <w:rFonts w:eastAsia="Times New Roman" w:cs="Calibri Light"/>
        </w:rPr>
        <w:t xml:space="preserve">Prawo </w:t>
      </w:r>
      <w:r w:rsidRPr="00DD25C2">
        <w:rPr>
          <w:rFonts w:eastAsia="Times New Roman" w:cs="Calibri Light"/>
          <w:color w:val="000000" w:themeColor="text1"/>
        </w:rPr>
        <w:t xml:space="preserve">energetyczne </w:t>
      </w:r>
      <w:r w:rsidR="009F2F1F">
        <w:rPr>
          <w:rFonts w:eastAsia="Times New Roman" w:cs="Calibri Light"/>
          <w:color w:val="000000" w:themeColor="text1"/>
        </w:rPr>
        <w:t>do zadań własnych gminy</w:t>
      </w:r>
      <w:r w:rsidRPr="00DD25C2">
        <w:rPr>
          <w:rFonts w:eastAsia="Times New Roman" w:cs="Calibri Light"/>
          <w:color w:val="000000" w:themeColor="text1"/>
        </w:rPr>
        <w:t xml:space="preserve"> w zakresie za</w:t>
      </w:r>
      <w:r w:rsidR="00182620">
        <w:rPr>
          <w:rFonts w:eastAsia="Times New Roman" w:cs="Calibri Light"/>
          <w:color w:val="000000" w:themeColor="text1"/>
        </w:rPr>
        <w:t>o</w:t>
      </w:r>
      <w:r w:rsidRPr="00DD25C2">
        <w:rPr>
          <w:rFonts w:eastAsia="Times New Roman" w:cs="Calibri Light"/>
          <w:color w:val="000000" w:themeColor="text1"/>
        </w:rPr>
        <w:t xml:space="preserve">patrzenia w energię elektryczną, ciepło i paliwa gazowe </w:t>
      </w:r>
      <w:r w:rsidR="009F2F1F">
        <w:rPr>
          <w:rFonts w:eastAsia="Times New Roman" w:cs="Calibri Light"/>
          <w:color w:val="000000" w:themeColor="text1"/>
        </w:rPr>
        <w:t>należy</w:t>
      </w:r>
      <w:r w:rsidR="007A355D">
        <w:rPr>
          <w:rFonts w:eastAsia="Times New Roman" w:cs="Calibri Light"/>
          <w:color w:val="000000" w:themeColor="text1"/>
        </w:rPr>
        <w:t xml:space="preserve"> </w:t>
      </w:r>
      <w:r w:rsidRPr="00DD25C2">
        <w:rPr>
          <w:rFonts w:eastAsia="Times New Roman" w:cs="Calibri Light"/>
          <w:color w:val="000000" w:themeColor="text1"/>
        </w:rPr>
        <w:t xml:space="preserve">planowanie </w:t>
      </w:r>
      <w:r w:rsidRPr="00DD25C2">
        <w:rPr>
          <w:rFonts w:eastAsia="Times New Roman" w:cs="Calibri Light"/>
          <w:color w:val="000000" w:themeColor="text1"/>
        </w:rPr>
        <w:br/>
        <w:t>i organizacja zaopatrzenia</w:t>
      </w:r>
      <w:r>
        <w:rPr>
          <w:rFonts w:eastAsia="Times New Roman" w:cs="Calibri Light"/>
          <w:color w:val="000000" w:themeColor="text1"/>
        </w:rPr>
        <w:t xml:space="preserve"> w</w:t>
      </w:r>
      <w:r w:rsidRPr="00DD25C2">
        <w:rPr>
          <w:rFonts w:eastAsia="Times New Roman" w:cs="Calibri Light"/>
          <w:color w:val="000000" w:themeColor="text1"/>
        </w:rPr>
        <w:t xml:space="preserve"> ciepło, energię elektryczną i paliwa gazowe, a także planowanie oświetlenia miejsc publicznych i dróg znajdujących się na terenie</w:t>
      </w:r>
      <w:r>
        <w:rPr>
          <w:rFonts w:eastAsia="Times New Roman" w:cs="Calibri Light"/>
          <w:color w:val="000000" w:themeColor="text1"/>
        </w:rPr>
        <w:t xml:space="preserve"> gminy </w:t>
      </w:r>
      <w:r w:rsidRPr="00DD25C2">
        <w:rPr>
          <w:rFonts w:eastAsia="Times New Roman" w:cs="Calibri Light"/>
          <w:color w:val="000000" w:themeColor="text1"/>
        </w:rPr>
        <w:t>oraz ich finansowanie.</w:t>
      </w:r>
      <w:r w:rsidR="006A4D67">
        <w:rPr>
          <w:rFonts w:eastAsia="Times New Roman" w:cs="Calibri Light"/>
          <w:color w:val="000000" w:themeColor="text1"/>
        </w:rPr>
        <w:t xml:space="preserve"> Zadania te powinny być realizowane zgodnie z polityką energetyczną państwa, z miejscowymi planami zagospodarowania przestrzennego (lub studium uwarunkowań i kierunków zagospodarowania przestrzennego gminy w przypadku ich braku) oraz odpowiednim programem ochrony powietrza.</w:t>
      </w:r>
    </w:p>
    <w:p w14:paraId="1F4DE5F8" w14:textId="5697EC51" w:rsidR="00717FE0" w:rsidRPr="00DD25C2" w:rsidRDefault="00626C82" w:rsidP="00717FE0">
      <w:pPr>
        <w:spacing w:before="120" w:after="120"/>
        <w:rPr>
          <w:rFonts w:eastAsia="Times New Roman" w:cs="Calibri Light"/>
          <w:color w:val="000000" w:themeColor="text1"/>
        </w:rPr>
      </w:pPr>
      <w:r>
        <w:rPr>
          <w:rFonts w:eastAsia="Times New Roman" w:cs="Calibri Light"/>
          <w:color w:val="000000" w:themeColor="text1"/>
        </w:rPr>
        <w:t>Zgodnie z przywołaną ustawą</w:t>
      </w:r>
      <w:r w:rsidR="006A609F">
        <w:rPr>
          <w:rFonts w:eastAsia="Times New Roman" w:cs="Calibri Light"/>
          <w:color w:val="000000" w:themeColor="text1"/>
        </w:rPr>
        <w:t xml:space="preserve"> wójt(</w:t>
      </w:r>
      <w:r>
        <w:rPr>
          <w:rFonts w:eastAsia="Times New Roman" w:cs="Calibri Light"/>
          <w:color w:val="000000" w:themeColor="text1"/>
        </w:rPr>
        <w:t>burmistrz</w:t>
      </w:r>
      <w:r w:rsidR="006A609F">
        <w:rPr>
          <w:rFonts w:eastAsia="Times New Roman" w:cs="Calibri Light"/>
          <w:color w:val="000000" w:themeColor="text1"/>
        </w:rPr>
        <w:t>, prezydent miasta)</w:t>
      </w:r>
      <w:r>
        <w:rPr>
          <w:rFonts w:eastAsia="Times New Roman" w:cs="Calibri Light"/>
          <w:color w:val="000000" w:themeColor="text1"/>
        </w:rPr>
        <w:t xml:space="preserve"> zobligowany jest do opracowania następujących dokumentów:</w:t>
      </w:r>
      <w:r w:rsidR="00717FE0" w:rsidRPr="00DD25C2">
        <w:rPr>
          <w:rFonts w:eastAsia="Times New Roman" w:cs="Calibri Light"/>
          <w:color w:val="000000" w:themeColor="text1"/>
        </w:rPr>
        <w:t xml:space="preserve">: </w:t>
      </w:r>
    </w:p>
    <w:p w14:paraId="0A7C1B63" w14:textId="66E64D36" w:rsidR="00717FE0" w:rsidRPr="00DD25C2" w:rsidRDefault="00717FE0" w:rsidP="00717FE0">
      <w:pPr>
        <w:pStyle w:val="Akapitzlist"/>
        <w:numPr>
          <w:ilvl w:val="0"/>
          <w:numId w:val="2"/>
        </w:numPr>
        <w:spacing w:before="120" w:after="120" w:line="360" w:lineRule="auto"/>
        <w:jc w:val="both"/>
        <w:rPr>
          <w:rFonts w:ascii="Calibri Light" w:hAnsi="Calibri Light" w:cs="Calibri Light"/>
          <w:color w:val="000000" w:themeColor="text1"/>
          <w:lang w:val="pl-PL"/>
        </w:rPr>
      </w:pPr>
      <w:r w:rsidRPr="00DD25C2">
        <w:rPr>
          <w:rFonts w:ascii="Calibri Light" w:hAnsi="Calibri Light" w:cs="Calibri Light"/>
          <w:color w:val="000000" w:themeColor="text1"/>
          <w:lang w:val="pl-PL"/>
        </w:rPr>
        <w:t>Projekt założeń do planu zaopatrzenia w ciepło, energię elektryczną i paliwa gazowe</w:t>
      </w:r>
      <w:r w:rsidR="00626C82">
        <w:rPr>
          <w:rFonts w:ascii="Calibri Light" w:hAnsi="Calibri Light" w:cs="Calibri Light"/>
          <w:color w:val="000000" w:themeColor="text1"/>
          <w:lang w:val="pl-PL"/>
        </w:rPr>
        <w:t>(art. 19 ww. ustawy)</w:t>
      </w:r>
      <w:r w:rsidRPr="00DD25C2">
        <w:rPr>
          <w:rFonts w:ascii="Calibri Light" w:hAnsi="Calibri Light" w:cs="Calibri Light"/>
          <w:color w:val="000000" w:themeColor="text1"/>
          <w:lang w:val="pl-PL"/>
        </w:rPr>
        <w:t>;</w:t>
      </w:r>
    </w:p>
    <w:p w14:paraId="56335298" w14:textId="440356AD" w:rsidR="00717FE0" w:rsidRPr="00DD25C2" w:rsidRDefault="00717FE0" w:rsidP="00717FE0">
      <w:pPr>
        <w:pStyle w:val="Akapitzlist"/>
        <w:numPr>
          <w:ilvl w:val="0"/>
          <w:numId w:val="2"/>
        </w:numPr>
        <w:spacing w:before="120" w:after="120" w:line="360" w:lineRule="auto"/>
        <w:jc w:val="both"/>
        <w:rPr>
          <w:rFonts w:ascii="Calibri Light" w:hAnsi="Calibri Light" w:cs="Calibri Light"/>
          <w:color w:val="000000" w:themeColor="text1"/>
          <w:lang w:val="pl-PL"/>
        </w:rPr>
      </w:pPr>
      <w:r w:rsidRPr="00DD25C2">
        <w:rPr>
          <w:rFonts w:ascii="Calibri Light" w:hAnsi="Calibri Light" w:cs="Calibri Light"/>
          <w:color w:val="000000" w:themeColor="text1"/>
          <w:lang w:val="pl-PL"/>
        </w:rPr>
        <w:t xml:space="preserve">Plan zaopatrzenia w ciepło, energię elektryczną i paliwa gazowe </w:t>
      </w:r>
      <w:r w:rsidR="00626C82">
        <w:rPr>
          <w:rFonts w:ascii="Calibri Light" w:hAnsi="Calibri Light" w:cs="Calibri Light"/>
          <w:color w:val="000000" w:themeColor="text1"/>
          <w:lang w:val="pl-PL"/>
        </w:rPr>
        <w:t>(art. 20 ww. ustawy</w:t>
      </w:r>
      <w:r w:rsidR="00DC7966">
        <w:rPr>
          <w:rFonts w:ascii="Calibri Light" w:hAnsi="Calibri Light" w:cs="Calibri Light"/>
          <w:color w:val="000000" w:themeColor="text1"/>
          <w:lang w:val="pl-PL"/>
        </w:rPr>
        <w:t>)</w:t>
      </w:r>
      <w:r w:rsidR="00626C82">
        <w:rPr>
          <w:rFonts w:ascii="Calibri Light" w:hAnsi="Calibri Light" w:cs="Calibri Light"/>
          <w:color w:val="000000" w:themeColor="text1"/>
          <w:lang w:val="pl-PL"/>
        </w:rPr>
        <w:t xml:space="preserve"> </w:t>
      </w:r>
      <w:r w:rsidR="007A355D">
        <w:rPr>
          <w:rFonts w:ascii="Calibri Light" w:hAnsi="Calibri Light" w:cs="Calibri Light"/>
          <w:color w:val="000000" w:themeColor="text1"/>
          <w:lang w:val="pl-PL"/>
        </w:rPr>
        <w:br/>
      </w:r>
      <w:r w:rsidR="00626C82">
        <w:rPr>
          <w:rFonts w:ascii="Calibri Light" w:hAnsi="Calibri Light" w:cs="Calibri Light"/>
          <w:color w:val="000000" w:themeColor="text1"/>
          <w:lang w:val="pl-PL"/>
        </w:rPr>
        <w:t>- w przypadku, gdy plany przedsiębiorstw energetycznych nie zapewniają realizacji założeń</w:t>
      </w:r>
      <w:r w:rsidR="00DC7966">
        <w:rPr>
          <w:rFonts w:ascii="Calibri Light" w:hAnsi="Calibri Light" w:cs="Calibri Light"/>
          <w:color w:val="000000" w:themeColor="text1"/>
          <w:lang w:val="pl-PL"/>
        </w:rPr>
        <w:t xml:space="preserve"> do planu zaopatrzenia w ciepło, energię elektryczną i paliwa gazowe</w:t>
      </w:r>
      <w:r w:rsidRPr="00DD25C2">
        <w:rPr>
          <w:rFonts w:ascii="Calibri Light" w:hAnsi="Calibri Light" w:cs="Calibri Light"/>
          <w:color w:val="000000" w:themeColor="text1"/>
          <w:lang w:val="pl-PL"/>
        </w:rPr>
        <w:t>.</w:t>
      </w:r>
    </w:p>
    <w:p w14:paraId="044B2721" w14:textId="6A1EBB00" w:rsidR="00717FE0" w:rsidRPr="00DD25C2" w:rsidRDefault="006A609F" w:rsidP="00717FE0">
      <w:pPr>
        <w:spacing w:before="120" w:after="120"/>
        <w:rPr>
          <w:rFonts w:eastAsia="Times New Roman" w:cs="Calibri Light"/>
          <w:color w:val="000000" w:themeColor="text1"/>
        </w:rPr>
      </w:pPr>
      <w:r>
        <w:rPr>
          <w:rFonts w:eastAsia="Times New Roman" w:cs="Calibri Light"/>
          <w:color w:val="000000" w:themeColor="text1"/>
        </w:rPr>
        <w:t>P</w:t>
      </w:r>
      <w:r w:rsidR="00717FE0" w:rsidRPr="00DD25C2">
        <w:rPr>
          <w:rFonts w:eastAsia="Times New Roman" w:cs="Calibri Light"/>
          <w:color w:val="000000" w:themeColor="text1"/>
        </w:rPr>
        <w:t>rojekt założeń po opracowaniu przez wójta (burmistrza,</w:t>
      </w:r>
      <w:r w:rsidR="002B490C">
        <w:rPr>
          <w:rFonts w:eastAsia="Times New Roman" w:cs="Calibri Light"/>
          <w:color w:val="000000" w:themeColor="text1"/>
        </w:rPr>
        <w:t xml:space="preserve"> </w:t>
      </w:r>
      <w:r w:rsidR="00717FE0" w:rsidRPr="00DD25C2">
        <w:rPr>
          <w:rFonts w:eastAsia="Times New Roman" w:cs="Calibri Light"/>
          <w:color w:val="000000" w:themeColor="text1"/>
        </w:rPr>
        <w:t>prezydenta miasta) podlega opiniowaniu przez samorząd województwa w zakresie koordynacji</w:t>
      </w:r>
      <w:r w:rsidR="002B490C">
        <w:rPr>
          <w:rFonts w:eastAsia="Times New Roman" w:cs="Calibri Light"/>
          <w:color w:val="000000" w:themeColor="text1"/>
        </w:rPr>
        <w:t xml:space="preserve"> </w:t>
      </w:r>
      <w:r w:rsidR="00717FE0" w:rsidRPr="00DD25C2">
        <w:rPr>
          <w:rFonts w:eastAsia="Times New Roman" w:cs="Calibri Light"/>
          <w:color w:val="000000" w:themeColor="text1"/>
        </w:rPr>
        <w:t>współpracy z innymi gminami oraz w zakresie zgodności z polityką energetyczną państwa. Dokument opracowywany jest we współpracy z lokalnymi przedsiębiorstwami energetycznymi, które są</w:t>
      </w:r>
      <w:r w:rsidR="007A355D">
        <w:rPr>
          <w:rFonts w:eastAsia="Times New Roman" w:cs="Calibri Light"/>
          <w:color w:val="000000" w:themeColor="text1"/>
        </w:rPr>
        <w:t xml:space="preserve"> </w:t>
      </w:r>
      <w:r w:rsidR="00717FE0" w:rsidRPr="00DD25C2">
        <w:rPr>
          <w:rFonts w:eastAsia="Times New Roman" w:cs="Calibri Light"/>
          <w:color w:val="000000" w:themeColor="text1"/>
        </w:rPr>
        <w:t>zobowiązane do bezpłatnego udostępniania</w:t>
      </w:r>
      <w:r w:rsidR="00717FE0">
        <w:rPr>
          <w:rFonts w:eastAsia="Times New Roman" w:cs="Calibri Light"/>
          <w:color w:val="000000" w:themeColor="text1"/>
        </w:rPr>
        <w:t xml:space="preserve"> jednostkom samorządu terytorialnego</w:t>
      </w:r>
      <w:r w:rsidR="002B490C">
        <w:rPr>
          <w:rFonts w:eastAsia="Times New Roman" w:cs="Calibri Light"/>
          <w:color w:val="000000" w:themeColor="text1"/>
        </w:rPr>
        <w:t xml:space="preserve"> </w:t>
      </w:r>
      <w:r w:rsidR="00717FE0" w:rsidRPr="00DD25C2">
        <w:rPr>
          <w:rFonts w:eastAsia="Times New Roman" w:cs="Calibri Light"/>
          <w:color w:val="000000" w:themeColor="text1"/>
        </w:rPr>
        <w:t xml:space="preserve">swoich planów rozwoju </w:t>
      </w:r>
      <w:r w:rsidR="0032646F">
        <w:rPr>
          <w:rFonts w:eastAsia="Times New Roman" w:cs="Calibri Light"/>
          <w:color w:val="000000" w:themeColor="text1"/>
        </w:rPr>
        <w:br/>
      </w:r>
      <w:r w:rsidR="00717FE0" w:rsidRPr="00DD25C2">
        <w:rPr>
          <w:rFonts w:eastAsia="Times New Roman" w:cs="Calibri Light"/>
          <w:color w:val="000000" w:themeColor="text1"/>
        </w:rPr>
        <w:t>w zakresie zaspokojenia aktualnego i przyszłego</w:t>
      </w:r>
      <w:r w:rsidR="002B490C">
        <w:rPr>
          <w:rFonts w:eastAsia="Times New Roman" w:cs="Calibri Light"/>
          <w:color w:val="000000" w:themeColor="text1"/>
        </w:rPr>
        <w:t xml:space="preserve"> </w:t>
      </w:r>
      <w:r w:rsidR="00717FE0" w:rsidRPr="00DD25C2">
        <w:rPr>
          <w:rFonts w:eastAsia="Times New Roman" w:cs="Calibri Light"/>
          <w:color w:val="000000" w:themeColor="text1"/>
        </w:rPr>
        <w:t>zapotrzebowania na paliwa gazowe.</w:t>
      </w:r>
    </w:p>
    <w:p w14:paraId="5228CDFE" w14:textId="65C45887" w:rsidR="00717FE0" w:rsidRPr="00DD25C2" w:rsidRDefault="007A355D" w:rsidP="005835AF">
      <w:pPr>
        <w:spacing w:line="259" w:lineRule="auto"/>
        <w:jc w:val="left"/>
        <w:rPr>
          <w:rFonts w:eastAsia="Times New Roman" w:cs="Calibri Light"/>
          <w:color w:val="000000" w:themeColor="text1"/>
        </w:rPr>
      </w:pPr>
      <w:r>
        <w:rPr>
          <w:rFonts w:eastAsia="Times New Roman" w:cs="Calibri Light"/>
          <w:color w:val="000000" w:themeColor="text1"/>
        </w:rPr>
        <w:br w:type="page"/>
      </w:r>
      <w:r>
        <w:rPr>
          <w:noProof/>
          <w:lang w:eastAsia="pl-PL"/>
        </w:rPr>
        <w:lastRenderedPageBreak/>
        <mc:AlternateContent>
          <mc:Choice Requires="wpg">
            <w:drawing>
              <wp:anchor distT="0" distB="0" distL="114300" distR="114300" simplePos="0" relativeHeight="251668480" behindDoc="0" locked="0" layoutInCell="1" allowOverlap="1" wp14:anchorId="75D70DCD" wp14:editId="3E8B7757">
                <wp:simplePos x="0" y="0"/>
                <wp:positionH relativeFrom="margin">
                  <wp:posOffset>52070</wp:posOffset>
                </wp:positionH>
                <wp:positionV relativeFrom="paragraph">
                  <wp:posOffset>433070</wp:posOffset>
                </wp:positionV>
                <wp:extent cx="6181090" cy="8924925"/>
                <wp:effectExtent l="95250" t="76200" r="67310" b="85725"/>
                <wp:wrapNone/>
                <wp:docPr id="42" name="Grupa 4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81090" cy="8924925"/>
                          <a:chOff x="0" y="-439147"/>
                          <a:chExt cx="6181642" cy="9026067"/>
                        </a:xfrm>
                      </wpg:grpSpPr>
                      <wpg:grpSp>
                        <wpg:cNvPr id="58" name="Grupa 58"/>
                        <wpg:cNvGrpSpPr/>
                        <wpg:grpSpPr>
                          <a:xfrm>
                            <a:off x="0" y="-439147"/>
                            <a:ext cx="6181642" cy="9026067"/>
                            <a:chOff x="0" y="-439147"/>
                            <a:chExt cx="6181642" cy="9026067"/>
                          </a:xfrm>
                        </wpg:grpSpPr>
                        <wps:wsp>
                          <wps:cNvPr id="59" name="Pole tekstowe 2"/>
                          <wps:cNvSpPr txBox="1">
                            <a:spLocks noChangeArrowheads="1"/>
                          </wps:cNvSpPr>
                          <wps:spPr bwMode="auto">
                            <a:xfrm>
                              <a:off x="447261" y="-267307"/>
                              <a:ext cx="2932044" cy="716001"/>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43ACFB3B" w14:textId="77777777" w:rsidR="00A359B2" w:rsidRPr="00B80D72" w:rsidRDefault="00A359B2" w:rsidP="00717FE0">
                                <w:pPr>
                                  <w:spacing w:after="0" w:line="240" w:lineRule="auto"/>
                                  <w:jc w:val="center"/>
                                  <w:rPr>
                                    <w:b/>
                                  </w:rPr>
                                </w:pPr>
                                <w:r w:rsidRPr="00B80D72">
                                  <w:rPr>
                                    <w:b/>
                                  </w:rPr>
                                  <w:t>Wójt (burmistrz, prezydent)</w:t>
                                </w:r>
                              </w:p>
                              <w:p w14:paraId="5E2EE66A" w14:textId="51B6C960" w:rsidR="00A359B2" w:rsidRPr="00111396" w:rsidRDefault="00A359B2" w:rsidP="00717FE0">
                                <w:pPr>
                                  <w:spacing w:after="0" w:line="240" w:lineRule="auto"/>
                                  <w:jc w:val="center"/>
                                  <w:rPr>
                                    <w:sz w:val="20"/>
                                  </w:rPr>
                                </w:pPr>
                                <w:r w:rsidRPr="00111396">
                                  <w:rPr>
                                    <w:sz w:val="20"/>
                                  </w:rPr>
                                  <w:t xml:space="preserve">Opracowuje </w:t>
                                </w:r>
                                <w:r w:rsidR="007A355D" w:rsidRPr="007A355D">
                                  <w:rPr>
                                    <w:sz w:val="20"/>
                                  </w:rPr>
                                  <w:t>projekt założeń do planu zaopatrzenia w ciepło, energię elektryczną i paliwa gazow</w:t>
                                </w:r>
                                <w:r w:rsidR="00003AB4">
                                  <w:rPr>
                                    <w:sz w:val="20"/>
                                  </w:rPr>
                                  <w:t xml:space="preserve">e, zwany dalej „projektem założeń” </w:t>
                                </w:r>
                                <w:r w:rsidRPr="00111396">
                                  <w:rPr>
                                    <w:sz w:val="20"/>
                                  </w:rPr>
                                  <w:t>(art.19 ust.1)</w:t>
                                </w:r>
                              </w:p>
                            </w:txbxContent>
                          </wps:txbx>
                          <wps:bodyPr rot="0" vert="horz" wrap="square" lIns="91440" tIns="45720" rIns="91440" bIns="45720" anchor="t" anchorCtr="0">
                            <a:noAutofit/>
                          </wps:bodyPr>
                        </wps:wsp>
                        <wps:wsp>
                          <wps:cNvPr id="60" name="Pole tekstowe 60"/>
                          <wps:cNvSpPr txBox="1">
                            <a:spLocks noChangeArrowheads="1"/>
                          </wps:cNvSpPr>
                          <wps:spPr bwMode="auto">
                            <a:xfrm>
                              <a:off x="3737113" y="-439147"/>
                              <a:ext cx="2395220" cy="907735"/>
                            </a:xfrm>
                            <a:prstGeom prst="rect">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68FE3CDE" w14:textId="77777777" w:rsidR="00A359B2" w:rsidRPr="00B80D72" w:rsidRDefault="00A359B2" w:rsidP="00717FE0">
                                <w:pPr>
                                  <w:spacing w:after="0" w:line="240" w:lineRule="auto"/>
                                  <w:jc w:val="center"/>
                                  <w:rPr>
                                    <w:b/>
                                  </w:rPr>
                                </w:pPr>
                                <w:r>
                                  <w:rPr>
                                    <w:b/>
                                  </w:rPr>
                                  <w:t>Przedsiębiorstwo energetyczne</w:t>
                                </w:r>
                              </w:p>
                              <w:p w14:paraId="7C71FD97" w14:textId="3E55F1EC" w:rsidR="00A359B2" w:rsidRPr="00354378" w:rsidRDefault="00A359B2" w:rsidP="00717FE0">
                                <w:pPr>
                                  <w:spacing w:after="0" w:line="240" w:lineRule="auto"/>
                                  <w:jc w:val="center"/>
                                  <w:rPr>
                                    <w:sz w:val="20"/>
                                  </w:rPr>
                                </w:pPr>
                                <w:r w:rsidRPr="007A355D">
                                  <w:rPr>
                                    <w:sz w:val="20"/>
                                  </w:rPr>
                                  <w:t>Opracowuje</w:t>
                                </w:r>
                                <w:r w:rsidR="007A355D" w:rsidRPr="007A355D">
                                  <w:rPr>
                                    <w:sz w:val="20"/>
                                  </w:rPr>
                                  <w:t xml:space="preserve"> plan rozwoju w zakresie zaspokojenia obecnego i przyszłego zapotrzebowania na paliwa gazowe lub energię</w:t>
                                </w:r>
                                <w:r w:rsidRPr="00354378">
                                  <w:rPr>
                                    <w:sz w:val="20"/>
                                  </w:rPr>
                                  <w:t xml:space="preserve"> (art.16 ust.1)</w:t>
                                </w:r>
                              </w:p>
                            </w:txbxContent>
                          </wps:txbx>
                          <wps:bodyPr rot="0" vert="horz" wrap="square" lIns="91440" tIns="45720" rIns="91440" bIns="45720" anchor="t" anchorCtr="0">
                            <a:noAutofit/>
                          </wps:bodyPr>
                        </wps:wsp>
                        <wps:wsp>
                          <wps:cNvPr id="61" name="Pole tekstowe 61"/>
                          <wps:cNvSpPr txBox="1">
                            <a:spLocks noChangeArrowheads="1"/>
                          </wps:cNvSpPr>
                          <wps:spPr bwMode="auto">
                            <a:xfrm>
                              <a:off x="3737113" y="755374"/>
                              <a:ext cx="2395220" cy="1351280"/>
                            </a:xfrm>
                            <a:prstGeom prst="rect">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61CA6C36" w14:textId="77777777" w:rsidR="00A359B2" w:rsidRDefault="00A359B2" w:rsidP="00717FE0">
                                <w:pPr>
                                  <w:spacing w:after="0" w:line="240" w:lineRule="auto"/>
                                  <w:jc w:val="center"/>
                                </w:pPr>
                                <w:r>
                                  <w:t>Art. 7 ust. 4 i ust. 5</w:t>
                                </w:r>
                              </w:p>
                              <w:p w14:paraId="2DA63B9E" w14:textId="77777777" w:rsidR="00A359B2" w:rsidRPr="00354378" w:rsidRDefault="00A359B2" w:rsidP="00717FE0">
                                <w:pPr>
                                  <w:spacing w:after="0" w:line="240" w:lineRule="auto"/>
                                  <w:jc w:val="center"/>
                                  <w:rPr>
                                    <w:sz w:val="20"/>
                                  </w:rPr>
                                </w:pPr>
                                <w:r w:rsidRPr="00354378">
                                  <w:rPr>
                                    <w:sz w:val="20"/>
                                  </w:rPr>
                                  <w:t>Przedsiębiorstwa energetyczne (…) są zobowiązane zapewnić realizację i finansowanie budowy i rozbudowy sieci, w tym na potrzeby przyłączeń podmiotów ubiegających się o przyłączenie na warunkach określonych w art. 9 i 46, oraz w „Założeniach…”</w:t>
                                </w:r>
                              </w:p>
                            </w:txbxContent>
                          </wps:txbx>
                          <wps:bodyPr rot="0" vert="horz" wrap="square" lIns="91440" tIns="45720" rIns="91440" bIns="45720" anchor="t" anchorCtr="0">
                            <a:noAutofit/>
                          </wps:bodyPr>
                        </wps:wsp>
                        <wps:wsp>
                          <wps:cNvPr id="62" name="Pole tekstowe 62"/>
                          <wps:cNvSpPr txBox="1">
                            <a:spLocks noChangeArrowheads="1"/>
                          </wps:cNvSpPr>
                          <wps:spPr bwMode="auto">
                            <a:xfrm>
                              <a:off x="3737113" y="3399183"/>
                              <a:ext cx="1013460" cy="1393250"/>
                            </a:xfrm>
                            <a:prstGeom prst="rect">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7A24CC12" w14:textId="77777777" w:rsidR="00A359B2" w:rsidRDefault="00A359B2" w:rsidP="00717FE0">
                                <w:pPr>
                                  <w:spacing w:after="0" w:line="240" w:lineRule="auto"/>
                                  <w:jc w:val="center"/>
                                  <w:rPr>
                                    <w:b/>
                                  </w:rPr>
                                </w:pPr>
                                <w:r>
                                  <w:rPr>
                                    <w:b/>
                                  </w:rPr>
                                  <w:t xml:space="preserve">Prezes Urzędu Regulacji Energetyki </w:t>
                                </w:r>
                              </w:p>
                              <w:p w14:paraId="70B5BD35" w14:textId="5BC0C00E" w:rsidR="00A359B2" w:rsidRPr="0004057A" w:rsidRDefault="00A359B2" w:rsidP="00717FE0">
                                <w:pPr>
                                  <w:spacing w:after="0" w:line="240" w:lineRule="auto"/>
                                  <w:jc w:val="center"/>
                                  <w:rPr>
                                    <w:sz w:val="20"/>
                                  </w:rPr>
                                </w:pPr>
                                <w:r w:rsidRPr="0004057A">
                                  <w:rPr>
                                    <w:sz w:val="20"/>
                                  </w:rPr>
                                  <w:t xml:space="preserve">(art. 16 ust. </w:t>
                                </w:r>
                                <w:r w:rsidR="00977EA1">
                                  <w:rPr>
                                    <w:sz w:val="20"/>
                                  </w:rPr>
                                  <w:t>8</w:t>
                                </w:r>
                                <w:r w:rsidRPr="0004057A">
                                  <w:rPr>
                                    <w:sz w:val="20"/>
                                  </w:rPr>
                                  <w:t>) uzgad</w:t>
                                </w:r>
                                <w:r>
                                  <w:rPr>
                                    <w:sz w:val="20"/>
                                  </w:rPr>
                                  <w:t xml:space="preserve">nia </w:t>
                                </w:r>
                                <w:r w:rsidR="00977EA1">
                                  <w:rPr>
                                    <w:sz w:val="20"/>
                                  </w:rPr>
                                  <w:t>projekt planu w terminie do 30 dni</w:t>
                                </w:r>
                              </w:p>
                            </w:txbxContent>
                          </wps:txbx>
                          <wps:bodyPr rot="0" vert="horz" wrap="square" lIns="91440" tIns="45720" rIns="91440" bIns="45720" anchor="t" anchorCtr="0">
                            <a:noAutofit/>
                          </wps:bodyPr>
                        </wps:wsp>
                        <wps:wsp>
                          <wps:cNvPr id="63" name="Pole tekstowe 63"/>
                          <wps:cNvSpPr txBox="1">
                            <a:spLocks noChangeArrowheads="1"/>
                          </wps:cNvSpPr>
                          <wps:spPr bwMode="auto">
                            <a:xfrm>
                              <a:off x="5118652" y="3717235"/>
                              <a:ext cx="1062990" cy="874395"/>
                            </a:xfrm>
                            <a:prstGeom prst="rect">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379E3B96" w14:textId="77777777" w:rsidR="00A359B2" w:rsidRPr="0064106B" w:rsidRDefault="00A359B2" w:rsidP="00717FE0">
                                <w:pPr>
                                  <w:spacing w:after="0" w:line="240" w:lineRule="auto"/>
                                  <w:jc w:val="center"/>
                                </w:pPr>
                                <w:r>
                                  <w:rPr>
                                    <w:b/>
                                  </w:rPr>
                                  <w:t xml:space="preserve">Zarząd województwa </w:t>
                                </w:r>
                                <w:r>
                                  <w:rPr>
                                    <w:sz w:val="20"/>
                                  </w:rPr>
                                  <w:t>(art. 23 ust. 3i</w:t>
                                </w:r>
                                <w:r w:rsidRPr="00354378">
                                  <w:rPr>
                                    <w:sz w:val="20"/>
                                  </w:rPr>
                                  <w:t>4) opiniuje</w:t>
                                </w:r>
                              </w:p>
                            </w:txbxContent>
                          </wps:txbx>
                          <wps:bodyPr rot="0" vert="horz" wrap="square" lIns="91440" tIns="45720" rIns="91440" bIns="45720" anchor="t" anchorCtr="0">
                            <a:noAutofit/>
                          </wps:bodyPr>
                        </wps:wsp>
                        <wps:wsp>
                          <wps:cNvPr id="64" name="Pole tekstowe 64"/>
                          <wps:cNvSpPr txBox="1">
                            <a:spLocks noChangeArrowheads="1"/>
                          </wps:cNvSpPr>
                          <wps:spPr bwMode="auto">
                            <a:xfrm>
                              <a:off x="3727174" y="6341165"/>
                              <a:ext cx="2393950" cy="963930"/>
                            </a:xfrm>
                            <a:prstGeom prst="rect">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343E6791" w14:textId="77777777" w:rsidR="00A359B2" w:rsidRDefault="00A359B2" w:rsidP="00717FE0">
                                <w:pPr>
                                  <w:spacing w:after="0" w:line="240" w:lineRule="auto"/>
                                  <w:jc w:val="center"/>
                                  <w:rPr>
                                    <w:b/>
                                  </w:rPr>
                                </w:pPr>
                                <w:r>
                                  <w:rPr>
                                    <w:b/>
                                  </w:rPr>
                                  <w:t>Realizacja inwestycji ujętych w Planach Rozwoju</w:t>
                                </w:r>
                              </w:p>
                              <w:p w14:paraId="5917E25E" w14:textId="77777777" w:rsidR="00A359B2" w:rsidRPr="008F2E8A" w:rsidRDefault="00A359B2" w:rsidP="00717FE0">
                                <w:pPr>
                                  <w:spacing w:after="0" w:line="240" w:lineRule="auto"/>
                                  <w:jc w:val="center"/>
                                  <w:rPr>
                                    <w:sz w:val="20"/>
                                  </w:rPr>
                                </w:pPr>
                                <w:r w:rsidRPr="008F2E8A">
                                  <w:rPr>
                                    <w:sz w:val="20"/>
                                  </w:rPr>
                                  <w:t>Działania ujęte w uzgodnionym Planie rozwoju stanowią podstawę do ujęcia ich kosztów w taryfie przedsiębiorstwa</w:t>
                                </w:r>
                              </w:p>
                            </w:txbxContent>
                          </wps:txbx>
                          <wps:bodyPr rot="0" vert="horz" wrap="square" lIns="91440" tIns="45720" rIns="91440" bIns="45720" anchor="t" anchorCtr="0">
                            <a:noAutofit/>
                          </wps:bodyPr>
                        </wps:wsp>
                        <wps:wsp>
                          <wps:cNvPr id="65" name="Pole tekstowe 65"/>
                          <wps:cNvSpPr txBox="1">
                            <a:spLocks noChangeArrowheads="1"/>
                          </wps:cNvSpPr>
                          <wps:spPr bwMode="auto">
                            <a:xfrm>
                              <a:off x="3876261" y="7523332"/>
                              <a:ext cx="2211266" cy="1063588"/>
                            </a:xfrm>
                            <a:prstGeom prst="rect">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27CDB80C" w14:textId="77777777" w:rsidR="00A359B2" w:rsidRDefault="00A359B2" w:rsidP="00717FE0">
                                <w:pPr>
                                  <w:spacing w:after="0" w:line="240" w:lineRule="auto"/>
                                  <w:jc w:val="center"/>
                                  <w:rPr>
                                    <w:b/>
                                  </w:rPr>
                                </w:pPr>
                                <w:r>
                                  <w:rPr>
                                    <w:b/>
                                  </w:rPr>
                                  <w:t>Realizacja inwestycji ujętych w Planie zaopatrzenia</w:t>
                                </w:r>
                              </w:p>
                              <w:p w14:paraId="1A1A7A4E" w14:textId="77777777" w:rsidR="00A359B2" w:rsidRPr="00573E5E" w:rsidRDefault="00A359B2" w:rsidP="00717FE0">
                                <w:pPr>
                                  <w:spacing w:after="0" w:line="240" w:lineRule="auto"/>
                                  <w:jc w:val="center"/>
                                  <w:rPr>
                                    <w:sz w:val="20"/>
                                  </w:rPr>
                                </w:pPr>
                                <w:r w:rsidRPr="00573E5E">
                                  <w:rPr>
                                    <w:sz w:val="20"/>
                                  </w:rPr>
                                  <w:t xml:space="preserve">Inwestycje i działania ujęte w Planie zaopatrzenia stanowią podstawę do ujęcia ich kosztów (części kosztów) </w:t>
                                </w:r>
                                <w:r>
                                  <w:rPr>
                                    <w:sz w:val="20"/>
                                  </w:rPr>
                                  <w:br/>
                                </w:r>
                                <w:r w:rsidRPr="00573E5E">
                                  <w:rPr>
                                    <w:sz w:val="20"/>
                                  </w:rPr>
                                  <w:t xml:space="preserve">w budżecie </w:t>
                                </w:r>
                                <w:r>
                                  <w:rPr>
                                    <w:sz w:val="20"/>
                                  </w:rPr>
                                  <w:t>miasta/</w:t>
                                </w:r>
                                <w:r w:rsidRPr="00573E5E">
                                  <w:rPr>
                                    <w:sz w:val="20"/>
                                  </w:rPr>
                                  <w:t>gminy</w:t>
                                </w:r>
                              </w:p>
                            </w:txbxContent>
                          </wps:txbx>
                          <wps:bodyPr rot="0" vert="horz" wrap="square" lIns="91440" tIns="45720" rIns="91440" bIns="45720" anchor="t" anchorCtr="0">
                            <a:noAutofit/>
                          </wps:bodyPr>
                        </wps:wsp>
                        <wps:wsp>
                          <wps:cNvPr id="66" name="Pole tekstowe 66"/>
                          <wps:cNvSpPr txBox="1">
                            <a:spLocks noChangeArrowheads="1"/>
                          </wps:cNvSpPr>
                          <wps:spPr bwMode="auto">
                            <a:xfrm>
                              <a:off x="447261" y="745435"/>
                              <a:ext cx="2932044" cy="743847"/>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248CC79B" w14:textId="0DB83F32" w:rsidR="00A359B2" w:rsidRDefault="00A359B2" w:rsidP="00717FE0">
                                <w:pPr>
                                  <w:spacing w:after="0" w:line="240" w:lineRule="auto"/>
                                  <w:jc w:val="center"/>
                                  <w:rPr>
                                    <w:b/>
                                  </w:rPr>
                                </w:pPr>
                                <w:r>
                                  <w:rPr>
                                    <w:b/>
                                  </w:rPr>
                                  <w:t>Projekt założeń</w:t>
                                </w:r>
                                <w:r w:rsidR="00003AB4">
                                  <w:rPr>
                                    <w:b/>
                                  </w:rPr>
                                  <w:t xml:space="preserve"> </w:t>
                                </w:r>
                              </w:p>
                              <w:p w14:paraId="47D2400D" w14:textId="1665755D" w:rsidR="00A359B2" w:rsidRPr="00111396" w:rsidRDefault="00003AB4" w:rsidP="00717FE0">
                                <w:pPr>
                                  <w:spacing w:after="0" w:line="240" w:lineRule="auto"/>
                                  <w:jc w:val="center"/>
                                  <w:rPr>
                                    <w:sz w:val="20"/>
                                  </w:rPr>
                                </w:pPr>
                                <w:r>
                                  <w:rPr>
                                    <w:sz w:val="20"/>
                                  </w:rPr>
                                  <w:t xml:space="preserve">Powinien określać </w:t>
                                </w:r>
                                <w:r w:rsidRPr="00003AB4">
                                  <w:rPr>
                                    <w:sz w:val="20"/>
                                  </w:rPr>
                                  <w:t xml:space="preserve">ocenę stanu aktualnego i przewidywanych zmian zapotrzebowania na ciepło, energię elektryczną i paliwa gazowe </w:t>
                                </w:r>
                                <w:r w:rsidR="00A359B2" w:rsidRPr="00111396">
                                  <w:rPr>
                                    <w:sz w:val="20"/>
                                  </w:rPr>
                                  <w:t>(art. 19 ust. 3)</w:t>
                                </w:r>
                              </w:p>
                            </w:txbxContent>
                          </wps:txbx>
                          <wps:bodyPr rot="0" vert="horz" wrap="square" lIns="91440" tIns="45720" rIns="91440" bIns="45720" anchor="t" anchorCtr="0">
                            <a:noAutofit/>
                          </wps:bodyPr>
                        </wps:wsp>
                        <wps:wsp>
                          <wps:cNvPr id="67" name="Pole tekstowe 67"/>
                          <wps:cNvSpPr txBox="1">
                            <a:spLocks noChangeArrowheads="1"/>
                          </wps:cNvSpPr>
                          <wps:spPr bwMode="auto">
                            <a:xfrm>
                              <a:off x="2633870" y="1689652"/>
                              <a:ext cx="963295" cy="1271905"/>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0174A717" w14:textId="77777777" w:rsidR="00A359B2" w:rsidRDefault="00A359B2" w:rsidP="00717FE0">
                                <w:pPr>
                                  <w:spacing w:after="0" w:line="240" w:lineRule="auto"/>
                                  <w:jc w:val="center"/>
                                  <w:rPr>
                                    <w:b/>
                                  </w:rPr>
                                </w:pPr>
                              </w:p>
                              <w:p w14:paraId="733AC331" w14:textId="77777777" w:rsidR="00A359B2" w:rsidRPr="00111396" w:rsidRDefault="00A359B2" w:rsidP="00717FE0">
                                <w:pPr>
                                  <w:spacing w:after="0" w:line="240" w:lineRule="auto"/>
                                  <w:jc w:val="center"/>
                                  <w:rPr>
                                    <w:b/>
                                  </w:rPr>
                                </w:pPr>
                                <w:r w:rsidRPr="00111396">
                                  <w:rPr>
                                    <w:b/>
                                  </w:rPr>
                                  <w:t xml:space="preserve">Wyłożenie do publicznego wglądu </w:t>
                                </w:r>
                              </w:p>
                              <w:p w14:paraId="305F2497" w14:textId="77777777" w:rsidR="00A359B2" w:rsidRPr="00111396" w:rsidRDefault="00A359B2" w:rsidP="00717FE0">
                                <w:pPr>
                                  <w:spacing w:after="0" w:line="240" w:lineRule="auto"/>
                                  <w:jc w:val="center"/>
                                  <w:rPr>
                                    <w:sz w:val="20"/>
                                  </w:rPr>
                                </w:pPr>
                                <w:r>
                                  <w:rPr>
                                    <w:sz w:val="20"/>
                                  </w:rPr>
                                  <w:t>(art. 19 ust. 6</w:t>
                                </w:r>
                                <w:r w:rsidRPr="00111396">
                                  <w:rPr>
                                    <w:sz w:val="20"/>
                                  </w:rPr>
                                  <w:t>)</w:t>
                                </w:r>
                              </w:p>
                            </w:txbxContent>
                          </wps:txbx>
                          <wps:bodyPr rot="0" vert="horz" wrap="square" lIns="91440" tIns="45720" rIns="91440" bIns="45720" anchor="t" anchorCtr="0">
                            <a:noAutofit/>
                          </wps:bodyPr>
                        </wps:wsp>
                        <wps:wsp>
                          <wps:cNvPr id="68" name="Pole tekstowe 68"/>
                          <wps:cNvSpPr txBox="1">
                            <a:spLocks noChangeArrowheads="1"/>
                          </wps:cNvSpPr>
                          <wps:spPr bwMode="auto">
                            <a:xfrm>
                              <a:off x="1292087" y="1689652"/>
                              <a:ext cx="1295400" cy="1271905"/>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4E825EF1" w14:textId="5CBBC968" w:rsidR="00A359B2" w:rsidRPr="00111396" w:rsidRDefault="00A359B2" w:rsidP="00717FE0">
                                <w:pPr>
                                  <w:spacing w:after="0" w:line="240" w:lineRule="auto"/>
                                  <w:jc w:val="center"/>
                                  <w:rPr>
                                    <w:b/>
                                  </w:rPr>
                                </w:pPr>
                                <w:r w:rsidRPr="00111396">
                                  <w:rPr>
                                    <w:b/>
                                  </w:rPr>
                                  <w:t xml:space="preserve">Samorząd </w:t>
                                </w:r>
                                <w:r w:rsidRPr="00977EA1">
                                  <w:rPr>
                                    <w:b/>
                                  </w:rPr>
                                  <w:t>wojewódz</w:t>
                                </w:r>
                                <w:r w:rsidR="007A355D" w:rsidRPr="00977EA1">
                                  <w:rPr>
                                    <w:b/>
                                  </w:rPr>
                                  <w:t>twa</w:t>
                                </w:r>
                              </w:p>
                              <w:p w14:paraId="7A811598" w14:textId="77777777" w:rsidR="00A359B2" w:rsidRPr="00111396" w:rsidRDefault="00A359B2" w:rsidP="00717FE0">
                                <w:pPr>
                                  <w:spacing w:after="0" w:line="240" w:lineRule="auto"/>
                                  <w:jc w:val="center"/>
                                  <w:rPr>
                                    <w:sz w:val="18"/>
                                  </w:rPr>
                                </w:pPr>
                                <w:r w:rsidRPr="00111396">
                                  <w:rPr>
                                    <w:sz w:val="18"/>
                                  </w:rPr>
                                  <w:t>(art. 19 ust. 5)</w:t>
                                </w:r>
                              </w:p>
                              <w:p w14:paraId="45266473" w14:textId="77777777" w:rsidR="00A359B2" w:rsidRPr="00111396" w:rsidRDefault="00A359B2" w:rsidP="00717FE0">
                                <w:pPr>
                                  <w:spacing w:after="0" w:line="240" w:lineRule="auto"/>
                                  <w:jc w:val="center"/>
                                  <w:rPr>
                                    <w:sz w:val="18"/>
                                  </w:rPr>
                                </w:pPr>
                                <w:r w:rsidRPr="00111396">
                                  <w:rPr>
                                    <w:sz w:val="18"/>
                                  </w:rPr>
                                  <w:t>Opiniuj</w:t>
                                </w:r>
                                <w:r>
                                  <w:rPr>
                                    <w:sz w:val="18"/>
                                  </w:rPr>
                                  <w:t xml:space="preserve">e </w:t>
                                </w:r>
                                <w:r w:rsidRPr="00111396">
                                  <w:rPr>
                                    <w:sz w:val="18"/>
                                  </w:rPr>
                                  <w:t>w zakresie współpracy z innymi gminami oraz zgodności z polityką energetyczną państwa</w:t>
                                </w:r>
                              </w:p>
                            </w:txbxContent>
                          </wps:txbx>
                          <wps:bodyPr rot="0" vert="horz" wrap="square" lIns="91440" tIns="45720" rIns="91440" bIns="45720" anchor="t" anchorCtr="0">
                            <a:noAutofit/>
                          </wps:bodyPr>
                        </wps:wsp>
                        <wps:wsp>
                          <wps:cNvPr id="69" name="Pole tekstowe 69"/>
                          <wps:cNvSpPr txBox="1">
                            <a:spLocks noChangeArrowheads="1"/>
                          </wps:cNvSpPr>
                          <wps:spPr bwMode="auto">
                            <a:xfrm>
                              <a:off x="268357" y="1689652"/>
                              <a:ext cx="962660" cy="1271905"/>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2C1A1935" w14:textId="77777777" w:rsidR="00A359B2" w:rsidRDefault="00A359B2" w:rsidP="00717FE0">
                                <w:pPr>
                                  <w:spacing w:after="0" w:line="240" w:lineRule="auto"/>
                                  <w:jc w:val="center"/>
                                  <w:rPr>
                                    <w:b/>
                                  </w:rPr>
                                </w:pPr>
                              </w:p>
                              <w:p w14:paraId="0045DEE6" w14:textId="77777777" w:rsidR="00A359B2" w:rsidRPr="00111396" w:rsidRDefault="00A359B2" w:rsidP="00717FE0">
                                <w:pPr>
                                  <w:spacing w:after="0" w:line="240" w:lineRule="auto"/>
                                  <w:jc w:val="center"/>
                                  <w:rPr>
                                    <w:b/>
                                  </w:rPr>
                                </w:pPr>
                                <w:r w:rsidRPr="00111396">
                                  <w:rPr>
                                    <w:b/>
                                  </w:rPr>
                                  <w:t xml:space="preserve">Procedura SOOŚ </w:t>
                                </w:r>
                              </w:p>
                              <w:p w14:paraId="1384CC76" w14:textId="77777777" w:rsidR="00A359B2" w:rsidRPr="00111396" w:rsidRDefault="00A359B2" w:rsidP="00717FE0">
                                <w:pPr>
                                  <w:spacing w:after="0" w:line="240" w:lineRule="auto"/>
                                  <w:jc w:val="center"/>
                                  <w:rPr>
                                    <w:sz w:val="20"/>
                                  </w:rPr>
                                </w:pPr>
                                <w:r w:rsidRPr="00111396">
                                  <w:rPr>
                                    <w:sz w:val="20"/>
                                  </w:rPr>
                                  <w:t>(Ustawa o udostępnianiu… Dział IV)</w:t>
                                </w:r>
                              </w:p>
                            </w:txbxContent>
                          </wps:txbx>
                          <wps:bodyPr rot="0" vert="horz" wrap="square" lIns="91440" tIns="45720" rIns="91440" bIns="45720" anchor="t" anchorCtr="0">
                            <a:noAutofit/>
                          </wps:bodyPr>
                        </wps:wsp>
                        <wps:wsp>
                          <wps:cNvPr id="70" name="Pole tekstowe 2"/>
                          <wps:cNvSpPr txBox="1">
                            <a:spLocks noChangeArrowheads="1"/>
                          </wps:cNvSpPr>
                          <wps:spPr bwMode="auto">
                            <a:xfrm>
                              <a:off x="1292087" y="3291664"/>
                              <a:ext cx="2304620" cy="427215"/>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0DA06732" w14:textId="77777777" w:rsidR="00A359B2" w:rsidRDefault="00A359B2" w:rsidP="00717FE0">
                                <w:pPr>
                                  <w:spacing w:after="0" w:line="240" w:lineRule="auto"/>
                                  <w:jc w:val="center"/>
                                  <w:rPr>
                                    <w:b/>
                                  </w:rPr>
                                </w:pPr>
                                <w:r>
                                  <w:rPr>
                                    <w:b/>
                                  </w:rPr>
                                  <w:t>Rada Miasta/Gminy</w:t>
                                </w:r>
                              </w:p>
                              <w:p w14:paraId="5DA3A39B" w14:textId="77777777" w:rsidR="00A359B2" w:rsidRPr="00514107" w:rsidRDefault="00A359B2" w:rsidP="00717FE0">
                                <w:pPr>
                                  <w:spacing w:after="0" w:line="240" w:lineRule="auto"/>
                                  <w:jc w:val="center"/>
                                  <w:rPr>
                                    <w:sz w:val="20"/>
                                  </w:rPr>
                                </w:pPr>
                                <w:r w:rsidRPr="00514107">
                                  <w:rPr>
                                    <w:sz w:val="20"/>
                                  </w:rPr>
                                  <w:t>uchwala</w:t>
                                </w:r>
                              </w:p>
                            </w:txbxContent>
                          </wps:txbx>
                          <wps:bodyPr rot="0" vert="horz" wrap="square" lIns="91440" tIns="45720" rIns="91440" bIns="45720" anchor="t" anchorCtr="0">
                            <a:noAutofit/>
                          </wps:bodyPr>
                        </wps:wsp>
                        <wps:wsp>
                          <wps:cNvPr id="71" name="Pole tekstowe 2"/>
                          <wps:cNvSpPr txBox="1">
                            <a:spLocks noChangeArrowheads="1"/>
                          </wps:cNvSpPr>
                          <wps:spPr bwMode="auto">
                            <a:xfrm>
                              <a:off x="1302026" y="4017991"/>
                              <a:ext cx="2303350" cy="427215"/>
                            </a:xfrm>
                            <a:prstGeom prst="rect">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47E01579" w14:textId="77777777" w:rsidR="00A359B2" w:rsidRDefault="00A359B2" w:rsidP="00717FE0">
                                <w:pPr>
                                  <w:spacing w:after="0" w:line="240" w:lineRule="auto"/>
                                  <w:jc w:val="center"/>
                                  <w:rPr>
                                    <w:b/>
                                  </w:rPr>
                                </w:pPr>
                                <w:r>
                                  <w:rPr>
                                    <w:b/>
                                  </w:rPr>
                                  <w:t>ZAŁOŻENIA DO PLANU</w:t>
                                </w:r>
                              </w:p>
                              <w:p w14:paraId="7AA48DA8" w14:textId="77777777" w:rsidR="00A359B2" w:rsidRPr="00514107" w:rsidRDefault="00A359B2" w:rsidP="00717FE0">
                                <w:pPr>
                                  <w:spacing w:after="0" w:line="240" w:lineRule="auto"/>
                                  <w:jc w:val="center"/>
                                  <w:rPr>
                                    <w:sz w:val="20"/>
                                  </w:rPr>
                                </w:pPr>
                                <w:r w:rsidRPr="00514107">
                                  <w:rPr>
                                    <w:sz w:val="20"/>
                                  </w:rPr>
                                  <w:t>(art. 19 ust. 8)</w:t>
                                </w:r>
                              </w:p>
                            </w:txbxContent>
                          </wps:txbx>
                          <wps:bodyPr rot="0" vert="horz" wrap="square" lIns="91440" tIns="45720" rIns="91440" bIns="45720" anchor="t" anchorCtr="0">
                            <a:noAutofit/>
                          </wps:bodyPr>
                        </wps:wsp>
                        <wps:wsp>
                          <wps:cNvPr id="72" name="Pole tekstowe 2"/>
                          <wps:cNvSpPr txBox="1">
                            <a:spLocks noChangeArrowheads="1"/>
                          </wps:cNvSpPr>
                          <wps:spPr bwMode="auto">
                            <a:xfrm>
                              <a:off x="1292087" y="4646678"/>
                              <a:ext cx="1799590" cy="869163"/>
                            </a:xfrm>
                            <a:prstGeom prst="rect">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1D7AB722" w14:textId="77777777" w:rsidR="00A359B2" w:rsidRPr="00845BD6" w:rsidRDefault="00A359B2" w:rsidP="00717FE0">
                                <w:pPr>
                                  <w:spacing w:after="0" w:line="240" w:lineRule="auto"/>
                                  <w:jc w:val="center"/>
                                  <w:rPr>
                                    <w:b/>
                                  </w:rPr>
                                </w:pPr>
                                <w:r w:rsidRPr="00845BD6">
                                  <w:rPr>
                                    <w:b/>
                                  </w:rPr>
                                  <w:t>Wójt (burmistrz, prezydent)</w:t>
                                </w:r>
                              </w:p>
                              <w:p w14:paraId="07D062A1" w14:textId="77777777" w:rsidR="00A359B2" w:rsidRPr="0004057A" w:rsidRDefault="00A359B2" w:rsidP="00717FE0">
                                <w:pPr>
                                  <w:spacing w:after="0" w:line="240" w:lineRule="auto"/>
                                  <w:jc w:val="center"/>
                                  <w:rPr>
                                    <w:sz w:val="20"/>
                                  </w:rPr>
                                </w:pPr>
                                <w:r w:rsidRPr="0004057A">
                                  <w:rPr>
                                    <w:sz w:val="20"/>
                                  </w:rPr>
                                  <w:t>Bada czy Plany Rozwojowe Przedsiębiorstwa zapewniają realizację „</w:t>
                                </w:r>
                                <w:r>
                                  <w:rPr>
                                    <w:sz w:val="20"/>
                                  </w:rPr>
                                  <w:t>Zał</w:t>
                                </w:r>
                                <w:r w:rsidRPr="0004057A">
                                  <w:rPr>
                                    <w:sz w:val="20"/>
                                  </w:rPr>
                                  <w:t>ożeń…”</w:t>
                                </w:r>
                              </w:p>
                            </w:txbxContent>
                          </wps:txbx>
                          <wps:bodyPr rot="0" vert="horz" wrap="square" lIns="91440" tIns="45720" rIns="91440" bIns="45720" anchor="t" anchorCtr="0">
                            <a:noAutofit/>
                          </wps:bodyPr>
                        </wps:wsp>
                        <wps:wsp>
                          <wps:cNvPr id="73" name="Pole tekstowe 2"/>
                          <wps:cNvSpPr txBox="1">
                            <a:spLocks noChangeArrowheads="1"/>
                          </wps:cNvSpPr>
                          <wps:spPr bwMode="auto">
                            <a:xfrm>
                              <a:off x="3727174" y="5416826"/>
                              <a:ext cx="2394000" cy="616281"/>
                            </a:xfrm>
                            <a:prstGeom prst="rect">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08DE22C4" w14:textId="77777777" w:rsidR="00A359B2" w:rsidRDefault="00A359B2" w:rsidP="00717FE0">
                                <w:pPr>
                                  <w:spacing w:after="0" w:line="240" w:lineRule="auto"/>
                                  <w:jc w:val="center"/>
                                  <w:rPr>
                                    <w:b/>
                                  </w:rPr>
                                </w:pPr>
                                <w:r>
                                  <w:rPr>
                                    <w:b/>
                                  </w:rPr>
                                  <w:t>PLAN ROZWOJU PE</w:t>
                                </w:r>
                              </w:p>
                              <w:p w14:paraId="4CE878F7" w14:textId="77777777" w:rsidR="00A359B2" w:rsidRPr="0004057A" w:rsidRDefault="00A359B2" w:rsidP="00717FE0">
                                <w:pPr>
                                  <w:spacing w:after="0" w:line="240" w:lineRule="auto"/>
                                  <w:jc w:val="center"/>
                                  <w:rPr>
                                    <w:sz w:val="20"/>
                                  </w:rPr>
                                </w:pPr>
                                <w:r w:rsidRPr="0004057A">
                                  <w:rPr>
                                    <w:sz w:val="20"/>
                                  </w:rPr>
                                  <w:t>(art. 16 ust. 3)</w:t>
                                </w:r>
                              </w:p>
                            </w:txbxContent>
                          </wps:txbx>
                          <wps:bodyPr rot="0" vert="horz" wrap="square" lIns="91440" tIns="45720" rIns="91440" bIns="45720" anchor="t" anchorCtr="0">
                            <a:noAutofit/>
                          </wps:bodyPr>
                        </wps:wsp>
                        <wps:wsp>
                          <wps:cNvPr id="74" name="Pole tekstowe 2"/>
                          <wps:cNvSpPr txBox="1">
                            <a:spLocks noChangeArrowheads="1"/>
                          </wps:cNvSpPr>
                          <wps:spPr bwMode="auto">
                            <a:xfrm>
                              <a:off x="2017644" y="6202017"/>
                              <a:ext cx="1520825" cy="925195"/>
                            </a:xfrm>
                            <a:prstGeom prst="rect">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717C2D8F" w14:textId="77777777" w:rsidR="00A359B2" w:rsidRPr="00436AC8" w:rsidRDefault="00A359B2" w:rsidP="00717FE0">
                                <w:pPr>
                                  <w:spacing w:after="0" w:line="240" w:lineRule="auto"/>
                                  <w:jc w:val="center"/>
                                  <w:rPr>
                                    <w:b/>
                                  </w:rPr>
                                </w:pPr>
                                <w:r w:rsidRPr="00436AC8">
                                  <w:rPr>
                                    <w:b/>
                                  </w:rPr>
                                  <w:t>Samorząd Województwa</w:t>
                                </w:r>
                              </w:p>
                              <w:p w14:paraId="43ECAC41" w14:textId="77777777" w:rsidR="00A359B2" w:rsidRPr="00514107" w:rsidRDefault="00A359B2" w:rsidP="00717FE0">
                                <w:pPr>
                                  <w:spacing w:after="0" w:line="240" w:lineRule="auto"/>
                                  <w:jc w:val="center"/>
                                  <w:rPr>
                                    <w:sz w:val="20"/>
                                  </w:rPr>
                                </w:pPr>
                                <w:r w:rsidRPr="00514107">
                                  <w:rPr>
                                    <w:sz w:val="20"/>
                                  </w:rPr>
                                  <w:t>(art. 17)Bada zgodność z polityką energetyczną państwa</w:t>
                                </w:r>
                              </w:p>
                            </w:txbxContent>
                          </wps:txbx>
                          <wps:bodyPr rot="0" vert="horz" wrap="square" lIns="91440" tIns="45720" rIns="91440" bIns="45720" anchor="t" anchorCtr="0">
                            <a:noAutofit/>
                          </wps:bodyPr>
                        </wps:wsp>
                        <wps:wsp>
                          <wps:cNvPr id="75" name="Pole tekstowe 2"/>
                          <wps:cNvSpPr txBox="1">
                            <a:spLocks noChangeArrowheads="1"/>
                          </wps:cNvSpPr>
                          <wps:spPr bwMode="auto">
                            <a:xfrm>
                              <a:off x="2017644" y="7444409"/>
                              <a:ext cx="1522800" cy="447040"/>
                            </a:xfrm>
                            <a:prstGeom prst="rect">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2E1F36C0" w14:textId="77777777" w:rsidR="00A359B2" w:rsidRPr="00436AC8" w:rsidRDefault="00A359B2" w:rsidP="00717FE0">
                                <w:pPr>
                                  <w:spacing w:after="0" w:line="240" w:lineRule="auto"/>
                                  <w:jc w:val="center"/>
                                  <w:rPr>
                                    <w:b/>
                                  </w:rPr>
                                </w:pPr>
                                <w:r w:rsidRPr="00436AC8">
                                  <w:rPr>
                                    <w:b/>
                                  </w:rPr>
                                  <w:t>PLAN ZAOPATRZENIA</w:t>
                                </w:r>
                              </w:p>
                              <w:p w14:paraId="7E841E91" w14:textId="77777777" w:rsidR="00A359B2" w:rsidRPr="00514107" w:rsidRDefault="00A359B2" w:rsidP="00717FE0">
                                <w:pPr>
                                  <w:spacing w:after="0" w:line="240" w:lineRule="auto"/>
                                  <w:jc w:val="center"/>
                                  <w:rPr>
                                    <w:sz w:val="20"/>
                                  </w:rPr>
                                </w:pPr>
                                <w:r w:rsidRPr="00514107">
                                  <w:rPr>
                                    <w:sz w:val="20"/>
                                  </w:rPr>
                                  <w:t>(art. 20 ust. 4)</w:t>
                                </w:r>
                              </w:p>
                              <w:p w14:paraId="2D959112" w14:textId="77777777" w:rsidR="00A359B2" w:rsidRPr="00CB73AD" w:rsidRDefault="00A359B2" w:rsidP="00717FE0">
                                <w:pPr>
                                  <w:spacing w:after="0" w:line="240" w:lineRule="auto"/>
                                  <w:jc w:val="center"/>
                                </w:pPr>
                              </w:p>
                            </w:txbxContent>
                          </wps:txbx>
                          <wps:bodyPr rot="0" vert="horz" wrap="square" lIns="91440" tIns="45720" rIns="91440" bIns="45720" anchor="t" anchorCtr="0">
                            <a:noAutofit/>
                          </wps:bodyPr>
                        </wps:wsp>
                        <wps:wsp>
                          <wps:cNvPr id="76" name="Pole tekstowe 2"/>
                          <wps:cNvSpPr txBox="1">
                            <a:spLocks noChangeArrowheads="1"/>
                          </wps:cNvSpPr>
                          <wps:spPr bwMode="auto">
                            <a:xfrm>
                              <a:off x="0" y="6202017"/>
                              <a:ext cx="1697355" cy="923925"/>
                            </a:xfrm>
                            <a:prstGeom prst="rect">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20EBB39B" w14:textId="77777777" w:rsidR="00A359B2" w:rsidRPr="00845BD6" w:rsidRDefault="00A359B2" w:rsidP="00717FE0">
                                <w:pPr>
                                  <w:spacing w:after="0" w:line="240" w:lineRule="auto"/>
                                  <w:jc w:val="center"/>
                                  <w:rPr>
                                    <w:b/>
                                  </w:rPr>
                                </w:pPr>
                                <w:r w:rsidRPr="00845BD6">
                                  <w:rPr>
                                    <w:b/>
                                  </w:rPr>
                                  <w:t>Wójt (burmistrz, prezydent)</w:t>
                                </w:r>
                              </w:p>
                              <w:p w14:paraId="0D560D37" w14:textId="77777777" w:rsidR="00A359B2" w:rsidRDefault="00A359B2" w:rsidP="00717FE0">
                                <w:pPr>
                                  <w:spacing w:after="0" w:line="240" w:lineRule="auto"/>
                                  <w:jc w:val="center"/>
                                  <w:rPr>
                                    <w:sz w:val="20"/>
                                  </w:rPr>
                                </w:pPr>
                                <w:r>
                                  <w:rPr>
                                    <w:sz w:val="20"/>
                                  </w:rPr>
                                  <w:t>Opracowuje</w:t>
                                </w:r>
                              </w:p>
                              <w:p w14:paraId="3945AA88" w14:textId="77777777" w:rsidR="00A359B2" w:rsidRDefault="00A359B2" w:rsidP="00717FE0">
                                <w:pPr>
                                  <w:spacing w:after="0" w:line="240" w:lineRule="auto"/>
                                  <w:jc w:val="center"/>
                                  <w:rPr>
                                    <w:b/>
                                  </w:rPr>
                                </w:pPr>
                                <w:r w:rsidRPr="00573E5E">
                                  <w:rPr>
                                    <w:b/>
                                  </w:rPr>
                                  <w:t>Projekt planu zaopatrzenia</w:t>
                                </w:r>
                              </w:p>
                              <w:p w14:paraId="40ABFC0C" w14:textId="77777777" w:rsidR="00A359B2" w:rsidRPr="00573E5E" w:rsidRDefault="00A359B2" w:rsidP="00717FE0">
                                <w:pPr>
                                  <w:spacing w:after="0" w:line="240" w:lineRule="auto"/>
                                  <w:jc w:val="center"/>
                                  <w:rPr>
                                    <w:sz w:val="20"/>
                                  </w:rPr>
                                </w:pPr>
                                <w:r>
                                  <w:rPr>
                                    <w:sz w:val="20"/>
                                  </w:rPr>
                                  <w:t>art. 20 ust. 1</w:t>
                                </w:r>
                              </w:p>
                            </w:txbxContent>
                          </wps:txbx>
                          <wps:bodyPr rot="0" vert="horz" wrap="square" lIns="91440" tIns="45720" rIns="91440" bIns="45720" anchor="t" anchorCtr="0">
                            <a:noAutofit/>
                          </wps:bodyPr>
                        </wps:wsp>
                        <wps:wsp>
                          <wps:cNvPr id="77" name="Pole tekstowe 2"/>
                          <wps:cNvSpPr txBox="1">
                            <a:spLocks noChangeArrowheads="1"/>
                          </wps:cNvSpPr>
                          <wps:spPr bwMode="auto">
                            <a:xfrm>
                              <a:off x="0" y="7444409"/>
                              <a:ext cx="1697355" cy="447040"/>
                            </a:xfrm>
                            <a:prstGeom prst="rect">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5F704816" w14:textId="77777777" w:rsidR="00A359B2" w:rsidRPr="00436AC8" w:rsidRDefault="00A359B2" w:rsidP="00717FE0">
                                <w:pPr>
                                  <w:spacing w:after="0" w:line="240" w:lineRule="auto"/>
                                  <w:jc w:val="center"/>
                                  <w:rPr>
                                    <w:b/>
                                  </w:rPr>
                                </w:pPr>
                                <w:r>
                                  <w:rPr>
                                    <w:b/>
                                  </w:rPr>
                                  <w:t xml:space="preserve">Rada Miasta/Gminy </w:t>
                                </w:r>
                              </w:p>
                              <w:p w14:paraId="718A6295" w14:textId="77777777" w:rsidR="00A359B2" w:rsidRPr="00514107" w:rsidRDefault="00A359B2" w:rsidP="00717FE0">
                                <w:pPr>
                                  <w:spacing w:after="0" w:line="240" w:lineRule="auto"/>
                                  <w:jc w:val="center"/>
                                  <w:rPr>
                                    <w:sz w:val="20"/>
                                  </w:rPr>
                                </w:pPr>
                                <w:r>
                                  <w:rPr>
                                    <w:sz w:val="20"/>
                                  </w:rPr>
                                  <w:t>uchwala</w:t>
                                </w:r>
                              </w:p>
                              <w:p w14:paraId="64F4F23A" w14:textId="77777777" w:rsidR="00A359B2" w:rsidRPr="00CB73AD" w:rsidRDefault="00A359B2" w:rsidP="00717FE0">
                                <w:pPr>
                                  <w:spacing w:after="0" w:line="240" w:lineRule="auto"/>
                                  <w:jc w:val="center"/>
                                </w:pPr>
                              </w:p>
                            </w:txbxContent>
                          </wps:txbx>
                          <wps:bodyPr rot="0" vert="horz" wrap="square" lIns="91440" tIns="45720" rIns="91440" bIns="45720" anchor="t" anchorCtr="0">
                            <a:noAutofit/>
                          </wps:bodyPr>
                        </wps:wsp>
                        <wps:wsp>
                          <wps:cNvPr id="78" name="Pole tekstowe 78"/>
                          <wps:cNvSpPr txBox="1">
                            <a:spLocks noChangeArrowheads="1"/>
                          </wps:cNvSpPr>
                          <wps:spPr bwMode="auto">
                            <a:xfrm>
                              <a:off x="268357" y="3291923"/>
                              <a:ext cx="960755" cy="441325"/>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4ED3D0CC" w14:textId="77777777" w:rsidR="00A359B2" w:rsidRPr="003C0DF0" w:rsidRDefault="00A359B2" w:rsidP="00717FE0">
                                <w:pPr>
                                  <w:spacing w:after="0" w:line="240" w:lineRule="auto"/>
                                  <w:jc w:val="center"/>
                                  <w:rPr>
                                    <w:sz w:val="20"/>
                                  </w:rPr>
                                </w:pPr>
                                <w:r w:rsidRPr="00436AC8">
                                  <w:rPr>
                                    <w:b/>
                                  </w:rPr>
                                  <w:t>Opiniowanie</w:t>
                                </w:r>
                                <w:r>
                                  <w:rPr>
                                    <w:b/>
                                  </w:rPr>
                                  <w:t xml:space="preserve"> RDOŚ</w:t>
                                </w:r>
                              </w:p>
                            </w:txbxContent>
                          </wps:txbx>
                          <wps:bodyPr rot="0" vert="horz" wrap="square" lIns="91440" tIns="45720" rIns="91440" bIns="45720" anchor="t" anchorCtr="0">
                            <a:noAutofit/>
                          </wps:bodyPr>
                        </wps:wsp>
                        <wps:wsp>
                          <wps:cNvPr id="79" name="Pole tekstowe 79"/>
                          <wps:cNvSpPr txBox="1">
                            <a:spLocks noChangeArrowheads="1"/>
                          </wps:cNvSpPr>
                          <wps:spPr bwMode="auto">
                            <a:xfrm>
                              <a:off x="258418" y="4022747"/>
                              <a:ext cx="960755" cy="436880"/>
                            </a:xfrm>
                            <a:prstGeom prst="rect">
                              <a:avLst/>
                            </a:prstGeom>
                            <a:solidFill>
                              <a:schemeClr val="accent2">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6147247B" w14:textId="77777777" w:rsidR="00A359B2" w:rsidRPr="003C0DF0" w:rsidRDefault="00A359B2" w:rsidP="00717FE0">
                                <w:pPr>
                                  <w:spacing w:after="0" w:line="240" w:lineRule="auto"/>
                                  <w:jc w:val="center"/>
                                  <w:rPr>
                                    <w:sz w:val="20"/>
                                  </w:rPr>
                                </w:pPr>
                                <w:r w:rsidRPr="00436AC8">
                                  <w:rPr>
                                    <w:b/>
                                  </w:rPr>
                                  <w:t xml:space="preserve">Opiniowanie </w:t>
                                </w:r>
                                <w:r>
                                  <w:rPr>
                                    <w:b/>
                                  </w:rPr>
                                  <w:t>PWIS</w:t>
                                </w:r>
                              </w:p>
                            </w:txbxContent>
                          </wps:txbx>
                          <wps:bodyPr rot="0" vert="horz" wrap="square" lIns="91440" tIns="45720" rIns="91440" bIns="45720" anchor="t" anchorCtr="0">
                            <a:noAutofit/>
                          </wps:bodyPr>
                        </wps:wsp>
                        <wps:wsp>
                          <wps:cNvPr id="80" name="Pole tekstowe 2"/>
                          <wps:cNvSpPr txBox="1">
                            <a:spLocks noChangeArrowheads="1"/>
                          </wps:cNvSpPr>
                          <wps:spPr bwMode="auto">
                            <a:xfrm>
                              <a:off x="3737113" y="2514403"/>
                              <a:ext cx="2395433" cy="753550"/>
                            </a:xfrm>
                            <a:prstGeom prst="rect">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6029A97C" w14:textId="77777777" w:rsidR="00A359B2" w:rsidRDefault="00A359B2" w:rsidP="00717FE0">
                                <w:pPr>
                                  <w:spacing w:after="0" w:line="240" w:lineRule="auto"/>
                                  <w:jc w:val="center"/>
                                  <w:rPr>
                                    <w:b/>
                                  </w:rPr>
                                </w:pPr>
                                <w:r>
                                  <w:rPr>
                                    <w:b/>
                                  </w:rPr>
                                  <w:t>Plan rozwoju przedsiębiorstwa energetycznego</w:t>
                                </w:r>
                              </w:p>
                              <w:p w14:paraId="3957D589" w14:textId="4A946C1F" w:rsidR="00A359B2" w:rsidRPr="00354378" w:rsidRDefault="00A359B2" w:rsidP="00717FE0">
                                <w:pPr>
                                  <w:spacing w:after="0" w:line="240" w:lineRule="auto"/>
                                  <w:jc w:val="center"/>
                                  <w:rPr>
                                    <w:sz w:val="20"/>
                                  </w:rPr>
                                </w:pPr>
                                <w:r w:rsidRPr="00354378">
                                  <w:rPr>
                                    <w:sz w:val="20"/>
                                  </w:rPr>
                                  <w:t xml:space="preserve">- </w:t>
                                </w:r>
                                <w:r w:rsidR="00003AB4">
                                  <w:rPr>
                                    <w:sz w:val="20"/>
                                  </w:rPr>
                                  <w:t>podlega aktualizacji co 2 lata</w:t>
                                </w:r>
                                <w:r w:rsidRPr="00354378">
                                  <w:rPr>
                                    <w:sz w:val="20"/>
                                  </w:rPr>
                                  <w:t xml:space="preserve"> </w:t>
                                </w:r>
                                <w:r w:rsidR="00003AB4">
                                  <w:rPr>
                                    <w:sz w:val="20"/>
                                  </w:rPr>
                                  <w:br/>
                                </w:r>
                                <w:r w:rsidRPr="00354378">
                                  <w:rPr>
                                    <w:sz w:val="20"/>
                                  </w:rPr>
                                  <w:t>(art. 16 ust.</w:t>
                                </w:r>
                                <w:r w:rsidR="00003AB4">
                                  <w:rPr>
                                    <w:sz w:val="20"/>
                                  </w:rPr>
                                  <w:t>1</w:t>
                                </w:r>
                                <w:r w:rsidRPr="00354378">
                                  <w:rPr>
                                    <w:sz w:val="20"/>
                                  </w:rPr>
                                  <w:t>)</w:t>
                                </w:r>
                              </w:p>
                            </w:txbxContent>
                          </wps:txbx>
                          <wps:bodyPr rot="0" vert="horz" wrap="square" lIns="91440" tIns="45720" rIns="91440" bIns="45720" anchor="t" anchorCtr="0">
                            <a:noAutofit/>
                          </wps:bodyPr>
                        </wps:wsp>
                        <wps:wsp>
                          <wps:cNvPr id="81" name="Strzałka w prawo 30"/>
                          <wps:cNvSpPr/>
                          <wps:spPr>
                            <a:xfrm rot="5400000">
                              <a:off x="4745935" y="501926"/>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Strzałka w prawo 31"/>
                          <wps:cNvSpPr/>
                          <wps:spPr>
                            <a:xfrm rot="5400000">
                              <a:off x="4721087" y="2226365"/>
                              <a:ext cx="425936"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Strzałka w lewo i prawo 32"/>
                          <wps:cNvSpPr/>
                          <wps:spPr>
                            <a:xfrm>
                              <a:off x="4681331" y="4005470"/>
                              <a:ext cx="496570" cy="267970"/>
                            </a:xfrm>
                            <a:prstGeom prst="lef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Strzałka w prawo 35"/>
                          <wps:cNvSpPr/>
                          <wps:spPr>
                            <a:xfrm rot="5400000">
                              <a:off x="4755875" y="6097656"/>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Strzałka w prawo 37"/>
                          <wps:cNvSpPr/>
                          <wps:spPr>
                            <a:xfrm rot="5400000">
                              <a:off x="4101474" y="3189325"/>
                              <a:ext cx="246456"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5A66EA" w14:textId="77777777" w:rsidR="00A359B2" w:rsidRDefault="00A359B2" w:rsidP="00717FE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Strzałka w lewo i prawo 39"/>
                          <wps:cNvSpPr/>
                          <wps:spPr>
                            <a:xfrm>
                              <a:off x="3319670" y="79513"/>
                              <a:ext cx="476581" cy="267970"/>
                            </a:xfrm>
                            <a:prstGeom prst="lef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Strzałka w prawo 40"/>
                          <wps:cNvSpPr/>
                          <wps:spPr>
                            <a:xfrm rot="5400000">
                              <a:off x="1674743" y="511866"/>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Strzałka w prawo 41"/>
                          <wps:cNvSpPr/>
                          <wps:spPr>
                            <a:xfrm rot="5400000">
                              <a:off x="2956892" y="1456083"/>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Strzałka w prawo 42"/>
                          <wps:cNvSpPr/>
                          <wps:spPr>
                            <a:xfrm rot="5400000">
                              <a:off x="1774136" y="1456082"/>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Strzałka w prawo 43"/>
                          <wps:cNvSpPr/>
                          <wps:spPr>
                            <a:xfrm rot="5400000">
                              <a:off x="581440" y="1456082"/>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Strzałka w prawo 44"/>
                          <wps:cNvSpPr/>
                          <wps:spPr>
                            <a:xfrm rot="5400000">
                              <a:off x="2946953" y="3056282"/>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Strzałka w prawo 45"/>
                          <wps:cNvSpPr/>
                          <wps:spPr>
                            <a:xfrm rot="5400000">
                              <a:off x="1764196" y="3056283"/>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Strzałka w prawo 46"/>
                          <wps:cNvSpPr/>
                          <wps:spPr>
                            <a:xfrm rot="5400000">
                              <a:off x="2306999" y="3788366"/>
                              <a:ext cx="281832"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Strzałka w prawo 47"/>
                          <wps:cNvSpPr/>
                          <wps:spPr>
                            <a:xfrm rot="5400000">
                              <a:off x="2056271" y="4440476"/>
                              <a:ext cx="286816"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Strzałka w lewo i w górę 48"/>
                          <wps:cNvSpPr/>
                          <wps:spPr>
                            <a:xfrm rot="5400000">
                              <a:off x="2857500" y="4785692"/>
                              <a:ext cx="1323229" cy="532849"/>
                            </a:xfrm>
                            <a:prstGeom prst="leftUpArrow">
                              <a:avLst>
                                <a:gd name="adj1" fmla="val 25000"/>
                                <a:gd name="adj2" fmla="val 25000"/>
                                <a:gd name="adj3" fmla="val 30093"/>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Plus 51"/>
                          <wps:cNvSpPr/>
                          <wps:spPr>
                            <a:xfrm rot="5400000">
                              <a:off x="581544" y="3738048"/>
                              <a:ext cx="295998" cy="286385"/>
                            </a:xfrm>
                            <a:prstGeom prst="mathPlus">
                              <a:avLst>
                                <a:gd name="adj1" fmla="val 29051"/>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Strzałka w prawo 52"/>
                          <wps:cNvSpPr/>
                          <wps:spPr>
                            <a:xfrm rot="5400000">
                              <a:off x="571501" y="3056282"/>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Strzałka wygięta w górę 55"/>
                          <wps:cNvSpPr/>
                          <wps:spPr>
                            <a:xfrm rot="5400000">
                              <a:off x="2753908" y="5018843"/>
                              <a:ext cx="516994" cy="1510992"/>
                            </a:xfrm>
                            <a:prstGeom prst="bentUpArrow">
                              <a:avLst>
                                <a:gd name="adj1" fmla="val 29732"/>
                                <a:gd name="adj2" fmla="val 27952"/>
                                <a:gd name="adj3" fmla="val 29829"/>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Strzałka wygięta w górę 61"/>
                          <wps:cNvSpPr/>
                          <wps:spPr>
                            <a:xfrm rot="16200000" flipH="1">
                              <a:off x="1272209" y="5029200"/>
                              <a:ext cx="420371" cy="1394598"/>
                            </a:xfrm>
                            <a:prstGeom prst="bentUpArrow">
                              <a:avLst>
                                <a:gd name="adj1" fmla="val 34412"/>
                                <a:gd name="adj2" fmla="val 10807"/>
                                <a:gd name="adj3" fmla="val 0"/>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Pole tekstowe 100"/>
                          <wps:cNvSpPr txBox="1">
                            <a:spLocks noChangeArrowheads="1"/>
                          </wps:cNvSpPr>
                          <wps:spPr bwMode="auto">
                            <a:xfrm>
                              <a:off x="2713383" y="5685183"/>
                              <a:ext cx="615977" cy="407504"/>
                            </a:xfrm>
                            <a:prstGeom prst="ellipse">
                              <a:avLst/>
                            </a:prstGeom>
                            <a:solidFill>
                              <a:schemeClr val="accent1">
                                <a:lumMod val="40000"/>
                                <a:lumOff val="60000"/>
                              </a:schemeClr>
                            </a:solidFill>
                            <a:ln w="9525">
                              <a:noFill/>
                              <a:miter lim="800000"/>
                              <a:headEnd/>
                              <a:tailEnd/>
                            </a:ln>
                            <a:effectLst>
                              <a:outerShdw blurRad="63500" sx="102000" sy="102000" algn="ctr" rotWithShape="0">
                                <a:prstClr val="black">
                                  <a:alpha val="40000"/>
                                </a:prstClr>
                              </a:outerShdw>
                            </a:effectLst>
                          </wps:spPr>
                          <wps:txbx>
                            <w:txbxContent>
                              <w:p w14:paraId="0797112B" w14:textId="77777777" w:rsidR="00A359B2" w:rsidRPr="00436AC8" w:rsidRDefault="00A359B2" w:rsidP="00717FE0">
                                <w:pPr>
                                  <w:spacing w:after="0" w:line="240" w:lineRule="auto"/>
                                  <w:rPr>
                                    <w:b/>
                                  </w:rPr>
                                </w:pPr>
                                <w:r w:rsidRPr="00436AC8">
                                  <w:rPr>
                                    <w:b/>
                                  </w:rPr>
                                  <w:t>TAK</w:t>
                                </w:r>
                              </w:p>
                            </w:txbxContent>
                          </wps:txbx>
                          <wps:bodyPr rot="0" vert="horz" wrap="square" lIns="91440" tIns="45720" rIns="91440" bIns="45720" anchor="t" anchorCtr="0">
                            <a:noAutofit/>
                          </wps:bodyPr>
                        </wps:wsp>
                        <wps:wsp>
                          <wps:cNvPr id="101" name="Pole tekstowe 101"/>
                          <wps:cNvSpPr txBox="1">
                            <a:spLocks noChangeArrowheads="1"/>
                          </wps:cNvSpPr>
                          <wps:spPr bwMode="auto">
                            <a:xfrm>
                              <a:off x="1103244" y="5705061"/>
                              <a:ext cx="615950" cy="407035"/>
                            </a:xfrm>
                            <a:prstGeom prst="ellipse">
                              <a:avLst/>
                            </a:prstGeom>
                            <a:solidFill>
                              <a:srgbClr val="9CD181"/>
                            </a:solidFill>
                            <a:ln w="9525">
                              <a:noFill/>
                              <a:miter lim="800000"/>
                              <a:headEnd/>
                              <a:tailEnd/>
                            </a:ln>
                            <a:effectLst>
                              <a:outerShdw blurRad="63500" sx="102000" sy="102000" algn="ctr" rotWithShape="0">
                                <a:prstClr val="black">
                                  <a:alpha val="40000"/>
                                </a:prstClr>
                              </a:outerShdw>
                            </a:effectLst>
                          </wps:spPr>
                          <wps:txbx>
                            <w:txbxContent>
                              <w:p w14:paraId="7364A97F" w14:textId="77777777" w:rsidR="00A359B2" w:rsidRPr="00436AC8" w:rsidRDefault="00A359B2" w:rsidP="00717FE0">
                                <w:pPr>
                                  <w:spacing w:after="0" w:line="240" w:lineRule="auto"/>
                                  <w:jc w:val="center"/>
                                  <w:rPr>
                                    <w:b/>
                                  </w:rPr>
                                </w:pPr>
                                <w:r>
                                  <w:rPr>
                                    <w:b/>
                                  </w:rPr>
                                  <w:t>NIE</w:t>
                                </w:r>
                              </w:p>
                            </w:txbxContent>
                          </wps:txbx>
                          <wps:bodyPr rot="0" vert="horz" wrap="square" lIns="91440" tIns="45720" rIns="91440" bIns="45720" anchor="t" anchorCtr="0">
                            <a:noAutofit/>
                          </wps:bodyPr>
                        </wps:wsp>
                        <wps:wsp>
                          <wps:cNvPr id="102" name="Strzałka w prawo 62"/>
                          <wps:cNvSpPr/>
                          <wps:spPr>
                            <a:xfrm rot="5400000">
                              <a:off x="680831" y="5948570"/>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Strzałka w prawo 63"/>
                          <wps:cNvSpPr/>
                          <wps:spPr>
                            <a:xfrm rot="5400000">
                              <a:off x="670892" y="7190961"/>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Strzałka w prawo 192"/>
                          <wps:cNvSpPr/>
                          <wps:spPr>
                            <a:xfrm flipH="1">
                              <a:off x="1630018" y="6520070"/>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Strzałka w prawo 193"/>
                          <wps:cNvSpPr/>
                          <wps:spPr>
                            <a:xfrm flipH="1">
                              <a:off x="1639957" y="7523922"/>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Strzałka w prawo 194"/>
                          <wps:cNvSpPr/>
                          <wps:spPr>
                            <a:xfrm>
                              <a:off x="3578087" y="7543800"/>
                              <a:ext cx="334645" cy="26797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7" name="Strzałka w prawo 53"/>
                        <wps:cNvSpPr/>
                        <wps:spPr>
                          <a:xfrm rot="5400000">
                            <a:off x="3943350" y="5057775"/>
                            <a:ext cx="576000" cy="288000"/>
                          </a:xfrm>
                          <a:prstGeom prst="rightArrow">
                            <a:avLst/>
                          </a:prstGeom>
                          <a:solidFill>
                            <a:schemeClr val="tx1">
                              <a:lumMod val="65000"/>
                              <a:lumOff val="3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53A70D" w14:textId="77777777" w:rsidR="00A359B2" w:rsidRDefault="00A359B2" w:rsidP="00717FE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5D70DCD" id="Grupa 42" o:spid="_x0000_s1026" alt="&quot;&quot;" style="position:absolute;margin-left:4.1pt;margin-top:34.1pt;width:486.7pt;height:702.75pt;z-index:251668480;mso-position-horizontal-relative:margin" coordorigin=",-4391" coordsize="61816,90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">
                <v:group id="Grupa 58" o:spid="_x0000_s1027" style="position:absolute;top:-4391;width:61816;height:90260" coordorigin=",-4391" coordsize="61816,90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type id="_x0000_t202" coordsize="21600,21600" o:spt="202" path="m,l,21600r21600,l21600,xe">
                    <v:stroke joinstyle="miter"/>
                    <v:path gradientshapeok="t" o:connecttype="rect"/>
                  </v:shapetype>
                  <v:shape id="Pole tekstowe 2" o:spid="_x0000_s1028" type="#_x0000_t202" style="position:absolute;left:4472;top:-2673;width:29321;height:7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" fillcolor="#d0f590 [1301]" stroked="f">
                    <v:shadow on="t" type="perspective" color="black" opacity="26214f" offset="0,0" matrix="66847f,,,66847f"/>
                    <v:textbox>
                      <w:txbxContent>
                        <w:p w14:paraId="43ACFB3B" w14:textId="77777777" w:rsidR="00A359B2" w:rsidRPr="00B80D72" w:rsidRDefault="00A359B2" w:rsidP="00717FE0">
                          <w:pPr>
                            <w:spacing w:after="0" w:line="240" w:lineRule="auto"/>
                            <w:jc w:val="center"/>
                            <w:rPr>
                              <w:b/>
                            </w:rPr>
                          </w:pPr>
                          <w:r w:rsidRPr="00B80D72">
                            <w:rPr>
                              <w:b/>
                            </w:rPr>
                            <w:t>Wójt (burmistrz, prezydent)</w:t>
                          </w:r>
                        </w:p>
                        <w:p w14:paraId="5E2EE66A" w14:textId="51B6C960" w:rsidR="00A359B2" w:rsidRPr="00111396" w:rsidRDefault="00A359B2" w:rsidP="00717FE0">
                          <w:pPr>
                            <w:spacing w:after="0" w:line="240" w:lineRule="auto"/>
                            <w:jc w:val="center"/>
                            <w:rPr>
                              <w:sz w:val="20"/>
                            </w:rPr>
                          </w:pPr>
                          <w:r w:rsidRPr="00111396">
                            <w:rPr>
                              <w:sz w:val="20"/>
                            </w:rPr>
                            <w:t xml:space="preserve">Opracowuje </w:t>
                          </w:r>
                          <w:r w:rsidR="007A355D" w:rsidRPr="007A355D">
                            <w:rPr>
                              <w:sz w:val="20"/>
                            </w:rPr>
                            <w:t>projekt założeń do planu zaopatrzenia w ciepło, energię elektryczną i paliwa gazow</w:t>
                          </w:r>
                          <w:r w:rsidR="00003AB4">
                            <w:rPr>
                              <w:sz w:val="20"/>
                            </w:rPr>
                            <w:t xml:space="preserve">e, zwany dalej „projektem założeń” </w:t>
                          </w:r>
                          <w:r w:rsidRPr="00111396">
                            <w:rPr>
                              <w:sz w:val="20"/>
                            </w:rPr>
                            <w:t>(art.19 ust.1)</w:t>
                          </w:r>
                        </w:p>
                      </w:txbxContent>
                    </v:textbox>
                  </v:shape>
                  <v:shape id="Pole tekstowe 60" o:spid="_x0000_s1029" type="#_x0000_t202" style="position:absolute;left:37371;top:-4391;width:23952;height:9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" fillcolor="#c5d6ec [1300]" stroked="f">
                    <v:shadow on="t" type="perspective" color="black" opacity="26214f" offset="0,0" matrix="66847f,,,66847f"/>
                    <v:textbox>
                      <w:txbxContent>
                        <w:p w14:paraId="68FE3CDE" w14:textId="77777777" w:rsidR="00A359B2" w:rsidRPr="00B80D72" w:rsidRDefault="00A359B2" w:rsidP="00717FE0">
                          <w:pPr>
                            <w:spacing w:after="0" w:line="240" w:lineRule="auto"/>
                            <w:jc w:val="center"/>
                            <w:rPr>
                              <w:b/>
                            </w:rPr>
                          </w:pPr>
                          <w:r>
                            <w:rPr>
                              <w:b/>
                            </w:rPr>
                            <w:t>Przedsiębiorstwo energetyczne</w:t>
                          </w:r>
                        </w:p>
                        <w:p w14:paraId="7C71FD97" w14:textId="3E55F1EC" w:rsidR="00A359B2" w:rsidRPr="00354378" w:rsidRDefault="00A359B2" w:rsidP="00717FE0">
                          <w:pPr>
                            <w:spacing w:after="0" w:line="240" w:lineRule="auto"/>
                            <w:jc w:val="center"/>
                            <w:rPr>
                              <w:sz w:val="20"/>
                            </w:rPr>
                          </w:pPr>
                          <w:r w:rsidRPr="007A355D">
                            <w:rPr>
                              <w:sz w:val="20"/>
                            </w:rPr>
                            <w:t>Opracowuje</w:t>
                          </w:r>
                          <w:r w:rsidR="007A355D" w:rsidRPr="007A355D">
                            <w:rPr>
                              <w:sz w:val="20"/>
                            </w:rPr>
                            <w:t xml:space="preserve"> plan rozwoju w zakresie zaspokojenia obecnego i przyszłego zapotrzebowania na paliwa gazowe lub energię</w:t>
                          </w:r>
                          <w:r w:rsidRPr="00354378">
                            <w:rPr>
                              <w:sz w:val="20"/>
                            </w:rPr>
                            <w:t xml:space="preserve"> (art.16 ust.1)</w:t>
                          </w:r>
                        </w:p>
                      </w:txbxContent>
                    </v:textbox>
                  </v:shape>
                  <v:shape id="Pole tekstowe 61" o:spid="_x0000_s1030" type="#_x0000_t202" style="position:absolute;left:37371;top:7553;width:23952;height:13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" fillcolor="#c5d6ec [1300]" stroked="f">
                    <v:shadow on="t" type="perspective" color="black" opacity="26214f" offset="0,0" matrix="66847f,,,66847f"/>
                    <v:textbox>
                      <w:txbxContent>
                        <w:p w14:paraId="61CA6C36" w14:textId="77777777" w:rsidR="00A359B2" w:rsidRDefault="00A359B2" w:rsidP="00717FE0">
                          <w:pPr>
                            <w:spacing w:after="0" w:line="240" w:lineRule="auto"/>
                            <w:jc w:val="center"/>
                          </w:pPr>
                          <w:r>
                            <w:t>Art. 7 ust. 4 i ust. 5</w:t>
                          </w:r>
                        </w:p>
                        <w:p w14:paraId="2DA63B9E" w14:textId="77777777" w:rsidR="00A359B2" w:rsidRPr="00354378" w:rsidRDefault="00A359B2" w:rsidP="00717FE0">
                          <w:pPr>
                            <w:spacing w:after="0" w:line="240" w:lineRule="auto"/>
                            <w:jc w:val="center"/>
                            <w:rPr>
                              <w:sz w:val="20"/>
                            </w:rPr>
                          </w:pPr>
                          <w:r w:rsidRPr="00354378">
                            <w:rPr>
                              <w:sz w:val="20"/>
                            </w:rPr>
                            <w:t>Przedsiębiorstwa energetyczne (…) są zobowiązane zapewnić realizację i finansowanie budowy i rozbudowy sieci, w tym na potrzeby przyłączeń podmiotów ubiegających się o przyłączenie na warunkach określonych w art. 9 i 46, oraz w „Założeniach…”</w:t>
                          </w:r>
                        </w:p>
                      </w:txbxContent>
                    </v:textbox>
                  </v:shape>
                  <v:shape id="Pole tekstowe 62" o:spid="_x0000_s1031" type="#_x0000_t202" style="position:absolute;left:37371;top:33991;width:10134;height:139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" fillcolor="#c5d6ec [1300]" stroked="f">
                    <v:shadow on="t" type="perspective" color="black" opacity="26214f" offset="0,0" matrix="66847f,,,66847f"/>
                    <v:textbox>
                      <w:txbxContent>
                        <w:p w14:paraId="7A24CC12" w14:textId="77777777" w:rsidR="00A359B2" w:rsidRDefault="00A359B2" w:rsidP="00717FE0">
                          <w:pPr>
                            <w:spacing w:after="0" w:line="240" w:lineRule="auto"/>
                            <w:jc w:val="center"/>
                            <w:rPr>
                              <w:b/>
                            </w:rPr>
                          </w:pPr>
                          <w:r>
                            <w:rPr>
                              <w:b/>
                            </w:rPr>
                            <w:t xml:space="preserve">Prezes Urzędu Regulacji Energetyki </w:t>
                          </w:r>
                        </w:p>
                        <w:p w14:paraId="70B5BD35" w14:textId="5BC0C00E" w:rsidR="00A359B2" w:rsidRPr="0004057A" w:rsidRDefault="00A359B2" w:rsidP="00717FE0">
                          <w:pPr>
                            <w:spacing w:after="0" w:line="240" w:lineRule="auto"/>
                            <w:jc w:val="center"/>
                            <w:rPr>
                              <w:sz w:val="20"/>
                            </w:rPr>
                          </w:pPr>
                          <w:r w:rsidRPr="0004057A">
                            <w:rPr>
                              <w:sz w:val="20"/>
                            </w:rPr>
                            <w:t xml:space="preserve">(art. 16 ust. </w:t>
                          </w:r>
                          <w:r w:rsidR="00977EA1">
                            <w:rPr>
                              <w:sz w:val="20"/>
                            </w:rPr>
                            <w:t>8</w:t>
                          </w:r>
                          <w:r w:rsidRPr="0004057A">
                            <w:rPr>
                              <w:sz w:val="20"/>
                            </w:rPr>
                            <w:t>) uzgad</w:t>
                          </w:r>
                          <w:r>
                            <w:rPr>
                              <w:sz w:val="20"/>
                            </w:rPr>
                            <w:t xml:space="preserve">nia </w:t>
                          </w:r>
                          <w:r w:rsidR="00977EA1">
                            <w:rPr>
                              <w:sz w:val="20"/>
                            </w:rPr>
                            <w:t>projekt planu w terminie do 30 dni</w:t>
                          </w:r>
                        </w:p>
                      </w:txbxContent>
                    </v:textbox>
                  </v:shape>
                  <v:shape id="Pole tekstowe 63" o:spid="_x0000_s1032" type="#_x0000_t202" style="position:absolute;left:51186;top:37172;width:10630;height:8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" fillcolor="#c5d6ec [1300]" stroked="f">
                    <v:shadow on="t" type="perspective" color="black" opacity="26214f" offset="0,0" matrix="66847f,,,66847f"/>
                    <v:textbox>
                      <w:txbxContent>
                        <w:p w14:paraId="379E3B96" w14:textId="77777777" w:rsidR="00A359B2" w:rsidRPr="0064106B" w:rsidRDefault="00A359B2" w:rsidP="00717FE0">
                          <w:pPr>
                            <w:spacing w:after="0" w:line="240" w:lineRule="auto"/>
                            <w:jc w:val="center"/>
                          </w:pPr>
                          <w:r>
                            <w:rPr>
                              <w:b/>
                            </w:rPr>
                            <w:t xml:space="preserve">Zarząd województwa </w:t>
                          </w:r>
                          <w:r>
                            <w:rPr>
                              <w:sz w:val="20"/>
                            </w:rPr>
                            <w:t>(art. 23 ust. 3i</w:t>
                          </w:r>
                          <w:r w:rsidRPr="00354378">
                            <w:rPr>
                              <w:sz w:val="20"/>
                            </w:rPr>
                            <w:t>4) opiniuje</w:t>
                          </w:r>
                        </w:p>
                      </w:txbxContent>
                    </v:textbox>
                  </v:shape>
                  <v:shape id="Pole tekstowe 64" o:spid="_x0000_s1033" type="#_x0000_t202" style="position:absolute;left:37271;top:63411;width:23940;height:9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" fillcolor="#c5d6ec [1300]" stroked="f">
                    <v:shadow on="t" type="perspective" color="black" opacity="26214f" offset="0,0" matrix="66847f,,,66847f"/>
                    <v:textbox>
                      <w:txbxContent>
                        <w:p w14:paraId="343E6791" w14:textId="77777777" w:rsidR="00A359B2" w:rsidRDefault="00A359B2" w:rsidP="00717FE0">
                          <w:pPr>
                            <w:spacing w:after="0" w:line="240" w:lineRule="auto"/>
                            <w:jc w:val="center"/>
                            <w:rPr>
                              <w:b/>
                            </w:rPr>
                          </w:pPr>
                          <w:r>
                            <w:rPr>
                              <w:b/>
                            </w:rPr>
                            <w:t>Realizacja inwestycji ujętych w Planach Rozwoju</w:t>
                          </w:r>
                        </w:p>
                        <w:p w14:paraId="5917E25E" w14:textId="77777777" w:rsidR="00A359B2" w:rsidRPr="008F2E8A" w:rsidRDefault="00A359B2" w:rsidP="00717FE0">
                          <w:pPr>
                            <w:spacing w:after="0" w:line="240" w:lineRule="auto"/>
                            <w:jc w:val="center"/>
                            <w:rPr>
                              <w:sz w:val="20"/>
                            </w:rPr>
                          </w:pPr>
                          <w:r w:rsidRPr="008F2E8A">
                            <w:rPr>
                              <w:sz w:val="20"/>
                            </w:rPr>
                            <w:t>Działania ujęte w uzgodnionym Planie rozwoju stanowią podstawę do ujęcia ich kosztów w taryfie przedsiębiorstwa</w:t>
                          </w:r>
                        </w:p>
                      </w:txbxContent>
                    </v:textbox>
                  </v:shape>
                  <v:shape id="Pole tekstowe 65" o:spid="_x0000_s1034" type="#_x0000_t202" style="position:absolute;left:38762;top:75233;width:22113;height:10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" fillcolor="#9cd181" stroked="f">
                    <v:shadow on="t" type="perspective" color="black" opacity="26214f" offset="0,0" matrix="66847f,,,66847f"/>
                    <v:textbox>
                      <w:txbxContent>
                        <w:p w14:paraId="27CDB80C" w14:textId="77777777" w:rsidR="00A359B2" w:rsidRDefault="00A359B2" w:rsidP="00717FE0">
                          <w:pPr>
                            <w:spacing w:after="0" w:line="240" w:lineRule="auto"/>
                            <w:jc w:val="center"/>
                            <w:rPr>
                              <w:b/>
                            </w:rPr>
                          </w:pPr>
                          <w:r>
                            <w:rPr>
                              <w:b/>
                            </w:rPr>
                            <w:t>Realizacja inwestycji ujętych w Planie zaopatrzenia</w:t>
                          </w:r>
                        </w:p>
                        <w:p w14:paraId="1A1A7A4E" w14:textId="77777777" w:rsidR="00A359B2" w:rsidRPr="00573E5E" w:rsidRDefault="00A359B2" w:rsidP="00717FE0">
                          <w:pPr>
                            <w:spacing w:after="0" w:line="240" w:lineRule="auto"/>
                            <w:jc w:val="center"/>
                            <w:rPr>
                              <w:sz w:val="20"/>
                            </w:rPr>
                          </w:pPr>
                          <w:r w:rsidRPr="00573E5E">
                            <w:rPr>
                              <w:sz w:val="20"/>
                            </w:rPr>
                            <w:t xml:space="preserve">Inwestycje i działania ujęte w Planie zaopatrzenia stanowią podstawę do ujęcia ich kosztów (części kosztów) </w:t>
                          </w:r>
                          <w:r>
                            <w:rPr>
                              <w:sz w:val="20"/>
                            </w:rPr>
                            <w:br/>
                          </w:r>
                          <w:r w:rsidRPr="00573E5E">
                            <w:rPr>
                              <w:sz w:val="20"/>
                            </w:rPr>
                            <w:t xml:space="preserve">w budżecie </w:t>
                          </w:r>
                          <w:r>
                            <w:rPr>
                              <w:sz w:val="20"/>
                            </w:rPr>
                            <w:t>miasta/</w:t>
                          </w:r>
                          <w:r w:rsidRPr="00573E5E">
                            <w:rPr>
                              <w:sz w:val="20"/>
                            </w:rPr>
                            <w:t>gminy</w:t>
                          </w:r>
                        </w:p>
                      </w:txbxContent>
                    </v:textbox>
                  </v:shape>
                  <v:shape id="Pole tekstowe 66" o:spid="_x0000_s1035" type="#_x0000_t202" style="position:absolute;left:4472;top:7454;width:29321;height:7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" fillcolor="#d0f590 [1301]" stroked="f">
                    <v:shadow on="t" type="perspective" color="black" opacity="26214f" offset="0,0" matrix="66847f,,,66847f"/>
                    <v:textbox>
                      <w:txbxContent>
                        <w:p w14:paraId="248CC79B" w14:textId="0DB83F32" w:rsidR="00A359B2" w:rsidRDefault="00A359B2" w:rsidP="00717FE0">
                          <w:pPr>
                            <w:spacing w:after="0" w:line="240" w:lineRule="auto"/>
                            <w:jc w:val="center"/>
                            <w:rPr>
                              <w:b/>
                            </w:rPr>
                          </w:pPr>
                          <w:r>
                            <w:rPr>
                              <w:b/>
                            </w:rPr>
                            <w:t>Projekt założeń</w:t>
                          </w:r>
                          <w:r w:rsidR="00003AB4">
                            <w:rPr>
                              <w:b/>
                            </w:rPr>
                            <w:t xml:space="preserve"> </w:t>
                          </w:r>
                        </w:p>
                        <w:p w14:paraId="47D2400D" w14:textId="1665755D" w:rsidR="00A359B2" w:rsidRPr="00111396" w:rsidRDefault="00003AB4" w:rsidP="00717FE0">
                          <w:pPr>
                            <w:spacing w:after="0" w:line="240" w:lineRule="auto"/>
                            <w:jc w:val="center"/>
                            <w:rPr>
                              <w:sz w:val="20"/>
                            </w:rPr>
                          </w:pPr>
                          <w:r>
                            <w:rPr>
                              <w:sz w:val="20"/>
                            </w:rPr>
                            <w:t xml:space="preserve">Powinien określać </w:t>
                          </w:r>
                          <w:r w:rsidRPr="00003AB4">
                            <w:rPr>
                              <w:sz w:val="20"/>
                            </w:rPr>
                            <w:t xml:space="preserve">ocenę stanu aktualnego i przewidywanych zmian zapotrzebowania na ciepło, energię elektryczną i paliwa gazowe </w:t>
                          </w:r>
                          <w:r w:rsidR="00A359B2" w:rsidRPr="00111396">
                            <w:rPr>
                              <w:sz w:val="20"/>
                            </w:rPr>
                            <w:t>(art. 19 ust. 3)</w:t>
                          </w:r>
                        </w:p>
                      </w:txbxContent>
                    </v:textbox>
                  </v:shape>
                  <v:shape id="Pole tekstowe 67" o:spid="_x0000_s1036" type="#_x0000_t202" style="position:absolute;left:26338;top:16896;width:9633;height:12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" fillcolor="#d0f590 [1301]" stroked="f">
                    <v:shadow on="t" type="perspective" color="black" opacity="26214f" offset="0,0" matrix="66847f,,,66847f"/>
                    <v:textbox>
                      <w:txbxContent>
                        <w:p w14:paraId="0174A717" w14:textId="77777777" w:rsidR="00A359B2" w:rsidRDefault="00A359B2" w:rsidP="00717FE0">
                          <w:pPr>
                            <w:spacing w:after="0" w:line="240" w:lineRule="auto"/>
                            <w:jc w:val="center"/>
                            <w:rPr>
                              <w:b/>
                            </w:rPr>
                          </w:pPr>
                        </w:p>
                        <w:p w14:paraId="733AC331" w14:textId="77777777" w:rsidR="00A359B2" w:rsidRPr="00111396" w:rsidRDefault="00A359B2" w:rsidP="00717FE0">
                          <w:pPr>
                            <w:spacing w:after="0" w:line="240" w:lineRule="auto"/>
                            <w:jc w:val="center"/>
                            <w:rPr>
                              <w:b/>
                            </w:rPr>
                          </w:pPr>
                          <w:r w:rsidRPr="00111396">
                            <w:rPr>
                              <w:b/>
                            </w:rPr>
                            <w:t xml:space="preserve">Wyłożenie do publicznego wglądu </w:t>
                          </w:r>
                        </w:p>
                        <w:p w14:paraId="305F2497" w14:textId="77777777" w:rsidR="00A359B2" w:rsidRPr="00111396" w:rsidRDefault="00A359B2" w:rsidP="00717FE0">
                          <w:pPr>
                            <w:spacing w:after="0" w:line="240" w:lineRule="auto"/>
                            <w:jc w:val="center"/>
                            <w:rPr>
                              <w:sz w:val="20"/>
                            </w:rPr>
                          </w:pPr>
                          <w:r>
                            <w:rPr>
                              <w:sz w:val="20"/>
                            </w:rPr>
                            <w:t>(art. 19 ust. 6</w:t>
                          </w:r>
                          <w:r w:rsidRPr="00111396">
                            <w:rPr>
                              <w:sz w:val="20"/>
                            </w:rPr>
                            <w:t>)</w:t>
                          </w:r>
                        </w:p>
                      </w:txbxContent>
                    </v:textbox>
                  </v:shape>
                  <v:shape id="Pole tekstowe 68" o:spid="_x0000_s1037" type="#_x0000_t202" style="position:absolute;left:12920;top:16896;width:12954;height:12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" fillcolor="#d0f590 [1301]" stroked="f">
                    <v:shadow on="t" type="perspective" color="black" opacity="26214f" offset="0,0" matrix="66847f,,,66847f"/>
                    <v:textbox>
                      <w:txbxContent>
                        <w:p w14:paraId="4E825EF1" w14:textId="5CBBC968" w:rsidR="00A359B2" w:rsidRPr="00111396" w:rsidRDefault="00A359B2" w:rsidP="00717FE0">
                          <w:pPr>
                            <w:spacing w:after="0" w:line="240" w:lineRule="auto"/>
                            <w:jc w:val="center"/>
                            <w:rPr>
                              <w:b/>
                            </w:rPr>
                          </w:pPr>
                          <w:r w:rsidRPr="00111396">
                            <w:rPr>
                              <w:b/>
                            </w:rPr>
                            <w:t xml:space="preserve">Samorząd </w:t>
                          </w:r>
                          <w:r w:rsidRPr="00977EA1">
                            <w:rPr>
                              <w:b/>
                            </w:rPr>
                            <w:t>wojewódz</w:t>
                          </w:r>
                          <w:r w:rsidR="007A355D" w:rsidRPr="00977EA1">
                            <w:rPr>
                              <w:b/>
                            </w:rPr>
                            <w:t>twa</w:t>
                          </w:r>
                        </w:p>
                        <w:p w14:paraId="7A811598" w14:textId="77777777" w:rsidR="00A359B2" w:rsidRPr="00111396" w:rsidRDefault="00A359B2" w:rsidP="00717FE0">
                          <w:pPr>
                            <w:spacing w:after="0" w:line="240" w:lineRule="auto"/>
                            <w:jc w:val="center"/>
                            <w:rPr>
                              <w:sz w:val="18"/>
                            </w:rPr>
                          </w:pPr>
                          <w:r w:rsidRPr="00111396">
                            <w:rPr>
                              <w:sz w:val="18"/>
                            </w:rPr>
                            <w:t>(art. 19 ust. 5)</w:t>
                          </w:r>
                        </w:p>
                        <w:p w14:paraId="45266473" w14:textId="77777777" w:rsidR="00A359B2" w:rsidRPr="00111396" w:rsidRDefault="00A359B2" w:rsidP="00717FE0">
                          <w:pPr>
                            <w:spacing w:after="0" w:line="240" w:lineRule="auto"/>
                            <w:jc w:val="center"/>
                            <w:rPr>
                              <w:sz w:val="18"/>
                            </w:rPr>
                          </w:pPr>
                          <w:r w:rsidRPr="00111396">
                            <w:rPr>
                              <w:sz w:val="18"/>
                            </w:rPr>
                            <w:t>Opiniuj</w:t>
                          </w:r>
                          <w:r>
                            <w:rPr>
                              <w:sz w:val="18"/>
                            </w:rPr>
                            <w:t xml:space="preserve">e </w:t>
                          </w:r>
                          <w:r w:rsidRPr="00111396">
                            <w:rPr>
                              <w:sz w:val="18"/>
                            </w:rPr>
                            <w:t>w zakresie współpracy z innymi gminami oraz zgodności z polityką energetyczną państwa</w:t>
                          </w:r>
                        </w:p>
                      </w:txbxContent>
                    </v:textbox>
                  </v:shape>
                  <v:shape id="Pole tekstowe 69" o:spid="_x0000_s1038" type="#_x0000_t202" style="position:absolute;left:2683;top:16896;width:9627;height:127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" fillcolor="#d0f590 [1301]" stroked="f">
                    <v:shadow on="t" type="perspective" color="black" opacity="26214f" offset="0,0" matrix="66847f,,,66847f"/>
                    <v:textbox>
                      <w:txbxContent>
                        <w:p w14:paraId="2C1A1935" w14:textId="77777777" w:rsidR="00A359B2" w:rsidRDefault="00A359B2" w:rsidP="00717FE0">
                          <w:pPr>
                            <w:spacing w:after="0" w:line="240" w:lineRule="auto"/>
                            <w:jc w:val="center"/>
                            <w:rPr>
                              <w:b/>
                            </w:rPr>
                          </w:pPr>
                        </w:p>
                        <w:p w14:paraId="0045DEE6" w14:textId="77777777" w:rsidR="00A359B2" w:rsidRPr="00111396" w:rsidRDefault="00A359B2" w:rsidP="00717FE0">
                          <w:pPr>
                            <w:spacing w:after="0" w:line="240" w:lineRule="auto"/>
                            <w:jc w:val="center"/>
                            <w:rPr>
                              <w:b/>
                            </w:rPr>
                          </w:pPr>
                          <w:r w:rsidRPr="00111396">
                            <w:rPr>
                              <w:b/>
                            </w:rPr>
                            <w:t xml:space="preserve">Procedura SOOŚ </w:t>
                          </w:r>
                        </w:p>
                        <w:p w14:paraId="1384CC76" w14:textId="77777777" w:rsidR="00A359B2" w:rsidRPr="00111396" w:rsidRDefault="00A359B2" w:rsidP="00717FE0">
                          <w:pPr>
                            <w:spacing w:after="0" w:line="240" w:lineRule="auto"/>
                            <w:jc w:val="center"/>
                            <w:rPr>
                              <w:sz w:val="20"/>
                            </w:rPr>
                          </w:pPr>
                          <w:r w:rsidRPr="00111396">
                            <w:rPr>
                              <w:sz w:val="20"/>
                            </w:rPr>
                            <w:t>(Ustawa o udostępnianiu… Dział IV)</w:t>
                          </w:r>
                        </w:p>
                      </w:txbxContent>
                    </v:textbox>
                  </v:shape>
                  <v:shape id="Pole tekstowe 2" o:spid="_x0000_s1039" type="#_x0000_t202" style="position:absolute;left:12920;top:32916;width:23047;height:4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" fillcolor="#d0f590 [1301]" stroked="f">
                    <v:shadow on="t" type="perspective" color="black" opacity="26214f" offset="0,0" matrix="66847f,,,66847f"/>
                    <v:textbox>
                      <w:txbxContent>
                        <w:p w14:paraId="0DA06732" w14:textId="77777777" w:rsidR="00A359B2" w:rsidRDefault="00A359B2" w:rsidP="00717FE0">
                          <w:pPr>
                            <w:spacing w:after="0" w:line="240" w:lineRule="auto"/>
                            <w:jc w:val="center"/>
                            <w:rPr>
                              <w:b/>
                            </w:rPr>
                          </w:pPr>
                          <w:r>
                            <w:rPr>
                              <w:b/>
                            </w:rPr>
                            <w:t>Rada Miasta/Gminy</w:t>
                          </w:r>
                        </w:p>
                        <w:p w14:paraId="5DA3A39B" w14:textId="77777777" w:rsidR="00A359B2" w:rsidRPr="00514107" w:rsidRDefault="00A359B2" w:rsidP="00717FE0">
                          <w:pPr>
                            <w:spacing w:after="0" w:line="240" w:lineRule="auto"/>
                            <w:jc w:val="center"/>
                            <w:rPr>
                              <w:sz w:val="20"/>
                            </w:rPr>
                          </w:pPr>
                          <w:r w:rsidRPr="00514107">
                            <w:rPr>
                              <w:sz w:val="20"/>
                            </w:rPr>
                            <w:t>uchwala</w:t>
                          </w:r>
                        </w:p>
                      </w:txbxContent>
                    </v:textbox>
                  </v:shape>
                  <v:shape id="Pole tekstowe 2" o:spid="_x0000_s1040" type="#_x0000_t202" style="position:absolute;left:13020;top:40179;width:23033;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" fillcolor="#9cd181" stroked="f">
                    <v:shadow on="t" type="perspective" color="black" opacity="26214f" offset="0,0" matrix="66847f,,,66847f"/>
                    <v:textbox>
                      <w:txbxContent>
                        <w:p w14:paraId="47E01579" w14:textId="77777777" w:rsidR="00A359B2" w:rsidRDefault="00A359B2" w:rsidP="00717FE0">
                          <w:pPr>
                            <w:spacing w:after="0" w:line="240" w:lineRule="auto"/>
                            <w:jc w:val="center"/>
                            <w:rPr>
                              <w:b/>
                            </w:rPr>
                          </w:pPr>
                          <w:r>
                            <w:rPr>
                              <w:b/>
                            </w:rPr>
                            <w:t>ZAŁOŻENIA DO PLANU</w:t>
                          </w:r>
                        </w:p>
                        <w:p w14:paraId="7AA48DA8" w14:textId="77777777" w:rsidR="00A359B2" w:rsidRPr="00514107" w:rsidRDefault="00A359B2" w:rsidP="00717FE0">
                          <w:pPr>
                            <w:spacing w:after="0" w:line="240" w:lineRule="auto"/>
                            <w:jc w:val="center"/>
                            <w:rPr>
                              <w:sz w:val="20"/>
                            </w:rPr>
                          </w:pPr>
                          <w:r w:rsidRPr="00514107">
                            <w:rPr>
                              <w:sz w:val="20"/>
                            </w:rPr>
                            <w:t>(art. 19 ust. 8)</w:t>
                          </w:r>
                        </w:p>
                      </w:txbxContent>
                    </v:textbox>
                  </v:shape>
                  <v:shape id="Pole tekstowe 2" o:spid="_x0000_s1041" type="#_x0000_t202" style="position:absolute;left:12920;top:46466;width:17996;height:8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" fillcolor="#9cd181" stroked="f">
                    <v:shadow on="t" type="perspective" color="black" opacity="26214f" offset="0,0" matrix="66847f,,,66847f"/>
                    <v:textbox>
                      <w:txbxContent>
                        <w:p w14:paraId="1D7AB722" w14:textId="77777777" w:rsidR="00A359B2" w:rsidRPr="00845BD6" w:rsidRDefault="00A359B2" w:rsidP="00717FE0">
                          <w:pPr>
                            <w:spacing w:after="0" w:line="240" w:lineRule="auto"/>
                            <w:jc w:val="center"/>
                            <w:rPr>
                              <w:b/>
                            </w:rPr>
                          </w:pPr>
                          <w:r w:rsidRPr="00845BD6">
                            <w:rPr>
                              <w:b/>
                            </w:rPr>
                            <w:t>Wójt (burmistrz, prezydent)</w:t>
                          </w:r>
                        </w:p>
                        <w:p w14:paraId="07D062A1" w14:textId="77777777" w:rsidR="00A359B2" w:rsidRPr="0004057A" w:rsidRDefault="00A359B2" w:rsidP="00717FE0">
                          <w:pPr>
                            <w:spacing w:after="0" w:line="240" w:lineRule="auto"/>
                            <w:jc w:val="center"/>
                            <w:rPr>
                              <w:sz w:val="20"/>
                            </w:rPr>
                          </w:pPr>
                          <w:r w:rsidRPr="0004057A">
                            <w:rPr>
                              <w:sz w:val="20"/>
                            </w:rPr>
                            <w:t>Bada czy Plany Rozwojowe Przedsiębiorstwa zapewniają realizację „</w:t>
                          </w:r>
                          <w:r>
                            <w:rPr>
                              <w:sz w:val="20"/>
                            </w:rPr>
                            <w:t>Zał</w:t>
                          </w:r>
                          <w:r w:rsidRPr="0004057A">
                            <w:rPr>
                              <w:sz w:val="20"/>
                            </w:rPr>
                            <w:t>ożeń…”</w:t>
                          </w:r>
                        </w:p>
                      </w:txbxContent>
                    </v:textbox>
                  </v:shape>
                  <v:shape id="Pole tekstowe 2" o:spid="_x0000_s1042" type="#_x0000_t202" style="position:absolute;left:37271;top:54168;width:23940;height:6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" fillcolor="#c5d6ec [1300]" stroked="f">
                    <v:shadow on="t" type="perspective" color="black" opacity="26214f" offset="0,0" matrix="66847f,,,66847f"/>
                    <v:textbox>
                      <w:txbxContent>
                        <w:p w14:paraId="08DE22C4" w14:textId="77777777" w:rsidR="00A359B2" w:rsidRDefault="00A359B2" w:rsidP="00717FE0">
                          <w:pPr>
                            <w:spacing w:after="0" w:line="240" w:lineRule="auto"/>
                            <w:jc w:val="center"/>
                            <w:rPr>
                              <w:b/>
                            </w:rPr>
                          </w:pPr>
                          <w:r>
                            <w:rPr>
                              <w:b/>
                            </w:rPr>
                            <w:t>PLAN ROZWOJU PE</w:t>
                          </w:r>
                        </w:p>
                        <w:p w14:paraId="4CE878F7" w14:textId="77777777" w:rsidR="00A359B2" w:rsidRPr="0004057A" w:rsidRDefault="00A359B2" w:rsidP="00717FE0">
                          <w:pPr>
                            <w:spacing w:after="0" w:line="240" w:lineRule="auto"/>
                            <w:jc w:val="center"/>
                            <w:rPr>
                              <w:sz w:val="20"/>
                            </w:rPr>
                          </w:pPr>
                          <w:r w:rsidRPr="0004057A">
                            <w:rPr>
                              <w:sz w:val="20"/>
                            </w:rPr>
                            <w:t>(art. 16 ust. 3)</w:t>
                          </w:r>
                        </w:p>
                      </w:txbxContent>
                    </v:textbox>
                  </v:shape>
                  <v:shape id="Pole tekstowe 2" o:spid="_x0000_s1043" type="#_x0000_t202" style="position:absolute;left:20176;top:62020;width:15208;height:9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" fillcolor="#9cd181" stroked="f">
                    <v:shadow on="t" type="perspective" color="black" opacity="26214f" offset="0,0" matrix="66847f,,,66847f"/>
                    <v:textbox>
                      <w:txbxContent>
                        <w:p w14:paraId="717C2D8F" w14:textId="77777777" w:rsidR="00A359B2" w:rsidRPr="00436AC8" w:rsidRDefault="00A359B2" w:rsidP="00717FE0">
                          <w:pPr>
                            <w:spacing w:after="0" w:line="240" w:lineRule="auto"/>
                            <w:jc w:val="center"/>
                            <w:rPr>
                              <w:b/>
                            </w:rPr>
                          </w:pPr>
                          <w:r w:rsidRPr="00436AC8">
                            <w:rPr>
                              <w:b/>
                            </w:rPr>
                            <w:t>Samorząd Województwa</w:t>
                          </w:r>
                        </w:p>
                        <w:p w14:paraId="43ECAC41" w14:textId="77777777" w:rsidR="00A359B2" w:rsidRPr="00514107" w:rsidRDefault="00A359B2" w:rsidP="00717FE0">
                          <w:pPr>
                            <w:spacing w:after="0" w:line="240" w:lineRule="auto"/>
                            <w:jc w:val="center"/>
                            <w:rPr>
                              <w:sz w:val="20"/>
                            </w:rPr>
                          </w:pPr>
                          <w:r w:rsidRPr="00514107">
                            <w:rPr>
                              <w:sz w:val="20"/>
                            </w:rPr>
                            <w:t>(art. 17)Bada zgodność z polityką energetyczną państwa</w:t>
                          </w:r>
                        </w:p>
                      </w:txbxContent>
                    </v:textbox>
                  </v:shape>
                  <v:shape id="Pole tekstowe 2" o:spid="_x0000_s1044" type="#_x0000_t202" style="position:absolute;left:20176;top:74444;width:15228;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" fillcolor="#9cd181" stroked="f">
                    <v:shadow on="t" type="perspective" color="black" opacity="26214f" offset="0,0" matrix="66847f,,,66847f"/>
                    <v:textbox>
                      <w:txbxContent>
                        <w:p w14:paraId="2E1F36C0" w14:textId="77777777" w:rsidR="00A359B2" w:rsidRPr="00436AC8" w:rsidRDefault="00A359B2" w:rsidP="00717FE0">
                          <w:pPr>
                            <w:spacing w:after="0" w:line="240" w:lineRule="auto"/>
                            <w:jc w:val="center"/>
                            <w:rPr>
                              <w:b/>
                            </w:rPr>
                          </w:pPr>
                          <w:r w:rsidRPr="00436AC8">
                            <w:rPr>
                              <w:b/>
                            </w:rPr>
                            <w:t>PLAN ZAOPATRZENIA</w:t>
                          </w:r>
                        </w:p>
                        <w:p w14:paraId="7E841E91" w14:textId="77777777" w:rsidR="00A359B2" w:rsidRPr="00514107" w:rsidRDefault="00A359B2" w:rsidP="00717FE0">
                          <w:pPr>
                            <w:spacing w:after="0" w:line="240" w:lineRule="auto"/>
                            <w:jc w:val="center"/>
                            <w:rPr>
                              <w:sz w:val="20"/>
                            </w:rPr>
                          </w:pPr>
                          <w:r w:rsidRPr="00514107">
                            <w:rPr>
                              <w:sz w:val="20"/>
                            </w:rPr>
                            <w:t>(art. 20 ust. 4)</w:t>
                          </w:r>
                        </w:p>
                        <w:p w14:paraId="2D959112" w14:textId="77777777" w:rsidR="00A359B2" w:rsidRPr="00CB73AD" w:rsidRDefault="00A359B2" w:rsidP="00717FE0">
                          <w:pPr>
                            <w:spacing w:after="0" w:line="240" w:lineRule="auto"/>
                            <w:jc w:val="center"/>
                          </w:pPr>
                        </w:p>
                      </w:txbxContent>
                    </v:textbox>
                  </v:shape>
                  <v:shape id="Pole tekstowe 2" o:spid="_x0000_s1045" type="#_x0000_t202" style="position:absolute;top:62020;width:16973;height:9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" fillcolor="#9cd181" stroked="f">
                    <v:shadow on="t" type="perspective" color="black" opacity="26214f" offset="0,0" matrix="66847f,,,66847f"/>
                    <v:textbox>
                      <w:txbxContent>
                        <w:p w14:paraId="20EBB39B" w14:textId="77777777" w:rsidR="00A359B2" w:rsidRPr="00845BD6" w:rsidRDefault="00A359B2" w:rsidP="00717FE0">
                          <w:pPr>
                            <w:spacing w:after="0" w:line="240" w:lineRule="auto"/>
                            <w:jc w:val="center"/>
                            <w:rPr>
                              <w:b/>
                            </w:rPr>
                          </w:pPr>
                          <w:r w:rsidRPr="00845BD6">
                            <w:rPr>
                              <w:b/>
                            </w:rPr>
                            <w:t>Wójt (burmistrz, prezydent)</w:t>
                          </w:r>
                        </w:p>
                        <w:p w14:paraId="0D560D37" w14:textId="77777777" w:rsidR="00A359B2" w:rsidRDefault="00A359B2" w:rsidP="00717FE0">
                          <w:pPr>
                            <w:spacing w:after="0" w:line="240" w:lineRule="auto"/>
                            <w:jc w:val="center"/>
                            <w:rPr>
                              <w:sz w:val="20"/>
                            </w:rPr>
                          </w:pPr>
                          <w:r>
                            <w:rPr>
                              <w:sz w:val="20"/>
                            </w:rPr>
                            <w:t>Opracowuje</w:t>
                          </w:r>
                        </w:p>
                        <w:p w14:paraId="3945AA88" w14:textId="77777777" w:rsidR="00A359B2" w:rsidRDefault="00A359B2" w:rsidP="00717FE0">
                          <w:pPr>
                            <w:spacing w:after="0" w:line="240" w:lineRule="auto"/>
                            <w:jc w:val="center"/>
                            <w:rPr>
                              <w:b/>
                            </w:rPr>
                          </w:pPr>
                          <w:r w:rsidRPr="00573E5E">
                            <w:rPr>
                              <w:b/>
                            </w:rPr>
                            <w:t>Projekt planu zaopatrzenia</w:t>
                          </w:r>
                        </w:p>
                        <w:p w14:paraId="40ABFC0C" w14:textId="77777777" w:rsidR="00A359B2" w:rsidRPr="00573E5E" w:rsidRDefault="00A359B2" w:rsidP="00717FE0">
                          <w:pPr>
                            <w:spacing w:after="0" w:line="240" w:lineRule="auto"/>
                            <w:jc w:val="center"/>
                            <w:rPr>
                              <w:sz w:val="20"/>
                            </w:rPr>
                          </w:pPr>
                          <w:r>
                            <w:rPr>
                              <w:sz w:val="20"/>
                            </w:rPr>
                            <w:t>art. 20 ust. 1</w:t>
                          </w:r>
                        </w:p>
                      </w:txbxContent>
                    </v:textbox>
                  </v:shape>
                  <v:shape id="Pole tekstowe 2" o:spid="_x0000_s1046" type="#_x0000_t202" style="position:absolute;top:74444;width:16973;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" fillcolor="#9cd181" stroked="f">
                    <v:shadow on="t" type="perspective" color="black" opacity="26214f" offset="0,0" matrix="66847f,,,66847f"/>
                    <v:textbox>
                      <w:txbxContent>
                        <w:p w14:paraId="5F704816" w14:textId="77777777" w:rsidR="00A359B2" w:rsidRPr="00436AC8" w:rsidRDefault="00A359B2" w:rsidP="00717FE0">
                          <w:pPr>
                            <w:spacing w:after="0" w:line="240" w:lineRule="auto"/>
                            <w:jc w:val="center"/>
                            <w:rPr>
                              <w:b/>
                            </w:rPr>
                          </w:pPr>
                          <w:r>
                            <w:rPr>
                              <w:b/>
                            </w:rPr>
                            <w:t xml:space="preserve">Rada Miasta/Gminy </w:t>
                          </w:r>
                        </w:p>
                        <w:p w14:paraId="718A6295" w14:textId="77777777" w:rsidR="00A359B2" w:rsidRPr="00514107" w:rsidRDefault="00A359B2" w:rsidP="00717FE0">
                          <w:pPr>
                            <w:spacing w:after="0" w:line="240" w:lineRule="auto"/>
                            <w:jc w:val="center"/>
                            <w:rPr>
                              <w:sz w:val="20"/>
                            </w:rPr>
                          </w:pPr>
                          <w:r>
                            <w:rPr>
                              <w:sz w:val="20"/>
                            </w:rPr>
                            <w:t>uchwala</w:t>
                          </w:r>
                        </w:p>
                        <w:p w14:paraId="64F4F23A" w14:textId="77777777" w:rsidR="00A359B2" w:rsidRPr="00CB73AD" w:rsidRDefault="00A359B2" w:rsidP="00717FE0">
                          <w:pPr>
                            <w:spacing w:after="0" w:line="240" w:lineRule="auto"/>
                            <w:jc w:val="center"/>
                          </w:pPr>
                        </w:p>
                      </w:txbxContent>
                    </v:textbox>
                  </v:shape>
                  <v:shape id="Pole tekstowe 78" o:spid="_x0000_s1047" type="#_x0000_t202" style="position:absolute;left:2683;top:32919;width:9608;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" fillcolor="#d0f590 [1301]" stroked="f">
                    <v:shadow on="t" type="perspective" color="black" opacity="26214f" offset="0,0" matrix="66847f,,,66847f"/>
                    <v:textbox>
                      <w:txbxContent>
                        <w:p w14:paraId="4ED3D0CC" w14:textId="77777777" w:rsidR="00A359B2" w:rsidRPr="003C0DF0" w:rsidRDefault="00A359B2" w:rsidP="00717FE0">
                          <w:pPr>
                            <w:spacing w:after="0" w:line="240" w:lineRule="auto"/>
                            <w:jc w:val="center"/>
                            <w:rPr>
                              <w:sz w:val="20"/>
                            </w:rPr>
                          </w:pPr>
                          <w:r w:rsidRPr="00436AC8">
                            <w:rPr>
                              <w:b/>
                            </w:rPr>
                            <w:t>Opiniowanie</w:t>
                          </w:r>
                          <w:r>
                            <w:rPr>
                              <w:b/>
                            </w:rPr>
                            <w:t xml:space="preserve"> RDOŚ</w:t>
                          </w:r>
                        </w:p>
                      </w:txbxContent>
                    </v:textbox>
                  </v:shape>
                  <v:shape id="Pole tekstowe 79" o:spid="_x0000_s1048" type="#_x0000_t202" style="position:absolute;left:2584;top:40227;width:9607;height:4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" fillcolor="#d0f590 [1301]" stroked="f">
                    <v:shadow on="t" type="perspective" color="black" opacity="26214f" offset="0,0" matrix="66847f,,,66847f"/>
                    <v:textbox>
                      <w:txbxContent>
                        <w:p w14:paraId="6147247B" w14:textId="77777777" w:rsidR="00A359B2" w:rsidRPr="003C0DF0" w:rsidRDefault="00A359B2" w:rsidP="00717FE0">
                          <w:pPr>
                            <w:spacing w:after="0" w:line="240" w:lineRule="auto"/>
                            <w:jc w:val="center"/>
                            <w:rPr>
                              <w:sz w:val="20"/>
                            </w:rPr>
                          </w:pPr>
                          <w:r w:rsidRPr="00436AC8">
                            <w:rPr>
                              <w:b/>
                            </w:rPr>
                            <w:t xml:space="preserve">Opiniowanie </w:t>
                          </w:r>
                          <w:r>
                            <w:rPr>
                              <w:b/>
                            </w:rPr>
                            <w:t>PWIS</w:t>
                          </w:r>
                        </w:p>
                      </w:txbxContent>
                    </v:textbox>
                  </v:shape>
                  <v:shape id="Pole tekstowe 2" o:spid="_x0000_s1049" type="#_x0000_t202" style="position:absolute;left:37371;top:25144;width:23954;height:7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" fillcolor="#c5d6ec [1300]" stroked="f">
                    <v:shadow on="t" type="perspective" color="black" opacity="26214f" offset="0,0" matrix="66847f,,,66847f"/>
                    <v:textbox>
                      <w:txbxContent>
                        <w:p w14:paraId="6029A97C" w14:textId="77777777" w:rsidR="00A359B2" w:rsidRDefault="00A359B2" w:rsidP="00717FE0">
                          <w:pPr>
                            <w:spacing w:after="0" w:line="240" w:lineRule="auto"/>
                            <w:jc w:val="center"/>
                            <w:rPr>
                              <w:b/>
                            </w:rPr>
                          </w:pPr>
                          <w:r>
                            <w:rPr>
                              <w:b/>
                            </w:rPr>
                            <w:t>Plan rozwoju przedsiębiorstwa energetycznego</w:t>
                          </w:r>
                        </w:p>
                        <w:p w14:paraId="3957D589" w14:textId="4A946C1F" w:rsidR="00A359B2" w:rsidRPr="00354378" w:rsidRDefault="00A359B2" w:rsidP="00717FE0">
                          <w:pPr>
                            <w:spacing w:after="0" w:line="240" w:lineRule="auto"/>
                            <w:jc w:val="center"/>
                            <w:rPr>
                              <w:sz w:val="20"/>
                            </w:rPr>
                          </w:pPr>
                          <w:r w:rsidRPr="00354378">
                            <w:rPr>
                              <w:sz w:val="20"/>
                            </w:rPr>
                            <w:t xml:space="preserve">- </w:t>
                          </w:r>
                          <w:r w:rsidR="00003AB4">
                            <w:rPr>
                              <w:sz w:val="20"/>
                            </w:rPr>
                            <w:t>podlega aktualizacji co 2 lata</w:t>
                          </w:r>
                          <w:r w:rsidRPr="00354378">
                            <w:rPr>
                              <w:sz w:val="20"/>
                            </w:rPr>
                            <w:t xml:space="preserve"> </w:t>
                          </w:r>
                          <w:r w:rsidR="00003AB4">
                            <w:rPr>
                              <w:sz w:val="20"/>
                            </w:rPr>
                            <w:br/>
                          </w:r>
                          <w:r w:rsidRPr="00354378">
                            <w:rPr>
                              <w:sz w:val="20"/>
                            </w:rPr>
                            <w:t>(art. 16 ust.</w:t>
                          </w:r>
                          <w:r w:rsidR="00003AB4">
                            <w:rPr>
                              <w:sz w:val="20"/>
                            </w:rPr>
                            <w:t>1</w:t>
                          </w:r>
                          <w:r w:rsidRPr="00354378">
                            <w:rPr>
                              <w:sz w:val="20"/>
                            </w:rPr>
                            <w:t>)</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trzałka w prawo 30" o:spid="_x0000_s1050" type="#_x0000_t13" style="position:absolute;left:47458;top:5019;width:3347;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" adj="12952" fillcolor="#5a5a5a [2109]" stroked="f" strokeweight="1.52778mm">
                    <v:stroke linestyle="thickThin"/>
                  </v:shape>
                  <v:shape id="Strzałka w prawo 31" o:spid="_x0000_s1051" type="#_x0000_t13" style="position:absolute;left:47210;top:22263;width:4260;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" adj="14805" fillcolor="#5a5a5a [2109]" stroked="f" strokeweight="1.52778mm">
                    <v:stroke linestyle="thickThin"/>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trzałka w lewo i prawo 32" o:spid="_x0000_s1052" type="#_x0000_t69" style="position:absolute;left:46813;top:40054;width:4966;height:2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" adj="5828" fillcolor="#5a5a5a [2109]" stroked="f" strokeweight="1.52778mm">
                    <v:stroke linestyle="thickThin"/>
                  </v:shape>
                  <v:shape id="Strzałka w prawo 35" o:spid="_x0000_s1053" type="#_x0000_t13" style="position:absolute;left:47559;top:60976;width:3346;height:267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" adj="12952" fillcolor="#5a5a5a [2109]" stroked="f" strokeweight="1.52778mm">
                    <v:stroke linestyle="thickThin"/>
                  </v:shape>
                  <v:shape id="Strzałka w prawo 37" o:spid="_x0000_s1054" type="#_x0000_t13" style="position:absolute;left:41014;top:31893;width:2465;height:267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" adj="10800" fillcolor="#5a5a5a [2109]" stroked="f" strokeweight="1.52778mm">
                    <v:stroke linestyle="thickThin"/>
                    <v:textbox>
                      <w:txbxContent>
                        <w:p w14:paraId="345A66EA" w14:textId="77777777" w:rsidR="00A359B2" w:rsidRDefault="00A359B2" w:rsidP="00717FE0">
                          <w:pPr>
                            <w:jc w:val="center"/>
                          </w:pPr>
                        </w:p>
                      </w:txbxContent>
                    </v:textbox>
                  </v:shape>
                  <v:shape id="Strzałka w lewo i prawo 39" o:spid="_x0000_s1055" type="#_x0000_t69" style="position:absolute;left:33196;top:795;width:4766;height:26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" adj="6073" fillcolor="#5a5a5a [2109]" stroked="f" strokeweight="1.52778mm">
                    <v:stroke linestyle="thickThin"/>
                  </v:shape>
                  <v:shape id="Strzałka w prawo 40" o:spid="_x0000_s1056" type="#_x0000_t13" style="position:absolute;left:16747;top:5118;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" adj="12952" fillcolor="#5a5a5a [2109]" stroked="f" strokeweight="1.52778mm">
                    <v:stroke linestyle="thickThin"/>
                  </v:shape>
                  <v:shape id="Strzałka w prawo 41" o:spid="_x0000_s1057" type="#_x0000_t13" style="position:absolute;left:29569;top:14560;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" adj="12952" fillcolor="#5a5a5a [2109]" stroked="f" strokeweight="1.52778mm">
                    <v:stroke linestyle="thickThin"/>
                  </v:shape>
                  <v:shape id="Strzałka w prawo 42" o:spid="_x0000_s1058" type="#_x0000_t13" style="position:absolute;left:17741;top:14560;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" adj="12952" fillcolor="#5a5a5a [2109]" stroked="f" strokeweight="1.52778mm">
                    <v:stroke linestyle="thickThin"/>
                  </v:shape>
                  <v:shape id="Strzałka w prawo 43" o:spid="_x0000_s1059" type="#_x0000_t13" style="position:absolute;left:5814;top:14560;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" adj="12952" fillcolor="#5a5a5a [2109]" stroked="f" strokeweight="1.52778mm">
                    <v:stroke linestyle="thickThin"/>
                  </v:shape>
                  <v:shape id="Strzałka w prawo 44" o:spid="_x0000_s1060" type="#_x0000_t13" style="position:absolute;left:29469;top:30562;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" adj="12952" fillcolor="#5a5a5a [2109]" stroked="f" strokeweight="1.52778mm">
                    <v:stroke linestyle="thickThin"/>
                  </v:shape>
                  <v:shape id="Strzałka w prawo 45" o:spid="_x0000_s1061" type="#_x0000_t13" style="position:absolute;left:17642;top:30562;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" adj="12952" fillcolor="#5a5a5a [2109]" stroked="f" strokeweight="1.52778mm">
                    <v:stroke linestyle="thickThin"/>
                  </v:shape>
                  <v:shape id="Strzałka w prawo 46" o:spid="_x0000_s1062" type="#_x0000_t13" style="position:absolute;left:23070;top:37883;width:2818;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" adj="11331" fillcolor="#5a5a5a [2109]" stroked="f" strokeweight="1.52778mm">
                    <v:stroke linestyle="thickThin"/>
                  </v:shape>
                  <v:shape id="Strzałka w prawo 47" o:spid="_x0000_s1063" type="#_x0000_t13" style="position:absolute;left:20562;top:44404;width:2868;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" adj="11510" fillcolor="#5a5a5a [2109]" stroked="f" strokeweight="1.52778mm">
                    <v:stroke linestyle="thickThin"/>
                  </v:shape>
                  <v:shape id="Strzałka w lewo i w górę 48" o:spid="_x0000_s1064" style="position:absolute;left:28575;top:47856;width:13232;height:5329;rotation:90;visibility:visible;mso-wrap-style:square;v-text-anchor:middle" coordsize="1323229,532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" path="m,399637l160350,266425r,66606l1123411,333031r,-172681l1056805,160350,1190017,r133212,160350l1256623,160350r,305893l160350,466243r,66606l,399637xe" fillcolor="#5a5a5a [2109]" stroked="f" strokeweight="1.52778mm">
                    <v:stroke linestyle="thickThin"/>
                    <v:path arrowok="t" o:connecttype="custom" o:connectlocs="0,399637;160350,266425;160350,333031;1123411,333031;1123411,160350;1056805,160350;1190017,0;1323229,160350;1256623,160350;1256623,466243;160350,466243;160350,532849;0,399637" o:connectangles="0,0,0,0,0,0,0,0,0,0,0,0,0"/>
                  </v:shape>
                  <v:shape id="Plus 51" o:spid="_x0000_s1065" style="position:absolute;left:5815;top:37380;width:2960;height:2864;rotation:90;visibility:visible;mso-wrap-style:square;v-text-anchor:middle" coordsize="295998,286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" path="m39235,101594r67165,l106400,37960r83198,l189598,101594r67165,l256763,184791r-67165,l189598,248425r-83198,l106400,184791r-67165,l39235,101594xe" fillcolor="#5a5a5a [2109]" stroked="f" strokeweight="1.52778mm">
                    <v:stroke linestyle="thickThin"/>
                    <v:path arrowok="t" o:connecttype="custom" o:connectlocs="39235,101594;106400,101594;106400,37960;189598,37960;189598,101594;256763,101594;256763,184791;189598,184791;189598,248425;106400,248425;106400,184791;39235,184791;39235,101594" o:connectangles="0,0,0,0,0,0,0,0,0,0,0,0,0"/>
                  </v:shape>
                  <v:shape id="Strzałka w prawo 52" o:spid="_x0000_s1066" type="#_x0000_t13" style="position:absolute;left:5715;top:30562;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" adj="12952" fillcolor="#5a5a5a [2109]" stroked="f" strokeweight="1.52778mm">
                    <v:stroke linestyle="thickThin"/>
                  </v:shape>
                  <v:shape id="Strzałka wygięta w górę 55" o:spid="_x0000_s1067" style="position:absolute;left:27539;top:50188;width:5170;height:15110;rotation:90;visibility:visible;mso-wrap-style:square;v-text-anchor:middle" coordsize="516994,1510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" path="m,1357279r295628,l295628,154214r-67654,l372484,,516994,154214r-67654,l449340,1510992,,1510992,,1357279xe" fillcolor="#5a5a5a [2109]" stroked="f" strokeweight="1.52778mm">
                    <v:stroke linestyle="thickThin"/>
                    <v:path arrowok="t" o:connecttype="custom" o:connectlocs="0,1357279;295628,1357279;295628,154214;227974,154214;372484,0;516994,154214;449340,154214;449340,1510992;0,1510992;0,1357279" o:connectangles="0,0,0,0,0,0,0,0,0,0"/>
                  </v:shape>
                  <v:shape id="Strzałka wygięta w górę 61" o:spid="_x0000_s1068" style="position:absolute;left:12721;top:50292;width:4203;height:13946;rotation:90;flip:x;visibility:visible;mso-wrap-style:square;v-text-anchor:middle" coordsize="420371,1394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" path="m,1249940r302612,l302612,r26900,l374942,r45429,l447271,r,1394598l,1394598,,1249940xe" fillcolor="#5a5a5a [2109]" stroked="f" strokeweight="1.52778mm">
                    <v:stroke linestyle="thickThin"/>
                    <v:path arrowok="t" o:connecttype="custom" o:connectlocs="0,1249940;302612,1249940;302612,0;329512,0;374942,0;420371,0;447271,0;447271,1394598;0,1394598;0,1249940" o:connectangles="0,0,0,0,0,0,0,0,0,0"/>
                  </v:shape>
                  <v:oval id="Pole tekstowe 100" o:spid="_x0000_s1069" style="position:absolute;left:27133;top:56851;width:6160;height:4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" fillcolor="#c5d6ec [1300]" stroked="f">
                    <v:stroke joinstyle="miter"/>
                    <v:shadow on="t" type="perspective" color="black" opacity="26214f" offset="0,0" matrix="66847f,,,66847f"/>
                    <v:textbox>
                      <w:txbxContent>
                        <w:p w14:paraId="0797112B" w14:textId="77777777" w:rsidR="00A359B2" w:rsidRPr="00436AC8" w:rsidRDefault="00A359B2" w:rsidP="00717FE0">
                          <w:pPr>
                            <w:spacing w:after="0" w:line="240" w:lineRule="auto"/>
                            <w:rPr>
                              <w:b/>
                            </w:rPr>
                          </w:pPr>
                          <w:r w:rsidRPr="00436AC8">
                            <w:rPr>
                              <w:b/>
                            </w:rPr>
                            <w:t>TAK</w:t>
                          </w:r>
                        </w:p>
                      </w:txbxContent>
                    </v:textbox>
                  </v:oval>
                  <v:oval id="Pole tekstowe 101" o:spid="_x0000_s1070" style="position:absolute;left:11032;top:57050;width:6159;height:4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" fillcolor="#9cd181" stroked="f">
                    <v:stroke joinstyle="miter"/>
                    <v:shadow on="t" type="perspective" color="black" opacity="26214f" offset="0,0" matrix="66847f,,,66847f"/>
                    <v:textbox>
                      <w:txbxContent>
                        <w:p w14:paraId="7364A97F" w14:textId="77777777" w:rsidR="00A359B2" w:rsidRPr="00436AC8" w:rsidRDefault="00A359B2" w:rsidP="00717FE0">
                          <w:pPr>
                            <w:spacing w:after="0" w:line="240" w:lineRule="auto"/>
                            <w:jc w:val="center"/>
                            <w:rPr>
                              <w:b/>
                            </w:rPr>
                          </w:pPr>
                          <w:r>
                            <w:rPr>
                              <w:b/>
                            </w:rPr>
                            <w:t>NIE</w:t>
                          </w:r>
                        </w:p>
                      </w:txbxContent>
                    </v:textbox>
                  </v:oval>
                  <v:shape id="Strzałka w prawo 62" o:spid="_x0000_s1071" type="#_x0000_t13" style="position:absolute;left:6808;top:59485;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" adj="12952" fillcolor="#5a5a5a [2109]" stroked="f" strokeweight="1.52778mm">
                    <v:stroke linestyle="thickThin"/>
                  </v:shape>
                  <v:shape id="Strzałka w prawo 63" o:spid="_x0000_s1072" type="#_x0000_t13" style="position:absolute;left:6709;top:71909;width:3346;height:2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" adj="12952" fillcolor="#5a5a5a [2109]" stroked="f" strokeweight="1.52778mm">
                    <v:stroke linestyle="thickThin"/>
                  </v:shape>
                  <v:shape id="Strzałka w prawo 192" o:spid="_x0000_s1073" type="#_x0000_t13" style="position:absolute;left:16300;top:65200;width:3346;height:268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" adj="12952" fillcolor="#5a5a5a [2109]" stroked="f" strokeweight="1.52778mm">
                    <v:stroke linestyle="thickThin"/>
                  </v:shape>
                  <v:shape id="Strzałka w prawo 193" o:spid="_x0000_s1074" type="#_x0000_t13" style="position:absolute;left:16399;top:75239;width:3347;height:2679;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" adj="12952" fillcolor="#5a5a5a [2109]" stroked="f" strokeweight="1.52778mm">
                    <v:stroke linestyle="thickThin"/>
                  </v:shape>
                  <v:shape id="Strzałka w prawo 194" o:spid="_x0000_s1075" type="#_x0000_t13" style="position:absolute;left:35780;top:75438;width:3347;height:26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" adj="12952" fillcolor="#5a5a5a [2109]" stroked="f" strokeweight="1.52778mm">
                    <v:stroke linestyle="thickThin"/>
                  </v:shape>
                </v:group>
                <v:shape id="Strzałka w prawo 53" o:spid="_x0000_s1076" type="#_x0000_t13" style="position:absolute;left:39433;top:50577;width:576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" fillcolor="#5a5a5a [2109]" stroked="f" strokeweight="1.52778mm">
                  <v:stroke linestyle="thickThin"/>
                  <v:textbox>
                    <w:txbxContent>
                      <w:p w14:paraId="3453A70D" w14:textId="77777777" w:rsidR="00A359B2" w:rsidRDefault="00A359B2" w:rsidP="00717FE0">
                        <w:pPr>
                          <w:jc w:val="center"/>
                        </w:pPr>
                      </w:p>
                    </w:txbxContent>
                  </v:textbox>
                </v:shape>
                <w10:wrap anchorx="margin"/>
              </v:group>
            </w:pict>
          </mc:Fallback>
        </mc:AlternateContent>
      </w:r>
      <w:r w:rsidR="00717FE0" w:rsidRPr="00DD25C2">
        <w:rPr>
          <w:rFonts w:eastAsia="Times New Roman" w:cs="Calibri Light"/>
          <w:color w:val="000000" w:themeColor="text1"/>
        </w:rPr>
        <w:t xml:space="preserve">Poglądowy schemat procedur tworzenia dokumentów lokalnego planowania energetycznego przedstawia </w:t>
      </w:r>
      <w:r w:rsidR="002B490C">
        <w:rPr>
          <w:rFonts w:eastAsia="Times New Roman" w:cs="Calibri Light"/>
          <w:color w:val="000000" w:themeColor="text1"/>
        </w:rPr>
        <w:t xml:space="preserve"> </w:t>
      </w:r>
      <w:r w:rsidR="006E1090">
        <w:rPr>
          <w:rFonts w:eastAsia="Times New Roman" w:cs="Calibri Light"/>
          <w:color w:val="000000" w:themeColor="text1"/>
        </w:rPr>
        <w:t>R</w:t>
      </w:r>
      <w:r w:rsidR="006E1090" w:rsidRPr="00DD25C2">
        <w:rPr>
          <w:rFonts w:eastAsia="Times New Roman" w:cs="Calibri Light"/>
          <w:color w:val="000000" w:themeColor="text1"/>
        </w:rPr>
        <w:t>ysunek</w:t>
      </w:r>
      <w:r w:rsidR="006E1090">
        <w:rPr>
          <w:rFonts w:eastAsia="Times New Roman" w:cs="Calibri Light"/>
          <w:color w:val="000000" w:themeColor="text1"/>
        </w:rPr>
        <w:t xml:space="preserve"> 1</w:t>
      </w:r>
      <w:r w:rsidR="00717FE0" w:rsidRPr="00DD25C2">
        <w:rPr>
          <w:rFonts w:eastAsia="Times New Roman" w:cs="Calibri Light"/>
          <w:color w:val="000000" w:themeColor="text1"/>
        </w:rPr>
        <w:t>.</w:t>
      </w:r>
    </w:p>
    <w:p w14:paraId="02735B2D" w14:textId="33A4E2DF" w:rsidR="00971454" w:rsidRDefault="00971454" w:rsidP="00555827">
      <w:pPr>
        <w:spacing w:before="120" w:after="120"/>
        <w:rPr>
          <w:rFonts w:eastAsia="Times New Roman" w:cs="Calibri Light"/>
        </w:rPr>
      </w:pPr>
    </w:p>
    <w:p w14:paraId="1E7D6EEB" w14:textId="77777777" w:rsidR="00717FE0" w:rsidRPr="00BD2508" w:rsidRDefault="00717FE0" w:rsidP="00717FE0">
      <w:pPr>
        <w:spacing w:before="120" w:after="120"/>
        <w:rPr>
          <w:rFonts w:eastAsia="Times New Roman" w:cs="Calibri Light"/>
        </w:rPr>
      </w:pPr>
    </w:p>
    <w:p w14:paraId="4D14EF3C" w14:textId="4E0BEB29" w:rsidR="00717FE0" w:rsidRDefault="008E70DE" w:rsidP="005835AF">
      <w:pPr>
        <w:jc w:val="center"/>
      </w:pPr>
      <w:r>
        <w:rPr>
          <w:noProof/>
          <w:lang w:eastAsia="pl-PL"/>
        </w:rPr>
        <mc:AlternateContent>
          <mc:Choice Requires="wps">
            <w:drawing>
              <wp:anchor distT="0" distB="0" distL="114300" distR="114300" simplePos="0" relativeHeight="251670528" behindDoc="0" locked="0" layoutInCell="1" allowOverlap="1" wp14:anchorId="56395DBE" wp14:editId="517D2CAC">
                <wp:simplePos x="0" y="0"/>
                <wp:positionH relativeFrom="margin">
                  <wp:posOffset>-219710</wp:posOffset>
                </wp:positionH>
                <wp:positionV relativeFrom="paragraph">
                  <wp:posOffset>8187055</wp:posOffset>
                </wp:positionV>
                <wp:extent cx="6181090" cy="635"/>
                <wp:effectExtent l="0" t="0" r="0" b="0"/>
                <wp:wrapNone/>
                <wp:docPr id="31" name="Pole tekstowe 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81090" cy="635"/>
                        </a:xfrm>
                        <a:prstGeom prst="rect">
                          <a:avLst/>
                        </a:prstGeom>
                        <a:solidFill>
                          <a:prstClr val="white"/>
                        </a:solidFill>
                        <a:ln>
                          <a:noFill/>
                        </a:ln>
                      </wps:spPr>
                      <wps:txbx>
                        <w:txbxContent>
                          <w:p w14:paraId="0EA1D094" w14:textId="07E9A54B" w:rsidR="00A359B2" w:rsidRPr="008B080C" w:rsidRDefault="00A359B2" w:rsidP="00555827">
                            <w:pPr>
                              <w:pStyle w:val="Legenda"/>
                              <w:jc w:val="center"/>
                              <w:rPr>
                                <w:i w:val="0"/>
                                <w:iCs w:val="0"/>
                                <w:noProof/>
                                <w:color w:val="auto"/>
                                <w:lang w:eastAsia="pl-PL"/>
                              </w:rPr>
                            </w:pPr>
                            <w:bookmarkStart w:id="25" w:name="_Toc532895556"/>
                            <w:bookmarkStart w:id="26" w:name="_Toc18311554"/>
                            <w:bookmarkStart w:id="27" w:name="_Toc29469264"/>
                            <w:bookmarkStart w:id="28" w:name="_Toc35943294"/>
                            <w:bookmarkStart w:id="29" w:name="_Toc71640596"/>
                            <w:bookmarkStart w:id="30" w:name="_Toc120008642"/>
                            <w:r w:rsidRPr="008B080C">
                              <w:rPr>
                                <w:i w:val="0"/>
                                <w:iCs w:val="0"/>
                                <w:color w:val="auto"/>
                              </w:rPr>
                              <w:t xml:space="preserve">Rysunek </w:t>
                            </w:r>
                            <w:r w:rsidRPr="008B080C">
                              <w:rPr>
                                <w:i w:val="0"/>
                                <w:iCs w:val="0"/>
                                <w:noProof/>
                                <w:color w:val="auto"/>
                              </w:rPr>
                              <w:fldChar w:fldCharType="begin"/>
                            </w:r>
                            <w:r w:rsidRPr="008B080C">
                              <w:rPr>
                                <w:i w:val="0"/>
                                <w:iCs w:val="0"/>
                                <w:noProof/>
                                <w:color w:val="auto"/>
                              </w:rPr>
                              <w:instrText xml:space="preserve"> SEQ Rysunek \* ARABIC </w:instrText>
                            </w:r>
                            <w:r w:rsidRPr="008B080C">
                              <w:rPr>
                                <w:i w:val="0"/>
                                <w:iCs w:val="0"/>
                                <w:noProof/>
                                <w:color w:val="auto"/>
                              </w:rPr>
                              <w:fldChar w:fldCharType="separate"/>
                            </w:r>
                            <w:r w:rsidR="003B492F">
                              <w:rPr>
                                <w:i w:val="0"/>
                                <w:iCs w:val="0"/>
                                <w:noProof/>
                                <w:color w:val="auto"/>
                              </w:rPr>
                              <w:t>1</w:t>
                            </w:r>
                            <w:r w:rsidRPr="008B080C">
                              <w:rPr>
                                <w:i w:val="0"/>
                                <w:iCs w:val="0"/>
                                <w:noProof/>
                                <w:color w:val="auto"/>
                              </w:rPr>
                              <w:fldChar w:fldCharType="end"/>
                            </w:r>
                            <w:r w:rsidRPr="008B080C">
                              <w:rPr>
                                <w:i w:val="0"/>
                                <w:iCs w:val="0"/>
                                <w:noProof/>
                                <w:color w:val="auto"/>
                              </w:rPr>
                              <w:t>.</w:t>
                            </w:r>
                            <w:r w:rsidRPr="008B080C">
                              <w:rPr>
                                <w:i w:val="0"/>
                                <w:iCs w:val="0"/>
                                <w:color w:val="auto"/>
                              </w:rPr>
                              <w:t>Poglądowy schemat procedur tworzenia dokumentów lokalnego planowania energetycznego wynikających z Prawa energetycznego.</w:t>
                            </w:r>
                            <w:bookmarkEnd w:id="25"/>
                            <w:bookmarkEnd w:id="26"/>
                            <w:bookmarkEnd w:id="27"/>
                            <w:bookmarkEnd w:id="28"/>
                            <w:bookmarkEnd w:id="29"/>
                            <w:bookmarkEnd w:id="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6395DBE" id="_x0000_t202" coordsize="21600,21600" o:spt="202" path="m,l,21600r21600,l21600,xe">
                <v:stroke joinstyle="miter"/>
                <v:path gradientshapeok="t" o:connecttype="rect"/>
              </v:shapetype>
              <v:shape id="Pole tekstowe 31" o:spid="_x0000_s1077" type="#_x0000_t202" alt="&quot;&quot;" style="position:absolute;left:0;text-align:left;margin-left:-17.3pt;margin-top:644.65pt;width:486.7pt;height:.0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" stroked="f">
                <v:textbox style="mso-fit-shape-to-text:t" inset="0,0,0,0">
                  <w:txbxContent>
                    <w:p w14:paraId="0EA1D094" w14:textId="07E9A54B" w:rsidR="00A359B2" w:rsidRPr="008B080C" w:rsidRDefault="00A359B2" w:rsidP="00555827">
                      <w:pPr>
                        <w:pStyle w:val="Legenda"/>
                        <w:jc w:val="center"/>
                        <w:rPr>
                          <w:i w:val="0"/>
                          <w:iCs w:val="0"/>
                          <w:noProof/>
                          <w:color w:val="auto"/>
                          <w:lang w:eastAsia="pl-PL"/>
                        </w:rPr>
                      </w:pPr>
                      <w:bookmarkStart w:id="31" w:name="_Toc532895556"/>
                      <w:bookmarkStart w:id="32" w:name="_Toc18311554"/>
                      <w:bookmarkStart w:id="33" w:name="_Toc29469264"/>
                      <w:bookmarkStart w:id="34" w:name="_Toc35943294"/>
                      <w:bookmarkStart w:id="35" w:name="_Toc71640596"/>
                      <w:bookmarkStart w:id="36" w:name="_Toc120008642"/>
                      <w:r w:rsidRPr="008B080C">
                        <w:rPr>
                          <w:i w:val="0"/>
                          <w:iCs w:val="0"/>
                          <w:color w:val="auto"/>
                        </w:rPr>
                        <w:t xml:space="preserve">Rysunek </w:t>
                      </w:r>
                      <w:r w:rsidRPr="008B080C">
                        <w:rPr>
                          <w:i w:val="0"/>
                          <w:iCs w:val="0"/>
                          <w:noProof/>
                          <w:color w:val="auto"/>
                        </w:rPr>
                        <w:fldChar w:fldCharType="begin"/>
                      </w:r>
                      <w:r w:rsidRPr="008B080C">
                        <w:rPr>
                          <w:i w:val="0"/>
                          <w:iCs w:val="0"/>
                          <w:noProof/>
                          <w:color w:val="auto"/>
                        </w:rPr>
                        <w:instrText xml:space="preserve"> SEQ Rysunek \* ARABIC </w:instrText>
                      </w:r>
                      <w:r w:rsidRPr="008B080C">
                        <w:rPr>
                          <w:i w:val="0"/>
                          <w:iCs w:val="0"/>
                          <w:noProof/>
                          <w:color w:val="auto"/>
                        </w:rPr>
                        <w:fldChar w:fldCharType="separate"/>
                      </w:r>
                      <w:r w:rsidR="003B492F">
                        <w:rPr>
                          <w:i w:val="0"/>
                          <w:iCs w:val="0"/>
                          <w:noProof/>
                          <w:color w:val="auto"/>
                        </w:rPr>
                        <w:t>1</w:t>
                      </w:r>
                      <w:r w:rsidRPr="008B080C">
                        <w:rPr>
                          <w:i w:val="0"/>
                          <w:iCs w:val="0"/>
                          <w:noProof/>
                          <w:color w:val="auto"/>
                        </w:rPr>
                        <w:fldChar w:fldCharType="end"/>
                      </w:r>
                      <w:r w:rsidRPr="008B080C">
                        <w:rPr>
                          <w:i w:val="0"/>
                          <w:iCs w:val="0"/>
                          <w:noProof/>
                          <w:color w:val="auto"/>
                        </w:rPr>
                        <w:t>.</w:t>
                      </w:r>
                      <w:r w:rsidRPr="008B080C">
                        <w:rPr>
                          <w:i w:val="0"/>
                          <w:iCs w:val="0"/>
                          <w:color w:val="auto"/>
                        </w:rPr>
                        <w:t>Poglądowy schemat procedur tworzenia dokumentów lokalnego planowania energetycznego wynikających z Prawa energetycznego.</w:t>
                      </w:r>
                      <w:bookmarkEnd w:id="31"/>
                      <w:bookmarkEnd w:id="32"/>
                      <w:bookmarkEnd w:id="33"/>
                      <w:bookmarkEnd w:id="34"/>
                      <w:bookmarkEnd w:id="35"/>
                      <w:bookmarkEnd w:id="36"/>
                    </w:p>
                  </w:txbxContent>
                </v:textbox>
                <w10:wrap anchorx="margin"/>
              </v:shape>
            </w:pict>
          </mc:Fallback>
        </mc:AlternateContent>
      </w:r>
      <w:r w:rsidR="00717FE0">
        <w:br w:type="page"/>
      </w:r>
    </w:p>
    <w:p w14:paraId="372AB4AD" w14:textId="5F43E608" w:rsidR="00717FE0" w:rsidRDefault="00717FE0" w:rsidP="007A6BB6">
      <w:pPr>
        <w:pStyle w:val="Nagwek2"/>
      </w:pPr>
      <w:bookmarkStart w:id="37" w:name="_Toc511376302"/>
      <w:bookmarkStart w:id="38" w:name="_Toc529878602"/>
      <w:bookmarkStart w:id="39" w:name="_Toc533083399"/>
      <w:bookmarkStart w:id="40" w:name="_Toc18310951"/>
      <w:bookmarkStart w:id="41" w:name="_Toc120006604"/>
      <w:r>
        <w:lastRenderedPageBreak/>
        <w:t xml:space="preserve">3.1 Dokumenty </w:t>
      </w:r>
      <w:r w:rsidRPr="007A6BB6">
        <w:t>strategiczne</w:t>
      </w:r>
      <w:r>
        <w:t xml:space="preserve"> związane z opracowaniem</w:t>
      </w:r>
      <w:bookmarkEnd w:id="37"/>
      <w:bookmarkEnd w:id="38"/>
      <w:bookmarkEnd w:id="39"/>
      <w:bookmarkEnd w:id="40"/>
      <w:bookmarkEnd w:id="41"/>
    </w:p>
    <w:p w14:paraId="7C622F8E" w14:textId="335E7855" w:rsidR="00717FE0" w:rsidRPr="00DD25C2" w:rsidRDefault="00717FE0" w:rsidP="00AE026C">
      <w:pPr>
        <w:spacing w:before="120" w:after="120"/>
        <w:rPr>
          <w:rFonts w:eastAsia="Times New Roman" w:cs="Calibri Light"/>
          <w:color w:val="000000" w:themeColor="text1"/>
        </w:rPr>
      </w:pPr>
      <w:r w:rsidRPr="00DD25C2">
        <w:rPr>
          <w:rFonts w:eastAsia="Times New Roman" w:cs="Calibri Light"/>
          <w:color w:val="000000" w:themeColor="text1"/>
        </w:rPr>
        <w:t>Przy wykonywaniu</w:t>
      </w:r>
      <w:r w:rsidR="002B490C">
        <w:rPr>
          <w:rFonts w:eastAsia="Times New Roman" w:cs="Calibri Light"/>
          <w:color w:val="000000" w:themeColor="text1"/>
        </w:rPr>
        <w:t xml:space="preserve"> </w:t>
      </w:r>
      <w:r w:rsidR="00967174" w:rsidRPr="00967174">
        <w:rPr>
          <w:rFonts w:eastAsia="Times New Roman" w:cs="Calibri Light"/>
          <w:color w:val="000000" w:themeColor="text1"/>
        </w:rPr>
        <w:t>„</w:t>
      </w:r>
      <w:r w:rsidR="00AE026C" w:rsidRPr="00AE026C">
        <w:rPr>
          <w:rFonts w:eastAsia="Times New Roman" w:cs="Calibri Light"/>
          <w:color w:val="000000" w:themeColor="text1"/>
        </w:rPr>
        <w:t>Aktualizacj</w:t>
      </w:r>
      <w:r w:rsidR="00AE026C">
        <w:rPr>
          <w:rFonts w:eastAsia="Times New Roman" w:cs="Calibri Light"/>
          <w:color w:val="000000" w:themeColor="text1"/>
        </w:rPr>
        <w:t>i</w:t>
      </w:r>
      <w:r w:rsidR="00AE026C" w:rsidRPr="00AE026C">
        <w:rPr>
          <w:rFonts w:eastAsia="Times New Roman" w:cs="Calibri Light"/>
          <w:color w:val="000000" w:themeColor="text1"/>
        </w:rPr>
        <w:t xml:space="preserve"> założeń do planu zaopatrzenia w ciepło, energię elektryczną </w:t>
      </w:r>
      <w:r w:rsidR="00130F9A">
        <w:rPr>
          <w:rFonts w:eastAsia="Times New Roman" w:cs="Calibri Light"/>
          <w:color w:val="000000" w:themeColor="text1"/>
        </w:rPr>
        <w:br/>
      </w:r>
      <w:r w:rsidR="00AE026C" w:rsidRPr="00AE026C">
        <w:rPr>
          <w:rFonts w:eastAsia="Times New Roman" w:cs="Calibri Light"/>
          <w:color w:val="000000" w:themeColor="text1"/>
        </w:rPr>
        <w:t xml:space="preserve">i paliwa gazowe dla gminy </w:t>
      </w:r>
      <w:r w:rsidR="00223B52">
        <w:rPr>
          <w:rFonts w:eastAsia="Times New Roman" w:cs="Calibri Light"/>
          <w:color w:val="000000" w:themeColor="text1"/>
        </w:rPr>
        <w:t>Śrem</w:t>
      </w:r>
      <w:r w:rsidR="00967174" w:rsidRPr="00967174">
        <w:rPr>
          <w:rFonts w:eastAsia="Times New Roman" w:cs="Calibri Light"/>
          <w:color w:val="000000" w:themeColor="text1"/>
        </w:rPr>
        <w:t>”</w:t>
      </w:r>
      <w:r w:rsidR="002B490C">
        <w:rPr>
          <w:rFonts w:eastAsia="Times New Roman" w:cs="Calibri Light"/>
          <w:color w:val="000000" w:themeColor="text1"/>
        </w:rPr>
        <w:t xml:space="preserve"> </w:t>
      </w:r>
      <w:r w:rsidRPr="00DD25C2">
        <w:rPr>
          <w:rFonts w:eastAsia="Times New Roman" w:cs="Calibri Light"/>
          <w:color w:val="000000" w:themeColor="text1"/>
        </w:rPr>
        <w:t>wykorzystano:</w:t>
      </w:r>
    </w:p>
    <w:p w14:paraId="5DC74B34" w14:textId="31BD4B06" w:rsidR="00717FE0" w:rsidRPr="001B6499" w:rsidRDefault="00DE6A93" w:rsidP="00A87B9D">
      <w:pPr>
        <w:pStyle w:val="Akapitzlist"/>
        <w:numPr>
          <w:ilvl w:val="0"/>
          <w:numId w:val="4"/>
        </w:numPr>
        <w:spacing w:before="120" w:after="120" w:line="360" w:lineRule="auto"/>
        <w:jc w:val="both"/>
        <w:rPr>
          <w:rFonts w:ascii="Calibri Light" w:hAnsi="Calibri Light" w:cs="Calibri Light"/>
          <w:lang w:val="pl-PL"/>
        </w:rPr>
      </w:pPr>
      <w:r>
        <w:rPr>
          <w:rFonts w:ascii="Calibri Light" w:hAnsi="Calibri Light" w:cs="Calibri Light"/>
          <w:color w:val="000000" w:themeColor="text1"/>
          <w:lang w:val="pl-PL"/>
        </w:rPr>
        <w:t>d</w:t>
      </w:r>
      <w:r w:rsidRPr="005A3ED0">
        <w:rPr>
          <w:rFonts w:ascii="Calibri Light" w:hAnsi="Calibri Light" w:cs="Calibri Light"/>
          <w:color w:val="000000" w:themeColor="text1"/>
          <w:lang w:val="pl-PL"/>
        </w:rPr>
        <w:t xml:space="preserve">ane </w:t>
      </w:r>
      <w:r w:rsidR="00717FE0" w:rsidRPr="005A3ED0">
        <w:rPr>
          <w:rFonts w:ascii="Calibri Light" w:hAnsi="Calibri Light" w:cs="Calibri Light"/>
          <w:color w:val="000000" w:themeColor="text1"/>
          <w:lang w:val="pl-PL"/>
        </w:rPr>
        <w:t xml:space="preserve">Głównego Urzędu </w:t>
      </w:r>
      <w:r w:rsidR="00717FE0" w:rsidRPr="001B6499">
        <w:rPr>
          <w:rFonts w:ascii="Calibri Light" w:hAnsi="Calibri Light" w:cs="Calibri Light"/>
          <w:lang w:val="pl-PL"/>
        </w:rPr>
        <w:t>Statystycznego (</w:t>
      </w:r>
      <w:r w:rsidR="00FB24DD" w:rsidRPr="001B6499">
        <w:rPr>
          <w:rFonts w:ascii="Calibri Light" w:hAnsi="Calibri Light" w:cs="Calibri Light"/>
          <w:lang w:val="pl-PL"/>
        </w:rPr>
        <w:t>www.</w:t>
      </w:r>
      <w:r w:rsidR="00717FE0" w:rsidRPr="001B6499">
        <w:rPr>
          <w:rFonts w:ascii="Calibri Light" w:hAnsi="Calibri Light" w:cs="Calibri Light"/>
          <w:lang w:val="pl-PL"/>
        </w:rPr>
        <w:t>stat.gov.pl);</w:t>
      </w:r>
    </w:p>
    <w:p w14:paraId="419CE408" w14:textId="45F3FDF8" w:rsidR="00717FE0" w:rsidRPr="005A3ED0" w:rsidRDefault="00DE6A93" w:rsidP="00A87B9D">
      <w:pPr>
        <w:pStyle w:val="Akapitzlist"/>
        <w:numPr>
          <w:ilvl w:val="0"/>
          <w:numId w:val="4"/>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a</w:t>
      </w:r>
      <w:r w:rsidRPr="005A3ED0">
        <w:rPr>
          <w:rFonts w:ascii="Calibri Light" w:hAnsi="Calibri Light" w:cs="Calibri Light"/>
          <w:color w:val="000000" w:themeColor="text1"/>
          <w:lang w:val="pl-PL"/>
        </w:rPr>
        <w:t xml:space="preserve">ktualne </w:t>
      </w:r>
      <w:r w:rsidR="00717FE0" w:rsidRPr="005A3ED0">
        <w:rPr>
          <w:rFonts w:ascii="Calibri Light" w:hAnsi="Calibri Light" w:cs="Calibri Light"/>
          <w:color w:val="000000" w:themeColor="text1"/>
          <w:lang w:val="pl-PL"/>
        </w:rPr>
        <w:t>taryfy</w:t>
      </w:r>
      <w:r w:rsidR="00C32461">
        <w:rPr>
          <w:rFonts w:ascii="Calibri Light" w:hAnsi="Calibri Light" w:cs="Calibri Light"/>
          <w:color w:val="000000" w:themeColor="text1"/>
          <w:lang w:val="pl-PL"/>
        </w:rPr>
        <w:t xml:space="preserve"> gazu</w:t>
      </w:r>
      <w:r w:rsidR="00295666">
        <w:rPr>
          <w:rFonts w:ascii="Calibri Light" w:hAnsi="Calibri Light" w:cs="Calibri Light"/>
          <w:color w:val="000000" w:themeColor="text1"/>
          <w:lang w:val="pl-PL"/>
        </w:rPr>
        <w:t xml:space="preserve"> </w:t>
      </w:r>
      <w:r w:rsidR="00717FE0" w:rsidRPr="005A3ED0">
        <w:rPr>
          <w:rFonts w:ascii="Calibri Light" w:hAnsi="Calibri Light" w:cs="Calibri Light"/>
          <w:color w:val="000000" w:themeColor="text1"/>
          <w:lang w:val="pl-PL"/>
        </w:rPr>
        <w:t>i energii elektrycznej</w:t>
      </w:r>
      <w:r w:rsidR="008775DC">
        <w:rPr>
          <w:rFonts w:ascii="Calibri Light" w:hAnsi="Calibri Light" w:cs="Calibri Light"/>
          <w:color w:val="000000" w:themeColor="text1"/>
          <w:lang w:val="pl-PL"/>
        </w:rPr>
        <w:t xml:space="preserve"> oraz ciepła</w:t>
      </w:r>
      <w:r w:rsidR="00717FE0" w:rsidRPr="005A3ED0">
        <w:rPr>
          <w:rFonts w:ascii="Calibri Light" w:hAnsi="Calibri Light" w:cs="Calibri Light"/>
          <w:color w:val="000000" w:themeColor="text1"/>
          <w:lang w:val="pl-PL"/>
        </w:rPr>
        <w:t>;</w:t>
      </w:r>
    </w:p>
    <w:p w14:paraId="3AE4CE17" w14:textId="3C62F64D" w:rsidR="00717FE0" w:rsidRDefault="00DE6A93" w:rsidP="00A87B9D">
      <w:pPr>
        <w:pStyle w:val="Akapitzlist"/>
        <w:numPr>
          <w:ilvl w:val="0"/>
          <w:numId w:val="4"/>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d</w:t>
      </w:r>
      <w:r w:rsidRPr="005A3ED0">
        <w:rPr>
          <w:rFonts w:ascii="Calibri Light" w:hAnsi="Calibri Light" w:cs="Calibri Light"/>
          <w:color w:val="000000" w:themeColor="text1"/>
          <w:lang w:val="pl-PL"/>
        </w:rPr>
        <w:t xml:space="preserve">ane </w:t>
      </w:r>
      <w:r w:rsidR="00717FE0" w:rsidRPr="005A3ED0">
        <w:rPr>
          <w:rFonts w:ascii="Calibri Light" w:hAnsi="Calibri Light" w:cs="Calibri Light"/>
          <w:color w:val="000000" w:themeColor="text1"/>
          <w:lang w:val="pl-PL"/>
        </w:rPr>
        <w:t>od podmiotów pełniących funkcję operatorów dystrybucyjnych systemów: elektroenergetycznego</w:t>
      </w:r>
      <w:r w:rsidR="00C32461">
        <w:rPr>
          <w:rFonts w:ascii="Calibri Light" w:hAnsi="Calibri Light" w:cs="Calibri Light"/>
          <w:color w:val="000000" w:themeColor="text1"/>
          <w:lang w:val="pl-PL"/>
        </w:rPr>
        <w:t>, gazowniczego</w:t>
      </w:r>
      <w:r w:rsidR="00AE026C">
        <w:rPr>
          <w:rFonts w:ascii="Calibri Light" w:hAnsi="Calibri Light" w:cs="Calibri Light"/>
          <w:color w:val="000000" w:themeColor="text1"/>
          <w:lang w:val="pl-PL"/>
        </w:rPr>
        <w:t>, ciepłowniczego</w:t>
      </w:r>
      <w:r w:rsidR="00717FE0" w:rsidRPr="005A3ED0">
        <w:rPr>
          <w:rFonts w:ascii="Calibri Light" w:hAnsi="Calibri Light" w:cs="Calibri Light"/>
          <w:color w:val="000000" w:themeColor="text1"/>
          <w:lang w:val="pl-PL"/>
        </w:rPr>
        <w:t>;</w:t>
      </w:r>
    </w:p>
    <w:p w14:paraId="76C31142" w14:textId="3B8FAE55" w:rsidR="00E120B8" w:rsidRPr="005A3ED0" w:rsidRDefault="00DE6A93" w:rsidP="00A87B9D">
      <w:pPr>
        <w:pStyle w:val="Akapitzlist"/>
        <w:numPr>
          <w:ilvl w:val="0"/>
          <w:numId w:val="4"/>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 xml:space="preserve">dane </w:t>
      </w:r>
      <w:r w:rsidR="00E120B8">
        <w:rPr>
          <w:rFonts w:ascii="Calibri Light" w:hAnsi="Calibri Light" w:cs="Calibri Light"/>
          <w:color w:val="000000" w:themeColor="text1"/>
          <w:lang w:val="pl-PL"/>
        </w:rPr>
        <w:t>dotyczące zużycia paliw otrzymane z Urzędu Marszałkowskiego;</w:t>
      </w:r>
    </w:p>
    <w:p w14:paraId="347A0711" w14:textId="121FBBDD" w:rsidR="00717FE0" w:rsidRPr="005A3ED0" w:rsidRDefault="00DE6A93" w:rsidP="00A87B9D">
      <w:pPr>
        <w:pStyle w:val="Akapitzlist"/>
        <w:numPr>
          <w:ilvl w:val="0"/>
          <w:numId w:val="4"/>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i</w:t>
      </w:r>
      <w:r w:rsidR="00717FE0" w:rsidRPr="005A3ED0">
        <w:rPr>
          <w:rFonts w:ascii="Calibri Light" w:hAnsi="Calibri Light" w:cs="Calibri Light"/>
          <w:color w:val="000000" w:themeColor="text1"/>
          <w:lang w:val="pl-PL"/>
        </w:rPr>
        <w:t>nformacje przekazane przez Zamawiającego.</w:t>
      </w:r>
    </w:p>
    <w:p w14:paraId="486DD4D7" w14:textId="6676BD9D" w:rsidR="00717FE0" w:rsidRDefault="00717FE0" w:rsidP="002306DA">
      <w:r w:rsidRPr="00DD25C2">
        <w:t>Korzystano także z lokalnych dokumentów strategicznych oraz planistycznych</w:t>
      </w:r>
      <w:r w:rsidR="002B490C">
        <w:t xml:space="preserve"> </w:t>
      </w:r>
      <w:r w:rsidR="007B1700">
        <w:t>gminy</w:t>
      </w:r>
      <w:r>
        <w:t xml:space="preserve">, </w:t>
      </w:r>
      <w:r w:rsidRPr="00DD25C2">
        <w:t xml:space="preserve">a także dokumentów na szczeblu wojewódzkim i krajowym w celu </w:t>
      </w:r>
      <w:r w:rsidR="00DE6A93">
        <w:t xml:space="preserve">oceny </w:t>
      </w:r>
      <w:r w:rsidRPr="00DD25C2">
        <w:t>spójności niniejszego opracowania z tym</w:t>
      </w:r>
      <w:r w:rsidR="000C1C31">
        <w:t>i</w:t>
      </w:r>
      <w:r w:rsidRPr="00DD25C2">
        <w:t xml:space="preserve"> dokumentami</w:t>
      </w:r>
      <w:r>
        <w:t>.</w:t>
      </w:r>
    </w:p>
    <w:p w14:paraId="388B28C1" w14:textId="77777777" w:rsidR="00717FE0" w:rsidRPr="0016071B" w:rsidRDefault="00717FE0" w:rsidP="00717FE0">
      <w:pPr>
        <w:spacing w:before="120" w:after="120"/>
        <w:rPr>
          <w:rFonts w:cs="Calibri Light"/>
          <w:u w:val="single"/>
        </w:rPr>
      </w:pPr>
      <w:r w:rsidRPr="0016071B">
        <w:rPr>
          <w:rFonts w:cs="Calibri Light"/>
          <w:u w:val="single"/>
        </w:rPr>
        <w:t>Kontekst krajowy:</w:t>
      </w:r>
    </w:p>
    <w:p w14:paraId="4DA73620" w14:textId="4A3B2CEB" w:rsidR="00717FE0" w:rsidRPr="0016071B" w:rsidRDefault="00717FE0" w:rsidP="00717FE0">
      <w:pPr>
        <w:pStyle w:val="Akapitzlist"/>
        <w:numPr>
          <w:ilvl w:val="0"/>
          <w:numId w:val="3"/>
        </w:numPr>
        <w:spacing w:before="120" w:after="120" w:line="360" w:lineRule="auto"/>
        <w:jc w:val="both"/>
        <w:rPr>
          <w:rFonts w:ascii="Calibri Light" w:hAnsi="Calibri Light" w:cs="Calibri Light"/>
          <w:lang w:val="pl-PL"/>
        </w:rPr>
      </w:pPr>
      <w:r w:rsidRPr="0016071B">
        <w:rPr>
          <w:rFonts w:ascii="Calibri Light" w:hAnsi="Calibri Light" w:cs="Calibri Light"/>
          <w:lang w:val="pl-PL"/>
        </w:rPr>
        <w:t>Polityka Energetyczna Polski do 20</w:t>
      </w:r>
      <w:r w:rsidR="00614C3C">
        <w:rPr>
          <w:rFonts w:ascii="Calibri Light" w:hAnsi="Calibri Light" w:cs="Calibri Light"/>
          <w:lang w:val="pl-PL"/>
        </w:rPr>
        <w:t>4</w:t>
      </w:r>
      <w:r w:rsidRPr="0016071B">
        <w:rPr>
          <w:rFonts w:ascii="Calibri Light" w:hAnsi="Calibri Light" w:cs="Calibri Light"/>
          <w:lang w:val="pl-PL"/>
        </w:rPr>
        <w:t>0 roku</w:t>
      </w:r>
      <w:r w:rsidR="00BA3BBA">
        <w:rPr>
          <w:rFonts w:ascii="Calibri Light" w:hAnsi="Calibri Light" w:cs="Calibri Light"/>
          <w:lang w:val="pl-PL"/>
        </w:rPr>
        <w:t xml:space="preserve"> - </w:t>
      </w:r>
      <w:r w:rsidR="00FE7E29">
        <w:rPr>
          <w:rFonts w:ascii="Calibri Light" w:hAnsi="Calibri Light" w:cs="Calibri Light"/>
          <w:lang w:val="pl-PL"/>
        </w:rPr>
        <w:t>o</w:t>
      </w:r>
      <w:r w:rsidR="00FE7E29" w:rsidRPr="00BA3BBA">
        <w:rPr>
          <w:rFonts w:ascii="Calibri Light" w:hAnsi="Calibri Light" w:cs="Calibri Light"/>
          <w:lang w:val="pl-PL"/>
        </w:rPr>
        <w:t xml:space="preserve">bwieszczenie </w:t>
      </w:r>
      <w:r w:rsidR="00BA3BBA" w:rsidRPr="00BA3BBA">
        <w:rPr>
          <w:rFonts w:ascii="Calibri Light" w:hAnsi="Calibri Light" w:cs="Calibri Light"/>
          <w:lang w:val="pl-PL"/>
        </w:rPr>
        <w:t xml:space="preserve">Ministra Klimatu </w:t>
      </w:r>
      <w:r w:rsidR="00130F9A">
        <w:rPr>
          <w:rFonts w:ascii="Calibri Light" w:hAnsi="Calibri Light" w:cs="Calibri Light"/>
          <w:lang w:val="pl-PL"/>
        </w:rPr>
        <w:br/>
      </w:r>
      <w:r w:rsidR="00BA3BBA" w:rsidRPr="00BA3BBA">
        <w:rPr>
          <w:rFonts w:ascii="Calibri Light" w:hAnsi="Calibri Light" w:cs="Calibri Light"/>
          <w:lang w:val="pl-PL"/>
        </w:rPr>
        <w:t>i Środowiska z dnia 2 marca 2021 r. w sprawie polityki energetycznej państwa do 2040 r.</w:t>
      </w:r>
      <w:r w:rsidR="00BA3BBA">
        <w:rPr>
          <w:rFonts w:ascii="Calibri Light" w:hAnsi="Calibri Light" w:cs="Calibri Light"/>
          <w:lang w:val="pl-PL"/>
        </w:rPr>
        <w:t xml:space="preserve"> (</w:t>
      </w:r>
      <w:r w:rsidR="00FE7E29">
        <w:rPr>
          <w:rFonts w:ascii="Calibri Light" w:hAnsi="Calibri Light" w:cs="Calibri Light"/>
          <w:lang w:val="pl-PL"/>
        </w:rPr>
        <w:t>M.P.</w:t>
      </w:r>
      <w:r w:rsidR="00295666">
        <w:rPr>
          <w:rFonts w:ascii="Calibri Light" w:hAnsi="Calibri Light" w:cs="Calibri Light"/>
          <w:lang w:val="pl-PL"/>
        </w:rPr>
        <w:t xml:space="preserve"> </w:t>
      </w:r>
      <w:r w:rsidR="00FE7E29">
        <w:rPr>
          <w:rFonts w:ascii="Calibri Light" w:hAnsi="Calibri Light" w:cs="Calibri Light"/>
          <w:lang w:val="pl-PL"/>
        </w:rPr>
        <w:t xml:space="preserve">z </w:t>
      </w:r>
      <w:r w:rsidR="00BA3BBA" w:rsidRPr="00BA3BBA">
        <w:rPr>
          <w:rFonts w:ascii="Calibri Light" w:hAnsi="Calibri Light" w:cs="Calibri Light"/>
          <w:lang w:val="pl-PL"/>
        </w:rPr>
        <w:t xml:space="preserve">2021 </w:t>
      </w:r>
      <w:r w:rsidR="00FE7E29">
        <w:rPr>
          <w:rFonts w:ascii="Calibri Light" w:hAnsi="Calibri Light" w:cs="Calibri Light"/>
          <w:lang w:val="pl-PL"/>
        </w:rPr>
        <w:t>r</w:t>
      </w:r>
      <w:r w:rsidR="00BA3BBA" w:rsidRPr="00BA3BBA">
        <w:rPr>
          <w:rFonts w:ascii="Calibri Light" w:hAnsi="Calibri Light" w:cs="Calibri Light"/>
          <w:lang w:val="pl-PL"/>
        </w:rPr>
        <w:t xml:space="preserve">. </w:t>
      </w:r>
      <w:r w:rsidR="00FE7E29">
        <w:rPr>
          <w:rFonts w:ascii="Calibri Light" w:hAnsi="Calibri Light" w:cs="Calibri Light"/>
          <w:lang w:val="pl-PL"/>
        </w:rPr>
        <w:t>poz</w:t>
      </w:r>
      <w:r w:rsidR="00BA3BBA" w:rsidRPr="00BA3BBA">
        <w:rPr>
          <w:rFonts w:ascii="Calibri Light" w:hAnsi="Calibri Light" w:cs="Calibri Light"/>
          <w:lang w:val="pl-PL"/>
        </w:rPr>
        <w:t>. 264</w:t>
      </w:r>
      <w:r w:rsidR="00BA3BBA">
        <w:rPr>
          <w:rFonts w:ascii="Calibri Light" w:hAnsi="Calibri Light" w:cs="Calibri Light"/>
          <w:lang w:val="pl-PL"/>
        </w:rPr>
        <w:t>);</w:t>
      </w:r>
    </w:p>
    <w:p w14:paraId="22D44471" w14:textId="75639E34" w:rsidR="00717FE0" w:rsidRPr="0016071B" w:rsidRDefault="00295666" w:rsidP="00717FE0">
      <w:pPr>
        <w:pStyle w:val="Akapitzlist"/>
        <w:numPr>
          <w:ilvl w:val="0"/>
          <w:numId w:val="3"/>
        </w:numPr>
        <w:spacing w:before="120" w:after="120" w:line="360" w:lineRule="auto"/>
        <w:jc w:val="both"/>
        <w:rPr>
          <w:rFonts w:ascii="Calibri Light" w:hAnsi="Calibri Light" w:cs="Calibri Light"/>
          <w:lang w:val="pl-PL"/>
        </w:rPr>
      </w:pPr>
      <w:r>
        <w:rPr>
          <w:rFonts w:ascii="Calibri Light" w:hAnsi="Calibri Light" w:cs="Calibri Light"/>
          <w:lang w:val="pl-PL"/>
        </w:rPr>
        <w:t>Krajowy plan na rzecz energii i klimatu na lata 2021 - 2030</w:t>
      </w:r>
      <w:r w:rsidR="00717FE0">
        <w:rPr>
          <w:rFonts w:ascii="Calibri Light" w:hAnsi="Calibri Light" w:cs="Calibri Light"/>
          <w:lang w:val="pl-PL"/>
        </w:rPr>
        <w:t>;</w:t>
      </w:r>
    </w:p>
    <w:p w14:paraId="44525C39" w14:textId="5030EA03" w:rsidR="00717FE0" w:rsidRPr="000511A5" w:rsidRDefault="00D54CCB" w:rsidP="009E23F6">
      <w:pPr>
        <w:pStyle w:val="Akapitzlist"/>
        <w:numPr>
          <w:ilvl w:val="0"/>
          <w:numId w:val="3"/>
        </w:numPr>
        <w:spacing w:before="120" w:after="120" w:line="360" w:lineRule="auto"/>
        <w:rPr>
          <w:rFonts w:ascii="Calibri Light" w:hAnsi="Calibri Light" w:cs="Calibri Light"/>
          <w:lang w:val="pl-PL"/>
        </w:rPr>
      </w:pPr>
      <w:r>
        <w:rPr>
          <w:rFonts w:ascii="Calibri Light" w:hAnsi="Calibri Light" w:cs="Calibri Light"/>
          <w:lang w:val="pl-PL"/>
        </w:rPr>
        <w:t>u</w:t>
      </w:r>
      <w:r w:rsidRPr="0016071B">
        <w:rPr>
          <w:rFonts w:ascii="Calibri Light" w:hAnsi="Calibri Light" w:cs="Calibri Light"/>
          <w:lang w:val="pl-PL"/>
        </w:rPr>
        <w:t xml:space="preserve">stawa </w:t>
      </w:r>
      <w:r>
        <w:rPr>
          <w:rFonts w:ascii="Calibri Light" w:hAnsi="Calibri Light" w:cs="Calibri Light"/>
          <w:lang w:val="pl-PL"/>
        </w:rPr>
        <w:t xml:space="preserve">z dnia </w:t>
      </w:r>
      <w:r w:rsidR="00295666">
        <w:rPr>
          <w:rFonts w:ascii="Calibri Light" w:hAnsi="Calibri Light" w:cs="Calibri Light"/>
          <w:lang w:val="pl-PL"/>
        </w:rPr>
        <w:t>20 maja 2016 r.</w:t>
      </w:r>
      <w:r>
        <w:rPr>
          <w:rFonts w:ascii="Calibri Light" w:hAnsi="Calibri Light" w:cs="Calibri Light"/>
          <w:lang w:val="pl-PL"/>
        </w:rPr>
        <w:t xml:space="preserve"> </w:t>
      </w:r>
      <w:r w:rsidR="00717FE0" w:rsidRPr="0016071B">
        <w:rPr>
          <w:rFonts w:ascii="Calibri Light" w:hAnsi="Calibri Light" w:cs="Calibri Light"/>
          <w:lang w:val="pl-PL"/>
        </w:rPr>
        <w:t>o efektywności energetycznej</w:t>
      </w:r>
      <w:r w:rsidR="00295666">
        <w:rPr>
          <w:rFonts w:ascii="Calibri Light" w:hAnsi="Calibri Light" w:cs="Calibri Light"/>
          <w:lang w:val="pl-PL"/>
        </w:rPr>
        <w:t xml:space="preserve"> </w:t>
      </w:r>
      <w:r>
        <w:rPr>
          <w:rFonts w:ascii="Calibri Light" w:hAnsi="Calibri Light" w:cs="Calibri Light"/>
          <w:lang w:val="pl-PL"/>
        </w:rPr>
        <w:t>(</w:t>
      </w:r>
      <w:r w:rsidR="000511A5" w:rsidRPr="000511A5">
        <w:rPr>
          <w:rFonts w:ascii="Calibri Light" w:hAnsi="Calibri Light" w:cs="Calibri Light"/>
          <w:lang w:val="pl-PL"/>
        </w:rPr>
        <w:t>Dz. U. z 2021 r.</w:t>
      </w:r>
      <w:r w:rsidR="00295666">
        <w:rPr>
          <w:rFonts w:ascii="Calibri Light" w:hAnsi="Calibri Light" w:cs="Calibri Light"/>
          <w:lang w:val="pl-PL"/>
        </w:rPr>
        <w:t xml:space="preserve"> </w:t>
      </w:r>
      <w:r w:rsidR="000511A5" w:rsidRPr="000511A5">
        <w:rPr>
          <w:rFonts w:ascii="Calibri Light" w:hAnsi="Calibri Light" w:cs="Calibri Light"/>
          <w:lang w:val="pl-PL"/>
        </w:rPr>
        <w:t xml:space="preserve">poz. </w:t>
      </w:r>
      <w:r w:rsidR="00711D33">
        <w:rPr>
          <w:rFonts w:ascii="Calibri Light" w:hAnsi="Calibri Light" w:cs="Calibri Light"/>
          <w:lang w:val="pl-PL"/>
        </w:rPr>
        <w:t>2166</w:t>
      </w:r>
      <w:r w:rsidR="00A80DB1">
        <w:rPr>
          <w:rFonts w:ascii="Calibri Light" w:hAnsi="Calibri Light" w:cs="Calibri Light"/>
          <w:lang w:val="pl-PL"/>
        </w:rPr>
        <w:t>, z późn. zm.)</w:t>
      </w:r>
      <w:r w:rsidR="00717FE0" w:rsidRPr="000511A5">
        <w:rPr>
          <w:rFonts w:ascii="Calibri Light" w:hAnsi="Calibri Light" w:cs="Calibri Light"/>
          <w:lang w:val="pl-PL"/>
        </w:rPr>
        <w:t>;</w:t>
      </w:r>
    </w:p>
    <w:p w14:paraId="26A8C0E3" w14:textId="427CC763" w:rsidR="00717FE0" w:rsidRPr="009E23F6" w:rsidRDefault="00A80DB1" w:rsidP="009E23F6">
      <w:pPr>
        <w:pStyle w:val="Akapitzlist"/>
        <w:numPr>
          <w:ilvl w:val="0"/>
          <w:numId w:val="3"/>
        </w:numPr>
        <w:spacing w:before="120" w:after="120" w:line="360" w:lineRule="auto"/>
        <w:rPr>
          <w:rFonts w:ascii="Calibri Light" w:hAnsi="Calibri Light" w:cs="Calibri Light"/>
          <w:lang w:val="pl-PL"/>
        </w:rPr>
      </w:pPr>
      <w:r>
        <w:rPr>
          <w:rFonts w:ascii="Calibri Light" w:hAnsi="Calibri Light" w:cs="Calibri Light"/>
          <w:lang w:val="pl-PL"/>
        </w:rPr>
        <w:t>u</w:t>
      </w:r>
      <w:r w:rsidRPr="0016071B">
        <w:rPr>
          <w:rFonts w:ascii="Calibri Light" w:hAnsi="Calibri Light" w:cs="Calibri Light"/>
          <w:lang w:val="pl-PL"/>
        </w:rPr>
        <w:t xml:space="preserve">stawa </w:t>
      </w:r>
      <w:r>
        <w:rPr>
          <w:rFonts w:ascii="Calibri Light" w:hAnsi="Calibri Light" w:cs="Calibri Light"/>
          <w:lang w:val="pl-PL"/>
        </w:rPr>
        <w:t xml:space="preserve">z dnia </w:t>
      </w:r>
      <w:r w:rsidR="00295666">
        <w:rPr>
          <w:rFonts w:ascii="Calibri Light" w:hAnsi="Calibri Light" w:cs="Calibri Light"/>
          <w:lang w:val="pl-PL"/>
        </w:rPr>
        <w:t>20 lutego 2015 r.</w:t>
      </w:r>
      <w:r>
        <w:rPr>
          <w:rFonts w:ascii="Calibri Light" w:hAnsi="Calibri Light" w:cs="Calibri Light"/>
          <w:lang w:val="pl-PL"/>
        </w:rPr>
        <w:t xml:space="preserve"> </w:t>
      </w:r>
      <w:r w:rsidR="00717FE0" w:rsidRPr="0016071B">
        <w:rPr>
          <w:rFonts w:ascii="Calibri Light" w:hAnsi="Calibri Light" w:cs="Calibri Light"/>
          <w:lang w:val="pl-PL"/>
        </w:rPr>
        <w:t>o odnawialnych źródłach energii</w:t>
      </w:r>
      <w:r w:rsidR="00295666">
        <w:rPr>
          <w:rFonts w:ascii="Calibri Light" w:hAnsi="Calibri Light" w:cs="Calibri Light"/>
          <w:lang w:val="pl-PL"/>
        </w:rPr>
        <w:t xml:space="preserve"> </w:t>
      </w:r>
      <w:r>
        <w:rPr>
          <w:rFonts w:ascii="Calibri Light" w:hAnsi="Calibri Light" w:cs="Calibri Light"/>
          <w:lang w:val="pl-PL"/>
        </w:rPr>
        <w:t>(</w:t>
      </w:r>
      <w:r w:rsidR="009E23F6" w:rsidRPr="009E23F6">
        <w:rPr>
          <w:rFonts w:ascii="Calibri Light" w:hAnsi="Calibri Light" w:cs="Calibri Light"/>
          <w:lang w:val="pl-PL"/>
        </w:rPr>
        <w:t xml:space="preserve">Dz. U. z </w:t>
      </w:r>
      <w:r w:rsidRPr="009E23F6">
        <w:rPr>
          <w:rFonts w:ascii="Calibri Light" w:hAnsi="Calibri Light" w:cs="Calibri Light"/>
          <w:lang w:val="pl-PL"/>
        </w:rPr>
        <w:t>202</w:t>
      </w:r>
      <w:r>
        <w:rPr>
          <w:rFonts w:ascii="Calibri Light" w:hAnsi="Calibri Light" w:cs="Calibri Light"/>
          <w:lang w:val="pl-PL"/>
        </w:rPr>
        <w:t>2</w:t>
      </w:r>
      <w:r w:rsidR="00295666">
        <w:rPr>
          <w:rFonts w:ascii="Calibri Light" w:hAnsi="Calibri Light" w:cs="Calibri Light"/>
          <w:lang w:val="pl-PL"/>
        </w:rPr>
        <w:t xml:space="preserve"> </w:t>
      </w:r>
      <w:r w:rsidR="009E23F6" w:rsidRPr="009E23F6">
        <w:rPr>
          <w:rFonts w:ascii="Calibri Light" w:hAnsi="Calibri Light" w:cs="Calibri Light"/>
          <w:lang w:val="pl-PL"/>
        </w:rPr>
        <w:t xml:space="preserve">r. poz. </w:t>
      </w:r>
      <w:r>
        <w:rPr>
          <w:rFonts w:ascii="Calibri Light" w:hAnsi="Calibri Light" w:cs="Calibri Light"/>
          <w:lang w:val="pl-PL"/>
        </w:rPr>
        <w:t>1378, z późn. zm.)</w:t>
      </w:r>
      <w:r w:rsidR="00717FE0" w:rsidRPr="009E23F6">
        <w:rPr>
          <w:rFonts w:ascii="Calibri Light" w:hAnsi="Calibri Light" w:cs="Calibri Light"/>
          <w:lang w:val="pl-PL"/>
        </w:rPr>
        <w:t>;</w:t>
      </w:r>
    </w:p>
    <w:p w14:paraId="32FC9790" w14:textId="3BB082DA" w:rsidR="00717FE0" w:rsidRPr="009E23F6" w:rsidRDefault="00A80DB1" w:rsidP="009E23F6">
      <w:pPr>
        <w:pStyle w:val="Akapitzlist"/>
        <w:numPr>
          <w:ilvl w:val="0"/>
          <w:numId w:val="3"/>
        </w:numPr>
        <w:spacing w:before="120" w:after="120" w:line="360" w:lineRule="auto"/>
        <w:rPr>
          <w:rFonts w:ascii="Calibri Light" w:hAnsi="Calibri Light" w:cs="Calibri Light"/>
          <w:lang w:val="pl-PL"/>
        </w:rPr>
      </w:pPr>
      <w:r>
        <w:rPr>
          <w:rFonts w:ascii="Calibri Light" w:hAnsi="Calibri Light" w:cs="Calibri Light"/>
          <w:lang w:val="pl-PL"/>
        </w:rPr>
        <w:t>u</w:t>
      </w:r>
      <w:r w:rsidRPr="0016071B">
        <w:rPr>
          <w:rFonts w:ascii="Calibri Light" w:hAnsi="Calibri Light" w:cs="Calibri Light"/>
          <w:lang w:val="pl-PL"/>
        </w:rPr>
        <w:t xml:space="preserve">stawa </w:t>
      </w:r>
      <w:r>
        <w:rPr>
          <w:rFonts w:ascii="Calibri Light" w:hAnsi="Calibri Light" w:cs="Calibri Light"/>
          <w:lang w:val="pl-PL"/>
        </w:rPr>
        <w:t xml:space="preserve">z dnia </w:t>
      </w:r>
      <w:r w:rsidR="00295666">
        <w:rPr>
          <w:rFonts w:ascii="Calibri Light" w:hAnsi="Calibri Light" w:cs="Calibri Light"/>
          <w:lang w:val="pl-PL"/>
        </w:rPr>
        <w:t xml:space="preserve">10 kwietnia 1997 r. </w:t>
      </w:r>
      <w:r w:rsidR="007E3EF1">
        <w:rPr>
          <w:rFonts w:ascii="Calibri Light" w:hAnsi="Calibri Light" w:cs="Calibri Light"/>
          <w:lang w:val="pl-PL"/>
        </w:rPr>
        <w:t xml:space="preserve">- </w:t>
      </w:r>
      <w:r w:rsidR="00717FE0" w:rsidRPr="0016071B">
        <w:rPr>
          <w:rFonts w:ascii="Calibri Light" w:hAnsi="Calibri Light" w:cs="Calibri Light"/>
          <w:lang w:val="pl-PL"/>
        </w:rPr>
        <w:t xml:space="preserve">Prawo </w:t>
      </w:r>
      <w:r>
        <w:rPr>
          <w:rFonts w:ascii="Calibri Light" w:hAnsi="Calibri Light" w:cs="Calibri Light"/>
          <w:lang w:val="pl-PL"/>
        </w:rPr>
        <w:t>e</w:t>
      </w:r>
      <w:r w:rsidRPr="0016071B">
        <w:rPr>
          <w:rFonts w:ascii="Calibri Light" w:hAnsi="Calibri Light" w:cs="Calibri Light"/>
          <w:lang w:val="pl-PL"/>
        </w:rPr>
        <w:t>nergetyczne</w:t>
      </w:r>
      <w:r w:rsidR="00295666">
        <w:rPr>
          <w:rFonts w:ascii="Calibri Light" w:hAnsi="Calibri Light" w:cs="Calibri Light"/>
          <w:lang w:val="pl-PL"/>
        </w:rPr>
        <w:t xml:space="preserve"> </w:t>
      </w:r>
      <w:r>
        <w:rPr>
          <w:rFonts w:ascii="Calibri Light" w:hAnsi="Calibri Light" w:cs="Calibri Light"/>
          <w:lang w:val="pl-PL"/>
        </w:rPr>
        <w:t>(</w:t>
      </w:r>
      <w:r w:rsidR="009E23F6" w:rsidRPr="009E23F6">
        <w:rPr>
          <w:rFonts w:ascii="Calibri Light" w:hAnsi="Calibri Light" w:cs="Calibri Light"/>
          <w:lang w:val="pl-PL"/>
        </w:rPr>
        <w:t xml:space="preserve">Dz. U. z </w:t>
      </w:r>
      <w:r w:rsidRPr="009E23F6">
        <w:rPr>
          <w:rFonts w:ascii="Calibri Light" w:hAnsi="Calibri Light" w:cs="Calibri Light"/>
          <w:lang w:val="pl-PL"/>
        </w:rPr>
        <w:t>202</w:t>
      </w:r>
      <w:r>
        <w:rPr>
          <w:rFonts w:ascii="Calibri Light" w:hAnsi="Calibri Light" w:cs="Calibri Light"/>
          <w:lang w:val="pl-PL"/>
        </w:rPr>
        <w:t>2</w:t>
      </w:r>
      <w:r w:rsidR="009E23F6" w:rsidRPr="009E23F6">
        <w:rPr>
          <w:rFonts w:ascii="Calibri Light" w:hAnsi="Calibri Light" w:cs="Calibri Light"/>
          <w:lang w:val="pl-PL"/>
        </w:rPr>
        <w:t xml:space="preserve">r. poz. </w:t>
      </w:r>
      <w:r>
        <w:rPr>
          <w:rFonts w:ascii="Calibri Light" w:hAnsi="Calibri Light" w:cs="Calibri Light"/>
          <w:lang w:val="pl-PL"/>
        </w:rPr>
        <w:t>1385, z późn. zm.)</w:t>
      </w:r>
      <w:r w:rsidR="00717FE0" w:rsidRPr="009E23F6">
        <w:rPr>
          <w:rFonts w:ascii="Calibri Light" w:hAnsi="Calibri Light" w:cs="Calibri Light"/>
          <w:lang w:val="pl-PL"/>
        </w:rPr>
        <w:t>;</w:t>
      </w:r>
    </w:p>
    <w:p w14:paraId="3C7D33F5" w14:textId="73E843DC" w:rsidR="00717FE0" w:rsidRDefault="00717FE0" w:rsidP="00717FE0">
      <w:pPr>
        <w:pStyle w:val="Akapitzlist"/>
        <w:numPr>
          <w:ilvl w:val="0"/>
          <w:numId w:val="3"/>
        </w:numPr>
        <w:spacing w:before="120" w:after="120" w:line="360" w:lineRule="auto"/>
        <w:jc w:val="both"/>
        <w:rPr>
          <w:rFonts w:ascii="Calibri Light" w:hAnsi="Calibri Light" w:cs="Calibri Light"/>
          <w:lang w:val="pl-PL"/>
        </w:rPr>
      </w:pPr>
      <w:r w:rsidRPr="0016071B">
        <w:rPr>
          <w:rFonts w:ascii="Calibri Light" w:hAnsi="Calibri Light" w:cs="Calibri Light"/>
          <w:lang w:val="pl-PL"/>
        </w:rPr>
        <w:t>Strategiczny plan adaptacji dla sektorów i obszarów wrażliwych na zmiany klimatu do roku 2020 z perspektywą do roku 2030</w:t>
      </w:r>
      <w:r w:rsidR="00086F2D">
        <w:rPr>
          <w:rFonts w:ascii="Calibri Light" w:hAnsi="Calibri Light" w:cs="Calibri Light"/>
          <w:lang w:val="pl-PL"/>
        </w:rPr>
        <w:t xml:space="preserve"> – przyjęty</w:t>
      </w:r>
      <w:r w:rsidR="002B490C">
        <w:rPr>
          <w:rFonts w:ascii="Calibri Light" w:hAnsi="Calibri Light" w:cs="Calibri Light"/>
          <w:lang w:val="pl-PL"/>
        </w:rPr>
        <w:t xml:space="preserve"> </w:t>
      </w:r>
      <w:r w:rsidR="00086F2D">
        <w:rPr>
          <w:rFonts w:ascii="Calibri Light" w:hAnsi="Calibri Light" w:cs="Calibri Light"/>
          <w:lang w:val="pl-PL"/>
        </w:rPr>
        <w:t>przez Radę Ministrów 29</w:t>
      </w:r>
      <w:r w:rsidR="000463D9">
        <w:rPr>
          <w:rFonts w:ascii="Calibri Light" w:hAnsi="Calibri Light" w:cs="Calibri Light"/>
          <w:lang w:val="pl-PL"/>
        </w:rPr>
        <w:t xml:space="preserve"> października </w:t>
      </w:r>
      <w:r w:rsidR="00086F2D">
        <w:rPr>
          <w:rFonts w:ascii="Calibri Light" w:hAnsi="Calibri Light" w:cs="Calibri Light"/>
          <w:lang w:val="pl-PL"/>
        </w:rPr>
        <w:t>2013 r.</w:t>
      </w:r>
      <w:r>
        <w:rPr>
          <w:rFonts w:ascii="Calibri Light" w:hAnsi="Calibri Light" w:cs="Calibri Light"/>
          <w:lang w:val="pl-PL"/>
        </w:rPr>
        <w:t>;</w:t>
      </w:r>
    </w:p>
    <w:p w14:paraId="5077372B" w14:textId="5B371D9E" w:rsidR="00717FE0" w:rsidRDefault="00717FE0" w:rsidP="00717FE0">
      <w:pPr>
        <w:pStyle w:val="Akapitzlist"/>
        <w:numPr>
          <w:ilvl w:val="0"/>
          <w:numId w:val="3"/>
        </w:numPr>
        <w:spacing w:before="120" w:after="120" w:line="360" w:lineRule="auto"/>
        <w:jc w:val="both"/>
        <w:rPr>
          <w:rFonts w:ascii="Calibri Light" w:hAnsi="Calibri Light" w:cs="Calibri Light"/>
          <w:lang w:val="pl-PL"/>
        </w:rPr>
      </w:pPr>
      <w:r>
        <w:rPr>
          <w:rFonts w:ascii="Calibri Light" w:hAnsi="Calibri Light" w:cs="Calibri Light"/>
          <w:lang w:val="pl-PL"/>
        </w:rPr>
        <w:t>Czwarty Krajowy Plan Działań dotyczący efektywności energetycznej</w:t>
      </w:r>
      <w:r w:rsidR="00E34386">
        <w:rPr>
          <w:rFonts w:ascii="Calibri Light" w:hAnsi="Calibri Light" w:cs="Calibri Light"/>
          <w:lang w:val="pl-PL"/>
        </w:rPr>
        <w:t xml:space="preserve"> 2017</w:t>
      </w:r>
      <w:r w:rsidR="00086F2D">
        <w:rPr>
          <w:rFonts w:ascii="Calibri Light" w:hAnsi="Calibri Light" w:cs="Calibri Light"/>
          <w:lang w:val="pl-PL"/>
        </w:rPr>
        <w:t xml:space="preserve"> - </w:t>
      </w:r>
      <w:r w:rsidR="00086F2D" w:rsidRPr="00086F2D">
        <w:rPr>
          <w:rFonts w:ascii="Calibri Light" w:hAnsi="Calibri Light" w:cs="Calibri Light"/>
          <w:lang w:val="pl-PL"/>
        </w:rPr>
        <w:t xml:space="preserve">opracowywany przez </w:t>
      </w:r>
      <w:r w:rsidR="00E34386">
        <w:rPr>
          <w:rFonts w:ascii="Calibri Light" w:hAnsi="Calibri Light" w:cs="Calibri Light"/>
          <w:lang w:val="pl-PL"/>
        </w:rPr>
        <w:t>m</w:t>
      </w:r>
      <w:r w:rsidR="00E34386" w:rsidRPr="00086F2D">
        <w:rPr>
          <w:rFonts w:ascii="Calibri Light" w:hAnsi="Calibri Light" w:cs="Calibri Light"/>
          <w:lang w:val="pl-PL"/>
        </w:rPr>
        <w:t xml:space="preserve">inistra </w:t>
      </w:r>
      <w:r w:rsidR="00086F2D" w:rsidRPr="00086F2D">
        <w:rPr>
          <w:rFonts w:ascii="Calibri Light" w:hAnsi="Calibri Light" w:cs="Calibri Light"/>
          <w:lang w:val="pl-PL"/>
        </w:rPr>
        <w:t xml:space="preserve">właściwego do spraw energii w związku z obowiązkiem przekazywania do Komisji Europejskiej sprawozdań na podstawie dyrektywy </w:t>
      </w:r>
      <w:r w:rsidR="00086F2D" w:rsidRPr="00086F2D">
        <w:rPr>
          <w:rFonts w:ascii="Calibri Light" w:hAnsi="Calibri Light" w:cs="Calibri Light"/>
          <w:lang w:val="pl-PL"/>
        </w:rPr>
        <w:lastRenderedPageBreak/>
        <w:t>2006/32/WE w sprawie efektywności końcowego wykorzystania energii i usług energetycznych oraz dyrektywy 2012/27/UE w sprawie efektywności energetycznej</w:t>
      </w:r>
      <w:r w:rsidR="004F6E0E">
        <w:rPr>
          <w:rFonts w:ascii="Calibri Light" w:hAnsi="Calibri Light" w:cs="Calibri Light"/>
          <w:lang w:val="pl-PL"/>
        </w:rPr>
        <w:t>;</w:t>
      </w:r>
    </w:p>
    <w:p w14:paraId="08584FF7" w14:textId="49F0DAFF" w:rsidR="007B1700" w:rsidRPr="00130F9A" w:rsidRDefault="00295666" w:rsidP="00130F9A">
      <w:pPr>
        <w:pStyle w:val="Akapitzlist"/>
        <w:numPr>
          <w:ilvl w:val="0"/>
          <w:numId w:val="3"/>
        </w:numPr>
        <w:spacing w:before="120" w:after="120" w:line="360" w:lineRule="auto"/>
        <w:jc w:val="both"/>
        <w:rPr>
          <w:rFonts w:ascii="Calibri Light" w:hAnsi="Calibri Light" w:cs="Calibri Light"/>
          <w:lang w:val="pl-PL"/>
        </w:rPr>
      </w:pPr>
      <w:r>
        <w:rPr>
          <w:rFonts w:ascii="Calibri Light" w:hAnsi="Calibri Light" w:cs="Calibri Light"/>
          <w:lang w:val="pl-PL"/>
        </w:rPr>
        <w:t>Ustawa z dnia 27 kwietnia 2001 r. Prawo Ochrony Środowiska (</w:t>
      </w:r>
      <w:r w:rsidRPr="00295666">
        <w:rPr>
          <w:rFonts w:ascii="Calibri Light" w:hAnsi="Calibri Light" w:cs="Calibri Light"/>
          <w:lang w:val="pl-PL"/>
        </w:rPr>
        <w:t>t.j. Dz. U. z 2021 r. poz. 1973</w:t>
      </w:r>
      <w:r>
        <w:rPr>
          <w:rFonts w:ascii="Calibri Light" w:hAnsi="Calibri Light" w:cs="Calibri Light"/>
          <w:lang w:val="pl-PL"/>
        </w:rPr>
        <w:t>)</w:t>
      </w:r>
      <w:r w:rsidR="00717AC4">
        <w:rPr>
          <w:rFonts w:ascii="Calibri Light" w:hAnsi="Calibri Light" w:cs="Calibri Light"/>
          <w:lang w:val="pl-PL"/>
        </w:rPr>
        <w:t>;</w:t>
      </w:r>
    </w:p>
    <w:p w14:paraId="3F0070BA" w14:textId="77777777" w:rsidR="00717FE0" w:rsidRPr="00717AC4" w:rsidRDefault="009B26D5" w:rsidP="00717FE0">
      <w:pPr>
        <w:spacing w:before="120" w:after="120"/>
        <w:rPr>
          <w:rFonts w:cs="Calibri Light"/>
          <w:u w:val="single"/>
        </w:rPr>
      </w:pPr>
      <w:r w:rsidRPr="00717AC4">
        <w:rPr>
          <w:rFonts w:cs="Calibri Light"/>
          <w:u w:val="single"/>
        </w:rPr>
        <w:t>Kontekst regionalny:</w:t>
      </w:r>
    </w:p>
    <w:p w14:paraId="0EF159AD" w14:textId="77777777" w:rsidR="007431EA" w:rsidRPr="00717AC4" w:rsidRDefault="009B26D5">
      <w:pPr>
        <w:pStyle w:val="Akapitzlist"/>
        <w:numPr>
          <w:ilvl w:val="0"/>
          <w:numId w:val="23"/>
        </w:numPr>
        <w:spacing w:before="120" w:after="120" w:line="360" w:lineRule="auto"/>
        <w:jc w:val="both"/>
        <w:rPr>
          <w:rFonts w:ascii="Calibri Light" w:hAnsi="Calibri Light"/>
          <w:lang w:val="pl-PL"/>
        </w:rPr>
      </w:pPr>
      <w:r w:rsidRPr="00717AC4">
        <w:rPr>
          <w:rFonts w:ascii="Calibri Light" w:hAnsi="Calibri Light"/>
          <w:lang w:val="pl-PL"/>
        </w:rPr>
        <w:t>Strategia Rozwoju Województwa Wielkopolskiego do 2030 roku przyjęta przez Zarząd Województwa Wielkopolskiego w dniu 27 stycznia 2020 roku uchwałą nr XVI/287/20;</w:t>
      </w:r>
    </w:p>
    <w:p w14:paraId="5C0A0DF9" w14:textId="341F2072" w:rsidR="007431EA" w:rsidRPr="00717AC4" w:rsidRDefault="009B26D5">
      <w:pPr>
        <w:pStyle w:val="Akapitzlist"/>
        <w:numPr>
          <w:ilvl w:val="0"/>
          <w:numId w:val="23"/>
        </w:numPr>
        <w:spacing w:before="120" w:after="120" w:line="360" w:lineRule="auto"/>
        <w:jc w:val="both"/>
        <w:rPr>
          <w:rFonts w:ascii="Calibri Light" w:hAnsi="Calibri Light"/>
          <w:color w:val="000000" w:themeColor="text1"/>
          <w:lang w:val="pl-PL"/>
        </w:rPr>
      </w:pPr>
      <w:r w:rsidRPr="00717AC4">
        <w:rPr>
          <w:rFonts w:ascii="Calibri Light" w:hAnsi="Calibri Light"/>
          <w:color w:val="000000" w:themeColor="text1"/>
          <w:lang w:val="pl-PL"/>
        </w:rPr>
        <w:t>Plan Zagospodarowania Przestrzennego Województwa</w:t>
      </w:r>
      <w:r w:rsidR="002B490C" w:rsidRPr="00717AC4">
        <w:rPr>
          <w:rFonts w:ascii="Calibri Light" w:hAnsi="Calibri Light"/>
          <w:color w:val="000000" w:themeColor="text1"/>
          <w:lang w:val="pl-PL"/>
        </w:rPr>
        <w:t xml:space="preserve"> </w:t>
      </w:r>
      <w:r w:rsidRPr="00717AC4">
        <w:rPr>
          <w:rFonts w:ascii="Calibri Light" w:hAnsi="Calibri Light"/>
          <w:color w:val="000000" w:themeColor="text1"/>
          <w:lang w:val="pl-PL"/>
        </w:rPr>
        <w:t>Wielkopolskiego przyjęty Uchwałą Nr XVI/287/20 Sejmiku Województwa Wielkopolskiego z dnia 27 stycznia 2020 r.;</w:t>
      </w:r>
    </w:p>
    <w:p w14:paraId="08C6F848" w14:textId="380E392F" w:rsidR="007431EA" w:rsidRPr="00717AC4" w:rsidRDefault="009B26D5">
      <w:pPr>
        <w:pStyle w:val="Akapitzlist"/>
        <w:numPr>
          <w:ilvl w:val="0"/>
          <w:numId w:val="23"/>
        </w:numPr>
        <w:spacing w:before="120" w:after="120" w:line="360" w:lineRule="auto"/>
        <w:jc w:val="both"/>
        <w:rPr>
          <w:rFonts w:ascii="Calibri Light" w:hAnsi="Calibri Light"/>
          <w:lang w:val="pl-PL"/>
        </w:rPr>
      </w:pPr>
      <w:r w:rsidRPr="00717AC4">
        <w:rPr>
          <w:rFonts w:ascii="Calibri Light" w:hAnsi="Calibri Light"/>
          <w:lang w:val="pl-PL"/>
        </w:rPr>
        <w:t xml:space="preserve">Program ochrony środowiska Województwa Wielkopolskiego do 2030 r. – przyjęty </w:t>
      </w:r>
      <w:r w:rsidR="00130F9A">
        <w:rPr>
          <w:rFonts w:ascii="Calibri Light" w:hAnsi="Calibri Light"/>
          <w:lang w:val="pl-PL"/>
        </w:rPr>
        <w:br/>
      </w:r>
      <w:r w:rsidRPr="00717AC4">
        <w:rPr>
          <w:rFonts w:ascii="Calibri Light" w:hAnsi="Calibri Light"/>
          <w:lang w:val="pl-PL"/>
        </w:rPr>
        <w:t>w dniu 22.10.2020 r. uchwałą Nr 2826 Sejmiku Województwa Wielkopolskiego;</w:t>
      </w:r>
    </w:p>
    <w:p w14:paraId="542F8812" w14:textId="77777777" w:rsidR="00C77D2D" w:rsidRPr="00717AC4" w:rsidRDefault="009B26D5">
      <w:pPr>
        <w:pStyle w:val="Akapitzlist"/>
        <w:numPr>
          <w:ilvl w:val="0"/>
          <w:numId w:val="23"/>
        </w:numPr>
        <w:spacing w:before="120" w:after="120" w:line="360" w:lineRule="auto"/>
        <w:jc w:val="both"/>
        <w:rPr>
          <w:rFonts w:ascii="Calibri Light" w:hAnsi="Calibri Light"/>
          <w:lang w:val="pl-PL"/>
        </w:rPr>
      </w:pPr>
      <w:r w:rsidRPr="00717AC4">
        <w:rPr>
          <w:rFonts w:ascii="Calibri Light" w:hAnsi="Calibri Light"/>
          <w:lang w:val="pl-PL"/>
        </w:rPr>
        <w:t xml:space="preserve">Program Ochrony Powietrza dla strefy wielkopolskiej przyjęty uchwałą Sejmiku Województwa Wielkopolskiego - Uchwala Nr </w:t>
      </w:r>
      <w:r w:rsidRPr="00717AC4">
        <w:rPr>
          <w:rFonts w:ascii="Verdana" w:hAnsi="Verdana"/>
          <w:color w:val="273131"/>
          <w:sz w:val="18"/>
          <w:szCs w:val="18"/>
          <w:shd w:val="clear" w:color="auto" w:fill="FFFFFF"/>
          <w:lang w:val="pl-PL"/>
        </w:rPr>
        <w:t>XXI/391/20</w:t>
      </w:r>
      <w:r w:rsidRPr="00717AC4">
        <w:rPr>
          <w:rFonts w:ascii="Calibri Light" w:hAnsi="Calibri Light"/>
          <w:lang w:val="pl-PL"/>
        </w:rPr>
        <w:t xml:space="preserve"> z dnia 20 lipca 2020 r.</w:t>
      </w:r>
    </w:p>
    <w:p w14:paraId="3E83F0EF" w14:textId="4237C4EF" w:rsidR="00B91562" w:rsidRPr="00717AC4" w:rsidRDefault="009B26D5">
      <w:pPr>
        <w:pStyle w:val="Akapitzlist"/>
        <w:numPr>
          <w:ilvl w:val="0"/>
          <w:numId w:val="23"/>
        </w:numPr>
        <w:spacing w:before="120" w:after="120" w:line="360" w:lineRule="auto"/>
        <w:jc w:val="both"/>
        <w:rPr>
          <w:rFonts w:ascii="Calibri Light" w:hAnsi="Calibri Light" w:cs="Calibri Light"/>
          <w:lang w:val="pl-PL"/>
        </w:rPr>
      </w:pPr>
      <w:r w:rsidRPr="00717AC4">
        <w:rPr>
          <w:rFonts w:ascii="Calibri Light" w:hAnsi="Calibri Light" w:cs="Calibri Light"/>
          <w:lang w:val="pl-PL"/>
        </w:rPr>
        <w:t>Uchwała antysmogowa - Uchwała nr XXXIX/941/17 z 18</w:t>
      </w:r>
      <w:r w:rsidR="00717AC4">
        <w:rPr>
          <w:rFonts w:ascii="Calibri Light" w:hAnsi="Calibri Light" w:cs="Calibri Light"/>
          <w:lang w:val="pl-PL"/>
        </w:rPr>
        <w:t xml:space="preserve"> </w:t>
      </w:r>
      <w:r w:rsidRPr="00717AC4">
        <w:rPr>
          <w:rFonts w:ascii="Calibri Light" w:hAnsi="Calibri Light" w:cs="Calibri Light"/>
          <w:lang w:val="pl-PL"/>
        </w:rPr>
        <w:t>grudnia 2017 r.</w:t>
      </w:r>
      <w:r w:rsidR="00717AC4" w:rsidRPr="00717AC4">
        <w:rPr>
          <w:rFonts w:ascii="Calibri Light" w:hAnsi="Calibri Light" w:cs="Calibri Light"/>
          <w:lang w:val="pl-PL"/>
        </w:rPr>
        <w:t xml:space="preserve"> </w:t>
      </w:r>
      <w:r w:rsidRPr="00717AC4">
        <w:rPr>
          <w:rFonts w:ascii="Calibri Light" w:hAnsi="Calibri Light" w:cs="Calibri Light"/>
          <w:lang w:val="pl-PL"/>
        </w:rPr>
        <w:t>Sejmiku Województwa Wielkopolskiego</w:t>
      </w:r>
    </w:p>
    <w:p w14:paraId="66BEC4DB" w14:textId="77777777" w:rsidR="007431EA" w:rsidRPr="007C7C30" w:rsidRDefault="007431EA" w:rsidP="007431EA">
      <w:pPr>
        <w:spacing w:before="120" w:after="120"/>
      </w:pPr>
      <w:r w:rsidRPr="007C7C30">
        <w:rPr>
          <w:color w:val="000000" w:themeColor="text1"/>
          <w:u w:val="single"/>
        </w:rPr>
        <w:t>Kontekst lokalny:</w:t>
      </w:r>
    </w:p>
    <w:p w14:paraId="3F930310" w14:textId="042D774E" w:rsidR="00416491" w:rsidRPr="007C7C30" w:rsidRDefault="003F6C19">
      <w:pPr>
        <w:numPr>
          <w:ilvl w:val="0"/>
          <w:numId w:val="24"/>
        </w:numPr>
        <w:spacing w:before="120" w:after="120"/>
        <w:contextualSpacing/>
        <w:jc w:val="left"/>
        <w:rPr>
          <w:rFonts w:eastAsia="Times New Roman"/>
          <w:color w:val="000000" w:themeColor="text1"/>
        </w:rPr>
      </w:pPr>
      <w:bookmarkStart w:id="42" w:name="_Hlk18314459"/>
      <w:r w:rsidRPr="007C7C30">
        <w:rPr>
          <w:rFonts w:eastAsia="Times New Roman"/>
          <w:color w:val="000000" w:themeColor="text1"/>
        </w:rPr>
        <w:t xml:space="preserve">Program Ochrony Środowiska </w:t>
      </w:r>
      <w:r w:rsidR="007E689B" w:rsidRPr="007C7C30">
        <w:rPr>
          <w:rFonts w:eastAsia="Times New Roman"/>
          <w:color w:val="000000" w:themeColor="text1"/>
        </w:rPr>
        <w:t xml:space="preserve">dla </w:t>
      </w:r>
      <w:r w:rsidR="004E21FF" w:rsidRPr="007C7C30">
        <w:rPr>
          <w:rFonts w:eastAsia="Times New Roman"/>
          <w:color w:val="000000" w:themeColor="text1"/>
        </w:rPr>
        <w:t>Gminy Śrem</w:t>
      </w:r>
      <w:r w:rsidR="002B490C">
        <w:rPr>
          <w:rFonts w:eastAsia="Times New Roman"/>
          <w:color w:val="000000" w:themeColor="text1"/>
        </w:rPr>
        <w:t xml:space="preserve"> </w:t>
      </w:r>
      <w:r w:rsidR="004E21FF" w:rsidRPr="007C7C30">
        <w:rPr>
          <w:rFonts w:eastAsia="Times New Roman"/>
          <w:color w:val="000000" w:themeColor="text1"/>
        </w:rPr>
        <w:t>na lata</w:t>
      </w:r>
      <w:r w:rsidR="00717AC4">
        <w:rPr>
          <w:rFonts w:eastAsia="Times New Roman"/>
          <w:color w:val="000000" w:themeColor="text1"/>
        </w:rPr>
        <w:t xml:space="preserve"> 2019 – 2022 z perspektywą na lata</w:t>
      </w:r>
      <w:r w:rsidR="004E21FF" w:rsidRPr="007C7C30">
        <w:rPr>
          <w:rFonts w:eastAsia="Times New Roman"/>
          <w:color w:val="000000" w:themeColor="text1"/>
        </w:rPr>
        <w:t xml:space="preserve"> 20</w:t>
      </w:r>
      <w:r w:rsidR="00717AC4">
        <w:rPr>
          <w:rFonts w:eastAsia="Times New Roman"/>
          <w:color w:val="000000" w:themeColor="text1"/>
        </w:rPr>
        <w:t>23</w:t>
      </w:r>
      <w:r w:rsidR="004E21FF" w:rsidRPr="007C7C30">
        <w:rPr>
          <w:rFonts w:eastAsia="Times New Roman"/>
          <w:color w:val="000000" w:themeColor="text1"/>
        </w:rPr>
        <w:t xml:space="preserve"> </w:t>
      </w:r>
      <w:r w:rsidR="00717AC4">
        <w:rPr>
          <w:rFonts w:eastAsia="Times New Roman"/>
          <w:color w:val="000000" w:themeColor="text1"/>
        </w:rPr>
        <w:t xml:space="preserve">– 2026 </w:t>
      </w:r>
      <w:r w:rsidR="004E21FF" w:rsidRPr="007C7C30">
        <w:rPr>
          <w:rFonts w:eastAsia="Times New Roman"/>
          <w:color w:val="000000" w:themeColor="text1"/>
        </w:rPr>
        <w:t>–</w:t>
      </w:r>
      <w:r w:rsidR="00717AC4">
        <w:rPr>
          <w:rFonts w:eastAsia="Times New Roman"/>
          <w:color w:val="000000" w:themeColor="text1"/>
        </w:rPr>
        <w:t xml:space="preserve"> </w:t>
      </w:r>
      <w:r w:rsidR="00717AC4" w:rsidRPr="00717AC4">
        <w:rPr>
          <w:rFonts w:eastAsia="Times New Roman"/>
          <w:color w:val="000000" w:themeColor="text1"/>
        </w:rPr>
        <w:t>Nr 97/IX/2019 Rady Miejskiej w Śremie z dnia 12 września 2019 r.</w:t>
      </w:r>
    </w:p>
    <w:p w14:paraId="05E9602C" w14:textId="4C04F20C" w:rsidR="00A72ACB" w:rsidRPr="00632AE6" w:rsidRDefault="00ED6765">
      <w:pPr>
        <w:numPr>
          <w:ilvl w:val="0"/>
          <w:numId w:val="24"/>
        </w:numPr>
        <w:spacing w:before="120" w:after="120"/>
        <w:contextualSpacing/>
        <w:rPr>
          <w:rFonts w:eastAsia="Times New Roman"/>
          <w:color w:val="000000" w:themeColor="text1"/>
        </w:rPr>
      </w:pPr>
      <w:r w:rsidRPr="00632AE6">
        <w:rPr>
          <w:rFonts w:eastAsia="Times New Roman"/>
          <w:color w:val="000000" w:themeColor="text1"/>
        </w:rPr>
        <w:t xml:space="preserve">Studium uwarunkowań i kierunków zagospodarowania przestrzennego </w:t>
      </w:r>
      <w:r w:rsidR="00A72ACB" w:rsidRPr="00632AE6">
        <w:rPr>
          <w:rFonts w:eastAsia="Times New Roman"/>
          <w:color w:val="000000" w:themeColor="text1"/>
        </w:rPr>
        <w:t>gminy Śrem</w:t>
      </w:r>
      <w:r w:rsidR="0089410D" w:rsidRPr="00632AE6">
        <w:rPr>
          <w:rFonts w:eastAsia="Times New Roman"/>
          <w:color w:val="000000" w:themeColor="text1"/>
        </w:rPr>
        <w:t xml:space="preserve"> - </w:t>
      </w:r>
      <w:r w:rsidR="00625F15">
        <w:rPr>
          <w:szCs w:val="28"/>
        </w:rPr>
        <w:t xml:space="preserve">uchwała Nr 48/V/07 Rady Miejskiej w Śremie z dnia 8 lutego 2007 roku, zmieniona uchwałą Nr 215/XXV/08 Rady Miejskiej w Śremie z dnia 26 czerwca 2008 r., uchwałą Nr 24/V/11 Rady Miejskiej w Śremie z dnia 27 stycznia 2011 r., uchwałą Nr 242/XXV/2012 Rady Miejskiej w Śremie z dnia 21 sierpnia 2012 r., uchwałą Nr 33/V/2015 Rady Miejskiej w Śremie z dnia 26 lutego 2015 r., </w:t>
      </w:r>
      <w:r w:rsidR="00625F15" w:rsidRPr="001845F9">
        <w:rPr>
          <w:spacing w:val="-2"/>
          <w:szCs w:val="28"/>
        </w:rPr>
        <w:t>uchwałą Nr 305/XXXII/2017 Rady Miejskiej w Śremie z dnia 27 kwietnia 2017 r.</w:t>
      </w:r>
      <w:r w:rsidR="00625F15">
        <w:rPr>
          <w:szCs w:val="28"/>
        </w:rPr>
        <w:t xml:space="preserve"> oraz uchwałą Nr </w:t>
      </w:r>
      <w:r w:rsidR="00625F15" w:rsidRPr="003F40B4">
        <w:rPr>
          <w:szCs w:val="28"/>
        </w:rPr>
        <w:t>473/XLIX/2018Rady Miejskiej w Śremie z dnia</w:t>
      </w:r>
      <w:r w:rsidR="00625F15">
        <w:t xml:space="preserve"> 18 </w:t>
      </w:r>
      <w:r w:rsidR="00625F15" w:rsidRPr="003F40B4">
        <w:t>października 2018 r.</w:t>
      </w:r>
      <w:r w:rsidR="00A72ACB" w:rsidRPr="00632AE6">
        <w:t>;</w:t>
      </w:r>
    </w:p>
    <w:p w14:paraId="651B25EA" w14:textId="0E957487" w:rsidR="002602B3" w:rsidRPr="00632AE6" w:rsidRDefault="002602B3">
      <w:pPr>
        <w:numPr>
          <w:ilvl w:val="0"/>
          <w:numId w:val="24"/>
        </w:numPr>
        <w:spacing w:before="120" w:after="120"/>
        <w:contextualSpacing/>
        <w:rPr>
          <w:rFonts w:eastAsia="Times New Roman"/>
          <w:color w:val="000000" w:themeColor="text1"/>
        </w:rPr>
      </w:pPr>
      <w:r w:rsidRPr="00632AE6">
        <w:rPr>
          <w:rFonts w:eastAsia="Times New Roman"/>
          <w:color w:val="000000" w:themeColor="text1"/>
        </w:rPr>
        <w:t xml:space="preserve">Lokalny Program Rewitalizacji </w:t>
      </w:r>
      <w:r w:rsidR="00632AE6" w:rsidRPr="00632AE6">
        <w:rPr>
          <w:rFonts w:eastAsia="Times New Roman"/>
          <w:color w:val="000000" w:themeColor="text1"/>
        </w:rPr>
        <w:t xml:space="preserve">Gminy Śrem na lata 2017-2023 </w:t>
      </w:r>
      <w:r w:rsidR="00625F15">
        <w:rPr>
          <w:rFonts w:eastAsia="Times New Roman"/>
          <w:color w:val="000000" w:themeColor="text1"/>
        </w:rPr>
        <w:t>-</w:t>
      </w:r>
      <w:r w:rsidR="00225E2C">
        <w:rPr>
          <w:rFonts w:eastAsia="Times New Roman"/>
          <w:color w:val="000000" w:themeColor="text1"/>
        </w:rPr>
        <w:t xml:space="preserve"> </w:t>
      </w:r>
      <w:r w:rsidR="00625F15">
        <w:rPr>
          <w:rFonts w:eastAsia="Times New Roman"/>
          <w:color w:val="000000" w:themeColor="text1"/>
        </w:rPr>
        <w:t>u</w:t>
      </w:r>
      <w:r w:rsidR="00625F15" w:rsidRPr="00632AE6">
        <w:rPr>
          <w:rFonts w:eastAsia="Times New Roman"/>
          <w:color w:val="000000" w:themeColor="text1"/>
        </w:rPr>
        <w:t>chwał</w:t>
      </w:r>
      <w:r w:rsidR="00625F15">
        <w:rPr>
          <w:rFonts w:eastAsia="Times New Roman"/>
          <w:color w:val="000000" w:themeColor="text1"/>
        </w:rPr>
        <w:t>a</w:t>
      </w:r>
      <w:r w:rsidR="002B490C">
        <w:rPr>
          <w:rFonts w:eastAsia="Times New Roman"/>
          <w:color w:val="000000" w:themeColor="text1"/>
        </w:rPr>
        <w:t xml:space="preserve"> </w:t>
      </w:r>
      <w:r w:rsidR="00625F15">
        <w:rPr>
          <w:rFonts w:eastAsia="Times New Roman"/>
          <w:color w:val="000000" w:themeColor="text1"/>
        </w:rPr>
        <w:t xml:space="preserve">Nr </w:t>
      </w:r>
      <w:r w:rsidR="00632AE6" w:rsidRPr="00632AE6">
        <w:rPr>
          <w:rFonts w:eastAsia="Times New Roman"/>
          <w:color w:val="000000" w:themeColor="text1"/>
        </w:rPr>
        <w:t xml:space="preserve">410/XLIII/2018 </w:t>
      </w:r>
      <w:r w:rsidRPr="00632AE6">
        <w:rPr>
          <w:rFonts w:eastAsia="Times New Roman"/>
          <w:color w:val="000000" w:themeColor="text1"/>
        </w:rPr>
        <w:t xml:space="preserve">Rady </w:t>
      </w:r>
      <w:r w:rsidR="00632AE6" w:rsidRPr="00632AE6">
        <w:rPr>
          <w:rFonts w:eastAsia="Times New Roman"/>
          <w:color w:val="000000" w:themeColor="text1"/>
        </w:rPr>
        <w:t>Miejskiej w Śremie</w:t>
      </w:r>
      <w:r w:rsidRPr="00632AE6">
        <w:rPr>
          <w:rFonts w:eastAsia="Times New Roman"/>
          <w:color w:val="000000" w:themeColor="text1"/>
        </w:rPr>
        <w:t xml:space="preserve"> z dnia </w:t>
      </w:r>
      <w:r w:rsidR="00632AE6" w:rsidRPr="00632AE6">
        <w:rPr>
          <w:rFonts w:eastAsia="Times New Roman"/>
          <w:color w:val="000000" w:themeColor="text1"/>
        </w:rPr>
        <w:t>29</w:t>
      </w:r>
      <w:r w:rsidR="00625F15">
        <w:rPr>
          <w:rFonts w:eastAsia="Times New Roman"/>
          <w:color w:val="000000" w:themeColor="text1"/>
        </w:rPr>
        <w:t xml:space="preserve"> marca </w:t>
      </w:r>
      <w:r w:rsidRPr="00632AE6">
        <w:rPr>
          <w:rFonts w:eastAsia="Times New Roman"/>
          <w:color w:val="000000" w:themeColor="text1"/>
        </w:rPr>
        <w:t>201</w:t>
      </w:r>
      <w:r w:rsidR="00632AE6" w:rsidRPr="00632AE6">
        <w:rPr>
          <w:rFonts w:eastAsia="Times New Roman"/>
          <w:color w:val="000000" w:themeColor="text1"/>
        </w:rPr>
        <w:t>8</w:t>
      </w:r>
      <w:r w:rsidR="00625F15">
        <w:rPr>
          <w:rFonts w:eastAsia="Times New Roman"/>
          <w:color w:val="000000" w:themeColor="text1"/>
        </w:rPr>
        <w:t xml:space="preserve"> r.</w:t>
      </w:r>
      <w:r w:rsidRPr="00632AE6">
        <w:rPr>
          <w:rFonts w:eastAsia="Times New Roman"/>
          <w:color w:val="000000" w:themeColor="text1"/>
        </w:rPr>
        <w:t>;</w:t>
      </w:r>
    </w:p>
    <w:p w14:paraId="5D8A691C" w14:textId="77777777" w:rsidR="00122F1A" w:rsidRPr="00032D25" w:rsidRDefault="001379D4">
      <w:pPr>
        <w:numPr>
          <w:ilvl w:val="0"/>
          <w:numId w:val="24"/>
        </w:numPr>
        <w:spacing w:before="120" w:after="120"/>
        <w:contextualSpacing/>
        <w:rPr>
          <w:rFonts w:eastAsia="Times New Roman" w:cs="Calibri Light"/>
          <w:color w:val="000000" w:themeColor="text1"/>
        </w:rPr>
      </w:pPr>
      <w:r w:rsidRPr="00032D25">
        <w:rPr>
          <w:rFonts w:eastAsia="Times New Roman" w:cs="Calibri Light"/>
          <w:color w:val="000000" w:themeColor="text1"/>
        </w:rPr>
        <w:t>o</w:t>
      </w:r>
      <w:r w:rsidR="007431EA" w:rsidRPr="00032D25">
        <w:rPr>
          <w:rFonts w:eastAsia="Times New Roman" w:cs="Calibri Light"/>
          <w:color w:val="000000" w:themeColor="text1"/>
        </w:rPr>
        <w:t>bowiązujące miejscowe plany zagospodarowania przestrzennego</w:t>
      </w:r>
      <w:r w:rsidR="0013456C" w:rsidRPr="00032D25">
        <w:rPr>
          <w:rFonts w:eastAsia="Times New Roman" w:cs="Calibri Light"/>
          <w:color w:val="000000" w:themeColor="text1"/>
        </w:rPr>
        <w:t>.</w:t>
      </w:r>
    </w:p>
    <w:bookmarkEnd w:id="42"/>
    <w:p w14:paraId="21EF2E9E" w14:textId="77777777" w:rsidR="00650B5F" w:rsidRPr="00122F1A" w:rsidRDefault="00650B5F">
      <w:pPr>
        <w:numPr>
          <w:ilvl w:val="0"/>
          <w:numId w:val="24"/>
        </w:numPr>
        <w:spacing w:before="120" w:after="120"/>
        <w:contextualSpacing/>
        <w:rPr>
          <w:rFonts w:eastAsia="Times New Roman" w:cs="Calibri Light"/>
          <w:color w:val="FF0000"/>
        </w:rPr>
      </w:pPr>
      <w:r w:rsidRPr="00122F1A">
        <w:rPr>
          <w:rFonts w:eastAsia="Times New Roman" w:cs="Calibri Light"/>
          <w:color w:val="FF0000"/>
        </w:rPr>
        <w:br w:type="page"/>
      </w:r>
    </w:p>
    <w:p w14:paraId="61D8F486" w14:textId="7CA2FB49" w:rsidR="00680969" w:rsidRPr="00145F26" w:rsidRDefault="00680969" w:rsidP="00145F26">
      <w:pPr>
        <w:pStyle w:val="Nagwek1"/>
        <w:jc w:val="center"/>
        <w:rPr>
          <w:szCs w:val="28"/>
        </w:rPr>
      </w:pPr>
      <w:bookmarkStart w:id="43" w:name="_Toc120006605"/>
      <w:r w:rsidRPr="00145F26">
        <w:rPr>
          <w:szCs w:val="28"/>
        </w:rPr>
        <w:lastRenderedPageBreak/>
        <w:t>II. Ocena stanu aktualnego zaopatrzenia</w:t>
      </w:r>
      <w:r w:rsidR="00145F26">
        <w:rPr>
          <w:szCs w:val="28"/>
        </w:rPr>
        <w:t xml:space="preserve"> </w:t>
      </w:r>
      <w:r w:rsidRPr="00145F26">
        <w:rPr>
          <w:szCs w:val="28"/>
        </w:rPr>
        <w:t>w ciepło, energię elektryczną i paliwa gazowe</w:t>
      </w:r>
      <w:bookmarkEnd w:id="43"/>
    </w:p>
    <w:p w14:paraId="694102BA" w14:textId="622B071C" w:rsidR="00717FE0" w:rsidRDefault="00717FE0" w:rsidP="00717FE0">
      <w:pPr>
        <w:pStyle w:val="Nagwek1"/>
      </w:pPr>
      <w:bookmarkStart w:id="44" w:name="_Toc511376303"/>
      <w:bookmarkStart w:id="45" w:name="_Toc529878603"/>
      <w:bookmarkStart w:id="46" w:name="_Toc533083400"/>
      <w:bookmarkStart w:id="47" w:name="_Toc18310952"/>
      <w:bookmarkStart w:id="48" w:name="_Toc120006606"/>
      <w:r>
        <w:t xml:space="preserve">4. Charakterystyka </w:t>
      </w:r>
      <w:bookmarkEnd w:id="44"/>
      <w:bookmarkEnd w:id="45"/>
      <w:bookmarkEnd w:id="46"/>
      <w:bookmarkEnd w:id="47"/>
      <w:r w:rsidR="00AE355D">
        <w:t>gminy Śrem</w:t>
      </w:r>
      <w:bookmarkEnd w:id="48"/>
    </w:p>
    <w:p w14:paraId="271B7B36" w14:textId="2FF44846" w:rsidR="005B7FDB" w:rsidRDefault="005B7FDB" w:rsidP="005B7FDB">
      <w:pPr>
        <w:pStyle w:val="Nagwek2"/>
      </w:pPr>
      <w:bookmarkStart w:id="49" w:name="_Toc511376304"/>
      <w:bookmarkStart w:id="50" w:name="_Toc529878604"/>
      <w:bookmarkStart w:id="51" w:name="_Toc533083401"/>
      <w:bookmarkStart w:id="52" w:name="_Toc18310953"/>
      <w:bookmarkStart w:id="53" w:name="_Toc120006607"/>
      <w:r>
        <w:t>4.1 Położenie i układ komunikacyjny</w:t>
      </w:r>
      <w:bookmarkEnd w:id="49"/>
      <w:bookmarkEnd w:id="50"/>
      <w:bookmarkEnd w:id="51"/>
      <w:bookmarkEnd w:id="52"/>
      <w:r w:rsidR="00225E2C">
        <w:t xml:space="preserve"> </w:t>
      </w:r>
      <w:r w:rsidR="0055232A">
        <w:t>gminy</w:t>
      </w:r>
      <w:bookmarkEnd w:id="53"/>
    </w:p>
    <w:p w14:paraId="645295AA" w14:textId="55DAEC61" w:rsidR="0055232A" w:rsidRDefault="0055232A" w:rsidP="0055232A">
      <w:pPr>
        <w:autoSpaceDE w:val="0"/>
        <w:autoSpaceDN w:val="0"/>
        <w:adjustRightInd w:val="0"/>
        <w:spacing w:after="0"/>
        <w:rPr>
          <w:rFonts w:eastAsiaTheme="minorEastAsia" w:cs="Calibri Light"/>
          <w:color w:val="000000"/>
          <w:sz w:val="23"/>
          <w:szCs w:val="23"/>
          <w:lang w:eastAsia="zh-CN"/>
        </w:rPr>
      </w:pPr>
      <w:r w:rsidRPr="0055232A">
        <w:rPr>
          <w:rFonts w:eastAsiaTheme="minorEastAsia" w:cs="Calibri Light"/>
          <w:color w:val="000000"/>
          <w:sz w:val="23"/>
          <w:szCs w:val="23"/>
          <w:lang w:eastAsia="zh-CN"/>
        </w:rPr>
        <w:t>Gmina miejsko-wiejska Śrem położona jest w powiecie śremskim, w województwie</w:t>
      </w:r>
      <w:r w:rsidR="002B490C">
        <w:rPr>
          <w:rFonts w:eastAsiaTheme="minorEastAsia" w:cs="Calibri Light"/>
          <w:color w:val="000000"/>
          <w:sz w:val="23"/>
          <w:szCs w:val="23"/>
          <w:lang w:eastAsia="zh-CN"/>
        </w:rPr>
        <w:t xml:space="preserve"> </w:t>
      </w:r>
      <w:r w:rsidRPr="0055232A">
        <w:rPr>
          <w:rFonts w:eastAsiaTheme="minorEastAsia" w:cs="Calibri Light"/>
          <w:color w:val="000000"/>
          <w:sz w:val="23"/>
          <w:szCs w:val="23"/>
          <w:lang w:eastAsia="zh-CN"/>
        </w:rPr>
        <w:t>wielkopolskim. Gmina graniczy z następującymi gminami: Brodnicą, Czempiniem, Dolskiem,</w:t>
      </w:r>
      <w:r w:rsidR="002B490C">
        <w:rPr>
          <w:rFonts w:eastAsiaTheme="minorEastAsia" w:cs="Calibri Light"/>
          <w:color w:val="000000"/>
          <w:sz w:val="23"/>
          <w:szCs w:val="23"/>
          <w:lang w:eastAsia="zh-CN"/>
        </w:rPr>
        <w:t xml:space="preserve"> </w:t>
      </w:r>
      <w:r w:rsidRPr="0055232A">
        <w:rPr>
          <w:rFonts w:eastAsiaTheme="minorEastAsia" w:cs="Calibri Light"/>
          <w:color w:val="000000"/>
          <w:sz w:val="23"/>
          <w:szCs w:val="23"/>
          <w:lang w:eastAsia="zh-CN"/>
        </w:rPr>
        <w:t>Kórnikiem, Książem Wielkopolskim, Zaniemyślem i Krzywiniem.</w:t>
      </w:r>
    </w:p>
    <w:p w14:paraId="4F448CCC" w14:textId="77777777" w:rsidR="008551F9" w:rsidRPr="006D0267" w:rsidRDefault="0055232A" w:rsidP="008551F9">
      <w:pPr>
        <w:spacing w:before="120" w:after="120"/>
        <w:jc w:val="center"/>
        <w:rPr>
          <w:rFonts w:cs="Calibri Light"/>
          <w:color w:val="000000" w:themeColor="text1"/>
        </w:rPr>
      </w:pPr>
      <w:r w:rsidRPr="0055232A">
        <w:rPr>
          <w:rFonts w:cs="Calibri Light"/>
          <w:noProof/>
          <w:color w:val="000000" w:themeColor="text1"/>
          <w:lang w:eastAsia="pl-PL"/>
        </w:rPr>
        <w:drawing>
          <wp:inline distT="0" distB="0" distL="0" distR="0" wp14:anchorId="71CE2DFE" wp14:editId="4C0DC936">
            <wp:extent cx="5760720" cy="3598329"/>
            <wp:effectExtent l="0" t="0" r="0" b="2540"/>
            <wp:docPr id="49" name="Obraz 49" descr="Położenie administracyjne gminy Śrem (źródło: Załącznik nr 1 do uchwały Nr 18/III/2019 Rady Miejskiej w Śremie z dnia 10 stycznia 2019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Obraz 49" descr="Położenie administracyjne gminy Śrem (źródło: Załącznik nr 1 do uchwały Nr 18/III/2019 Rady Miejskiej w Śremie z dnia 10 stycznia 2019 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760720" cy="3598329"/>
                    </a:xfrm>
                    <a:prstGeom prst="rect">
                      <a:avLst/>
                    </a:prstGeom>
                    <a:noFill/>
                    <a:ln>
                      <a:noFill/>
                    </a:ln>
                  </pic:spPr>
                </pic:pic>
              </a:graphicData>
            </a:graphic>
          </wp:inline>
        </w:drawing>
      </w:r>
    </w:p>
    <w:p w14:paraId="13DA597C" w14:textId="74BC1F3B" w:rsidR="00C242B9" w:rsidRPr="008B080C" w:rsidRDefault="00C242B9" w:rsidP="0055232A">
      <w:pPr>
        <w:pStyle w:val="Legenda"/>
        <w:jc w:val="center"/>
        <w:rPr>
          <w:i w:val="0"/>
          <w:iCs w:val="0"/>
          <w:color w:val="auto"/>
          <w:sz w:val="24"/>
          <w:szCs w:val="24"/>
        </w:rPr>
      </w:pPr>
      <w:bookmarkStart w:id="54" w:name="_Toc18311555"/>
      <w:bookmarkStart w:id="55" w:name="_Toc29469265"/>
      <w:bookmarkStart w:id="56" w:name="_Toc35943295"/>
      <w:bookmarkStart w:id="57" w:name="_Toc120008643"/>
      <w:r w:rsidRPr="008B080C">
        <w:rPr>
          <w:i w:val="0"/>
          <w:iCs w:val="0"/>
          <w:color w:val="auto"/>
          <w:sz w:val="24"/>
          <w:szCs w:val="24"/>
        </w:rPr>
        <w:t xml:space="preserve">Rysunek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2</w:t>
      </w:r>
      <w:r w:rsidR="009B26D5" w:rsidRPr="008B080C">
        <w:rPr>
          <w:i w:val="0"/>
          <w:iCs w:val="0"/>
          <w:noProof/>
          <w:color w:val="auto"/>
          <w:sz w:val="24"/>
          <w:szCs w:val="24"/>
        </w:rPr>
        <w:fldChar w:fldCharType="end"/>
      </w:r>
      <w:r w:rsidRPr="008B080C">
        <w:rPr>
          <w:i w:val="0"/>
          <w:iCs w:val="0"/>
          <w:color w:val="auto"/>
          <w:sz w:val="24"/>
          <w:szCs w:val="24"/>
        </w:rPr>
        <w:t xml:space="preserve">. </w:t>
      </w:r>
      <w:r w:rsidR="0055232A" w:rsidRPr="008B080C">
        <w:rPr>
          <w:i w:val="0"/>
          <w:iCs w:val="0"/>
          <w:color w:val="auto"/>
          <w:sz w:val="24"/>
          <w:szCs w:val="24"/>
        </w:rPr>
        <w:t>Położenie administracyjne gminy Śrem</w:t>
      </w:r>
      <w:r w:rsidR="00225E2C" w:rsidRPr="008B080C">
        <w:rPr>
          <w:i w:val="0"/>
          <w:iCs w:val="0"/>
          <w:color w:val="auto"/>
          <w:sz w:val="24"/>
          <w:szCs w:val="24"/>
        </w:rPr>
        <w:t xml:space="preserve"> </w:t>
      </w:r>
      <w:r w:rsidR="003B7CD0" w:rsidRPr="008B080C">
        <w:rPr>
          <w:i w:val="0"/>
          <w:iCs w:val="0"/>
          <w:color w:val="auto"/>
          <w:sz w:val="24"/>
          <w:szCs w:val="24"/>
        </w:rPr>
        <w:t xml:space="preserve">(źródło: </w:t>
      </w:r>
      <w:r w:rsidR="0055232A" w:rsidRPr="008B080C">
        <w:rPr>
          <w:i w:val="0"/>
          <w:iCs w:val="0"/>
          <w:color w:val="auto"/>
          <w:sz w:val="24"/>
          <w:szCs w:val="24"/>
        </w:rPr>
        <w:t>Załącznik nr 1 do uchwały Nr 18/III/2019 Rady Miejskiej w Śremie z dnia 10 stycznia 2019 r.</w:t>
      </w:r>
      <w:r w:rsidR="003B7CD0" w:rsidRPr="008B080C">
        <w:rPr>
          <w:i w:val="0"/>
          <w:iCs w:val="0"/>
          <w:color w:val="auto"/>
          <w:sz w:val="24"/>
          <w:szCs w:val="24"/>
        </w:rPr>
        <w:t>)</w:t>
      </w:r>
      <w:bookmarkEnd w:id="54"/>
      <w:bookmarkEnd w:id="55"/>
      <w:bookmarkEnd w:id="56"/>
      <w:bookmarkEnd w:id="57"/>
    </w:p>
    <w:p w14:paraId="4CFF3C15" w14:textId="77777777" w:rsidR="00AF3BE3" w:rsidRDefault="001117FA" w:rsidP="00AF3BE3">
      <w:r w:rsidRPr="001117FA">
        <w:t>Administracyjnie gmina Śrem zajmuje obszar 205,87 km2, w tym miasto Śrem zajmuje 12,38 km2. Siedzibą gminy jest miasto Śrem, a w jej skład wchodzą 33 sołectwa: Binkowo, Błociszewo, Bodzyniewo, Borgowo, Dalewo, Dąbrowa (obejmuje Dąbrowę, Mateuszewo), Dobczyn, Gaj, Góra, Grodzewo, Grzymysław, Kadzewo (obejmuje Kadzewo, Marszewo), Kaleje, Kawcze, Krzyżanowo (obejmuje Krzyżanowo, Pucołowo), Luciny (obejmuje Luciny, Tesiny), Łęg, Marianowo, Mechlin, Mórka (obejmuje Mórkę, Jeleńczewo), Niesłabin, Nochowo, Olsza – Bystrzek (obejmuje Olszę, Bystrzek), Orkowo, Ostrowo, Pełczyn (obejmuje Pełczyn, Nochówko), Psarskie, Pysząca, Sosnowiec, Szymanowo, Wirginowo, Wyrzeka, Zbrudzewo.</w:t>
      </w:r>
    </w:p>
    <w:p w14:paraId="76B0CACA" w14:textId="622B5726" w:rsidR="001117FA" w:rsidRDefault="001117FA" w:rsidP="001117FA">
      <w:r>
        <w:lastRenderedPageBreak/>
        <w:t xml:space="preserve">W układzie komunikacyjnym gminy wyróżnić można drogi: wojewódzkie, powiatowe, gminne </w:t>
      </w:r>
      <w:r w:rsidR="006D7E13">
        <w:br/>
      </w:r>
      <w:r>
        <w:t>i wewnętrzne. Przez teren gminy Śrem przebiegają cztery drogi wojewódzkie nr: 310, 432, 434, 436, o łącznej długości 47,077km. Przez gminę przebiegają 23 drogi powiatowe.</w:t>
      </w:r>
    </w:p>
    <w:p w14:paraId="7760AD6D" w14:textId="3E9F2864" w:rsidR="001117FA" w:rsidRDefault="001117FA" w:rsidP="001117FA">
      <w:r>
        <w:t xml:space="preserve">Przez obszar gminy przebiega linia kolejowa nr 369 Mieszków - Czempiń. W 1995 r. ze względu na nieopłacalność eksploatacji zawieszono kursowanie pociągów pasażerskich na całej długości linii. </w:t>
      </w:r>
      <w:r w:rsidR="004A7055">
        <w:t>Trwają prace mające na celu</w:t>
      </w:r>
      <w:r w:rsidR="00F86FEF">
        <w:t xml:space="preserve"> </w:t>
      </w:r>
      <w:r w:rsidR="004A7055">
        <w:t xml:space="preserve">przywrócenie </w:t>
      </w:r>
      <w:r>
        <w:t>ruchu pasażerskiego na linii 369.</w:t>
      </w:r>
    </w:p>
    <w:p w14:paraId="52EA2D27" w14:textId="68C0041C" w:rsidR="001117FA" w:rsidRDefault="001117FA" w:rsidP="001117FA">
      <w:r>
        <w:t xml:space="preserve">Na terenie gminy funkcjonuje </w:t>
      </w:r>
      <w:r w:rsidR="00A613E8">
        <w:t xml:space="preserve">17 </w:t>
      </w:r>
      <w:r>
        <w:t>linii autobusowej komunikacji miejskiej. Autobusy niskopodłogowe zapewniają sprawne połączenia pomiędzy skrajnymi punktami miasta, ze szpitalem czy cmentarzem komunalnym. Niektóre odbywają także kursy do pobliskich wsi gminnych. Podstawowy</w:t>
      </w:r>
      <w:r w:rsidR="00E509EF">
        <w:t xml:space="preserve"> </w:t>
      </w:r>
      <w:r w:rsidR="00F74734">
        <w:t xml:space="preserve">środek </w:t>
      </w:r>
      <w:r>
        <w:t>transportu na większe odległości (głównie Poznań) dla osób niezmotoryzowanych stanowią głównie połączenia oferowane przez PKS</w:t>
      </w:r>
      <w:r w:rsidR="00957C6D">
        <w:t xml:space="preserve"> oraz „Marco-Polo” s.c.</w:t>
      </w:r>
    </w:p>
    <w:p w14:paraId="7CD30310" w14:textId="77777777" w:rsidR="00DF3D8E" w:rsidRDefault="00DF3D8E" w:rsidP="001117FA"/>
    <w:p w14:paraId="46296B1B" w14:textId="77777777" w:rsidR="00AF3BE3" w:rsidRDefault="00AF3BE3" w:rsidP="001117FA">
      <w:pPr>
        <w:jc w:val="center"/>
      </w:pPr>
      <w:r>
        <w:rPr>
          <w:noProof/>
          <w:lang w:eastAsia="pl-PL"/>
        </w:rPr>
        <w:drawing>
          <wp:inline distT="0" distB="0" distL="0" distR="0" wp14:anchorId="34ADAFEF" wp14:editId="116E3355">
            <wp:extent cx="3939540" cy="4346667"/>
            <wp:effectExtent l="0" t="0" r="3810" b="0"/>
            <wp:docPr id="37" name="Obraz 37" descr="Rysunek 3. Rozkład dróg na terenie gminy Śrem (Urząd Gminy Śr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raz 37" descr="Rysunek 3. Rozkład dróg na terenie gminy Śrem (Urząd Gminy Śrem)"/>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46368" cy="4354200"/>
                    </a:xfrm>
                    <a:prstGeom prst="rect">
                      <a:avLst/>
                    </a:prstGeom>
                  </pic:spPr>
                </pic:pic>
              </a:graphicData>
            </a:graphic>
          </wp:inline>
        </w:drawing>
      </w:r>
    </w:p>
    <w:p w14:paraId="3DFED309" w14:textId="52F277DA" w:rsidR="00AF3BE3" w:rsidRPr="008B080C" w:rsidRDefault="00AF3BE3" w:rsidP="0084427E">
      <w:pPr>
        <w:pStyle w:val="Legenda"/>
        <w:jc w:val="center"/>
        <w:rPr>
          <w:i w:val="0"/>
          <w:iCs w:val="0"/>
          <w:sz w:val="24"/>
          <w:szCs w:val="24"/>
        </w:rPr>
      </w:pPr>
      <w:bookmarkStart w:id="58" w:name="_Toc120008644"/>
      <w:r w:rsidRPr="008B080C">
        <w:rPr>
          <w:i w:val="0"/>
          <w:iCs w:val="0"/>
          <w:color w:val="auto"/>
          <w:sz w:val="24"/>
          <w:szCs w:val="24"/>
        </w:rPr>
        <w:t xml:space="preserve">Rysunek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3</w:t>
      </w:r>
      <w:r w:rsidR="009B26D5" w:rsidRPr="008B080C">
        <w:rPr>
          <w:i w:val="0"/>
          <w:iCs w:val="0"/>
          <w:noProof/>
          <w:color w:val="auto"/>
          <w:sz w:val="24"/>
          <w:szCs w:val="24"/>
        </w:rPr>
        <w:fldChar w:fldCharType="end"/>
      </w:r>
      <w:r w:rsidRPr="008B080C">
        <w:rPr>
          <w:i w:val="0"/>
          <w:iCs w:val="0"/>
          <w:color w:val="auto"/>
          <w:sz w:val="24"/>
          <w:szCs w:val="24"/>
        </w:rPr>
        <w:t xml:space="preserve">. Rozkład dróg na terenie </w:t>
      </w:r>
      <w:r w:rsidR="001117FA" w:rsidRPr="008B080C">
        <w:rPr>
          <w:i w:val="0"/>
          <w:iCs w:val="0"/>
          <w:color w:val="auto"/>
          <w:sz w:val="24"/>
          <w:szCs w:val="24"/>
        </w:rPr>
        <w:t>gminy Śrem</w:t>
      </w:r>
      <w:r w:rsidRPr="008B080C">
        <w:rPr>
          <w:i w:val="0"/>
          <w:iCs w:val="0"/>
          <w:color w:val="auto"/>
          <w:sz w:val="24"/>
          <w:szCs w:val="24"/>
        </w:rPr>
        <w:t xml:space="preserve"> (</w:t>
      </w:r>
      <w:r w:rsidR="007E3EF1">
        <w:rPr>
          <w:i w:val="0"/>
          <w:iCs w:val="0"/>
          <w:color w:val="auto"/>
          <w:sz w:val="24"/>
          <w:szCs w:val="24"/>
        </w:rPr>
        <w:t xml:space="preserve">źródło: </w:t>
      </w:r>
      <w:r w:rsidR="00E509EF" w:rsidRPr="008B080C">
        <w:rPr>
          <w:i w:val="0"/>
          <w:iCs w:val="0"/>
          <w:color w:val="auto"/>
          <w:sz w:val="24"/>
          <w:szCs w:val="24"/>
        </w:rPr>
        <w:t xml:space="preserve">Urząd </w:t>
      </w:r>
      <w:r w:rsidR="007E3EF1">
        <w:rPr>
          <w:i w:val="0"/>
          <w:iCs w:val="0"/>
          <w:color w:val="auto"/>
          <w:sz w:val="24"/>
          <w:szCs w:val="24"/>
        </w:rPr>
        <w:t>Miejski w Śremie</w:t>
      </w:r>
      <w:r w:rsidRPr="008B080C">
        <w:rPr>
          <w:i w:val="0"/>
          <w:iCs w:val="0"/>
          <w:color w:val="auto"/>
          <w:sz w:val="24"/>
          <w:szCs w:val="24"/>
        </w:rPr>
        <w:t>)</w:t>
      </w:r>
      <w:bookmarkEnd w:id="58"/>
    </w:p>
    <w:p w14:paraId="73F2CD25" w14:textId="2D200D78" w:rsidR="005C4B3B" w:rsidRDefault="005C4B3B" w:rsidP="005C4B3B">
      <w:pPr>
        <w:pStyle w:val="Nagwek2"/>
      </w:pPr>
      <w:bookmarkStart w:id="59" w:name="_Toc511376305"/>
      <w:bookmarkStart w:id="60" w:name="_Toc529878605"/>
      <w:bookmarkStart w:id="61" w:name="_Toc533083402"/>
      <w:bookmarkStart w:id="62" w:name="_Toc18310954"/>
      <w:bookmarkStart w:id="63" w:name="_Toc120006608"/>
      <w:r>
        <w:lastRenderedPageBreak/>
        <w:t>4.2 Ukształtowanie powierzchni i budowa geologiczna</w:t>
      </w:r>
      <w:bookmarkEnd w:id="59"/>
      <w:bookmarkEnd w:id="60"/>
      <w:bookmarkEnd w:id="61"/>
      <w:bookmarkEnd w:id="62"/>
      <w:bookmarkEnd w:id="63"/>
    </w:p>
    <w:p w14:paraId="6BD6E9D9" w14:textId="6D308D33" w:rsidR="00527BDA" w:rsidRDefault="00527BDA" w:rsidP="00527BDA">
      <w:r>
        <w:t>W gminie można wyróżnić dwa typowe formy krajobrazu: wysoczyzny morenowe oraz doliny. Dzięki położeniu w różnych jednostkach podziału geomorfologicznego, gmina ma bogatą i silnie urozmaiconą rzeźbę terenu. Charakterystyczną formą jest rozległa forma dolinna, jaką teren przyjmuje w obrębie Pradoliny Warszawsko-Berlińskiej. Posiada wyraźnie równoleżnikowy przebieg z odchyleniem na północ, zgodnie z biegiem rzeki Warty.</w:t>
      </w:r>
    </w:p>
    <w:p w14:paraId="2ED60AF1" w14:textId="42FD7D3B" w:rsidR="0084427E" w:rsidRDefault="00527BDA" w:rsidP="00527BDA">
      <w:pPr>
        <w:rPr>
          <w:rFonts w:eastAsiaTheme="minorEastAsia" w:cs="Calibri Light"/>
          <w:color w:val="000000"/>
          <w:sz w:val="23"/>
          <w:szCs w:val="23"/>
          <w:lang w:eastAsia="zh-CN"/>
        </w:rPr>
      </w:pPr>
      <w:r>
        <w:t>Charakterystyczne jest położenie miasta. Jego starsza część leży nisko, w tzw. Kotlinie Śremskiej; nowsza zaś, z nowymi terenami zabudowy – na wysoczyźnie. Najniższą część gminy stanowią terasy zalewowe Warty. Położone są od około 60</w:t>
      </w:r>
      <w:r w:rsidR="00225E2C">
        <w:t xml:space="preserve"> </w:t>
      </w:r>
      <w:r>
        <w:t xml:space="preserve">m n.p.m. do 66m n.p.m. Jest to teren płaski, porozcinany licznymi starorzeczami, miejscami zalesiony, lecz głównie zajęty przez łąki. Wyższa część pradoliny to terasa środkowa, tzw. wydmowa, zajęta przez pola uprawne i zabudowę. </w:t>
      </w:r>
      <w:r w:rsidR="006D7E13">
        <w:br/>
      </w:r>
      <w:r>
        <w:t xml:space="preserve">W północnej części gminy, po obu stronach pradoliny rozciąga się wysoczyzna morenowa płaska, od 80 - 100 m n.p.m., przechodząca w części południowej w wysoczyznę morenową falistą. Wysoczyzna oddziela się wyraźnym zboczem od pradoliny. Są one poprzecinane szeregiem dolinek erozyjnych oraz ciągami wałów ozowych. Na południu, wysoczyzna falista przechodzi w pagórkowatą, w której występują rynny glacjalne wypełnione jeziorami. Pradolina wypełniona jest utworami wodnolodowcowymi i rzecznymi, głównie piaskami i żwirami. Są to piaski słabo gliniaste na piaskach luźnych. Teren gminy jest dość zasobny </w:t>
      </w:r>
      <w:r>
        <w:br/>
        <w:t>w złoża kopalin. Wśród zasobów geologicznych można wyróżnić piaski i żwiry oraz surowce ilaste o różnej stratygrafii.</w:t>
      </w:r>
      <w:r w:rsidR="0084427E">
        <w:rPr>
          <w:rFonts w:eastAsiaTheme="minorEastAsia" w:cs="Calibri Light"/>
          <w:color w:val="000000"/>
          <w:sz w:val="23"/>
          <w:szCs w:val="23"/>
          <w:lang w:eastAsia="zh-CN"/>
        </w:rPr>
        <w:br w:type="page"/>
      </w:r>
    </w:p>
    <w:p w14:paraId="646E829C" w14:textId="7833341A" w:rsidR="00731BAB" w:rsidRDefault="00731BAB" w:rsidP="00731BAB">
      <w:pPr>
        <w:pStyle w:val="Nagwek2"/>
      </w:pPr>
      <w:bookmarkStart w:id="64" w:name="_Toc120006609"/>
      <w:r>
        <w:lastRenderedPageBreak/>
        <w:t>4.3 Wody</w:t>
      </w:r>
      <w:bookmarkEnd w:id="64"/>
    </w:p>
    <w:p w14:paraId="7E958A50" w14:textId="4E05CEDE" w:rsidR="008F00F5" w:rsidRPr="008F00F5" w:rsidRDefault="00DF5EC3" w:rsidP="00DF5EC3">
      <w:pPr>
        <w:rPr>
          <w:rFonts w:cs="Calibri Light"/>
          <w:sz w:val="23"/>
          <w:szCs w:val="23"/>
        </w:rPr>
      </w:pPr>
      <w:r w:rsidRPr="00225E2C">
        <w:t>Gmina położona jest w środkowym biegu rzeki Warty, a tym samym w jej zlewni. Jedynie niewielki fragment gminy należy do zlewni Kościańskiego Kanału Obry. Na terenach bezpośrednio sąsiadujących z rzeką Wartą występują liczne starorzecza, cieki, zastoiska i oczka wodne. Innymi ważnymi ciekami wodnymi są: lewobrzeżny dopływ Warty - rzeka Pysząca</w:t>
      </w:r>
      <w:r w:rsidR="008C5519" w:rsidRPr="00225E2C">
        <w:t xml:space="preserve"> (Kanał Grzymisławski)</w:t>
      </w:r>
      <w:r w:rsidRPr="00225E2C">
        <w:t>,</w:t>
      </w:r>
      <w:r w:rsidR="00225E2C">
        <w:t xml:space="preserve"> </w:t>
      </w:r>
      <w:r w:rsidRPr="00225E2C">
        <w:t xml:space="preserve">Kanał Szymanowo </w:t>
      </w:r>
      <w:r w:rsidR="00DA0CFB" w:rsidRPr="00225E2C">
        <w:t>Grzybno</w:t>
      </w:r>
      <w:r w:rsidR="009B26D5" w:rsidRPr="00225E2C">
        <w:t xml:space="preserve">, </w:t>
      </w:r>
      <w:r w:rsidRPr="00225E2C">
        <w:t>Kanał Tesiny-</w:t>
      </w:r>
      <w:r w:rsidR="009B26D5" w:rsidRPr="00225E2C">
        <w:t xml:space="preserve">Orkowo, </w:t>
      </w:r>
      <w:r w:rsidRPr="00225E2C">
        <w:t xml:space="preserve">Kanał </w:t>
      </w:r>
      <w:r w:rsidR="009B26D5" w:rsidRPr="00225E2C">
        <w:t xml:space="preserve">Książ, Kanał Mełpin-Mórka i </w:t>
      </w:r>
      <w:r w:rsidRPr="00225E2C">
        <w:t xml:space="preserve">Kanał Dalewski. Do najważniejszych jezior występujących na obszarze gminy Śrem należą: Jezioro Grzymisławskie, Szymanowskie, Gajewskie i Mórka. Są to głównie jeziora polodowcowe o ułożeniu zbliżonym </w:t>
      </w:r>
      <w:r w:rsidRPr="00DF5EC3">
        <w:t>do południkowego. Są w znacznej mierze jeziorami przepływowymi, co sprzyja procesom samooczyszczania wód, ale może także ułatwiać transport substancji szkodliwych na znaczne odległości.</w:t>
      </w:r>
    </w:p>
    <w:p w14:paraId="49E811A1" w14:textId="0046BDC5" w:rsidR="00731BAB" w:rsidRDefault="00731BAB" w:rsidP="00731BAB">
      <w:pPr>
        <w:pStyle w:val="Nagwek2"/>
      </w:pPr>
      <w:bookmarkStart w:id="65" w:name="_Toc120006610"/>
      <w:r>
        <w:t>4.4 Gleby</w:t>
      </w:r>
      <w:bookmarkEnd w:id="65"/>
    </w:p>
    <w:p w14:paraId="66F91CFC" w14:textId="77777777" w:rsidR="00DF5EC3" w:rsidRDefault="00DF5EC3" w:rsidP="00522502">
      <w:pPr>
        <w:autoSpaceDE w:val="0"/>
        <w:autoSpaceDN w:val="0"/>
        <w:adjustRightInd w:val="0"/>
        <w:spacing w:before="120" w:after="0"/>
      </w:pPr>
      <w:r w:rsidRPr="00DF5EC3">
        <w:t>Na wysoczyźnie występują gleby bielicowe i pseudobielicowe, brunatne właściwe i wyługowane oraz czarne ziemie. Są to w przeważającej większości gleby klas III i IV, zaliczane do kompleksu I pszennego bardzo dobrego, II pszennego dobrego i IV żytnio- ziemniaczanego. W strefie zboczowej występuje też kompleks III pszenny wadliwy, zagrożony erozją, lecz przy odpowiednich zabiegach także wskazany do użytkowania rolniczego. W pradolinie, na terasie środkowej, występują w przewadze gleby przesuszone VI i VII kompleksu żytnio-ziemniaczanego słabego i bardzo słabego. W dnach dolin, na terasie zalewowej, występują gleby mułowo-torfowe, murszowe, mady, stanowiące bazę dla rozwoju użytków zielonych, bardzo dobrych i dobrych klas bonitacyjnych. W strukturze bonitacyjnej użytków zielonych dominują gleby klasy IV i V.</w:t>
      </w:r>
    </w:p>
    <w:p w14:paraId="7DD9E508" w14:textId="7AD489DB" w:rsidR="00DF5EC3" w:rsidRDefault="00DF5EC3" w:rsidP="00522502">
      <w:pPr>
        <w:autoSpaceDE w:val="0"/>
        <w:autoSpaceDN w:val="0"/>
        <w:adjustRightInd w:val="0"/>
        <w:spacing w:before="120" w:after="0"/>
      </w:pPr>
      <w:r w:rsidRPr="00DF5EC3">
        <w:t>O typowo rolniczym charakterze gminy świadczy duży udział gruntów rolnych, które stanowią przeszło 70% powierzchni gminy. Wśród nich przeważają grunty orne (</w:t>
      </w:r>
      <w:r w:rsidRPr="00B81D02">
        <w:t xml:space="preserve">ok. </w:t>
      </w:r>
      <w:r w:rsidR="00B81D02" w:rsidRPr="00B81D02">
        <w:t>5</w:t>
      </w:r>
      <w:r w:rsidR="00B81D02">
        <w:t>7</w:t>
      </w:r>
      <w:r w:rsidRPr="00B81D02">
        <w:t>% powierzchni całkowitej</w:t>
      </w:r>
      <w:r w:rsidRPr="00DF5EC3">
        <w:t xml:space="preserve">). Tereny zabudowane to </w:t>
      </w:r>
      <w:r w:rsidR="00B81D02">
        <w:t>prawie</w:t>
      </w:r>
      <w:r w:rsidRPr="00B81D02">
        <w:t xml:space="preserve"> 8% powierzchni gminy, a </w:t>
      </w:r>
      <w:r w:rsidR="00B81D02">
        <w:t>4,5</w:t>
      </w:r>
      <w:r w:rsidRPr="00B81D02">
        <w:t>% to pastwiska</w:t>
      </w:r>
      <w:r w:rsidRPr="00DF5EC3">
        <w:t>.</w:t>
      </w:r>
    </w:p>
    <w:p w14:paraId="2B345CEB" w14:textId="0BFC3F09" w:rsidR="00C34BAA" w:rsidRDefault="00123AEC" w:rsidP="00C34BAA">
      <w:pPr>
        <w:pStyle w:val="Nagwek2"/>
      </w:pPr>
      <w:bookmarkStart w:id="66" w:name="_Toc511376306"/>
      <w:bookmarkStart w:id="67" w:name="_Toc529878606"/>
      <w:bookmarkStart w:id="68" w:name="_Toc533083403"/>
      <w:bookmarkStart w:id="69" w:name="_Toc18310955"/>
      <w:bookmarkStart w:id="70" w:name="_Toc120006611"/>
      <w:r>
        <w:t>4.</w:t>
      </w:r>
      <w:r w:rsidR="00C213B9">
        <w:t>5</w:t>
      </w:r>
      <w:r>
        <w:t xml:space="preserve"> Klimat</w:t>
      </w:r>
      <w:bookmarkEnd w:id="66"/>
      <w:bookmarkEnd w:id="67"/>
      <w:bookmarkEnd w:id="68"/>
      <w:bookmarkEnd w:id="69"/>
      <w:bookmarkEnd w:id="70"/>
    </w:p>
    <w:p w14:paraId="12DD6456" w14:textId="11BA0B4A" w:rsidR="00CA2841" w:rsidRDefault="00CA2841" w:rsidP="009F569E">
      <w:r w:rsidRPr="00CA2841">
        <w:t xml:space="preserve">Według podziału rolniczo-klimatycznego Polski R. Gumińskiego, gmina Śrem położona jest </w:t>
      </w:r>
      <w:r w:rsidR="006D7E13">
        <w:br/>
      </w:r>
      <w:r w:rsidRPr="00CA2841">
        <w:t xml:space="preserve">w Dzielnicy Środkowej, która zaliczana jest do dzielnic cieplejszych. Liczba dni mroźnych waha się w granicach od 30 do 60, dni z przymrozkami od 100 do 110. Czas zalegania pokrywy śnieżnej wynosi od 38 do 60 dni. Opad średni wynosi około 550mm, a czas trwania okresu </w:t>
      </w:r>
      <w:r w:rsidRPr="00CA2841">
        <w:lastRenderedPageBreak/>
        <w:t xml:space="preserve">wegetacyjnego wynosi 200 – 220 dni. Warunki klimatu lokalnego modyfikowane są wyniesieniem terenu, podłożem, najbliższym sąsiedztwem. Sąsiedztwo dużej powierzchni wodnej wywołuje wiatry lokalne w skali dobowej, duże kompleksy leśne stwarzają zaciszność i nasycenie atmosfery fitoncydami. Duże powierzchnie rolne bez zadrzewień mogą ulegać przesuszaniu. Obecne warunki klimatyczne w dorzeczu całej Warty są niekorzystne. Parowanie potencjalne w ciągu roku przekracza średnią sumę opadów rocznych. W ostatnim czasie nastąpiło obniżenie się zwierciadła wody gruntowej </w:t>
      </w:r>
      <w:r w:rsidRPr="006D7E13">
        <w:t xml:space="preserve">o </w:t>
      </w:r>
      <w:r w:rsidR="009B26D5" w:rsidRPr="006D7E13">
        <w:t>1,0</w:t>
      </w:r>
      <w:r w:rsidR="0030225C" w:rsidRPr="006D7E13">
        <w:t xml:space="preserve"> </w:t>
      </w:r>
      <w:r w:rsidR="009B26D5" w:rsidRPr="006D7E13">
        <w:t>-</w:t>
      </w:r>
      <w:r w:rsidR="0030225C" w:rsidRPr="006D7E13">
        <w:t xml:space="preserve"> </w:t>
      </w:r>
      <w:r w:rsidR="009B26D5" w:rsidRPr="006D7E13">
        <w:t>1,5m</w:t>
      </w:r>
      <w:r w:rsidRPr="006D7E13">
        <w:t>.</w:t>
      </w:r>
    </w:p>
    <w:p w14:paraId="525EFD39" w14:textId="29DF6AD9" w:rsidR="00123AEC" w:rsidRDefault="00123AEC" w:rsidP="00123AEC">
      <w:pPr>
        <w:pStyle w:val="Nagwek2"/>
      </w:pPr>
      <w:bookmarkStart w:id="71" w:name="_Toc511376307"/>
      <w:bookmarkStart w:id="72" w:name="_Toc529878607"/>
      <w:bookmarkStart w:id="73" w:name="_Toc533083404"/>
      <w:bookmarkStart w:id="74" w:name="_Toc18310956"/>
      <w:bookmarkStart w:id="75" w:name="_Toc120006612"/>
      <w:r>
        <w:t>4.</w:t>
      </w:r>
      <w:r w:rsidR="00C213B9">
        <w:t>6</w:t>
      </w:r>
      <w:r>
        <w:t xml:space="preserve"> Stan powietrza</w:t>
      </w:r>
      <w:bookmarkEnd w:id="71"/>
      <w:bookmarkEnd w:id="72"/>
      <w:bookmarkEnd w:id="73"/>
      <w:bookmarkEnd w:id="74"/>
      <w:bookmarkEnd w:id="75"/>
    </w:p>
    <w:p w14:paraId="21256693" w14:textId="410C7BFA" w:rsidR="00682CCD" w:rsidRPr="00682CCD" w:rsidRDefault="00682CCD" w:rsidP="00682CCD">
      <w:pPr>
        <w:rPr>
          <w:color w:val="000000" w:themeColor="text1"/>
        </w:rPr>
      </w:pPr>
      <w:r w:rsidRPr="00682CCD">
        <w:rPr>
          <w:color w:val="000000" w:themeColor="text1"/>
        </w:rPr>
        <w:t xml:space="preserve">Jakość powietrza atmosferycznego ma fundamentalne znaczenie dla jakości życia mieszkańców </w:t>
      </w:r>
      <w:r>
        <w:rPr>
          <w:color w:val="000000" w:themeColor="text1"/>
        </w:rPr>
        <w:t xml:space="preserve">gminy </w:t>
      </w:r>
      <w:r w:rsidR="00FA52A5">
        <w:rPr>
          <w:color w:val="000000" w:themeColor="text1"/>
        </w:rPr>
        <w:t>Śrem</w:t>
      </w:r>
      <w:r w:rsidRPr="00682CCD">
        <w:rPr>
          <w:color w:val="000000" w:themeColor="text1"/>
        </w:rPr>
        <w:t xml:space="preserve"> oraz przyrody nieożywionej, dlatego też bardzo ważna jest jego ochrona </w:t>
      </w:r>
      <w:r>
        <w:rPr>
          <w:color w:val="000000" w:themeColor="text1"/>
        </w:rPr>
        <w:br/>
      </w:r>
      <w:r w:rsidRPr="00682CCD">
        <w:rPr>
          <w:color w:val="000000" w:themeColor="text1"/>
        </w:rPr>
        <w:t>i monitoring. Warunki meteorologiczne (m.in. prędkość i kierunek wiatru, opad atmosferyczny, temperatura powietrza), jakie panują na danym obszarze maj</w:t>
      </w:r>
      <w:r w:rsidR="00353E37">
        <w:rPr>
          <w:color w:val="000000" w:themeColor="text1"/>
        </w:rPr>
        <w:t>ą</w:t>
      </w:r>
      <w:r w:rsidRPr="00682CCD">
        <w:rPr>
          <w:color w:val="000000" w:themeColor="text1"/>
        </w:rPr>
        <w:t xml:space="preserve"> wpływ na rozprzestrzenianie się zanieczyszczeń. </w:t>
      </w:r>
    </w:p>
    <w:p w14:paraId="32DCDA56" w14:textId="77777777" w:rsidR="00682CCD" w:rsidRPr="00682CCD" w:rsidRDefault="00682CCD" w:rsidP="00682CCD">
      <w:pPr>
        <w:rPr>
          <w:rFonts w:cs="Calibri Light"/>
          <w:color w:val="000000" w:themeColor="text1"/>
        </w:rPr>
      </w:pPr>
      <w:r w:rsidRPr="00682CCD">
        <w:rPr>
          <w:color w:val="000000" w:themeColor="text1"/>
        </w:rPr>
        <w:t xml:space="preserve">Najważniejszymi niekorzystnymi zjawiskami wymuszającymi działania w zakresie ochrony powietrza przed </w:t>
      </w:r>
      <w:r w:rsidRPr="00682CCD">
        <w:rPr>
          <w:rFonts w:cs="Calibri Light"/>
          <w:color w:val="000000" w:themeColor="text1"/>
        </w:rPr>
        <w:t>zanieczyszczeniami, to:</w:t>
      </w:r>
    </w:p>
    <w:p w14:paraId="5DB0F347" w14:textId="77777777" w:rsidR="00682CCD" w:rsidRPr="00711D33" w:rsidRDefault="00682CCD">
      <w:pPr>
        <w:pStyle w:val="Akapitzlist"/>
        <w:numPr>
          <w:ilvl w:val="0"/>
          <w:numId w:val="41"/>
        </w:numPr>
        <w:spacing w:line="360" w:lineRule="auto"/>
        <w:rPr>
          <w:rFonts w:ascii="Calibri Light" w:hAnsi="Calibri Light" w:cs="Calibri Light"/>
          <w:color w:val="000000" w:themeColor="text1"/>
          <w:lang w:val="pl-PL"/>
        </w:rPr>
      </w:pPr>
      <w:r w:rsidRPr="00711D33">
        <w:rPr>
          <w:rFonts w:ascii="Calibri Light" w:hAnsi="Calibri Light" w:cs="Calibri Light"/>
          <w:color w:val="000000" w:themeColor="text1"/>
          <w:lang w:val="pl-PL"/>
        </w:rPr>
        <w:t>emisja zorganizowana pochodząca ze źródeł punktowych;</w:t>
      </w:r>
    </w:p>
    <w:p w14:paraId="6871C30E" w14:textId="77777777" w:rsidR="00682CCD" w:rsidRPr="00711D33" w:rsidRDefault="00682CCD">
      <w:pPr>
        <w:pStyle w:val="Akapitzlist"/>
        <w:numPr>
          <w:ilvl w:val="0"/>
          <w:numId w:val="41"/>
        </w:numPr>
        <w:spacing w:line="360" w:lineRule="auto"/>
        <w:rPr>
          <w:rFonts w:ascii="Calibri Light" w:hAnsi="Calibri Light" w:cs="Calibri Light"/>
          <w:color w:val="000000" w:themeColor="text1"/>
          <w:lang w:val="pl-PL"/>
        </w:rPr>
      </w:pPr>
      <w:r w:rsidRPr="00711D33">
        <w:rPr>
          <w:rFonts w:ascii="Calibri Light" w:hAnsi="Calibri Light" w:cs="Calibri Light"/>
          <w:color w:val="000000" w:themeColor="text1"/>
          <w:lang w:val="pl-PL"/>
        </w:rPr>
        <w:t>emisja niezorganizowana tj. emisja zanieczyszczeń wprowadzonych do powietrza bez pośrednictwa przeznaczonych do tego celu środków technicznych;</w:t>
      </w:r>
    </w:p>
    <w:p w14:paraId="6F54EF3D" w14:textId="77777777" w:rsidR="00682CCD" w:rsidRPr="00711D33" w:rsidRDefault="00682CCD">
      <w:pPr>
        <w:pStyle w:val="Akapitzlist"/>
        <w:numPr>
          <w:ilvl w:val="0"/>
          <w:numId w:val="41"/>
        </w:numPr>
        <w:spacing w:line="360" w:lineRule="auto"/>
        <w:rPr>
          <w:rFonts w:ascii="Calibri Light" w:hAnsi="Calibri Light" w:cs="Calibri Light"/>
          <w:color w:val="000000" w:themeColor="text1"/>
          <w:lang w:val="pl-PL"/>
        </w:rPr>
      </w:pPr>
      <w:r w:rsidRPr="00711D33">
        <w:rPr>
          <w:rFonts w:ascii="Calibri Light" w:hAnsi="Calibri Light" w:cs="Calibri Light"/>
          <w:color w:val="000000" w:themeColor="text1"/>
          <w:lang w:val="pl-PL"/>
        </w:rPr>
        <w:t>emisja ze źródeł liniowych i powierzchniowych.</w:t>
      </w:r>
    </w:p>
    <w:p w14:paraId="26480E82" w14:textId="1E419947" w:rsidR="002E6175" w:rsidRDefault="006749A5" w:rsidP="002E6175">
      <w:pPr>
        <w:rPr>
          <w:color w:val="000000" w:themeColor="text1"/>
        </w:rPr>
      </w:pPr>
      <w:r>
        <w:rPr>
          <w:color w:val="000000" w:themeColor="text1"/>
        </w:rPr>
        <w:t>Zgodnie z</w:t>
      </w:r>
      <w:r w:rsidR="002E6175">
        <w:rPr>
          <w:color w:val="000000" w:themeColor="text1"/>
        </w:rPr>
        <w:t>„</w:t>
      </w:r>
      <w:r w:rsidR="0030225C">
        <w:rPr>
          <w:color w:val="000000" w:themeColor="text1"/>
        </w:rPr>
        <w:t xml:space="preserve"> </w:t>
      </w:r>
      <w:r w:rsidRPr="00094ED6">
        <w:rPr>
          <w:color w:val="000000" w:themeColor="text1"/>
        </w:rPr>
        <w:t>Roczn</w:t>
      </w:r>
      <w:r>
        <w:rPr>
          <w:color w:val="000000" w:themeColor="text1"/>
        </w:rPr>
        <w:t>ą</w:t>
      </w:r>
      <w:r w:rsidR="0030225C">
        <w:rPr>
          <w:color w:val="000000" w:themeColor="text1"/>
        </w:rPr>
        <w:t xml:space="preserve"> </w:t>
      </w:r>
      <w:r w:rsidRPr="00094ED6">
        <w:rPr>
          <w:color w:val="000000" w:themeColor="text1"/>
        </w:rPr>
        <w:t>ocen</w:t>
      </w:r>
      <w:r>
        <w:rPr>
          <w:color w:val="000000" w:themeColor="text1"/>
        </w:rPr>
        <w:t>ą</w:t>
      </w:r>
      <w:r w:rsidR="0030225C">
        <w:rPr>
          <w:color w:val="000000" w:themeColor="text1"/>
        </w:rPr>
        <w:t xml:space="preserve"> </w:t>
      </w:r>
      <w:r w:rsidR="002E6175" w:rsidRPr="00094ED6">
        <w:rPr>
          <w:color w:val="000000" w:themeColor="text1"/>
        </w:rPr>
        <w:t xml:space="preserve">jakości powietrza w województwie </w:t>
      </w:r>
      <w:r w:rsidR="0095131E">
        <w:rPr>
          <w:color w:val="000000" w:themeColor="text1"/>
        </w:rPr>
        <w:t>wielkopolskim</w:t>
      </w:r>
      <w:r w:rsidR="002E6175">
        <w:rPr>
          <w:color w:val="000000" w:themeColor="text1"/>
        </w:rPr>
        <w:t xml:space="preserve">, </w:t>
      </w:r>
      <w:r w:rsidR="002E6175" w:rsidRPr="00094ED6">
        <w:rPr>
          <w:color w:val="000000" w:themeColor="text1"/>
        </w:rPr>
        <w:t>raport wojewódzki za rok 20</w:t>
      </w:r>
      <w:r w:rsidR="00682CCD">
        <w:rPr>
          <w:color w:val="000000" w:themeColor="text1"/>
        </w:rPr>
        <w:t>2</w:t>
      </w:r>
      <w:r w:rsidR="0095131E">
        <w:rPr>
          <w:color w:val="000000" w:themeColor="text1"/>
        </w:rPr>
        <w:t>1</w:t>
      </w:r>
      <w:r w:rsidR="002E6175">
        <w:rPr>
          <w:color w:val="000000" w:themeColor="text1"/>
        </w:rPr>
        <w:t>”</w:t>
      </w:r>
      <w:r>
        <w:rPr>
          <w:color w:val="000000" w:themeColor="text1"/>
        </w:rPr>
        <w:t xml:space="preserve">województwo </w:t>
      </w:r>
      <w:r w:rsidR="0095131E">
        <w:rPr>
          <w:color w:val="000000" w:themeColor="text1"/>
        </w:rPr>
        <w:t>wielkopolskie</w:t>
      </w:r>
      <w:r w:rsidR="002E6175">
        <w:rPr>
          <w:color w:val="000000" w:themeColor="text1"/>
        </w:rPr>
        <w:t xml:space="preserve"> podzielono na </w:t>
      </w:r>
      <w:r w:rsidR="0095131E">
        <w:rPr>
          <w:color w:val="000000" w:themeColor="text1"/>
        </w:rPr>
        <w:t>2</w:t>
      </w:r>
      <w:r w:rsidR="002E6175">
        <w:rPr>
          <w:color w:val="000000" w:themeColor="text1"/>
        </w:rPr>
        <w:t xml:space="preserve"> strefy ochrony powietrza: </w:t>
      </w:r>
    </w:p>
    <w:p w14:paraId="35615A35" w14:textId="4F3C7E1A" w:rsidR="0095131E" w:rsidRPr="0095131E" w:rsidRDefault="006749A5">
      <w:pPr>
        <w:pStyle w:val="Akapitzlist"/>
        <w:numPr>
          <w:ilvl w:val="0"/>
          <w:numId w:val="29"/>
        </w:numPr>
        <w:spacing w:line="360" w:lineRule="auto"/>
        <w:rPr>
          <w:rFonts w:ascii="Calibri Light" w:hAnsi="Calibri Light" w:cs="Calibri Light"/>
          <w:color w:val="000000" w:themeColor="text1"/>
          <w:lang w:val="pl-PL"/>
        </w:rPr>
      </w:pPr>
      <w:r>
        <w:rPr>
          <w:rFonts w:ascii="Calibri Light" w:hAnsi="Calibri Light" w:cs="Calibri Light"/>
          <w:color w:val="000000" w:themeColor="text1"/>
          <w:lang w:val="pl-PL"/>
        </w:rPr>
        <w:t>a</w:t>
      </w:r>
      <w:r w:rsidRPr="0095131E">
        <w:rPr>
          <w:rFonts w:ascii="Calibri Light" w:hAnsi="Calibri Light" w:cs="Calibri Light"/>
          <w:color w:val="000000" w:themeColor="text1"/>
          <w:lang w:val="pl-PL"/>
        </w:rPr>
        <w:t xml:space="preserve">glomeracja </w:t>
      </w:r>
      <w:r w:rsidR="0095131E" w:rsidRPr="0095131E">
        <w:rPr>
          <w:rFonts w:ascii="Calibri Light" w:hAnsi="Calibri Light" w:cs="Calibri Light"/>
          <w:color w:val="000000" w:themeColor="text1"/>
          <w:lang w:val="pl-PL"/>
        </w:rPr>
        <w:t>poznańska – kod strefy PL3001;</w:t>
      </w:r>
    </w:p>
    <w:p w14:paraId="72CE79F1" w14:textId="77777777" w:rsidR="0095131E" w:rsidRPr="0095131E" w:rsidRDefault="0095131E">
      <w:pPr>
        <w:pStyle w:val="Akapitzlist"/>
        <w:numPr>
          <w:ilvl w:val="0"/>
          <w:numId w:val="29"/>
        </w:numPr>
        <w:spacing w:line="360" w:lineRule="auto"/>
        <w:rPr>
          <w:rFonts w:ascii="Calibri Light" w:hAnsi="Calibri Light" w:cs="Calibri Light"/>
          <w:color w:val="000000" w:themeColor="text1"/>
          <w:lang w:val="pl-PL"/>
        </w:rPr>
      </w:pPr>
      <w:r w:rsidRPr="0095131E">
        <w:rPr>
          <w:rFonts w:ascii="Calibri Light" w:hAnsi="Calibri Light" w:cs="Calibri Light"/>
          <w:color w:val="000000" w:themeColor="text1"/>
          <w:lang w:val="pl-PL"/>
        </w:rPr>
        <w:t>strefa wielkopolska - kod strefy PL3004;</w:t>
      </w:r>
    </w:p>
    <w:p w14:paraId="762918D2" w14:textId="77777777" w:rsidR="002E6175" w:rsidRDefault="00682CCD" w:rsidP="002E6175">
      <w:r>
        <w:t xml:space="preserve">Gmina </w:t>
      </w:r>
      <w:r w:rsidR="003E1021">
        <w:t>Śrem</w:t>
      </w:r>
      <w:r w:rsidR="002E6175">
        <w:t xml:space="preserve"> należy do </w:t>
      </w:r>
      <w:r w:rsidR="003E1021">
        <w:t xml:space="preserve">wielkopolskiej </w:t>
      </w:r>
      <w:r w:rsidR="002E6175">
        <w:t>strefy ochrony powietrza.</w:t>
      </w:r>
    </w:p>
    <w:p w14:paraId="21AA1D50" w14:textId="47DD704E" w:rsidR="00702FBB" w:rsidRDefault="008E70DE" w:rsidP="00702FBB">
      <w:pPr>
        <w:jc w:val="center"/>
      </w:pPr>
      <w:r>
        <w:rPr>
          <w:noProof/>
          <w:lang w:eastAsia="pl-PL"/>
        </w:rPr>
        <w:lastRenderedPageBreak/>
        <mc:AlternateContent>
          <mc:Choice Requires="wps">
            <w:drawing>
              <wp:anchor distT="0" distB="0" distL="114300" distR="114300" simplePos="0" relativeHeight="251745280" behindDoc="0" locked="0" layoutInCell="1" allowOverlap="1" wp14:anchorId="5CFA906B" wp14:editId="08DCBF9B">
                <wp:simplePos x="0" y="0"/>
                <wp:positionH relativeFrom="column">
                  <wp:posOffset>2545080</wp:posOffset>
                </wp:positionH>
                <wp:positionV relativeFrom="paragraph">
                  <wp:posOffset>2320290</wp:posOffset>
                </wp:positionV>
                <wp:extent cx="223520" cy="223520"/>
                <wp:effectExtent l="38100" t="38100" r="5080" b="62230"/>
                <wp:wrapNone/>
                <wp:docPr id="30" name="Łza 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8170784">
                          <a:off x="0" y="0"/>
                          <a:ext cx="223520" cy="223520"/>
                        </a:xfrm>
                        <a:prstGeom prst="teardrop">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3ABC2A" id="Łza 30" o:spid="_x0000_s1026" alt="&quot;&quot;" style="position:absolute;margin-left:200.4pt;margin-top:182.7pt;width:17.6pt;height:17.6pt;rotation:8924675fd;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3520,223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" path="m,111760c,50037,50037,,111760,l223520,r,111760c223520,173483,173483,223520,111760,223520,50037,223520,,173483,,111760xe" fillcolor="red" strokecolor="red" strokeweight="1.52778mm">
                <v:stroke linestyle="thickThin"/>
                <v:path arrowok="t" o:connecttype="custom" o:connectlocs="0,111760;111760,0;223520,0;223520,111760;111760,223520;0,111760" o:connectangles="0,0,0,0,0,0"/>
              </v:shape>
            </w:pict>
          </mc:Fallback>
        </mc:AlternateContent>
      </w:r>
      <w:r>
        <w:rPr>
          <w:noProof/>
          <w:lang w:eastAsia="pl-PL"/>
        </w:rPr>
        <mc:AlternateContent>
          <mc:Choice Requires="wps">
            <w:drawing>
              <wp:anchor distT="45720" distB="45720" distL="114300" distR="114300" simplePos="0" relativeHeight="251741184" behindDoc="0" locked="0" layoutInCell="1" allowOverlap="1" wp14:anchorId="13834BF7" wp14:editId="4832D131">
                <wp:simplePos x="0" y="0"/>
                <wp:positionH relativeFrom="column">
                  <wp:posOffset>618490</wp:posOffset>
                </wp:positionH>
                <wp:positionV relativeFrom="paragraph">
                  <wp:posOffset>3361690</wp:posOffset>
                </wp:positionV>
                <wp:extent cx="1043940" cy="276225"/>
                <wp:effectExtent l="0" t="0" r="0" b="0"/>
                <wp:wrapNone/>
                <wp:docPr id="26" name="Pole tekstow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276225"/>
                        </a:xfrm>
                        <a:prstGeom prst="rect">
                          <a:avLst/>
                        </a:prstGeom>
                        <a:solidFill>
                          <a:srgbClr val="FFFFFF"/>
                        </a:solidFill>
                        <a:ln w="9525">
                          <a:noFill/>
                          <a:miter lim="800000"/>
                          <a:headEnd/>
                          <a:tailEnd/>
                        </a:ln>
                      </wps:spPr>
                      <wps:txbx>
                        <w:txbxContent>
                          <w:p w14:paraId="4AC0C6CB" w14:textId="77777777" w:rsidR="00A359B2" w:rsidRPr="005073C0" w:rsidRDefault="00A359B2" w:rsidP="00702FBB">
                            <w:pPr>
                              <w:jc w:val="left"/>
                              <w:rPr>
                                <w:sz w:val="14"/>
                                <w:szCs w:val="14"/>
                              </w:rPr>
                            </w:pPr>
                            <w:r w:rsidRPr="005073C0">
                              <w:rPr>
                                <w:sz w:val="14"/>
                                <w:szCs w:val="14"/>
                              </w:rPr>
                              <w:t>Lokalizacja</w:t>
                            </w:r>
                            <w:r>
                              <w:rPr>
                                <w:sz w:val="14"/>
                                <w:szCs w:val="14"/>
                              </w:rPr>
                              <w:t xml:space="preserve"> gminy Śrem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834BF7" id="Pole tekstowe 26" o:spid="_x0000_s1078" type="#_x0000_t202" alt="&quot;&quot;" style="position:absolute;left:0;text-align:left;margin-left:48.7pt;margin-top:264.7pt;width:82.2pt;height:21.75pt;z-index:251741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" stroked="f">
                <v:textbox>
                  <w:txbxContent>
                    <w:p w14:paraId="4AC0C6CB" w14:textId="77777777" w:rsidR="00A359B2" w:rsidRPr="005073C0" w:rsidRDefault="00A359B2" w:rsidP="00702FBB">
                      <w:pPr>
                        <w:jc w:val="left"/>
                        <w:rPr>
                          <w:sz w:val="14"/>
                          <w:szCs w:val="14"/>
                        </w:rPr>
                      </w:pPr>
                      <w:r w:rsidRPr="005073C0">
                        <w:rPr>
                          <w:sz w:val="14"/>
                          <w:szCs w:val="14"/>
                        </w:rPr>
                        <w:t>Lokalizacja</w:t>
                      </w:r>
                      <w:r>
                        <w:rPr>
                          <w:sz w:val="14"/>
                          <w:szCs w:val="14"/>
                        </w:rPr>
                        <w:t xml:space="preserve"> gminy Śrem</w:t>
                      </w:r>
                    </w:p>
                  </w:txbxContent>
                </v:textbox>
              </v:shape>
            </w:pict>
          </mc:Fallback>
        </mc:AlternateContent>
      </w:r>
      <w:r>
        <w:rPr>
          <w:noProof/>
          <w:lang w:eastAsia="pl-PL"/>
        </w:rPr>
        <mc:AlternateContent>
          <mc:Choice Requires="wps">
            <w:drawing>
              <wp:anchor distT="0" distB="0" distL="114300" distR="114300" simplePos="0" relativeHeight="251743232" behindDoc="0" locked="0" layoutInCell="1" allowOverlap="1" wp14:anchorId="2F05F635" wp14:editId="17AF5150">
                <wp:simplePos x="0" y="0"/>
                <wp:positionH relativeFrom="column">
                  <wp:posOffset>377825</wp:posOffset>
                </wp:positionH>
                <wp:positionV relativeFrom="paragraph">
                  <wp:posOffset>3349625</wp:posOffset>
                </wp:positionV>
                <wp:extent cx="223520" cy="223520"/>
                <wp:effectExtent l="38100" t="38100" r="5080" b="62230"/>
                <wp:wrapNone/>
                <wp:docPr id="25" name="Łza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8170784">
                          <a:off x="0" y="0"/>
                          <a:ext cx="223520" cy="223520"/>
                        </a:xfrm>
                        <a:prstGeom prst="teardrop">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093BA" id="Łza 25" o:spid="_x0000_s1026" alt="&quot;&quot;" style="position:absolute;margin-left:29.75pt;margin-top:263.75pt;width:17.6pt;height:17.6pt;rotation:8924675fd;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3520,223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" path="m,111760c,50037,50037,,111760,l223520,r,111760c223520,173483,173483,223520,111760,223520,50037,223520,,173483,,111760xe" fillcolor="red" strokecolor="red" strokeweight="1.52778mm">
                <v:stroke linestyle="thickThin"/>
                <v:path arrowok="t" o:connecttype="custom" o:connectlocs="0,111760;111760,0;223520,0;223520,111760;111760,223520;0,111760" o:connectangles="0,0,0,0,0,0"/>
              </v:shape>
            </w:pict>
          </mc:Fallback>
        </mc:AlternateContent>
      </w:r>
      <w:r w:rsidR="003E1021" w:rsidRPr="005D3045">
        <w:rPr>
          <w:noProof/>
          <w:lang w:eastAsia="pl-PL"/>
        </w:rPr>
        <w:drawing>
          <wp:inline distT="0" distB="0" distL="0" distR="0" wp14:anchorId="12C320EE" wp14:editId="772AF310">
            <wp:extent cx="5760720" cy="4186555"/>
            <wp:effectExtent l="0" t="0" r="0" b="4445"/>
            <wp:docPr id="6" name="Obraz 6" descr="Rysunek 4. Podział województwa wielkopolskiego na strefy dla celów oceny jakości powietrza za 2021 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Rysunek 4. Podział województwa wielkopolskiego na strefy dla celów oceny jakości powietrza za 2021 r. "/>
                    <pic:cNvPicPr/>
                  </pic:nvPicPr>
                  <pic:blipFill>
                    <a:blip r:embed="rId19"/>
                    <a:stretch>
                      <a:fillRect/>
                    </a:stretch>
                  </pic:blipFill>
                  <pic:spPr>
                    <a:xfrm>
                      <a:off x="0" y="0"/>
                      <a:ext cx="5760720" cy="4186555"/>
                    </a:xfrm>
                    <a:prstGeom prst="rect">
                      <a:avLst/>
                    </a:prstGeom>
                  </pic:spPr>
                </pic:pic>
              </a:graphicData>
            </a:graphic>
          </wp:inline>
        </w:drawing>
      </w:r>
    </w:p>
    <w:p w14:paraId="163344A1" w14:textId="17110D3F" w:rsidR="00702FBB" w:rsidRPr="008B080C" w:rsidRDefault="00702FBB" w:rsidP="00702FBB">
      <w:pPr>
        <w:pStyle w:val="Legenda"/>
        <w:jc w:val="center"/>
        <w:rPr>
          <w:i w:val="0"/>
          <w:iCs w:val="0"/>
          <w:sz w:val="24"/>
          <w:szCs w:val="24"/>
        </w:rPr>
      </w:pPr>
      <w:bookmarkStart w:id="76" w:name="_Toc120008645"/>
      <w:r w:rsidRPr="008B080C">
        <w:rPr>
          <w:i w:val="0"/>
          <w:iCs w:val="0"/>
          <w:color w:val="auto"/>
          <w:sz w:val="24"/>
          <w:szCs w:val="24"/>
        </w:rPr>
        <w:t xml:space="preserve">Rysunek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4</w:t>
      </w:r>
      <w:r w:rsidR="009B26D5" w:rsidRPr="008B080C">
        <w:rPr>
          <w:i w:val="0"/>
          <w:iCs w:val="0"/>
          <w:noProof/>
          <w:color w:val="auto"/>
          <w:sz w:val="24"/>
          <w:szCs w:val="24"/>
        </w:rPr>
        <w:fldChar w:fldCharType="end"/>
      </w:r>
      <w:r w:rsidRPr="008B080C">
        <w:rPr>
          <w:i w:val="0"/>
          <w:iCs w:val="0"/>
          <w:color w:val="auto"/>
          <w:sz w:val="24"/>
          <w:szCs w:val="24"/>
        </w:rPr>
        <w:t xml:space="preserve">. Podział województwa </w:t>
      </w:r>
      <w:r w:rsidR="00191FA3" w:rsidRPr="008B080C">
        <w:rPr>
          <w:i w:val="0"/>
          <w:iCs w:val="0"/>
          <w:color w:val="auto"/>
          <w:sz w:val="24"/>
          <w:szCs w:val="24"/>
        </w:rPr>
        <w:t>wielkopolskiego</w:t>
      </w:r>
      <w:r w:rsidRPr="008B080C">
        <w:rPr>
          <w:i w:val="0"/>
          <w:iCs w:val="0"/>
          <w:color w:val="auto"/>
          <w:sz w:val="24"/>
          <w:szCs w:val="24"/>
        </w:rPr>
        <w:t xml:space="preserve"> na strefy dla celów oceny jakości powietrza za 202</w:t>
      </w:r>
      <w:r w:rsidR="0002183D" w:rsidRPr="008B080C">
        <w:rPr>
          <w:i w:val="0"/>
          <w:iCs w:val="0"/>
          <w:color w:val="auto"/>
          <w:sz w:val="24"/>
          <w:szCs w:val="24"/>
        </w:rPr>
        <w:t>1</w:t>
      </w:r>
      <w:r w:rsidRPr="008B080C">
        <w:rPr>
          <w:i w:val="0"/>
          <w:iCs w:val="0"/>
          <w:color w:val="auto"/>
          <w:sz w:val="24"/>
          <w:szCs w:val="24"/>
        </w:rPr>
        <w:t xml:space="preserve"> r.</w:t>
      </w:r>
      <w:r w:rsidRPr="008B080C">
        <w:rPr>
          <w:rStyle w:val="Odwoanieprzypisudolnego"/>
          <w:i w:val="0"/>
          <w:iCs w:val="0"/>
          <w:color w:val="auto"/>
          <w:sz w:val="24"/>
          <w:szCs w:val="24"/>
        </w:rPr>
        <w:footnoteReference w:id="2"/>
      </w:r>
      <w:bookmarkEnd w:id="76"/>
    </w:p>
    <w:p w14:paraId="47DCA1AA" w14:textId="77777777" w:rsidR="002E6175" w:rsidRDefault="002E6175" w:rsidP="002E6175">
      <w:r>
        <w:t>W wyniku klasyfikacji, w zależności od analizy stężeń w danej strefie można wydzielić następujące klasy stref:</w:t>
      </w:r>
    </w:p>
    <w:p w14:paraId="7632D40A" w14:textId="77777777" w:rsidR="002E6175" w:rsidRPr="002E6175" w:rsidRDefault="002E6175">
      <w:pPr>
        <w:pStyle w:val="Akapitzlist"/>
        <w:numPr>
          <w:ilvl w:val="0"/>
          <w:numId w:val="25"/>
        </w:numPr>
        <w:spacing w:before="120" w:after="120" w:line="360" w:lineRule="auto"/>
        <w:jc w:val="both"/>
        <w:rPr>
          <w:rFonts w:ascii="Calibri Light" w:hAnsi="Calibri Light" w:cs="Calibri Light"/>
          <w:lang w:val="pl-PL"/>
        </w:rPr>
      </w:pPr>
      <w:r w:rsidRPr="002E6175">
        <w:rPr>
          <w:rFonts w:ascii="Calibri Light" w:hAnsi="Calibri Light" w:cs="Calibri Light"/>
          <w:b/>
          <w:lang w:val="pl-PL"/>
        </w:rPr>
        <w:t>klasa A</w:t>
      </w:r>
      <w:r w:rsidRPr="002E6175">
        <w:rPr>
          <w:rFonts w:ascii="Calibri Light" w:hAnsi="Calibri Light" w:cs="Calibri Light"/>
          <w:lang w:val="pl-PL"/>
        </w:rPr>
        <w:t xml:space="preserve"> – stężenia zanieczyszczeń na terenie strefy nie przekraczają poziomów dopuszczalnych </w:t>
      </w:r>
      <w:r w:rsidRPr="002E6175">
        <w:rPr>
          <w:rFonts w:ascii="Calibri Light" w:hAnsi="Calibri Light" w:cs="Calibri Light"/>
          <w:lang w:val="pl-PL"/>
        </w:rPr>
        <w:br/>
        <w:t>i poziomów docelowych,</w:t>
      </w:r>
    </w:p>
    <w:p w14:paraId="16FD894F" w14:textId="77777777" w:rsidR="002E6175" w:rsidRPr="002E6175" w:rsidRDefault="002E6175">
      <w:pPr>
        <w:pStyle w:val="Akapitzlist"/>
        <w:numPr>
          <w:ilvl w:val="0"/>
          <w:numId w:val="25"/>
        </w:numPr>
        <w:spacing w:before="120" w:after="120" w:line="360" w:lineRule="auto"/>
        <w:jc w:val="both"/>
        <w:rPr>
          <w:rFonts w:ascii="Calibri Light" w:hAnsi="Calibri Light" w:cs="Calibri Light"/>
          <w:lang w:val="pl-PL"/>
        </w:rPr>
      </w:pPr>
      <w:r w:rsidRPr="002E6175">
        <w:rPr>
          <w:rFonts w:ascii="Calibri Light" w:hAnsi="Calibri Light" w:cs="Calibri Light"/>
          <w:b/>
          <w:lang w:val="pl-PL"/>
        </w:rPr>
        <w:t>klasa B</w:t>
      </w:r>
      <w:r w:rsidRPr="002E6175">
        <w:rPr>
          <w:rFonts w:ascii="Calibri Light" w:hAnsi="Calibri Light" w:cs="Calibri Light"/>
          <w:lang w:val="pl-PL"/>
        </w:rPr>
        <w:t xml:space="preserve"> – stężenia zanieczyszczeń na terenie strefy przekraczają poziomy dopuszczalne, lecz nie przekraczają poziomów dopuszczalnych powiększonych o margines tolerancji,</w:t>
      </w:r>
    </w:p>
    <w:p w14:paraId="178950FA" w14:textId="77777777" w:rsidR="002E6175" w:rsidRPr="002E6175" w:rsidRDefault="002E6175">
      <w:pPr>
        <w:pStyle w:val="Akapitzlist"/>
        <w:numPr>
          <w:ilvl w:val="0"/>
          <w:numId w:val="25"/>
        </w:numPr>
        <w:spacing w:before="120" w:after="120" w:line="360" w:lineRule="auto"/>
        <w:jc w:val="both"/>
        <w:rPr>
          <w:rFonts w:ascii="Calibri Light" w:hAnsi="Calibri Light" w:cs="Calibri Light"/>
          <w:lang w:val="pl-PL"/>
        </w:rPr>
      </w:pPr>
      <w:r w:rsidRPr="002E6175">
        <w:rPr>
          <w:rFonts w:ascii="Calibri Light" w:hAnsi="Calibri Light" w:cs="Calibri Light"/>
          <w:b/>
          <w:lang w:val="pl-PL"/>
        </w:rPr>
        <w:t>klasa C</w:t>
      </w:r>
      <w:r w:rsidRPr="002E6175">
        <w:rPr>
          <w:rFonts w:ascii="Calibri Light" w:hAnsi="Calibri Light" w:cs="Calibri Light"/>
          <w:lang w:val="pl-PL"/>
        </w:rPr>
        <w:t xml:space="preserve"> – stężenia zanieczyszczeń na terenie strefy przekraczają poziomy dopuszczalne powiększone o margines tolerancji, w przypadku, gdy margines tolerancji nie jest określony – poziomy dopuszczalne i poziomy docelowe, </w:t>
      </w:r>
    </w:p>
    <w:p w14:paraId="09F43FEB" w14:textId="77777777" w:rsidR="002E6175" w:rsidRPr="002E6175" w:rsidRDefault="002E6175">
      <w:pPr>
        <w:pStyle w:val="Akapitzlist"/>
        <w:numPr>
          <w:ilvl w:val="0"/>
          <w:numId w:val="25"/>
        </w:numPr>
        <w:spacing w:before="120" w:after="120" w:line="360" w:lineRule="auto"/>
        <w:jc w:val="both"/>
        <w:rPr>
          <w:rFonts w:ascii="Calibri Light" w:hAnsi="Calibri Light" w:cs="Calibri Light"/>
          <w:lang w:val="pl-PL"/>
        </w:rPr>
      </w:pPr>
      <w:r w:rsidRPr="002E6175">
        <w:rPr>
          <w:rFonts w:ascii="Calibri Light" w:hAnsi="Calibri Light" w:cs="Calibri Light"/>
          <w:lang w:val="pl-PL"/>
        </w:rPr>
        <w:t>oraz dla ozonu:</w:t>
      </w:r>
    </w:p>
    <w:p w14:paraId="7A44DD94" w14:textId="77777777" w:rsidR="002E6175" w:rsidRPr="002E6175" w:rsidRDefault="002E6175">
      <w:pPr>
        <w:pStyle w:val="Akapitzlist"/>
        <w:numPr>
          <w:ilvl w:val="0"/>
          <w:numId w:val="26"/>
        </w:numPr>
        <w:spacing w:after="160" w:line="360" w:lineRule="auto"/>
        <w:jc w:val="both"/>
        <w:rPr>
          <w:rFonts w:ascii="Calibri Light" w:hAnsi="Calibri Light" w:cs="Calibri Light"/>
          <w:lang w:val="pl-PL"/>
        </w:rPr>
      </w:pPr>
      <w:r w:rsidRPr="002E6175">
        <w:rPr>
          <w:rFonts w:ascii="Calibri Light" w:hAnsi="Calibri Light" w:cs="Calibri Light"/>
          <w:b/>
          <w:lang w:val="pl-PL"/>
        </w:rPr>
        <w:t>klasa D1</w:t>
      </w:r>
      <w:r w:rsidRPr="002E6175">
        <w:rPr>
          <w:rFonts w:ascii="Calibri Light" w:hAnsi="Calibri Light" w:cs="Calibri Light"/>
          <w:lang w:val="pl-PL"/>
        </w:rPr>
        <w:t xml:space="preserve"> – stężenia ozonu nie przekraczają poziomu celu długoterminowego,</w:t>
      </w:r>
    </w:p>
    <w:p w14:paraId="3EF57459" w14:textId="77777777" w:rsidR="002E6175" w:rsidRDefault="002E6175">
      <w:pPr>
        <w:pStyle w:val="Akapitzlist"/>
        <w:numPr>
          <w:ilvl w:val="0"/>
          <w:numId w:val="26"/>
        </w:numPr>
        <w:spacing w:after="160" w:line="360" w:lineRule="auto"/>
        <w:jc w:val="both"/>
        <w:rPr>
          <w:rFonts w:ascii="Calibri Light" w:hAnsi="Calibri Light" w:cs="Calibri Light"/>
          <w:lang w:val="pl-PL"/>
        </w:rPr>
      </w:pPr>
      <w:r w:rsidRPr="002E6175">
        <w:rPr>
          <w:rFonts w:ascii="Calibri Light" w:hAnsi="Calibri Light" w:cs="Calibri Light"/>
          <w:b/>
          <w:lang w:val="pl-PL"/>
        </w:rPr>
        <w:lastRenderedPageBreak/>
        <w:t>klasa D2</w:t>
      </w:r>
      <w:r w:rsidRPr="002E6175">
        <w:rPr>
          <w:rFonts w:ascii="Calibri Light" w:hAnsi="Calibri Light" w:cs="Calibri Light"/>
          <w:lang w:val="pl-PL"/>
        </w:rPr>
        <w:t xml:space="preserve"> – stężenia ozonu przekraczają poziom celu długoterminowego.</w:t>
      </w:r>
    </w:p>
    <w:p w14:paraId="697D3E4A" w14:textId="3369EC2A" w:rsidR="00275EA1" w:rsidRDefault="008E70DE" w:rsidP="00275EA1">
      <w:pPr>
        <w:jc w:val="center"/>
      </w:pPr>
      <w:r>
        <w:rPr>
          <w:noProof/>
          <w:lang w:eastAsia="pl-PL"/>
        </w:rPr>
        <mc:AlternateContent>
          <mc:Choice Requires="wps">
            <w:drawing>
              <wp:anchor distT="0" distB="0" distL="114300" distR="114300" simplePos="0" relativeHeight="251749376" behindDoc="0" locked="0" layoutInCell="1" allowOverlap="1" wp14:anchorId="535372A2" wp14:editId="3BCF1FC9">
                <wp:simplePos x="0" y="0"/>
                <wp:positionH relativeFrom="column">
                  <wp:posOffset>2560955</wp:posOffset>
                </wp:positionH>
                <wp:positionV relativeFrom="paragraph">
                  <wp:posOffset>1911350</wp:posOffset>
                </wp:positionV>
                <wp:extent cx="223520" cy="223520"/>
                <wp:effectExtent l="38100" t="38100" r="5080" b="62230"/>
                <wp:wrapNone/>
                <wp:docPr id="24" name="Łza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8170784">
                          <a:off x="0" y="0"/>
                          <a:ext cx="223520" cy="223520"/>
                        </a:xfrm>
                        <a:prstGeom prst="teardrop">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3D93D9" id="Łza 24" o:spid="_x0000_s1026" alt="&quot;&quot;" style="position:absolute;margin-left:201.65pt;margin-top:150.5pt;width:17.6pt;height:17.6pt;rotation:8924675fd;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3520,223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" path="m,111760c,50037,50037,,111760,l223520,r,111760c223520,173483,173483,223520,111760,223520,50037,223520,,173483,,111760xe" fillcolor="red" strokecolor="red" strokeweight="1.52778mm">
                <v:stroke linestyle="thickThin"/>
                <v:path arrowok="t" o:connecttype="custom" o:connectlocs="0,111760;111760,0;223520,0;223520,111760;111760,223520;0,111760" o:connectangles="0,0,0,0,0,0"/>
              </v:shape>
            </w:pict>
          </mc:Fallback>
        </mc:AlternateContent>
      </w:r>
      <w:r>
        <w:rPr>
          <w:noProof/>
          <w:lang w:eastAsia="pl-PL"/>
        </w:rPr>
        <mc:AlternateContent>
          <mc:Choice Requires="wps">
            <w:drawing>
              <wp:anchor distT="45720" distB="45720" distL="114300" distR="114300" simplePos="0" relativeHeight="251747328" behindDoc="0" locked="0" layoutInCell="1" allowOverlap="1" wp14:anchorId="4361A2F8" wp14:editId="609017F8">
                <wp:simplePos x="0" y="0"/>
                <wp:positionH relativeFrom="column">
                  <wp:posOffset>1058545</wp:posOffset>
                </wp:positionH>
                <wp:positionV relativeFrom="paragraph">
                  <wp:posOffset>2334895</wp:posOffset>
                </wp:positionV>
                <wp:extent cx="871220" cy="414020"/>
                <wp:effectExtent l="0" t="0" r="0" b="0"/>
                <wp:wrapNone/>
                <wp:docPr id="21" name="Pole tekstow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1220" cy="414020"/>
                        </a:xfrm>
                        <a:prstGeom prst="rect">
                          <a:avLst/>
                        </a:prstGeom>
                        <a:solidFill>
                          <a:srgbClr val="FFFFFF"/>
                        </a:solidFill>
                        <a:ln w="9525">
                          <a:noFill/>
                          <a:miter lim="800000"/>
                          <a:headEnd/>
                          <a:tailEnd/>
                        </a:ln>
                      </wps:spPr>
                      <wps:txbx>
                        <w:txbxContent>
                          <w:p w14:paraId="260437C0" w14:textId="77777777" w:rsidR="00A359B2" w:rsidRPr="005073C0" w:rsidRDefault="00A359B2" w:rsidP="00275EA1">
                            <w:pPr>
                              <w:jc w:val="left"/>
                              <w:rPr>
                                <w:sz w:val="14"/>
                                <w:szCs w:val="14"/>
                              </w:rPr>
                            </w:pPr>
                            <w:r w:rsidRPr="005073C0">
                              <w:rPr>
                                <w:sz w:val="14"/>
                                <w:szCs w:val="14"/>
                              </w:rPr>
                              <w:t>Lokalizacja</w:t>
                            </w:r>
                            <w:r>
                              <w:rPr>
                                <w:sz w:val="14"/>
                                <w:szCs w:val="14"/>
                              </w:rPr>
                              <w:t xml:space="preserve"> gminy</w:t>
                            </w:r>
                            <w:r>
                              <w:rPr>
                                <w:sz w:val="14"/>
                                <w:szCs w:val="14"/>
                              </w:rPr>
                              <w:br/>
                              <w:t>Śrem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61A2F8" id="Pole tekstowe 21" o:spid="_x0000_s1079" type="#_x0000_t202" alt="&quot;&quot;" style="position:absolute;left:0;text-align:left;margin-left:83.35pt;margin-top:183.85pt;width:68.6pt;height:32.6pt;z-index:251747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" stroked="f">
                <v:textbox>
                  <w:txbxContent>
                    <w:p w14:paraId="260437C0" w14:textId="77777777" w:rsidR="00A359B2" w:rsidRPr="005073C0" w:rsidRDefault="00A359B2" w:rsidP="00275EA1">
                      <w:pPr>
                        <w:jc w:val="left"/>
                        <w:rPr>
                          <w:sz w:val="14"/>
                          <w:szCs w:val="14"/>
                        </w:rPr>
                      </w:pPr>
                      <w:r w:rsidRPr="005073C0">
                        <w:rPr>
                          <w:sz w:val="14"/>
                          <w:szCs w:val="14"/>
                        </w:rPr>
                        <w:t>Lokalizacja</w:t>
                      </w:r>
                      <w:r>
                        <w:rPr>
                          <w:sz w:val="14"/>
                          <w:szCs w:val="14"/>
                        </w:rPr>
                        <w:t xml:space="preserve"> gminy</w:t>
                      </w:r>
                      <w:r>
                        <w:rPr>
                          <w:sz w:val="14"/>
                          <w:szCs w:val="14"/>
                        </w:rPr>
                        <w:br/>
                        <w:t>Śrem</w:t>
                      </w:r>
                    </w:p>
                  </w:txbxContent>
                </v:textbox>
              </v:shape>
            </w:pict>
          </mc:Fallback>
        </mc:AlternateContent>
      </w:r>
      <w:r>
        <w:rPr>
          <w:noProof/>
          <w:lang w:eastAsia="pl-PL"/>
        </w:rPr>
        <mc:AlternateContent>
          <mc:Choice Requires="wps">
            <w:drawing>
              <wp:anchor distT="0" distB="0" distL="114300" distR="114300" simplePos="0" relativeHeight="251748352" behindDoc="0" locked="0" layoutInCell="1" allowOverlap="1" wp14:anchorId="13B5D013" wp14:editId="140344EE">
                <wp:simplePos x="0" y="0"/>
                <wp:positionH relativeFrom="column">
                  <wp:posOffset>755015</wp:posOffset>
                </wp:positionH>
                <wp:positionV relativeFrom="paragraph">
                  <wp:posOffset>2417445</wp:posOffset>
                </wp:positionV>
                <wp:extent cx="223520" cy="223520"/>
                <wp:effectExtent l="38100" t="38100" r="5080" b="62230"/>
                <wp:wrapNone/>
                <wp:docPr id="20" name="Łza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8170784">
                          <a:off x="0" y="0"/>
                          <a:ext cx="223520" cy="223520"/>
                        </a:xfrm>
                        <a:prstGeom prst="teardrop">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35766" id="Łza 20" o:spid="_x0000_s1026" alt="&quot;&quot;" style="position:absolute;margin-left:59.45pt;margin-top:190.35pt;width:17.6pt;height:17.6pt;rotation:8924675fd;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3520,223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" path="m,111760c,50037,50037,,111760,l223520,r,111760c223520,173483,173483,223520,111760,223520,50037,223520,,173483,,111760xe" fillcolor="red" strokecolor="red" strokeweight="1.52778mm">
                <v:stroke linestyle="thickThin"/>
                <v:path arrowok="t" o:connecttype="custom" o:connectlocs="0,111760;111760,0;223520,0;223520,111760;111760,223520;0,111760" o:connectangles="0,0,0,0,0,0"/>
              </v:shape>
            </w:pict>
          </mc:Fallback>
        </mc:AlternateContent>
      </w:r>
      <w:r w:rsidR="00275EA1">
        <w:rPr>
          <w:noProof/>
          <w:lang w:eastAsia="pl-PL"/>
        </w:rPr>
        <w:drawing>
          <wp:inline distT="0" distB="0" distL="0" distR="0" wp14:anchorId="40FC236C" wp14:editId="7201F709">
            <wp:extent cx="4749636" cy="3507615"/>
            <wp:effectExtent l="0" t="0" r="0" b="0"/>
            <wp:docPr id="40" name="Obraz 40" descr="Lokalizacja stacji i stanowisk pomiarów automatycznych zanieczyszczeń powietrza w województwie wielkopolskim w 2021 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Obraz 40" descr="Lokalizacja stacji i stanowisk pomiarów automatycznych zanieczyszczeń powietrza w województwie wielkopolskim w 2021 r "/>
                    <pic:cNvPicPr/>
                  </pic:nvPicPr>
                  <pic:blipFill>
                    <a:blip r:embed="rId20">
                      <a:extLst>
                        <a:ext uri="{28A0092B-C50C-407E-A947-70E740481C1C}">
                          <a14:useLocalDpi xmlns:a14="http://schemas.microsoft.com/office/drawing/2010/main" val="0"/>
                        </a:ext>
                      </a:extLst>
                    </a:blip>
                    <a:stretch>
                      <a:fillRect/>
                    </a:stretch>
                  </pic:blipFill>
                  <pic:spPr>
                    <a:xfrm>
                      <a:off x="0" y="0"/>
                      <a:ext cx="4749636" cy="3507615"/>
                    </a:xfrm>
                    <a:prstGeom prst="rect">
                      <a:avLst/>
                    </a:prstGeom>
                  </pic:spPr>
                </pic:pic>
              </a:graphicData>
            </a:graphic>
          </wp:inline>
        </w:drawing>
      </w:r>
    </w:p>
    <w:p w14:paraId="04CB936C" w14:textId="71B5D36A" w:rsidR="00275EA1" w:rsidRPr="008B080C" w:rsidRDefault="00275EA1" w:rsidP="00275EA1">
      <w:pPr>
        <w:pStyle w:val="Legenda"/>
        <w:jc w:val="center"/>
        <w:rPr>
          <w:i w:val="0"/>
          <w:iCs w:val="0"/>
          <w:sz w:val="24"/>
          <w:szCs w:val="24"/>
        </w:rPr>
      </w:pPr>
      <w:bookmarkStart w:id="77" w:name="_Toc120008646"/>
      <w:r w:rsidRPr="008B080C">
        <w:rPr>
          <w:i w:val="0"/>
          <w:iCs w:val="0"/>
          <w:color w:val="auto"/>
          <w:sz w:val="24"/>
          <w:szCs w:val="24"/>
        </w:rPr>
        <w:t xml:space="preserve">Rysunek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5</w:t>
      </w:r>
      <w:r w:rsidR="009B26D5" w:rsidRPr="008B080C">
        <w:rPr>
          <w:i w:val="0"/>
          <w:iCs w:val="0"/>
          <w:noProof/>
          <w:color w:val="auto"/>
          <w:sz w:val="24"/>
          <w:szCs w:val="24"/>
        </w:rPr>
        <w:fldChar w:fldCharType="end"/>
      </w:r>
      <w:r w:rsidRPr="008B080C">
        <w:rPr>
          <w:i w:val="0"/>
          <w:iCs w:val="0"/>
          <w:color w:val="auto"/>
          <w:sz w:val="24"/>
          <w:szCs w:val="24"/>
        </w:rPr>
        <w:t xml:space="preserve">. Lokalizacja stacji i stanowisk pomiarów automatycznych zanieczyszczeń powietrza w województwie </w:t>
      </w:r>
      <w:r w:rsidR="00EA4B35" w:rsidRPr="008B080C">
        <w:rPr>
          <w:i w:val="0"/>
          <w:iCs w:val="0"/>
          <w:color w:val="auto"/>
          <w:sz w:val="24"/>
          <w:szCs w:val="24"/>
        </w:rPr>
        <w:t>wielkopolskim w</w:t>
      </w:r>
      <w:r w:rsidRPr="008B080C">
        <w:rPr>
          <w:i w:val="0"/>
          <w:iCs w:val="0"/>
          <w:color w:val="auto"/>
          <w:sz w:val="24"/>
          <w:szCs w:val="24"/>
        </w:rPr>
        <w:t xml:space="preserve"> 202</w:t>
      </w:r>
      <w:r w:rsidR="00EA4B35" w:rsidRPr="008B080C">
        <w:rPr>
          <w:i w:val="0"/>
          <w:iCs w:val="0"/>
          <w:color w:val="auto"/>
          <w:sz w:val="24"/>
          <w:szCs w:val="24"/>
        </w:rPr>
        <w:t>1</w:t>
      </w:r>
      <w:r w:rsidRPr="008B080C">
        <w:rPr>
          <w:i w:val="0"/>
          <w:iCs w:val="0"/>
          <w:color w:val="auto"/>
          <w:sz w:val="24"/>
          <w:szCs w:val="24"/>
        </w:rPr>
        <w:t xml:space="preserve"> r</w:t>
      </w:r>
      <w:r w:rsidR="007E3EF1">
        <w:rPr>
          <w:i w:val="0"/>
          <w:iCs w:val="0"/>
          <w:color w:val="auto"/>
          <w:sz w:val="24"/>
          <w:szCs w:val="24"/>
        </w:rPr>
        <w:t>.</w:t>
      </w:r>
      <w:r w:rsidRPr="008B080C">
        <w:rPr>
          <w:rStyle w:val="Odwoanieprzypisudolnego"/>
          <w:i w:val="0"/>
          <w:iCs w:val="0"/>
          <w:color w:val="auto"/>
          <w:sz w:val="24"/>
          <w:szCs w:val="24"/>
        </w:rPr>
        <w:footnoteReference w:id="3"/>
      </w:r>
      <w:bookmarkEnd w:id="77"/>
    </w:p>
    <w:p w14:paraId="10E3575A" w14:textId="77777777" w:rsidR="00EA4B35" w:rsidRPr="005D3045" w:rsidRDefault="00EA4B35" w:rsidP="00EA4B35">
      <w:pPr>
        <w:rPr>
          <w:rFonts w:eastAsia="Times New Roman" w:cs="Calibri"/>
          <w:lang w:eastAsia="zh-CN"/>
        </w:rPr>
      </w:pPr>
      <w:bookmarkStart w:id="78" w:name="_Toc48560526"/>
      <w:r w:rsidRPr="005D3045">
        <w:rPr>
          <w:rFonts w:eastAsia="Times New Roman" w:cs="Calibri"/>
          <w:lang w:eastAsia="zh-CN"/>
        </w:rPr>
        <w:t>Interpretując wyniki klasyfikacji, w szczególności wskazujące na potrzebę opracowania programów ochrony powietrza, należy pamiętać, że wynik taki nie powinien być utożsamiany ze stanem jakości powietrza na obszarze całej strefy. Klasa C może oznaczać np. lokalny problem związany z daną substancją.</w:t>
      </w:r>
    </w:p>
    <w:p w14:paraId="7C9AC540" w14:textId="77777777" w:rsidR="00EA4B35" w:rsidRPr="005D3045" w:rsidRDefault="00EA4B35" w:rsidP="00EA4B35">
      <w:pPr>
        <w:rPr>
          <w:rFonts w:eastAsia="Times New Roman" w:cs="Calibri"/>
          <w:lang w:eastAsia="zh-CN"/>
        </w:rPr>
      </w:pPr>
      <w:r w:rsidRPr="005D3045">
        <w:rPr>
          <w:rFonts w:eastAsia="Times New Roman" w:cs="Calibri"/>
          <w:lang w:eastAsia="zh-CN"/>
        </w:rPr>
        <w:t>Dla poziomu dopuszczalnego dla pyłu zawieszonego PM10, dwutlenku siarki, dwutlenku azotu, ołowiu, benzenu, tlenku węgla oraz poziomu docelowego ozonu, kadmu, arsenu, niklu wszystkie strefy zaliczono do klasy A.</w:t>
      </w:r>
    </w:p>
    <w:p w14:paraId="588E12DF" w14:textId="092BD3A9" w:rsidR="00EA4B35" w:rsidRPr="005D3045" w:rsidRDefault="00EA4B35" w:rsidP="00EA4B35">
      <w:pPr>
        <w:rPr>
          <w:rFonts w:eastAsia="Times New Roman" w:cs="Calibri"/>
          <w:highlight w:val="cyan"/>
          <w:lang w:eastAsia="zh-CN"/>
        </w:rPr>
      </w:pPr>
      <w:r w:rsidRPr="005D3045">
        <w:rPr>
          <w:rFonts w:eastAsia="Times New Roman" w:cs="Calibri"/>
          <w:lang w:eastAsia="zh-CN"/>
        </w:rPr>
        <w:t xml:space="preserve">Dokonując oceny stref dla pyłu zawieszonego PM2,5 dla poziomu dopuszczalnego II fazy – wartości obowiązującej dla roku 2021 – strefy: </w:t>
      </w:r>
      <w:r w:rsidR="00740C5B">
        <w:rPr>
          <w:rFonts w:eastAsia="Times New Roman" w:cs="Calibri"/>
          <w:lang w:eastAsia="zh-CN"/>
        </w:rPr>
        <w:t>a</w:t>
      </w:r>
      <w:r w:rsidR="00740C5B" w:rsidRPr="005D3045">
        <w:rPr>
          <w:rFonts w:eastAsia="Times New Roman" w:cs="Calibri"/>
          <w:lang w:eastAsia="zh-CN"/>
        </w:rPr>
        <w:t xml:space="preserve">glomeracja </w:t>
      </w:r>
      <w:r w:rsidR="00740C5B">
        <w:rPr>
          <w:rFonts w:eastAsia="Times New Roman" w:cs="Calibri"/>
          <w:lang w:eastAsia="zh-CN"/>
        </w:rPr>
        <w:t>p</w:t>
      </w:r>
      <w:r w:rsidR="00740C5B" w:rsidRPr="005D3045">
        <w:rPr>
          <w:rFonts w:eastAsia="Times New Roman" w:cs="Calibri"/>
          <w:lang w:eastAsia="zh-CN"/>
        </w:rPr>
        <w:t xml:space="preserve">oznańska </w:t>
      </w:r>
      <w:r w:rsidRPr="005D3045">
        <w:rPr>
          <w:rFonts w:eastAsia="Times New Roman" w:cs="Calibri"/>
          <w:lang w:eastAsia="zh-CN"/>
        </w:rPr>
        <w:t>uzyskały klasę A1, natomiast strefa wielkopolska uzyskała klasę C1.</w:t>
      </w:r>
    </w:p>
    <w:p w14:paraId="5D76E122" w14:textId="173D5F42" w:rsidR="00EA4B35" w:rsidRPr="005D3045" w:rsidRDefault="00EA4B35" w:rsidP="00EA4B35">
      <w:pPr>
        <w:rPr>
          <w:rFonts w:eastAsia="Times New Roman" w:cs="Calibri"/>
          <w:lang w:eastAsia="zh-CN"/>
        </w:rPr>
      </w:pPr>
      <w:r w:rsidRPr="005D3045">
        <w:rPr>
          <w:rFonts w:eastAsia="Times New Roman" w:cs="Calibri"/>
          <w:lang w:eastAsia="zh-CN"/>
        </w:rPr>
        <w:lastRenderedPageBreak/>
        <w:t xml:space="preserve">W roku 2021 w strefach: </w:t>
      </w:r>
      <w:r w:rsidR="00740C5B">
        <w:rPr>
          <w:rFonts w:eastAsia="Times New Roman" w:cs="Calibri"/>
          <w:lang w:eastAsia="zh-CN"/>
        </w:rPr>
        <w:t>a</w:t>
      </w:r>
      <w:r w:rsidR="00740C5B" w:rsidRPr="005D3045">
        <w:rPr>
          <w:rFonts w:eastAsia="Times New Roman" w:cs="Calibri"/>
          <w:lang w:eastAsia="zh-CN"/>
        </w:rPr>
        <w:t xml:space="preserve">glomeracja </w:t>
      </w:r>
      <w:r w:rsidR="00740C5B">
        <w:rPr>
          <w:rFonts w:eastAsia="Times New Roman" w:cs="Calibri"/>
          <w:lang w:eastAsia="zh-CN"/>
        </w:rPr>
        <w:t>p</w:t>
      </w:r>
      <w:r w:rsidR="00740C5B" w:rsidRPr="005D3045">
        <w:rPr>
          <w:rFonts w:eastAsia="Times New Roman" w:cs="Calibri"/>
          <w:lang w:eastAsia="zh-CN"/>
        </w:rPr>
        <w:t>oznańska</w:t>
      </w:r>
      <w:r w:rsidRPr="005D3045">
        <w:rPr>
          <w:rFonts w:eastAsia="Times New Roman" w:cs="Calibri"/>
          <w:lang w:eastAsia="zh-CN"/>
        </w:rPr>
        <w:t>, oraz w strefie wielkopolskiej stwierdzono przekroczenia poziomu docelowego dla benzo(a)pirenu oraz pyłu PM10 – strefy zaliczono do klasy C.</w:t>
      </w:r>
    </w:p>
    <w:p w14:paraId="34A7B350" w14:textId="77777777" w:rsidR="00EA4B35" w:rsidRPr="005D3045" w:rsidRDefault="00EA4B35" w:rsidP="00EA4B35">
      <w:pPr>
        <w:rPr>
          <w:rFonts w:eastAsia="Times New Roman" w:cs="Calibri"/>
          <w:lang w:eastAsia="zh-CN"/>
        </w:rPr>
      </w:pPr>
      <w:r w:rsidRPr="005D3045">
        <w:rPr>
          <w:rFonts w:eastAsia="Times New Roman" w:cs="Calibri"/>
          <w:lang w:eastAsia="zh-CN"/>
        </w:rPr>
        <w:t>Dokonując klasyfikacji dodatkowej:</w:t>
      </w:r>
    </w:p>
    <w:p w14:paraId="2096D55D" w14:textId="77777777" w:rsidR="00EA4B35" w:rsidRPr="00EA4B35" w:rsidRDefault="00EA4B35">
      <w:pPr>
        <w:pStyle w:val="Akapitzlist"/>
        <w:numPr>
          <w:ilvl w:val="0"/>
          <w:numId w:val="43"/>
        </w:numPr>
        <w:spacing w:after="160" w:line="360" w:lineRule="auto"/>
        <w:jc w:val="both"/>
        <w:rPr>
          <w:rFonts w:ascii="Calibri Light" w:hAnsi="Calibri Light" w:cs="Calibri Light"/>
          <w:lang w:val="pl-PL" w:eastAsia="zh-CN"/>
        </w:rPr>
      </w:pPr>
      <w:r w:rsidRPr="00EA4B35">
        <w:rPr>
          <w:rFonts w:ascii="Calibri Light" w:hAnsi="Calibri Light" w:cs="Calibri Light"/>
          <w:lang w:val="pl-PL" w:eastAsia="zh-CN"/>
        </w:rPr>
        <w:t xml:space="preserve">w przypadku ozonu odnosząc otrzymane wyniki do poziomu celu długoterminowego wszystkie strefy zaliczono do klasy D2; </w:t>
      </w:r>
    </w:p>
    <w:p w14:paraId="55840755" w14:textId="77777777" w:rsidR="00EA4B35" w:rsidRPr="00EA4B35" w:rsidRDefault="00EA4B35">
      <w:pPr>
        <w:pStyle w:val="Akapitzlist"/>
        <w:numPr>
          <w:ilvl w:val="0"/>
          <w:numId w:val="43"/>
        </w:numPr>
        <w:spacing w:after="160" w:line="360" w:lineRule="auto"/>
        <w:jc w:val="both"/>
        <w:rPr>
          <w:rFonts w:ascii="Calibri Light" w:hAnsi="Calibri Light" w:cs="Calibri Light"/>
          <w:lang w:val="pl-PL" w:eastAsia="zh-CN"/>
        </w:rPr>
      </w:pPr>
      <w:r w:rsidRPr="00EA4B35">
        <w:rPr>
          <w:rFonts w:ascii="Calibri Light" w:hAnsi="Calibri Light" w:cs="Calibri Light"/>
          <w:lang w:val="pl-PL" w:eastAsia="zh-CN"/>
        </w:rPr>
        <w:t xml:space="preserve">w przypadku pyłu PM2,5 dla poziomu dopuszczalnego I fazy – wszystkie strefy uzyskały </w:t>
      </w:r>
      <w:r w:rsidRPr="00EA4B35">
        <w:rPr>
          <w:rFonts w:ascii="Calibri Light" w:hAnsi="Calibri Light" w:cs="Calibri Light"/>
          <w:lang w:val="pl-PL" w:eastAsia="zh-CN"/>
        </w:rPr>
        <w:br/>
        <w:t>klasę A</w:t>
      </w:r>
      <w:r w:rsidR="00740C5B">
        <w:rPr>
          <w:rFonts w:ascii="Calibri Light" w:hAnsi="Calibri Light" w:cs="Calibri Light"/>
          <w:lang w:val="pl-PL" w:eastAsia="zh-CN"/>
        </w:rPr>
        <w:t>.</w:t>
      </w:r>
    </w:p>
    <w:p w14:paraId="451A2AB6" w14:textId="43863F6A" w:rsidR="002E6175" w:rsidRPr="002E6175" w:rsidRDefault="002E6175" w:rsidP="002E6175">
      <w:pPr>
        <w:pStyle w:val="Legenda"/>
        <w:jc w:val="center"/>
      </w:pPr>
      <w:bookmarkStart w:id="79" w:name="_Toc120008612"/>
      <w:r w:rsidRPr="00D07F7B">
        <w:rPr>
          <w:color w:val="auto"/>
        </w:rPr>
        <w:t xml:space="preserve">Tabela </w:t>
      </w:r>
      <w:r w:rsidR="009B26D5" w:rsidRPr="00D07F7B">
        <w:rPr>
          <w:noProof/>
          <w:color w:val="auto"/>
        </w:rPr>
        <w:fldChar w:fldCharType="begin"/>
      </w:r>
      <w:r w:rsidR="0043378C" w:rsidRPr="00D07F7B">
        <w:rPr>
          <w:noProof/>
          <w:color w:val="auto"/>
        </w:rPr>
        <w:instrText xml:space="preserve"> SEQ Tabela \* ARABIC </w:instrText>
      </w:r>
      <w:r w:rsidR="009B26D5" w:rsidRPr="00D07F7B">
        <w:rPr>
          <w:noProof/>
          <w:color w:val="auto"/>
        </w:rPr>
        <w:fldChar w:fldCharType="separate"/>
      </w:r>
      <w:r w:rsidR="003B492F">
        <w:rPr>
          <w:noProof/>
          <w:color w:val="auto"/>
        </w:rPr>
        <w:t>1</w:t>
      </w:r>
      <w:r w:rsidR="009B26D5" w:rsidRPr="00D07F7B">
        <w:rPr>
          <w:noProof/>
          <w:color w:val="auto"/>
        </w:rPr>
        <w:fldChar w:fldCharType="end"/>
      </w:r>
      <w:r w:rsidRPr="00D07F7B">
        <w:rPr>
          <w:color w:val="auto"/>
        </w:rPr>
        <w:t>. Klasy stref</w:t>
      </w:r>
      <w:r w:rsidR="00EA4B35" w:rsidRPr="00D07F7B">
        <w:rPr>
          <w:color w:val="auto"/>
        </w:rPr>
        <w:t>y wielkopolskiej</w:t>
      </w:r>
      <w:r w:rsidRPr="00D07F7B">
        <w:rPr>
          <w:color w:val="auto"/>
        </w:rPr>
        <w:t xml:space="preserve"> dla poszczególnych zanieczyszczeń, uzyskane w ocenie rocznej dokonanej z uwzględnieniem kryteriów ustanowionych pod kątem ochrony zdrowia</w:t>
      </w:r>
      <w:bookmarkEnd w:id="78"/>
      <w:r w:rsidR="00E77EC7" w:rsidRPr="00D07F7B">
        <w:rPr>
          <w:rStyle w:val="Odwoanieprzypisudolnego"/>
          <w:color w:val="auto"/>
        </w:rPr>
        <w:footnoteReference w:id="4"/>
      </w:r>
      <w:bookmarkEnd w:id="79"/>
    </w:p>
    <w:tbl>
      <w:tblPr>
        <w:tblStyle w:val="Zwykatabela11"/>
        <w:tblW w:w="5000" w:type="pct"/>
        <w:tblLook w:val="04A0" w:firstRow="1" w:lastRow="0" w:firstColumn="1" w:lastColumn="0" w:noHBand="0" w:noVBand="1"/>
      </w:tblPr>
      <w:tblGrid>
        <w:gridCol w:w="1771"/>
        <w:gridCol w:w="591"/>
        <w:gridCol w:w="636"/>
        <w:gridCol w:w="531"/>
        <w:gridCol w:w="681"/>
        <w:gridCol w:w="480"/>
        <w:gridCol w:w="819"/>
        <w:gridCol w:w="493"/>
        <w:gridCol w:w="473"/>
        <w:gridCol w:w="498"/>
        <w:gridCol w:w="451"/>
        <w:gridCol w:w="757"/>
        <w:gridCol w:w="879"/>
      </w:tblGrid>
      <w:tr w:rsidR="00C820D7" w14:paraId="4943F1B3" w14:textId="77777777" w:rsidTr="00C820D7">
        <w:trPr>
          <w:cnfStyle w:val="100000000000" w:firstRow="1" w:lastRow="0" w:firstColumn="0" w:lastColumn="0" w:oddVBand="0" w:evenVBand="0" w:oddHBand="0"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977" w:type="pct"/>
            <w:vAlign w:val="center"/>
          </w:tcPr>
          <w:p w14:paraId="7659986B" w14:textId="0233FFB3" w:rsidR="00C820D7" w:rsidRPr="002E6175" w:rsidRDefault="00C820D7" w:rsidP="00C820D7">
            <w:pPr>
              <w:spacing w:line="240" w:lineRule="auto"/>
              <w:jc w:val="center"/>
              <w:rPr>
                <w:b w:val="0"/>
                <w:bCs w:val="0"/>
                <w:color w:val="000000"/>
              </w:rPr>
            </w:pPr>
            <w:r>
              <w:rPr>
                <w:color w:val="000000"/>
              </w:rPr>
              <w:t>Symbol klasy dla poszczególnych zanieczyszczeń</w:t>
            </w:r>
          </w:p>
        </w:tc>
        <w:tc>
          <w:tcPr>
            <w:tcW w:w="326" w:type="pct"/>
            <w:noWrap/>
            <w:vAlign w:val="center"/>
            <w:hideMark/>
          </w:tcPr>
          <w:p w14:paraId="1A4FA920" w14:textId="49CA70E3"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SO</w:t>
            </w:r>
            <w:r w:rsidRPr="002E6175">
              <w:rPr>
                <w:color w:val="000000"/>
                <w:vertAlign w:val="subscript"/>
              </w:rPr>
              <w:t>2</w:t>
            </w:r>
          </w:p>
        </w:tc>
        <w:tc>
          <w:tcPr>
            <w:tcW w:w="351" w:type="pct"/>
            <w:noWrap/>
            <w:vAlign w:val="center"/>
            <w:hideMark/>
          </w:tcPr>
          <w:p w14:paraId="7D17E5E5"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NO</w:t>
            </w:r>
            <w:r w:rsidRPr="002E6175">
              <w:rPr>
                <w:color w:val="000000"/>
                <w:vertAlign w:val="subscript"/>
              </w:rPr>
              <w:t>2</w:t>
            </w:r>
          </w:p>
        </w:tc>
        <w:tc>
          <w:tcPr>
            <w:tcW w:w="293" w:type="pct"/>
            <w:noWrap/>
            <w:vAlign w:val="center"/>
            <w:hideMark/>
          </w:tcPr>
          <w:p w14:paraId="18DB8804"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CO</w:t>
            </w:r>
          </w:p>
        </w:tc>
        <w:tc>
          <w:tcPr>
            <w:tcW w:w="376" w:type="pct"/>
            <w:noWrap/>
            <w:vAlign w:val="center"/>
            <w:hideMark/>
          </w:tcPr>
          <w:p w14:paraId="38FDC4D0"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C</w:t>
            </w:r>
            <w:r w:rsidRPr="002E6175">
              <w:rPr>
                <w:color w:val="000000"/>
                <w:vertAlign w:val="subscript"/>
              </w:rPr>
              <w:t>6</w:t>
            </w:r>
            <w:r w:rsidRPr="002E6175">
              <w:rPr>
                <w:color w:val="000000"/>
              </w:rPr>
              <w:t>H</w:t>
            </w:r>
            <w:r w:rsidRPr="002E6175">
              <w:rPr>
                <w:color w:val="000000"/>
                <w:vertAlign w:val="subscript"/>
              </w:rPr>
              <w:t>6</w:t>
            </w:r>
          </w:p>
        </w:tc>
        <w:tc>
          <w:tcPr>
            <w:tcW w:w="265" w:type="pct"/>
            <w:noWrap/>
            <w:vAlign w:val="center"/>
            <w:hideMark/>
          </w:tcPr>
          <w:p w14:paraId="7A7444B6"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O</w:t>
            </w:r>
            <w:r w:rsidRPr="002E6175">
              <w:rPr>
                <w:color w:val="000000"/>
                <w:vertAlign w:val="subscript"/>
              </w:rPr>
              <w:t>3</w:t>
            </w:r>
          </w:p>
        </w:tc>
        <w:tc>
          <w:tcPr>
            <w:tcW w:w="452" w:type="pct"/>
            <w:noWrap/>
            <w:vAlign w:val="center"/>
            <w:hideMark/>
          </w:tcPr>
          <w:p w14:paraId="597D028F"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PM10</w:t>
            </w:r>
          </w:p>
        </w:tc>
        <w:tc>
          <w:tcPr>
            <w:tcW w:w="272" w:type="pct"/>
            <w:noWrap/>
            <w:vAlign w:val="center"/>
            <w:hideMark/>
          </w:tcPr>
          <w:p w14:paraId="2BD81F50"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Pb</w:t>
            </w:r>
          </w:p>
        </w:tc>
        <w:tc>
          <w:tcPr>
            <w:tcW w:w="261" w:type="pct"/>
            <w:noWrap/>
            <w:vAlign w:val="center"/>
            <w:hideMark/>
          </w:tcPr>
          <w:p w14:paraId="1D36011A"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As</w:t>
            </w:r>
          </w:p>
        </w:tc>
        <w:tc>
          <w:tcPr>
            <w:tcW w:w="275" w:type="pct"/>
            <w:noWrap/>
            <w:vAlign w:val="center"/>
            <w:hideMark/>
          </w:tcPr>
          <w:p w14:paraId="3BD50F66"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Cd</w:t>
            </w:r>
          </w:p>
        </w:tc>
        <w:tc>
          <w:tcPr>
            <w:tcW w:w="249" w:type="pct"/>
            <w:noWrap/>
            <w:vAlign w:val="center"/>
            <w:hideMark/>
          </w:tcPr>
          <w:p w14:paraId="77BC846F"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Ni</w:t>
            </w:r>
          </w:p>
        </w:tc>
        <w:tc>
          <w:tcPr>
            <w:tcW w:w="418" w:type="pct"/>
            <w:noWrap/>
            <w:vAlign w:val="center"/>
            <w:hideMark/>
          </w:tcPr>
          <w:p w14:paraId="16318200"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B(a)P</w:t>
            </w:r>
          </w:p>
        </w:tc>
        <w:tc>
          <w:tcPr>
            <w:tcW w:w="485" w:type="pct"/>
            <w:noWrap/>
            <w:vAlign w:val="center"/>
            <w:hideMark/>
          </w:tcPr>
          <w:p w14:paraId="0454EE3B" w14:textId="77777777" w:rsidR="00C820D7" w:rsidRPr="002E6175" w:rsidRDefault="00C820D7" w:rsidP="00C820D7">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000000"/>
              </w:rPr>
            </w:pPr>
            <w:r w:rsidRPr="002E6175">
              <w:rPr>
                <w:color w:val="000000"/>
              </w:rPr>
              <w:t>PM2,5</w:t>
            </w:r>
          </w:p>
        </w:tc>
      </w:tr>
      <w:tr w:rsidR="00C820D7" w14:paraId="03487FC2" w14:textId="77777777" w:rsidTr="00C820D7">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977" w:type="pct"/>
          </w:tcPr>
          <w:p w14:paraId="3988B56E" w14:textId="77777777" w:rsidR="00C820D7" w:rsidRDefault="00C820D7" w:rsidP="00C820D7">
            <w:pPr>
              <w:spacing w:line="240" w:lineRule="auto"/>
              <w:jc w:val="center"/>
              <w:rPr>
                <w:color w:val="000000"/>
              </w:rPr>
            </w:pPr>
          </w:p>
        </w:tc>
        <w:tc>
          <w:tcPr>
            <w:tcW w:w="326" w:type="pct"/>
            <w:noWrap/>
            <w:vAlign w:val="center"/>
            <w:hideMark/>
          </w:tcPr>
          <w:p w14:paraId="59E65102" w14:textId="6639268C"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p>
        </w:tc>
        <w:tc>
          <w:tcPr>
            <w:tcW w:w="351" w:type="pct"/>
            <w:noWrap/>
            <w:vAlign w:val="center"/>
            <w:hideMark/>
          </w:tcPr>
          <w:p w14:paraId="73BEAEFD" w14:textId="77777777"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p>
        </w:tc>
        <w:tc>
          <w:tcPr>
            <w:tcW w:w="293" w:type="pct"/>
            <w:noWrap/>
            <w:vAlign w:val="center"/>
            <w:hideMark/>
          </w:tcPr>
          <w:p w14:paraId="754C0403" w14:textId="77777777"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p>
        </w:tc>
        <w:tc>
          <w:tcPr>
            <w:tcW w:w="376" w:type="pct"/>
            <w:noWrap/>
            <w:vAlign w:val="center"/>
            <w:hideMark/>
          </w:tcPr>
          <w:p w14:paraId="0042DAB5" w14:textId="77777777"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p>
        </w:tc>
        <w:tc>
          <w:tcPr>
            <w:tcW w:w="265" w:type="pct"/>
            <w:noWrap/>
            <w:vAlign w:val="center"/>
            <w:hideMark/>
          </w:tcPr>
          <w:p w14:paraId="1FCD0FB9" w14:textId="77777777" w:rsidR="00C820D7" w:rsidRPr="00E778F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r w:rsidRPr="00EA4B35">
              <w:rPr>
                <w:color w:val="000000"/>
                <w:vertAlign w:val="superscript"/>
              </w:rPr>
              <w:t>*</w:t>
            </w:r>
          </w:p>
        </w:tc>
        <w:tc>
          <w:tcPr>
            <w:tcW w:w="452" w:type="pct"/>
            <w:noWrap/>
            <w:vAlign w:val="center"/>
            <w:hideMark/>
          </w:tcPr>
          <w:p w14:paraId="18E0E801" w14:textId="77777777"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b/>
                <w:color w:val="000000"/>
              </w:rPr>
            </w:pPr>
            <w:r>
              <w:rPr>
                <w:b/>
                <w:color w:val="000000"/>
              </w:rPr>
              <w:t>C</w:t>
            </w:r>
          </w:p>
        </w:tc>
        <w:tc>
          <w:tcPr>
            <w:tcW w:w="272" w:type="pct"/>
            <w:noWrap/>
            <w:vAlign w:val="center"/>
            <w:hideMark/>
          </w:tcPr>
          <w:p w14:paraId="07312E48" w14:textId="77777777"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p>
        </w:tc>
        <w:tc>
          <w:tcPr>
            <w:tcW w:w="261" w:type="pct"/>
            <w:noWrap/>
            <w:vAlign w:val="center"/>
            <w:hideMark/>
          </w:tcPr>
          <w:p w14:paraId="04C93150" w14:textId="77777777" w:rsidR="00C820D7" w:rsidRPr="00E778F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p>
        </w:tc>
        <w:tc>
          <w:tcPr>
            <w:tcW w:w="275" w:type="pct"/>
            <w:noWrap/>
            <w:vAlign w:val="center"/>
            <w:hideMark/>
          </w:tcPr>
          <w:p w14:paraId="35758389" w14:textId="77777777" w:rsidR="00C820D7" w:rsidRPr="00E778F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sidRPr="00E778F7">
              <w:rPr>
                <w:color w:val="000000"/>
              </w:rPr>
              <w:t>A</w:t>
            </w:r>
          </w:p>
        </w:tc>
        <w:tc>
          <w:tcPr>
            <w:tcW w:w="249" w:type="pct"/>
            <w:noWrap/>
            <w:vAlign w:val="center"/>
            <w:hideMark/>
          </w:tcPr>
          <w:p w14:paraId="7843DE75" w14:textId="77777777"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A</w:t>
            </w:r>
          </w:p>
        </w:tc>
        <w:tc>
          <w:tcPr>
            <w:tcW w:w="418" w:type="pct"/>
            <w:noWrap/>
            <w:vAlign w:val="center"/>
            <w:hideMark/>
          </w:tcPr>
          <w:p w14:paraId="5EBA177A" w14:textId="77777777" w:rsidR="00C820D7"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b/>
                <w:color w:val="000000"/>
              </w:rPr>
            </w:pPr>
            <w:r>
              <w:rPr>
                <w:b/>
                <w:color w:val="000000"/>
              </w:rPr>
              <w:t>C</w:t>
            </w:r>
          </w:p>
        </w:tc>
        <w:tc>
          <w:tcPr>
            <w:tcW w:w="485" w:type="pct"/>
            <w:noWrap/>
            <w:vAlign w:val="center"/>
            <w:hideMark/>
          </w:tcPr>
          <w:p w14:paraId="24238F98" w14:textId="77777777" w:rsidR="00C820D7" w:rsidRPr="002D37B4" w:rsidRDefault="00C820D7" w:rsidP="00C820D7">
            <w:pPr>
              <w:spacing w:line="240" w:lineRule="auto"/>
              <w:jc w:val="center"/>
              <w:cnfStyle w:val="000000100000" w:firstRow="0" w:lastRow="0" w:firstColumn="0" w:lastColumn="0" w:oddVBand="0" w:evenVBand="0" w:oddHBand="1" w:evenHBand="0" w:firstRowFirstColumn="0" w:firstRowLastColumn="0" w:lastRowFirstColumn="0" w:lastRowLastColumn="0"/>
              <w:rPr>
                <w:b/>
                <w:color w:val="000000"/>
              </w:rPr>
            </w:pPr>
            <w:r w:rsidRPr="002D37B4">
              <w:rPr>
                <w:b/>
                <w:color w:val="000000"/>
              </w:rPr>
              <w:t>C</w:t>
            </w:r>
            <w:r w:rsidRPr="00EA4B35">
              <w:rPr>
                <w:b/>
                <w:color w:val="000000"/>
                <w:vertAlign w:val="superscript"/>
              </w:rPr>
              <w:t>1**</w:t>
            </w:r>
          </w:p>
        </w:tc>
      </w:tr>
    </w:tbl>
    <w:p w14:paraId="0F59D82C" w14:textId="77777777" w:rsidR="00EA4B35" w:rsidRPr="008B080C" w:rsidRDefault="00EA4B35" w:rsidP="00EA4B35">
      <w:pPr>
        <w:rPr>
          <w:szCs w:val="24"/>
        </w:rPr>
      </w:pPr>
      <w:r w:rsidRPr="008B080C">
        <w:rPr>
          <w:szCs w:val="24"/>
        </w:rPr>
        <w:t>* poziom celu długoterminowego, strefa uzyskała klasę D2</w:t>
      </w:r>
    </w:p>
    <w:p w14:paraId="04C6C74A" w14:textId="77777777" w:rsidR="00EA4B35" w:rsidRPr="008B080C" w:rsidRDefault="00EA4B35" w:rsidP="00EA4B35">
      <w:pPr>
        <w:rPr>
          <w:szCs w:val="24"/>
          <w:vertAlign w:val="superscript"/>
        </w:rPr>
      </w:pPr>
      <w:r w:rsidRPr="008B080C">
        <w:rPr>
          <w:szCs w:val="24"/>
        </w:rPr>
        <w:t>** poziom dopuszczalny II faza, strefa uzyskała klasę C</w:t>
      </w:r>
      <w:r w:rsidRPr="008B080C">
        <w:rPr>
          <w:szCs w:val="24"/>
          <w:vertAlign w:val="superscript"/>
        </w:rPr>
        <w:t>1</w:t>
      </w:r>
    </w:p>
    <w:p w14:paraId="58D807F2" w14:textId="77777777" w:rsidR="00D107D8" w:rsidRPr="005D3045" w:rsidRDefault="00D107D8" w:rsidP="00D107D8">
      <w:pPr>
        <w:pStyle w:val="Bezodstpw"/>
        <w:spacing w:line="360" w:lineRule="auto"/>
        <w:jc w:val="both"/>
        <w:rPr>
          <w:rFonts w:ascii="Calibri Light" w:hAnsi="Calibri Light" w:cs="Calibri Light"/>
        </w:rPr>
      </w:pPr>
      <w:r w:rsidRPr="005D3045">
        <w:rPr>
          <w:rFonts w:ascii="Calibri Light" w:hAnsi="Calibri Light" w:cs="Calibri Light"/>
        </w:rPr>
        <w:t>W ocenie rocznej dokonanej pod kątem ochrony zdrowia w strefie wielkopolskiej stwierdzono przekroczenia wartości dopuszczalnych dla O</w:t>
      </w:r>
      <w:r w:rsidRPr="005D3045">
        <w:rPr>
          <w:rFonts w:ascii="Calibri Light" w:hAnsi="Calibri Light" w:cs="Calibri Light"/>
          <w:vertAlign w:val="subscript"/>
        </w:rPr>
        <w:t>3</w:t>
      </w:r>
      <w:r w:rsidRPr="005D3045">
        <w:rPr>
          <w:rFonts w:ascii="Calibri Light" w:hAnsi="Calibri Light" w:cs="Calibri Light"/>
        </w:rPr>
        <w:t xml:space="preserve">, PM2,5 oraz B(a)P (klasa C). Zanieczyszczenia gazowe takie jak tlenek węgla, dwutlenek siarki, dwutlenek  azotu,  benzen oraz metale oznaczane w pyle PM10, w tym: ołów, kadm, nikiel oraz arsen nie przekraczają poziomów dopuszczalnych </w:t>
      </w:r>
      <w:r w:rsidRPr="005D3045">
        <w:rPr>
          <w:rFonts w:ascii="Calibri Light" w:hAnsi="Calibri Light" w:cs="Calibri Light"/>
        </w:rPr>
        <w:br/>
        <w:t>i docelowych.</w:t>
      </w:r>
    </w:p>
    <w:p w14:paraId="72B5B33E" w14:textId="77777777" w:rsidR="002E6175" w:rsidRPr="002A3DA2" w:rsidRDefault="002E6175" w:rsidP="002E6175">
      <w:pPr>
        <w:pStyle w:val="Bezodstpw"/>
        <w:spacing w:line="360" w:lineRule="auto"/>
        <w:rPr>
          <w:rFonts w:ascii="Calibri Light" w:hAnsi="Calibri Light" w:cstheme="majorHAnsi"/>
          <w:sz w:val="10"/>
          <w:szCs w:val="10"/>
        </w:rPr>
      </w:pPr>
    </w:p>
    <w:p w14:paraId="3FAA33AE" w14:textId="11E3471E" w:rsidR="002E6175" w:rsidRPr="008B080C" w:rsidRDefault="002E6175" w:rsidP="002E6175">
      <w:pPr>
        <w:pStyle w:val="Legenda"/>
        <w:keepNext/>
        <w:jc w:val="center"/>
        <w:rPr>
          <w:i w:val="0"/>
          <w:iCs w:val="0"/>
          <w:sz w:val="24"/>
          <w:szCs w:val="24"/>
        </w:rPr>
      </w:pPr>
      <w:bookmarkStart w:id="80" w:name="_Toc48560527"/>
      <w:bookmarkStart w:id="81" w:name="_Toc120008613"/>
      <w:r w:rsidRPr="008B080C">
        <w:rPr>
          <w:i w:val="0"/>
          <w:iCs w:val="0"/>
          <w:color w:val="auto"/>
          <w:sz w:val="24"/>
          <w:szCs w:val="24"/>
        </w:rPr>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2</w:t>
      </w:r>
      <w:r w:rsidR="009B26D5" w:rsidRPr="008B080C">
        <w:rPr>
          <w:i w:val="0"/>
          <w:iCs w:val="0"/>
          <w:noProof/>
          <w:color w:val="auto"/>
          <w:sz w:val="24"/>
          <w:szCs w:val="24"/>
        </w:rPr>
        <w:fldChar w:fldCharType="end"/>
      </w:r>
      <w:r w:rsidRPr="008B080C">
        <w:rPr>
          <w:i w:val="0"/>
          <w:iCs w:val="0"/>
          <w:color w:val="auto"/>
          <w:sz w:val="24"/>
          <w:szCs w:val="24"/>
        </w:rPr>
        <w:t>. Klasy stref dla poszczególnych zanieczyszczeń, uzyskane w ocenie rocznej dokonanej z uwzględnieniem kryteriów ustanowionych w celu ochrony roślin</w:t>
      </w:r>
      <w:bookmarkEnd w:id="80"/>
      <w:r w:rsidR="00E77EC7" w:rsidRPr="008B080C">
        <w:rPr>
          <w:rStyle w:val="Odwoanieprzypisudolnego"/>
          <w:i w:val="0"/>
          <w:iCs w:val="0"/>
          <w:color w:val="auto"/>
          <w:sz w:val="24"/>
          <w:szCs w:val="24"/>
        </w:rPr>
        <w:footnoteReference w:id="5"/>
      </w:r>
      <w:bookmarkEnd w:id="81"/>
    </w:p>
    <w:p w14:paraId="42779E1E" w14:textId="64C3CE15" w:rsidR="00C820D7" w:rsidRPr="00C820D7" w:rsidRDefault="00C820D7" w:rsidP="00C820D7">
      <w:pPr>
        <w:jc w:val="center"/>
      </w:pPr>
      <w:r>
        <w:rPr>
          <w:noProof/>
        </w:rPr>
        <w:drawing>
          <wp:inline distT="0" distB="0" distL="0" distR="0" wp14:anchorId="46C5D971" wp14:editId="4DE97018">
            <wp:extent cx="5394960" cy="1196340"/>
            <wp:effectExtent l="0" t="0" r="0" b="3810"/>
            <wp:docPr id="17" name="Obraz 17" descr="Klasy stref poszczególnych zanieczyszcze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Klasy stref poszczególnych zanieczyszczeń"/>
                    <pic:cNvPicPr/>
                  </pic:nvPicPr>
                  <pic:blipFill>
                    <a:blip r:embed="rId21">
                      <a:extLst>
                        <a:ext uri="{28A0092B-C50C-407E-A947-70E740481C1C}">
                          <a14:useLocalDpi xmlns:a14="http://schemas.microsoft.com/office/drawing/2010/main" val="0"/>
                        </a:ext>
                      </a:extLst>
                    </a:blip>
                    <a:stretch>
                      <a:fillRect/>
                    </a:stretch>
                  </pic:blipFill>
                  <pic:spPr>
                    <a:xfrm>
                      <a:off x="0" y="0"/>
                      <a:ext cx="5394960" cy="1196340"/>
                    </a:xfrm>
                    <a:prstGeom prst="rect">
                      <a:avLst/>
                    </a:prstGeom>
                  </pic:spPr>
                </pic:pic>
              </a:graphicData>
            </a:graphic>
          </wp:inline>
        </w:drawing>
      </w:r>
    </w:p>
    <w:p w14:paraId="77634F21" w14:textId="77777777" w:rsidR="00D107D8" w:rsidRPr="005D3045" w:rsidRDefault="00D107D8" w:rsidP="00D107D8">
      <w:pPr>
        <w:pStyle w:val="Bezodstpw"/>
        <w:spacing w:line="360" w:lineRule="auto"/>
        <w:jc w:val="both"/>
        <w:rPr>
          <w:rFonts w:ascii="Calibri Light" w:hAnsi="Calibri Light" w:cs="Calibri Light"/>
        </w:rPr>
      </w:pPr>
      <w:r w:rsidRPr="005D3045">
        <w:rPr>
          <w:rFonts w:ascii="Calibri Light" w:hAnsi="Calibri Light" w:cs="Calibri Light"/>
        </w:rPr>
        <w:lastRenderedPageBreak/>
        <w:t>W ocenie rocznej dokonanej pod kątem ochrony roślin w strefie wielkopolskiej stwierdzono brak przekroczeń wartości dopuszczalnych dla tlenków azotu, ozonu i dwutlenku siarki (klasa A), natomiast dla ozonu stwierdzono przekroczenie poziomu celu długoterminowego – klasa D2.</w:t>
      </w:r>
    </w:p>
    <w:p w14:paraId="37DF93F5" w14:textId="77777777" w:rsidR="00D107D8" w:rsidRPr="005D3045" w:rsidRDefault="00D107D8" w:rsidP="00D107D8">
      <w:pPr>
        <w:pStyle w:val="Bezodstpw"/>
        <w:spacing w:line="360" w:lineRule="auto"/>
        <w:jc w:val="both"/>
        <w:rPr>
          <w:sz w:val="10"/>
          <w:szCs w:val="10"/>
        </w:rPr>
      </w:pPr>
    </w:p>
    <w:p w14:paraId="173BF84C" w14:textId="77777777" w:rsidR="00D107D8" w:rsidRPr="005D3045" w:rsidRDefault="00D107D8" w:rsidP="00D107D8">
      <w:pPr>
        <w:spacing w:after="0" w:line="240" w:lineRule="auto"/>
        <w:jc w:val="left"/>
        <w:rPr>
          <w:rFonts w:eastAsia="Times New Roman"/>
          <w:lang w:eastAsia="pl-PL"/>
        </w:rPr>
      </w:pPr>
    </w:p>
    <w:p w14:paraId="72B12A5D" w14:textId="77777777" w:rsidR="00D107D8" w:rsidRPr="00D107D8" w:rsidRDefault="00D107D8" w:rsidP="00D107D8">
      <w:pPr>
        <w:pStyle w:val="Bezodstpw"/>
        <w:spacing w:line="360" w:lineRule="auto"/>
        <w:jc w:val="both"/>
        <w:rPr>
          <w:rFonts w:ascii="Calibri Light" w:hAnsi="Calibri Light" w:cs="Calibri Light"/>
        </w:rPr>
      </w:pPr>
      <w:r w:rsidRPr="00D107D8">
        <w:rPr>
          <w:rFonts w:ascii="Calibri Light" w:hAnsi="Calibri Light" w:cs="Calibri Light"/>
        </w:rPr>
        <w:t xml:space="preserve">W przypadku przekroczeń dopuszczalnych stężeń badanych parametrów zaleca się: </w:t>
      </w:r>
    </w:p>
    <w:p w14:paraId="11B318D1" w14:textId="77777777" w:rsidR="00D107D8" w:rsidRPr="00D107D8" w:rsidRDefault="00D107D8">
      <w:pPr>
        <w:pStyle w:val="Bezodstpw"/>
        <w:numPr>
          <w:ilvl w:val="0"/>
          <w:numId w:val="44"/>
        </w:numPr>
        <w:spacing w:line="360" w:lineRule="auto"/>
        <w:jc w:val="both"/>
        <w:rPr>
          <w:rFonts w:ascii="Calibri Light" w:hAnsi="Calibri Light" w:cs="Calibri Light"/>
        </w:rPr>
      </w:pPr>
      <w:r w:rsidRPr="00D107D8">
        <w:rPr>
          <w:rFonts w:ascii="Calibri Light" w:hAnsi="Calibri Light" w:cs="Calibri Light"/>
        </w:rPr>
        <w:t xml:space="preserve">określenie obszarów przekroczeń poziomów dopuszczalnych; </w:t>
      </w:r>
    </w:p>
    <w:p w14:paraId="1ECBB41D" w14:textId="77777777" w:rsidR="00D107D8" w:rsidRPr="00D107D8" w:rsidRDefault="00D107D8">
      <w:pPr>
        <w:pStyle w:val="Bezodstpw"/>
        <w:numPr>
          <w:ilvl w:val="0"/>
          <w:numId w:val="44"/>
        </w:numPr>
        <w:spacing w:line="360" w:lineRule="auto"/>
        <w:jc w:val="both"/>
        <w:rPr>
          <w:rFonts w:ascii="Calibri Light" w:hAnsi="Calibri Light" w:cs="Calibri Light"/>
        </w:rPr>
      </w:pPr>
      <w:r w:rsidRPr="00D107D8">
        <w:rPr>
          <w:rFonts w:ascii="Calibri Light" w:hAnsi="Calibri Light" w:cs="Calibri Light"/>
        </w:rPr>
        <w:t xml:space="preserve">opracowanie lub aktualizacja POP w celu osiągnięcia odpowiednich poziomów dopuszczalnych substancji w powietrzu; </w:t>
      </w:r>
    </w:p>
    <w:p w14:paraId="07C97A21" w14:textId="77777777" w:rsidR="00D107D8" w:rsidRPr="00D107D8" w:rsidRDefault="00D107D8">
      <w:pPr>
        <w:pStyle w:val="Bezodstpw"/>
        <w:numPr>
          <w:ilvl w:val="0"/>
          <w:numId w:val="44"/>
        </w:numPr>
        <w:spacing w:line="360" w:lineRule="auto"/>
        <w:jc w:val="both"/>
        <w:rPr>
          <w:rFonts w:ascii="Calibri Light" w:hAnsi="Calibri Light" w:cs="Calibri Light"/>
        </w:rPr>
      </w:pPr>
      <w:r w:rsidRPr="00D107D8">
        <w:rPr>
          <w:rFonts w:ascii="Calibri Light" w:hAnsi="Calibri Light" w:cs="Calibri Light"/>
        </w:rPr>
        <w:t xml:space="preserve">kontrolowanie stężeń zanieczyszczenia na obszarach przekroczeń i prowadzenie działań mających na celu obniżenie stężeń przynajmniej do poziomów dopuszczalnych; </w:t>
      </w:r>
    </w:p>
    <w:p w14:paraId="575F034D" w14:textId="77777777" w:rsidR="00D107D8" w:rsidRPr="00D107D8" w:rsidRDefault="00D107D8">
      <w:pPr>
        <w:pStyle w:val="Bezodstpw"/>
        <w:numPr>
          <w:ilvl w:val="0"/>
          <w:numId w:val="44"/>
        </w:numPr>
        <w:spacing w:line="360" w:lineRule="auto"/>
        <w:jc w:val="both"/>
        <w:rPr>
          <w:rFonts w:ascii="Calibri Light" w:hAnsi="Calibri Light" w:cs="Calibri Light"/>
        </w:rPr>
      </w:pPr>
      <w:r w:rsidRPr="00D107D8">
        <w:rPr>
          <w:rFonts w:ascii="Calibri Light" w:hAnsi="Calibri Light" w:cs="Calibri Light"/>
        </w:rPr>
        <w:t xml:space="preserve">dążenie do osiągnięcia poziomu docelowego substancji w określonym czasie za pomocą ekonomicznie uzasadnionych działań technicznych i technologicznych. </w:t>
      </w:r>
    </w:p>
    <w:p w14:paraId="730E8D77" w14:textId="77777777" w:rsidR="00D107D8" w:rsidRPr="00D107D8" w:rsidRDefault="00D107D8" w:rsidP="00D107D8">
      <w:pPr>
        <w:pStyle w:val="Bezodstpw"/>
        <w:spacing w:line="360" w:lineRule="auto"/>
        <w:jc w:val="both"/>
        <w:rPr>
          <w:rFonts w:ascii="Calibri Light" w:hAnsi="Calibri Light" w:cs="Calibri Light"/>
          <w:sz w:val="16"/>
          <w:szCs w:val="16"/>
        </w:rPr>
      </w:pPr>
    </w:p>
    <w:p w14:paraId="10560F09" w14:textId="77777777" w:rsidR="00D107D8" w:rsidRPr="00D107D8" w:rsidRDefault="00D107D8" w:rsidP="00D107D8">
      <w:pPr>
        <w:pStyle w:val="Bezodstpw"/>
        <w:spacing w:line="360" w:lineRule="auto"/>
        <w:jc w:val="both"/>
        <w:rPr>
          <w:rFonts w:ascii="Calibri Light" w:hAnsi="Calibri Light" w:cs="Calibri Light"/>
        </w:rPr>
      </w:pPr>
      <w:r w:rsidRPr="00D107D8">
        <w:rPr>
          <w:rFonts w:ascii="Calibri Light" w:hAnsi="Calibri Light" w:cs="Calibri Light"/>
        </w:rPr>
        <w:t xml:space="preserve">Głównymi źródłami zanieczyszczenia powietrza na obszarze gminy Śrem są przede wszystkim: </w:t>
      </w:r>
    </w:p>
    <w:p w14:paraId="508B8909" w14:textId="602332FD" w:rsidR="00D107D8" w:rsidRPr="00D107D8" w:rsidRDefault="00D107D8" w:rsidP="00D107D8">
      <w:pPr>
        <w:pStyle w:val="Bezodstpw"/>
        <w:spacing w:line="360" w:lineRule="auto"/>
        <w:jc w:val="both"/>
        <w:rPr>
          <w:rFonts w:ascii="Calibri Light" w:hAnsi="Calibri Light" w:cs="Calibri Light"/>
        </w:rPr>
      </w:pPr>
      <w:r w:rsidRPr="00D107D8">
        <w:rPr>
          <w:rFonts w:ascii="Segoe UI Symbol" w:hAnsi="Segoe UI Symbol" w:cs="Segoe UI Symbol"/>
        </w:rPr>
        <w:t>➢</w:t>
      </w:r>
      <w:r w:rsidR="00740C5B">
        <w:rPr>
          <w:rFonts w:ascii="Calibri Light" w:hAnsi="Calibri Light" w:cs="Calibri Light"/>
        </w:rPr>
        <w:t>n</w:t>
      </w:r>
      <w:r w:rsidR="00740C5B" w:rsidRPr="00D107D8">
        <w:rPr>
          <w:rFonts w:ascii="Calibri Light" w:hAnsi="Calibri Light" w:cs="Calibri Light"/>
        </w:rPr>
        <w:t xml:space="preserve">iska </w:t>
      </w:r>
      <w:r w:rsidRPr="00D107D8">
        <w:rPr>
          <w:rFonts w:ascii="Calibri Light" w:hAnsi="Calibri Light" w:cs="Calibri Light"/>
        </w:rPr>
        <w:t>emisja (</w:t>
      </w:r>
      <w:r w:rsidR="00A02AE5">
        <w:rPr>
          <w:rFonts w:ascii="Calibri Light" w:hAnsi="Calibri Light" w:cs="Calibri Light"/>
        </w:rPr>
        <w:t>pochodząca z</w:t>
      </w:r>
      <w:r w:rsidR="002B490C">
        <w:rPr>
          <w:rFonts w:ascii="Calibri Light" w:hAnsi="Calibri Light" w:cs="Calibri Light"/>
        </w:rPr>
        <w:t xml:space="preserve"> </w:t>
      </w:r>
      <w:r w:rsidRPr="00D107D8">
        <w:rPr>
          <w:rFonts w:ascii="Calibri Light" w:hAnsi="Calibri Light" w:cs="Calibri Light"/>
        </w:rPr>
        <w:t>gospodarstw domowych ogrzewanych za pomocą kotłowni węglowych lub pieców opalanych drewnem i węglem kamiennym),</w:t>
      </w:r>
    </w:p>
    <w:p w14:paraId="14150406" w14:textId="323FA83D" w:rsidR="00A02AE5" w:rsidRDefault="00D107D8" w:rsidP="00191FA3">
      <w:pPr>
        <w:pStyle w:val="Bezodstpw"/>
        <w:spacing w:line="360" w:lineRule="auto"/>
        <w:jc w:val="both"/>
        <w:rPr>
          <w:rFonts w:ascii="Calibri Light" w:hAnsi="Calibri Light" w:cs="Calibri Light"/>
        </w:rPr>
      </w:pPr>
      <w:r w:rsidRPr="00D107D8">
        <w:rPr>
          <w:rFonts w:ascii="Segoe UI Symbol" w:hAnsi="Segoe UI Symbol" w:cs="Segoe UI Symbol"/>
        </w:rPr>
        <w:t>➢</w:t>
      </w:r>
      <w:r w:rsidR="007E2D71">
        <w:rPr>
          <w:rFonts w:ascii="Calibri Light" w:hAnsi="Calibri Light" w:cs="Calibri Light"/>
        </w:rPr>
        <w:t>e</w:t>
      </w:r>
      <w:r w:rsidR="007E2D71" w:rsidRPr="00D107D8">
        <w:rPr>
          <w:rFonts w:ascii="Calibri Light" w:hAnsi="Calibri Light" w:cs="Calibri Light"/>
        </w:rPr>
        <w:t xml:space="preserve">misja </w:t>
      </w:r>
      <w:r w:rsidRPr="00D107D8">
        <w:rPr>
          <w:rFonts w:ascii="Calibri Light" w:hAnsi="Calibri Light" w:cs="Calibri Light"/>
        </w:rPr>
        <w:t>komunikacyjna (ze względu na znaczne natężenie ruchu, pojazdy przemieszczające się drogami krajowymi i wojewódzkimi są jednym z głównych źródeł zanieczyszczeń powietrza)</w:t>
      </w:r>
      <w:r w:rsidR="00A02AE5">
        <w:rPr>
          <w:rFonts w:ascii="Calibri Light" w:hAnsi="Calibri Light" w:cs="Calibri Light"/>
        </w:rPr>
        <w:t>,</w:t>
      </w:r>
    </w:p>
    <w:p w14:paraId="05482749" w14:textId="77777777" w:rsidR="00E86F8E" w:rsidRPr="00191FA3" w:rsidRDefault="00A02AE5" w:rsidP="00191FA3">
      <w:pPr>
        <w:pStyle w:val="Bezodstpw"/>
        <w:spacing w:line="360" w:lineRule="auto"/>
        <w:jc w:val="both"/>
        <w:rPr>
          <w:rFonts w:ascii="Calibri Light" w:hAnsi="Calibri Light" w:cs="Calibri Light"/>
        </w:rPr>
      </w:pPr>
      <w:r w:rsidRPr="00D107D8">
        <w:rPr>
          <w:rFonts w:ascii="Segoe UI Symbol" w:hAnsi="Segoe UI Symbol" w:cs="Segoe UI Symbol"/>
        </w:rPr>
        <w:t>➢</w:t>
      </w:r>
      <w:r>
        <w:rPr>
          <w:rFonts w:ascii="Calibri Light" w:hAnsi="Calibri Light" w:cs="Calibri Light"/>
        </w:rPr>
        <w:t>emisja punktowa (przemysł).</w:t>
      </w:r>
      <w:r w:rsidR="00E86F8E">
        <w:rPr>
          <w:rFonts w:eastAsiaTheme="minorEastAsia" w:cs="Calibri Light"/>
        </w:rPr>
        <w:br w:type="page"/>
      </w:r>
    </w:p>
    <w:p w14:paraId="3C17CB79" w14:textId="1D7D52FF" w:rsidR="009028F2" w:rsidRPr="005E5B7D" w:rsidRDefault="009028F2" w:rsidP="009028F2">
      <w:pPr>
        <w:pStyle w:val="Nagwek2"/>
        <w:rPr>
          <w:color w:val="FF0000"/>
        </w:rPr>
      </w:pPr>
      <w:bookmarkStart w:id="82" w:name="_Toc511376308"/>
      <w:bookmarkStart w:id="83" w:name="_Toc529878608"/>
      <w:bookmarkStart w:id="84" w:name="_Toc533083405"/>
      <w:bookmarkStart w:id="85" w:name="_Toc18310957"/>
      <w:bookmarkStart w:id="86" w:name="_Toc120006613"/>
      <w:r>
        <w:lastRenderedPageBreak/>
        <w:t>4.</w:t>
      </w:r>
      <w:r w:rsidR="001B6499">
        <w:t>7</w:t>
      </w:r>
      <w:r>
        <w:t xml:space="preserve"> Środowisko przyrodnicze</w:t>
      </w:r>
      <w:bookmarkEnd w:id="82"/>
      <w:bookmarkEnd w:id="83"/>
      <w:bookmarkEnd w:id="84"/>
      <w:bookmarkEnd w:id="85"/>
      <w:bookmarkEnd w:id="86"/>
    </w:p>
    <w:p w14:paraId="77E5C462" w14:textId="756B68DD" w:rsidR="00C31D7A" w:rsidRPr="001B6499" w:rsidRDefault="00325AB4" w:rsidP="00325AB4">
      <w:pPr>
        <w:pStyle w:val="NormalnyWeb"/>
        <w:shd w:val="clear" w:color="auto" w:fill="FFFFFF"/>
        <w:spacing w:before="0" w:beforeAutospacing="0" w:after="0" w:afterAutospacing="0" w:line="360" w:lineRule="auto"/>
        <w:jc w:val="both"/>
        <w:rPr>
          <w:rFonts w:ascii="Calibri Light" w:hAnsi="Calibri Light" w:cs="Calibri Light"/>
          <w:sz w:val="22"/>
          <w:szCs w:val="22"/>
        </w:rPr>
      </w:pPr>
      <w:r w:rsidRPr="00325AB4">
        <w:rPr>
          <w:rFonts w:ascii="Calibri Light" w:hAnsi="Calibri Light" w:cs="Calibri Light"/>
          <w:sz w:val="22"/>
          <w:szCs w:val="22"/>
        </w:rPr>
        <w:t xml:space="preserve">Na obszarze gminy Śrem dominują grunty orne, zajmując </w:t>
      </w:r>
      <w:r w:rsidR="00A02AE5" w:rsidRPr="00325AB4">
        <w:rPr>
          <w:rFonts w:ascii="Calibri Light" w:hAnsi="Calibri Light" w:cs="Calibri Light"/>
          <w:sz w:val="22"/>
          <w:szCs w:val="22"/>
        </w:rPr>
        <w:t>5</w:t>
      </w:r>
      <w:r w:rsidR="00A02AE5">
        <w:rPr>
          <w:rFonts w:ascii="Calibri Light" w:hAnsi="Calibri Light" w:cs="Calibri Light"/>
          <w:sz w:val="22"/>
          <w:szCs w:val="22"/>
        </w:rPr>
        <w:t>7</w:t>
      </w:r>
      <w:r w:rsidRPr="00325AB4">
        <w:rPr>
          <w:rFonts w:ascii="Calibri Light" w:hAnsi="Calibri Light" w:cs="Calibri Light"/>
          <w:sz w:val="22"/>
          <w:szCs w:val="22"/>
        </w:rPr>
        <w:t>% powierzchni gminy. Łąki i pastwiska pokrywają odpowiednio</w:t>
      </w:r>
      <w:r w:rsidRPr="000A2DDF">
        <w:rPr>
          <w:rFonts w:ascii="Calibri Light" w:hAnsi="Calibri Light" w:cs="Calibri Light"/>
          <w:sz w:val="22"/>
          <w:szCs w:val="22"/>
        </w:rPr>
        <w:t xml:space="preserve">: </w:t>
      </w:r>
      <w:r w:rsidR="000A2DDF">
        <w:rPr>
          <w:rFonts w:ascii="Calibri Light" w:hAnsi="Calibri Light" w:cs="Calibri Light"/>
          <w:sz w:val="22"/>
          <w:szCs w:val="22"/>
        </w:rPr>
        <w:t>5,8</w:t>
      </w:r>
      <w:r w:rsidRPr="00325AB4">
        <w:rPr>
          <w:rFonts w:ascii="Calibri Light" w:hAnsi="Calibri Light" w:cs="Calibri Light"/>
          <w:sz w:val="22"/>
          <w:szCs w:val="22"/>
        </w:rPr>
        <w:t xml:space="preserve">% i </w:t>
      </w:r>
      <w:r w:rsidR="00A02AE5">
        <w:rPr>
          <w:rFonts w:ascii="Calibri Light" w:hAnsi="Calibri Light" w:cs="Calibri Light"/>
          <w:sz w:val="22"/>
          <w:szCs w:val="22"/>
        </w:rPr>
        <w:t>4,5</w:t>
      </w:r>
      <w:r w:rsidRPr="00325AB4">
        <w:rPr>
          <w:rFonts w:ascii="Calibri Light" w:hAnsi="Calibri Light" w:cs="Calibri Light"/>
          <w:sz w:val="22"/>
          <w:szCs w:val="22"/>
        </w:rPr>
        <w:t xml:space="preserve">% powierzchni, występując przede wszystkim w dolinie Warty, a poza tym wzdłuż większych strumieni (Pysząca, Bystrzek), rowów melioracyjnych (Tesiny - Orkowo) i wokół jezior (Grzymisławskie, Cichowo - Mórka, Szymanowskie). Powierzchnia lasów wynosi </w:t>
      </w:r>
      <w:r w:rsidR="000A2DDF" w:rsidRPr="006426FF">
        <w:rPr>
          <w:rFonts w:ascii="Calibri Light" w:hAnsi="Calibri Light" w:cs="Calibri Light"/>
          <w:sz w:val="22"/>
          <w:szCs w:val="22"/>
        </w:rPr>
        <w:t xml:space="preserve">3326 </w:t>
      </w:r>
      <w:r w:rsidR="009B26D5" w:rsidRPr="006426FF">
        <w:rPr>
          <w:rFonts w:ascii="Calibri Light" w:hAnsi="Calibri Light" w:cs="Calibri Light"/>
          <w:sz w:val="22"/>
          <w:szCs w:val="22"/>
        </w:rPr>
        <w:t xml:space="preserve">ha, co daje </w:t>
      </w:r>
      <w:r w:rsidR="000A2DDF" w:rsidRPr="006426FF">
        <w:rPr>
          <w:rFonts w:ascii="Calibri Light" w:hAnsi="Calibri Light" w:cs="Calibri Light"/>
          <w:sz w:val="22"/>
          <w:szCs w:val="22"/>
        </w:rPr>
        <w:t>16</w:t>
      </w:r>
      <w:r w:rsidR="009B26D5" w:rsidRPr="006426FF">
        <w:rPr>
          <w:rFonts w:ascii="Calibri Light" w:hAnsi="Calibri Light" w:cs="Calibri Light"/>
          <w:sz w:val="22"/>
          <w:szCs w:val="22"/>
        </w:rPr>
        <w:t>%</w:t>
      </w:r>
      <w:r w:rsidRPr="00325AB4">
        <w:rPr>
          <w:rFonts w:ascii="Calibri Light" w:hAnsi="Calibri Light" w:cs="Calibri Light"/>
          <w:sz w:val="22"/>
          <w:szCs w:val="22"/>
        </w:rPr>
        <w:t xml:space="preserve"> wskaźnik lesistości. Najwięcej lasów znajduje się w północnej, prawobrzeżnej części gminy, wchodzą one w skład Nadleśnictwa Babki, Obrębu Kórnik, są to uroczyska: Czmoń, Dąbrowa, Tesiny, Mechlin, Niesłabin, Zbrudzewo. Lasy zachodniej części należące do Nadleśnictwa Konstantynowo, Obrębu Konstantynowo, to uroczysko Nochowo. Do Nadleśnictwa Piaski, Obrębu Piaski należą niewielkie fragmenty leśne w rejonie Olszy i Brzedni (Piszczygorki). W zdecydowanej większości lasy gminy Śrem to lasy sztuczne, sadzone w XIX i XX wieku. Gatunkami głównymi są: sosna, dąb, olsza, grab, buk, lipa, świerk, modrzew. Zdecydowanie dominującym gatunkiem lasotwórczym jest sosna, której udział w drzewostanie przekracza 90%. Tworzy ona głównie bory świeże, rzadziej bory mieszane świeże, na utworach eolicznych i wydmach na terenach Obrębu Kórnik. Fragmenty lasów łęgowych w uroczysku Mechlin i Niesłabin położone są na terasie zalewowej Warty. Najpiękniejsze dąbrowy porastają pagórki morenowe leśnictwa Brzednia.</w:t>
      </w:r>
    </w:p>
    <w:p w14:paraId="44ABE53A" w14:textId="57FA5C56" w:rsidR="00565A6D" w:rsidRPr="00EB5957" w:rsidRDefault="00565A6D" w:rsidP="00565A6D">
      <w:pPr>
        <w:pStyle w:val="Nagwek3"/>
        <w:spacing w:line="276" w:lineRule="auto"/>
      </w:pPr>
      <w:bookmarkStart w:id="87" w:name="_Toc120006614"/>
      <w:r w:rsidRPr="008172D3">
        <w:t>Formy ochrony przyrody</w:t>
      </w:r>
      <w:bookmarkEnd w:id="87"/>
    </w:p>
    <w:p w14:paraId="12571A5F" w14:textId="46C10080" w:rsidR="00ED104E" w:rsidRDefault="006074C1" w:rsidP="00ED104E">
      <w:pPr>
        <w:rPr>
          <w:rFonts w:cs="Calibri Light"/>
          <w:color w:val="000000" w:themeColor="text1"/>
        </w:rPr>
      </w:pPr>
      <w:r>
        <w:rPr>
          <w:rFonts w:cs="Calibri Light"/>
          <w:color w:val="000000" w:themeColor="text1"/>
        </w:rPr>
        <w:t xml:space="preserve">W obrębie </w:t>
      </w:r>
      <w:r w:rsidR="00E405C7">
        <w:rPr>
          <w:rFonts w:cs="Calibri Light"/>
          <w:color w:val="000000" w:themeColor="text1"/>
        </w:rPr>
        <w:t>g</w:t>
      </w:r>
      <w:r w:rsidR="00325AB4">
        <w:rPr>
          <w:rFonts w:cs="Calibri Light"/>
          <w:color w:val="000000" w:themeColor="text1"/>
        </w:rPr>
        <w:t>miny Śrem</w:t>
      </w:r>
      <w:r w:rsidR="00B77FA9">
        <w:rPr>
          <w:rFonts w:cs="Calibri Light"/>
          <w:color w:val="000000" w:themeColor="text1"/>
        </w:rPr>
        <w:t xml:space="preserve"> znajdują się następujące</w:t>
      </w:r>
      <w:r w:rsidR="006426FF">
        <w:rPr>
          <w:rFonts w:cs="Calibri Light"/>
          <w:color w:val="000000" w:themeColor="text1"/>
        </w:rPr>
        <w:t xml:space="preserve"> </w:t>
      </w:r>
      <w:r w:rsidR="00132FB9">
        <w:rPr>
          <w:rFonts w:cs="Calibri Light"/>
          <w:color w:val="000000" w:themeColor="text1"/>
        </w:rPr>
        <w:t>form</w:t>
      </w:r>
      <w:r w:rsidR="00B77FA9">
        <w:rPr>
          <w:rFonts w:cs="Calibri Light"/>
          <w:color w:val="000000" w:themeColor="text1"/>
        </w:rPr>
        <w:t>y</w:t>
      </w:r>
      <w:r w:rsidR="00132FB9">
        <w:rPr>
          <w:rFonts w:cs="Calibri Light"/>
          <w:color w:val="000000" w:themeColor="text1"/>
        </w:rPr>
        <w:t xml:space="preserve"> ochrony przyrody </w:t>
      </w:r>
      <w:r w:rsidR="00B77FA9">
        <w:rPr>
          <w:rFonts w:cs="Calibri Light"/>
          <w:color w:val="000000" w:themeColor="text1"/>
        </w:rPr>
        <w:t>ustanowione na podstawie</w:t>
      </w:r>
      <w:r w:rsidR="002B490C">
        <w:rPr>
          <w:rFonts w:cs="Calibri Light"/>
          <w:color w:val="000000" w:themeColor="text1"/>
        </w:rPr>
        <w:t xml:space="preserve"> </w:t>
      </w:r>
      <w:r w:rsidR="00B77FA9" w:rsidRPr="001B6499">
        <w:rPr>
          <w:rFonts w:cs="Calibri Light"/>
        </w:rPr>
        <w:t>ustawy z dnia 16 kwietnia 2004 r. o ochronie przyrody (</w:t>
      </w:r>
      <w:r w:rsidR="00B77FA9" w:rsidRPr="00A73739">
        <w:rPr>
          <w:rFonts w:cs="Calibri Light"/>
        </w:rPr>
        <w:t>Dz. U. z 202</w:t>
      </w:r>
      <w:r w:rsidR="00B77FA9">
        <w:rPr>
          <w:rFonts w:cs="Calibri Light"/>
        </w:rPr>
        <w:t>2</w:t>
      </w:r>
      <w:r w:rsidR="00B77FA9" w:rsidRPr="00A73739">
        <w:rPr>
          <w:rFonts w:cs="Calibri Light"/>
        </w:rPr>
        <w:t>r.</w:t>
      </w:r>
      <w:r w:rsidR="007E3EF1">
        <w:rPr>
          <w:rFonts w:cs="Calibri Light"/>
        </w:rPr>
        <w:t xml:space="preserve"> </w:t>
      </w:r>
      <w:r w:rsidR="00B77FA9" w:rsidRPr="00A73739">
        <w:rPr>
          <w:rFonts w:cs="Calibri Light"/>
        </w:rPr>
        <w:t xml:space="preserve">poz. </w:t>
      </w:r>
      <w:r w:rsidR="00B77FA9">
        <w:rPr>
          <w:rFonts w:cs="Calibri Light"/>
        </w:rPr>
        <w:t xml:space="preserve">916, </w:t>
      </w:r>
      <w:r w:rsidR="000A09C1">
        <w:rPr>
          <w:rFonts w:cs="Calibri Light"/>
        </w:rPr>
        <w:br/>
      </w:r>
      <w:r w:rsidR="00B77FA9">
        <w:rPr>
          <w:rFonts w:cs="Calibri Light"/>
        </w:rPr>
        <w:t>z późn. zm.</w:t>
      </w:r>
      <w:r w:rsidR="000A6476">
        <w:rPr>
          <w:rFonts w:cs="Calibri Light"/>
        </w:rPr>
        <w:t>)</w:t>
      </w:r>
      <w:r w:rsidR="00A73739">
        <w:rPr>
          <w:rFonts w:cs="Calibri Light"/>
          <w:color w:val="000000" w:themeColor="text1"/>
        </w:rPr>
        <w:t>:</w:t>
      </w:r>
    </w:p>
    <w:p w14:paraId="329B6762" w14:textId="44048AE8" w:rsidR="00325AB4" w:rsidRPr="00325AB4" w:rsidRDefault="007C1186">
      <w:pPr>
        <w:pStyle w:val="Akapitzlist"/>
        <w:numPr>
          <w:ilvl w:val="0"/>
          <w:numId w:val="45"/>
        </w:numPr>
        <w:spacing w:line="360" w:lineRule="auto"/>
        <w:rPr>
          <w:rFonts w:ascii="Calibri Light" w:hAnsi="Calibri Light" w:cs="Calibri Light"/>
          <w:color w:val="000000" w:themeColor="text1"/>
        </w:rPr>
      </w:pPr>
      <w:r>
        <w:rPr>
          <w:rFonts w:ascii="Calibri Light" w:hAnsi="Calibri Light" w:cs="Calibri Light"/>
          <w:color w:val="000000" w:themeColor="text1"/>
        </w:rPr>
        <w:t>r</w:t>
      </w:r>
      <w:r w:rsidRPr="00325AB4">
        <w:rPr>
          <w:rFonts w:ascii="Calibri Light" w:hAnsi="Calibri Light" w:cs="Calibri Light"/>
          <w:color w:val="000000" w:themeColor="text1"/>
        </w:rPr>
        <w:t>ezerwat</w:t>
      </w:r>
      <w:r w:rsidR="006426FF">
        <w:rPr>
          <w:rFonts w:ascii="Calibri Light" w:hAnsi="Calibri Light" w:cs="Calibri Light"/>
          <w:color w:val="000000" w:themeColor="text1"/>
        </w:rPr>
        <w:t xml:space="preserve"> </w:t>
      </w:r>
      <w:r>
        <w:rPr>
          <w:rFonts w:ascii="Calibri Light" w:hAnsi="Calibri Light" w:cs="Calibri Light"/>
          <w:color w:val="000000" w:themeColor="text1"/>
        </w:rPr>
        <w:t>p</w:t>
      </w:r>
      <w:r w:rsidRPr="00325AB4">
        <w:rPr>
          <w:rFonts w:ascii="Calibri Light" w:hAnsi="Calibri Light" w:cs="Calibri Light"/>
          <w:color w:val="000000" w:themeColor="text1"/>
        </w:rPr>
        <w:t>rzyrody</w:t>
      </w:r>
      <w:r w:rsidR="006426FF">
        <w:rPr>
          <w:rFonts w:ascii="Calibri Light" w:hAnsi="Calibri Light" w:cs="Calibri Light"/>
          <w:color w:val="000000" w:themeColor="text1"/>
        </w:rPr>
        <w:t xml:space="preserve"> </w:t>
      </w:r>
      <w:r w:rsidR="00325AB4" w:rsidRPr="00325AB4">
        <w:rPr>
          <w:rFonts w:ascii="Calibri Light" w:hAnsi="Calibri Light" w:cs="Calibri Light"/>
          <w:color w:val="000000" w:themeColor="text1"/>
        </w:rPr>
        <w:t>„Czmoń”,</w:t>
      </w:r>
    </w:p>
    <w:p w14:paraId="0ED9EF46" w14:textId="43EE79B8" w:rsidR="00325AB4" w:rsidRPr="00325AB4" w:rsidRDefault="00325AB4" w:rsidP="000A6476">
      <w:pPr>
        <w:pStyle w:val="Akapitzlist"/>
        <w:widowControl w:val="0"/>
        <w:numPr>
          <w:ilvl w:val="0"/>
          <w:numId w:val="45"/>
        </w:numPr>
        <w:tabs>
          <w:tab w:val="left" w:pos="857"/>
        </w:tabs>
        <w:autoSpaceDE w:val="0"/>
        <w:autoSpaceDN w:val="0"/>
        <w:spacing w:before="70" w:after="0" w:line="360" w:lineRule="auto"/>
        <w:ind w:right="552"/>
        <w:contextualSpacing w:val="0"/>
        <w:jc w:val="both"/>
        <w:rPr>
          <w:rFonts w:ascii="Calibri Light" w:hAnsi="Calibri Light" w:cs="Calibri Light"/>
        </w:rPr>
      </w:pPr>
      <w:r w:rsidRPr="00325AB4">
        <w:rPr>
          <w:rFonts w:ascii="Calibri Light" w:hAnsi="Calibri Light" w:cs="Calibri Light"/>
          <w:lang w:val="pl-PL"/>
        </w:rPr>
        <w:t xml:space="preserve">dwa parki krajobrazowe: Rogaliński Park Krajobrazowy i Park Krajobrazowy im. gen. </w:t>
      </w:r>
      <w:r w:rsidRPr="00325AB4">
        <w:rPr>
          <w:rFonts w:ascii="Calibri Light" w:hAnsi="Calibri Light" w:cs="Calibri Light"/>
        </w:rPr>
        <w:t>Dezyderego</w:t>
      </w:r>
      <w:r w:rsidR="002B490C">
        <w:rPr>
          <w:rFonts w:ascii="Calibri Light" w:hAnsi="Calibri Light" w:cs="Calibri Light"/>
        </w:rPr>
        <w:t xml:space="preserve"> </w:t>
      </w:r>
      <w:r w:rsidRPr="00325AB4">
        <w:rPr>
          <w:rFonts w:ascii="Calibri Light" w:hAnsi="Calibri Light" w:cs="Calibri Light"/>
        </w:rPr>
        <w:t>Chłapowskiego,</w:t>
      </w:r>
    </w:p>
    <w:p w14:paraId="59BD0DA5" w14:textId="42B9F40C" w:rsidR="00325AB4" w:rsidRPr="00325AB4" w:rsidRDefault="00325AB4">
      <w:pPr>
        <w:pStyle w:val="Akapitzlist"/>
        <w:widowControl w:val="0"/>
        <w:numPr>
          <w:ilvl w:val="0"/>
          <w:numId w:val="45"/>
        </w:numPr>
        <w:tabs>
          <w:tab w:val="left" w:pos="857"/>
        </w:tabs>
        <w:autoSpaceDE w:val="0"/>
        <w:autoSpaceDN w:val="0"/>
        <w:spacing w:after="0" w:line="360" w:lineRule="auto"/>
        <w:contextualSpacing w:val="0"/>
        <w:rPr>
          <w:rFonts w:ascii="Calibri Light" w:hAnsi="Calibri Light" w:cs="Calibri Light"/>
          <w:lang w:val="pl-PL"/>
        </w:rPr>
      </w:pPr>
      <w:r w:rsidRPr="00325AB4">
        <w:rPr>
          <w:rFonts w:ascii="Calibri Light" w:hAnsi="Calibri Light" w:cs="Calibri Light"/>
          <w:lang w:val="pl-PL"/>
        </w:rPr>
        <w:t>dwa</w:t>
      </w:r>
      <w:r w:rsidR="00F3538B">
        <w:rPr>
          <w:rFonts w:ascii="Calibri Light" w:hAnsi="Calibri Light" w:cs="Calibri Light"/>
          <w:lang w:val="pl-PL"/>
        </w:rPr>
        <w:t xml:space="preserve"> </w:t>
      </w:r>
      <w:r w:rsidRPr="00325AB4">
        <w:rPr>
          <w:rFonts w:ascii="Calibri Light" w:hAnsi="Calibri Light" w:cs="Calibri Light"/>
          <w:lang w:val="pl-PL"/>
        </w:rPr>
        <w:t>obszary</w:t>
      </w:r>
      <w:r w:rsidR="00F3538B">
        <w:rPr>
          <w:rFonts w:ascii="Calibri Light" w:hAnsi="Calibri Light" w:cs="Calibri Light"/>
          <w:lang w:val="pl-PL"/>
        </w:rPr>
        <w:t xml:space="preserve"> </w:t>
      </w:r>
      <w:r w:rsidRPr="00325AB4">
        <w:rPr>
          <w:rFonts w:ascii="Calibri Light" w:hAnsi="Calibri Light" w:cs="Calibri Light"/>
          <w:lang w:val="pl-PL"/>
        </w:rPr>
        <w:t>Natura</w:t>
      </w:r>
      <w:r w:rsidR="00F3538B">
        <w:rPr>
          <w:rFonts w:ascii="Calibri Light" w:hAnsi="Calibri Light" w:cs="Calibri Light"/>
          <w:lang w:val="pl-PL"/>
        </w:rPr>
        <w:t xml:space="preserve"> </w:t>
      </w:r>
      <w:r w:rsidRPr="00325AB4">
        <w:rPr>
          <w:rFonts w:ascii="Calibri Light" w:hAnsi="Calibri Light" w:cs="Calibri Light"/>
          <w:lang w:val="pl-PL"/>
        </w:rPr>
        <w:t>2000:</w:t>
      </w:r>
      <w:r w:rsidR="00F3538B">
        <w:rPr>
          <w:rFonts w:ascii="Calibri Light" w:hAnsi="Calibri Light" w:cs="Calibri Light"/>
          <w:lang w:val="pl-PL"/>
        </w:rPr>
        <w:t xml:space="preserve"> </w:t>
      </w:r>
      <w:r w:rsidRPr="00325AB4">
        <w:rPr>
          <w:rFonts w:ascii="Calibri Light" w:hAnsi="Calibri Light" w:cs="Calibri Light"/>
          <w:lang w:val="pl-PL"/>
        </w:rPr>
        <w:t>Rogalińska</w:t>
      </w:r>
      <w:r w:rsidR="00F3538B">
        <w:rPr>
          <w:rFonts w:ascii="Calibri Light" w:hAnsi="Calibri Light" w:cs="Calibri Light"/>
          <w:lang w:val="pl-PL"/>
        </w:rPr>
        <w:t xml:space="preserve"> </w:t>
      </w:r>
      <w:r w:rsidRPr="00325AB4">
        <w:rPr>
          <w:rFonts w:ascii="Calibri Light" w:hAnsi="Calibri Light" w:cs="Calibri Light"/>
          <w:lang w:val="pl-PL"/>
        </w:rPr>
        <w:t>Dolina</w:t>
      </w:r>
      <w:r w:rsidR="00F3538B">
        <w:rPr>
          <w:rFonts w:ascii="Calibri Light" w:hAnsi="Calibri Light" w:cs="Calibri Light"/>
          <w:lang w:val="pl-PL"/>
        </w:rPr>
        <w:t xml:space="preserve"> </w:t>
      </w:r>
      <w:r w:rsidRPr="00325AB4">
        <w:rPr>
          <w:rFonts w:ascii="Calibri Light" w:hAnsi="Calibri Light" w:cs="Calibri Light"/>
          <w:lang w:val="pl-PL"/>
        </w:rPr>
        <w:t>Warty</w:t>
      </w:r>
      <w:r w:rsidR="00F3538B">
        <w:rPr>
          <w:rFonts w:ascii="Calibri Light" w:hAnsi="Calibri Light" w:cs="Calibri Light"/>
          <w:lang w:val="pl-PL"/>
        </w:rPr>
        <w:t xml:space="preserve"> </w:t>
      </w:r>
      <w:r w:rsidRPr="00325AB4">
        <w:rPr>
          <w:rFonts w:ascii="Calibri Light" w:hAnsi="Calibri Light" w:cs="Calibri Light"/>
          <w:lang w:val="pl-PL"/>
        </w:rPr>
        <w:t>i</w:t>
      </w:r>
      <w:r w:rsidR="00F3538B">
        <w:rPr>
          <w:rFonts w:ascii="Calibri Light" w:hAnsi="Calibri Light" w:cs="Calibri Light"/>
          <w:lang w:val="pl-PL"/>
        </w:rPr>
        <w:t xml:space="preserve"> </w:t>
      </w:r>
      <w:r w:rsidRPr="00325AB4">
        <w:rPr>
          <w:rFonts w:ascii="Calibri Light" w:hAnsi="Calibri Light" w:cs="Calibri Light"/>
          <w:lang w:val="pl-PL"/>
        </w:rPr>
        <w:t>Ostoja</w:t>
      </w:r>
      <w:r w:rsidR="00F3538B">
        <w:rPr>
          <w:rFonts w:ascii="Calibri Light" w:hAnsi="Calibri Light" w:cs="Calibri Light"/>
          <w:lang w:val="pl-PL"/>
        </w:rPr>
        <w:t xml:space="preserve"> </w:t>
      </w:r>
      <w:r w:rsidRPr="00325AB4">
        <w:rPr>
          <w:rFonts w:ascii="Calibri Light" w:hAnsi="Calibri Light" w:cs="Calibri Light"/>
          <w:spacing w:val="-2"/>
          <w:lang w:val="pl-PL"/>
        </w:rPr>
        <w:t>Rogalińska,</w:t>
      </w:r>
    </w:p>
    <w:p w14:paraId="44C15C24" w14:textId="3B3B5FD6" w:rsidR="00325AB4" w:rsidRPr="00325AB4" w:rsidRDefault="007C1186">
      <w:pPr>
        <w:pStyle w:val="Akapitzlist"/>
        <w:widowControl w:val="0"/>
        <w:numPr>
          <w:ilvl w:val="0"/>
          <w:numId w:val="45"/>
        </w:numPr>
        <w:tabs>
          <w:tab w:val="left" w:pos="857"/>
        </w:tabs>
        <w:autoSpaceDE w:val="0"/>
        <w:autoSpaceDN w:val="0"/>
        <w:spacing w:before="29" w:after="0" w:line="360" w:lineRule="auto"/>
        <w:contextualSpacing w:val="0"/>
        <w:rPr>
          <w:rFonts w:ascii="Calibri Light" w:hAnsi="Calibri Light" w:cs="Calibri Light"/>
          <w:lang w:val="pl-PL"/>
        </w:rPr>
      </w:pPr>
      <w:r>
        <w:rPr>
          <w:rFonts w:ascii="Calibri Light" w:hAnsi="Calibri Light" w:cs="Calibri Light"/>
          <w:lang w:val="pl-PL"/>
        </w:rPr>
        <w:t>74</w:t>
      </w:r>
      <w:r w:rsidR="000A09C1">
        <w:rPr>
          <w:rFonts w:ascii="Calibri Light" w:hAnsi="Calibri Light" w:cs="Calibri Light"/>
          <w:lang w:val="pl-PL"/>
        </w:rPr>
        <w:t xml:space="preserve"> </w:t>
      </w:r>
      <w:r w:rsidRPr="00325AB4">
        <w:rPr>
          <w:rFonts w:ascii="Calibri Light" w:hAnsi="Calibri Light" w:cs="Calibri Light"/>
          <w:lang w:val="pl-PL"/>
        </w:rPr>
        <w:t>pomnik</w:t>
      </w:r>
      <w:r>
        <w:rPr>
          <w:rFonts w:ascii="Calibri Light" w:hAnsi="Calibri Light" w:cs="Calibri Light"/>
          <w:lang w:val="pl-PL"/>
        </w:rPr>
        <w:t>i</w:t>
      </w:r>
      <w:r w:rsidR="002B490C">
        <w:rPr>
          <w:rFonts w:ascii="Calibri Light" w:hAnsi="Calibri Light" w:cs="Calibri Light"/>
          <w:lang w:val="pl-PL"/>
        </w:rPr>
        <w:t xml:space="preserve"> </w:t>
      </w:r>
      <w:r w:rsidR="00325AB4" w:rsidRPr="00325AB4">
        <w:rPr>
          <w:rFonts w:ascii="Calibri Light" w:hAnsi="Calibri Light" w:cs="Calibri Light"/>
          <w:lang w:val="pl-PL"/>
        </w:rPr>
        <w:t>przyrody,</w:t>
      </w:r>
      <w:r w:rsidR="006426FF">
        <w:rPr>
          <w:rFonts w:ascii="Calibri Light" w:hAnsi="Calibri Light" w:cs="Calibri Light"/>
          <w:lang w:val="pl-PL"/>
        </w:rPr>
        <w:t xml:space="preserve"> </w:t>
      </w:r>
      <w:r w:rsidR="00325AB4" w:rsidRPr="00325AB4">
        <w:rPr>
          <w:rFonts w:ascii="Calibri Light" w:hAnsi="Calibri Light" w:cs="Calibri Light"/>
          <w:lang w:val="pl-PL"/>
        </w:rPr>
        <w:t>w</w:t>
      </w:r>
      <w:r w:rsidR="006426FF">
        <w:rPr>
          <w:rFonts w:ascii="Calibri Light" w:hAnsi="Calibri Light" w:cs="Calibri Light"/>
          <w:lang w:val="pl-PL"/>
        </w:rPr>
        <w:t xml:space="preserve"> </w:t>
      </w:r>
      <w:r w:rsidR="00325AB4" w:rsidRPr="00325AB4">
        <w:rPr>
          <w:rFonts w:ascii="Calibri Light" w:hAnsi="Calibri Light" w:cs="Calibri Light"/>
          <w:lang w:val="pl-PL"/>
        </w:rPr>
        <w:t xml:space="preserve">tym </w:t>
      </w:r>
      <w:r w:rsidRPr="00325AB4">
        <w:rPr>
          <w:rFonts w:ascii="Calibri Light" w:hAnsi="Calibri Light" w:cs="Calibri Light"/>
          <w:lang w:val="pl-PL"/>
        </w:rPr>
        <w:t>2</w:t>
      </w:r>
      <w:r>
        <w:rPr>
          <w:rFonts w:ascii="Calibri Light" w:hAnsi="Calibri Light" w:cs="Calibri Light"/>
          <w:lang w:val="pl-PL"/>
        </w:rPr>
        <w:t>7</w:t>
      </w:r>
      <w:r w:rsidR="000A09C1">
        <w:rPr>
          <w:rFonts w:ascii="Calibri Light" w:hAnsi="Calibri Light" w:cs="Calibri Light"/>
          <w:lang w:val="pl-PL"/>
        </w:rPr>
        <w:t xml:space="preserve"> </w:t>
      </w:r>
      <w:r w:rsidR="00325AB4" w:rsidRPr="00325AB4">
        <w:rPr>
          <w:rFonts w:ascii="Calibri Light" w:hAnsi="Calibri Light" w:cs="Calibri Light"/>
          <w:lang w:val="pl-PL"/>
        </w:rPr>
        <w:t>na</w:t>
      </w:r>
      <w:r w:rsidR="000A09C1">
        <w:rPr>
          <w:rFonts w:ascii="Calibri Light" w:hAnsi="Calibri Light" w:cs="Calibri Light"/>
          <w:lang w:val="pl-PL"/>
        </w:rPr>
        <w:t xml:space="preserve"> </w:t>
      </w:r>
      <w:r w:rsidR="00325AB4" w:rsidRPr="00325AB4">
        <w:rPr>
          <w:rFonts w:ascii="Calibri Light" w:hAnsi="Calibri Light" w:cs="Calibri Light"/>
          <w:lang w:val="pl-PL"/>
        </w:rPr>
        <w:t>terenie</w:t>
      </w:r>
      <w:r w:rsidR="00E509EF">
        <w:rPr>
          <w:rFonts w:ascii="Calibri Light" w:hAnsi="Calibri Light" w:cs="Calibri Light"/>
          <w:lang w:val="pl-PL"/>
        </w:rPr>
        <w:t xml:space="preserve"> </w:t>
      </w:r>
      <w:r w:rsidR="00325AB4" w:rsidRPr="00325AB4">
        <w:rPr>
          <w:rFonts w:ascii="Calibri Light" w:hAnsi="Calibri Light" w:cs="Calibri Light"/>
          <w:lang w:val="pl-PL"/>
        </w:rPr>
        <w:t xml:space="preserve">miasta </w:t>
      </w:r>
      <w:r w:rsidR="00325AB4" w:rsidRPr="00325AB4">
        <w:rPr>
          <w:rFonts w:ascii="Calibri Light" w:hAnsi="Calibri Light" w:cs="Calibri Light"/>
          <w:spacing w:val="-2"/>
          <w:lang w:val="pl-PL"/>
        </w:rPr>
        <w:t>Śrem,</w:t>
      </w:r>
    </w:p>
    <w:p w14:paraId="48F8ABD1" w14:textId="2348A14B" w:rsidR="00325AB4" w:rsidRPr="00325AB4" w:rsidRDefault="00325AB4">
      <w:pPr>
        <w:pStyle w:val="Akapitzlist"/>
        <w:widowControl w:val="0"/>
        <w:numPr>
          <w:ilvl w:val="0"/>
          <w:numId w:val="45"/>
        </w:numPr>
        <w:tabs>
          <w:tab w:val="left" w:pos="857"/>
        </w:tabs>
        <w:autoSpaceDE w:val="0"/>
        <w:autoSpaceDN w:val="0"/>
        <w:spacing w:before="26" w:after="0" w:line="360" w:lineRule="auto"/>
        <w:contextualSpacing w:val="0"/>
        <w:rPr>
          <w:rFonts w:ascii="Calibri Light" w:hAnsi="Calibri Light" w:cs="Calibri Light"/>
          <w:lang w:val="pl-PL"/>
        </w:rPr>
      </w:pPr>
      <w:r w:rsidRPr="00325AB4">
        <w:rPr>
          <w:rFonts w:ascii="Calibri Light" w:hAnsi="Calibri Light" w:cs="Calibri Light"/>
          <w:lang w:val="pl-PL"/>
        </w:rPr>
        <w:t>14</w:t>
      </w:r>
      <w:r w:rsidR="000A6476">
        <w:rPr>
          <w:rFonts w:ascii="Calibri Light" w:hAnsi="Calibri Light" w:cs="Calibri Light"/>
          <w:lang w:val="pl-PL"/>
        </w:rPr>
        <w:t xml:space="preserve"> </w:t>
      </w:r>
      <w:r w:rsidRPr="00325AB4">
        <w:rPr>
          <w:rFonts w:ascii="Calibri Light" w:hAnsi="Calibri Light" w:cs="Calibri Light"/>
          <w:lang w:val="pl-PL"/>
        </w:rPr>
        <w:t>użytków</w:t>
      </w:r>
      <w:r w:rsidR="000A6476">
        <w:rPr>
          <w:rFonts w:ascii="Calibri Light" w:hAnsi="Calibri Light" w:cs="Calibri Light"/>
          <w:lang w:val="pl-PL"/>
        </w:rPr>
        <w:t xml:space="preserve"> </w:t>
      </w:r>
      <w:r w:rsidRPr="00325AB4">
        <w:rPr>
          <w:rFonts w:ascii="Calibri Light" w:hAnsi="Calibri Light" w:cs="Calibri Light"/>
          <w:lang w:val="pl-PL"/>
        </w:rPr>
        <w:t>ekologicznych,</w:t>
      </w:r>
      <w:r w:rsidR="000A6476">
        <w:rPr>
          <w:rFonts w:ascii="Calibri Light" w:hAnsi="Calibri Light" w:cs="Calibri Light"/>
          <w:lang w:val="pl-PL"/>
        </w:rPr>
        <w:t xml:space="preserve"> </w:t>
      </w:r>
      <w:r w:rsidRPr="00325AB4">
        <w:rPr>
          <w:rFonts w:ascii="Calibri Light" w:hAnsi="Calibri Light" w:cs="Calibri Light"/>
          <w:lang w:val="pl-PL"/>
        </w:rPr>
        <w:t>w</w:t>
      </w:r>
      <w:r w:rsidR="000A6476">
        <w:rPr>
          <w:rFonts w:ascii="Calibri Light" w:hAnsi="Calibri Light" w:cs="Calibri Light"/>
          <w:lang w:val="pl-PL"/>
        </w:rPr>
        <w:t xml:space="preserve"> </w:t>
      </w:r>
      <w:r w:rsidRPr="00325AB4">
        <w:rPr>
          <w:rFonts w:ascii="Calibri Light" w:hAnsi="Calibri Light" w:cs="Calibri Light"/>
          <w:lang w:val="pl-PL"/>
        </w:rPr>
        <w:t>tym</w:t>
      </w:r>
      <w:r w:rsidR="000A6476">
        <w:rPr>
          <w:rFonts w:ascii="Calibri Light" w:hAnsi="Calibri Light" w:cs="Calibri Light"/>
          <w:lang w:val="pl-PL"/>
        </w:rPr>
        <w:t xml:space="preserve"> </w:t>
      </w:r>
      <w:r w:rsidRPr="00325AB4">
        <w:rPr>
          <w:rFonts w:ascii="Calibri Light" w:hAnsi="Calibri Light" w:cs="Calibri Light"/>
          <w:lang w:val="pl-PL"/>
        </w:rPr>
        <w:t>jeden w</w:t>
      </w:r>
      <w:r w:rsidR="002B490C">
        <w:rPr>
          <w:rFonts w:ascii="Calibri Light" w:hAnsi="Calibri Light" w:cs="Calibri Light"/>
          <w:lang w:val="pl-PL"/>
        </w:rPr>
        <w:t xml:space="preserve"> </w:t>
      </w:r>
      <w:r w:rsidRPr="00325AB4">
        <w:rPr>
          <w:rFonts w:ascii="Calibri Light" w:hAnsi="Calibri Light" w:cs="Calibri Light"/>
          <w:lang w:val="pl-PL"/>
        </w:rPr>
        <w:t>Śremie</w:t>
      </w:r>
      <w:r w:rsidR="000A09C1">
        <w:rPr>
          <w:rFonts w:ascii="Calibri Light" w:hAnsi="Calibri Light" w:cs="Calibri Light"/>
          <w:lang w:val="pl-PL"/>
        </w:rPr>
        <w:t xml:space="preserve"> </w:t>
      </w:r>
      <w:r w:rsidRPr="00325AB4">
        <w:rPr>
          <w:rFonts w:ascii="Calibri Light" w:hAnsi="Calibri Light" w:cs="Calibri Light"/>
          <w:spacing w:val="-2"/>
          <w:lang w:val="pl-PL"/>
        </w:rPr>
        <w:t>(„Bagienko”),</w:t>
      </w:r>
    </w:p>
    <w:p w14:paraId="06E4497F" w14:textId="1648099C" w:rsidR="00325AB4" w:rsidRPr="00325AB4" w:rsidRDefault="00325AB4">
      <w:pPr>
        <w:pStyle w:val="Akapitzlist"/>
        <w:widowControl w:val="0"/>
        <w:numPr>
          <w:ilvl w:val="0"/>
          <w:numId w:val="45"/>
        </w:numPr>
        <w:tabs>
          <w:tab w:val="left" w:pos="857"/>
        </w:tabs>
        <w:autoSpaceDE w:val="0"/>
        <w:autoSpaceDN w:val="0"/>
        <w:spacing w:before="26" w:after="0" w:line="360" w:lineRule="auto"/>
        <w:contextualSpacing w:val="0"/>
        <w:rPr>
          <w:rFonts w:ascii="Calibri Light" w:hAnsi="Calibri Light" w:cs="Calibri Light"/>
          <w:lang w:val="pl-PL"/>
        </w:rPr>
      </w:pPr>
      <w:r w:rsidRPr="00325AB4">
        <w:rPr>
          <w:rFonts w:ascii="Calibri Light" w:hAnsi="Calibri Light" w:cs="Calibri Light"/>
          <w:lang w:val="pl-PL"/>
        </w:rPr>
        <w:t>Zespół</w:t>
      </w:r>
      <w:r w:rsidR="002B490C">
        <w:rPr>
          <w:rFonts w:ascii="Calibri Light" w:hAnsi="Calibri Light" w:cs="Calibri Light"/>
          <w:lang w:val="pl-PL"/>
        </w:rPr>
        <w:t xml:space="preserve"> </w:t>
      </w:r>
      <w:r w:rsidRPr="00325AB4">
        <w:rPr>
          <w:rFonts w:ascii="Calibri Light" w:hAnsi="Calibri Light" w:cs="Calibri Light"/>
          <w:lang w:val="pl-PL"/>
        </w:rPr>
        <w:t>Przyrodniczo-Krajobrazowy</w:t>
      </w:r>
      <w:r w:rsidR="002B490C">
        <w:rPr>
          <w:rFonts w:ascii="Calibri Light" w:hAnsi="Calibri Light" w:cs="Calibri Light"/>
          <w:lang w:val="pl-PL"/>
        </w:rPr>
        <w:t xml:space="preserve"> </w:t>
      </w:r>
      <w:r w:rsidRPr="00325AB4">
        <w:rPr>
          <w:rFonts w:ascii="Calibri Light" w:hAnsi="Calibri Light" w:cs="Calibri Light"/>
          <w:lang w:val="pl-PL"/>
        </w:rPr>
        <w:t>„Łęgi</w:t>
      </w:r>
      <w:r w:rsidR="006426FF">
        <w:rPr>
          <w:rFonts w:ascii="Calibri Light" w:hAnsi="Calibri Light" w:cs="Calibri Light"/>
          <w:lang w:val="pl-PL"/>
        </w:rPr>
        <w:t xml:space="preserve"> </w:t>
      </w:r>
      <w:r w:rsidRPr="00325AB4">
        <w:rPr>
          <w:rFonts w:ascii="Calibri Light" w:hAnsi="Calibri Light" w:cs="Calibri Light"/>
          <w:spacing w:val="-2"/>
          <w:lang w:val="pl-PL"/>
        </w:rPr>
        <w:t>Mechlińskie”.</w:t>
      </w:r>
    </w:p>
    <w:p w14:paraId="7EE43512" w14:textId="77777777" w:rsidR="00325AB4" w:rsidRPr="00325AB4" w:rsidRDefault="00325AB4" w:rsidP="00325AB4">
      <w:pPr>
        <w:pStyle w:val="Akapitzlist"/>
        <w:rPr>
          <w:rFonts w:cs="Calibri Light"/>
          <w:color w:val="000000" w:themeColor="text1"/>
          <w:lang w:val="pl-PL"/>
        </w:rPr>
      </w:pPr>
    </w:p>
    <w:p w14:paraId="13D4ECA0" w14:textId="77777777" w:rsidR="00220158" w:rsidRPr="008738BB" w:rsidRDefault="00C31298" w:rsidP="00220158">
      <w:pPr>
        <w:shd w:val="clear" w:color="auto" w:fill="A9C2E3" w:themeFill="accent1" w:themeFillTint="99"/>
        <w:spacing w:line="276" w:lineRule="auto"/>
        <w:rPr>
          <w:rFonts w:cs="Calibri Light"/>
          <w:b/>
          <w:bCs/>
          <w:color w:val="000000" w:themeColor="text1"/>
        </w:rPr>
      </w:pPr>
      <w:r w:rsidRPr="00C31298">
        <w:rPr>
          <w:rFonts w:cs="Calibri Light"/>
          <w:b/>
          <w:bCs/>
          <w:color w:val="000000" w:themeColor="text1"/>
        </w:rPr>
        <w:t>Rezerwat przyrody</w:t>
      </w:r>
    </w:p>
    <w:p w14:paraId="6A867DFB" w14:textId="77777777" w:rsidR="00677717" w:rsidRDefault="00677717" w:rsidP="00C31298">
      <w:pPr>
        <w:rPr>
          <w:rFonts w:cs="Calibri Light"/>
          <w:color w:val="000000" w:themeColor="text1"/>
        </w:rPr>
      </w:pPr>
      <w:r w:rsidRPr="00677717">
        <w:rPr>
          <w:rFonts w:cs="Calibri Light"/>
          <w:color w:val="000000" w:themeColor="text1"/>
        </w:rPr>
        <w:t xml:space="preserve">Rezerwat przyrody „Czmoń” zajmuje powierzchnię 23,57 ha. Został on utworzony 29 grudnia  1998  roku.  Celem  </w:t>
      </w:r>
      <w:r w:rsidR="007809CD">
        <w:rPr>
          <w:rFonts w:cs="Calibri Light"/>
          <w:color w:val="000000" w:themeColor="text1"/>
        </w:rPr>
        <w:t xml:space="preserve">jego </w:t>
      </w:r>
      <w:r w:rsidRPr="00677717">
        <w:rPr>
          <w:rFonts w:cs="Calibri Light"/>
          <w:color w:val="000000" w:themeColor="text1"/>
        </w:rPr>
        <w:t xml:space="preserve">ochrony  jest  zachowanie  ze  względów  naukowych i dydaktycznych żyznego lasu liściastego z licznie występującymi gatunkami chronionych roślin naczyniowych. </w:t>
      </w:r>
      <w:r w:rsidRPr="00677717">
        <w:rPr>
          <w:rFonts w:cs="Calibri Light"/>
          <w:color w:val="000000" w:themeColor="text1"/>
        </w:rPr>
        <w:lastRenderedPageBreak/>
        <w:t>W rezerwacie znajduje się jeden z najlepiej zachowanych fragmentów lasów dębowo-grabowych środkowej Wielkopolski z przestojami starych drzew, bogatą florą wiosenną oraz chronionymi gatunkami roślin.</w:t>
      </w:r>
    </w:p>
    <w:p w14:paraId="449BE771" w14:textId="032D293B" w:rsidR="00C31298" w:rsidRPr="008738BB" w:rsidRDefault="00677717" w:rsidP="00C31298">
      <w:pPr>
        <w:shd w:val="clear" w:color="auto" w:fill="A9C2E3" w:themeFill="accent1" w:themeFillTint="99"/>
        <w:spacing w:line="276" w:lineRule="auto"/>
        <w:rPr>
          <w:rFonts w:cs="Calibri Light"/>
          <w:b/>
          <w:bCs/>
          <w:color w:val="000000" w:themeColor="text1"/>
        </w:rPr>
      </w:pPr>
      <w:r>
        <w:rPr>
          <w:rFonts w:cs="Calibri Light"/>
          <w:b/>
          <w:bCs/>
          <w:color w:val="000000" w:themeColor="text1"/>
        </w:rPr>
        <w:t>Park</w:t>
      </w:r>
      <w:r w:rsidR="000D4B63">
        <w:rPr>
          <w:rFonts w:cs="Calibri Light"/>
          <w:b/>
          <w:bCs/>
          <w:color w:val="000000" w:themeColor="text1"/>
        </w:rPr>
        <w:t>i</w:t>
      </w:r>
      <w:r w:rsidR="00CD4F0A">
        <w:rPr>
          <w:rFonts w:cs="Calibri Light"/>
          <w:b/>
          <w:bCs/>
          <w:color w:val="000000" w:themeColor="text1"/>
        </w:rPr>
        <w:t xml:space="preserve"> </w:t>
      </w:r>
      <w:r w:rsidR="000D4B63">
        <w:rPr>
          <w:rFonts w:cs="Calibri Light"/>
          <w:b/>
          <w:bCs/>
          <w:color w:val="000000" w:themeColor="text1"/>
        </w:rPr>
        <w:t>krajobrazowe</w:t>
      </w:r>
    </w:p>
    <w:p w14:paraId="2C0AAB0D" w14:textId="6EC1E822" w:rsidR="00677717" w:rsidRPr="00677717" w:rsidRDefault="00677717" w:rsidP="00677717">
      <w:pPr>
        <w:rPr>
          <w:rFonts w:cs="Calibri Light"/>
          <w:color w:val="000000" w:themeColor="text1"/>
        </w:rPr>
      </w:pPr>
      <w:r w:rsidRPr="00677717">
        <w:rPr>
          <w:rFonts w:cs="Calibri Light"/>
          <w:color w:val="000000" w:themeColor="text1"/>
        </w:rPr>
        <w:t xml:space="preserve">Na terenie gminy zlokalizowane są fragmenty dwóch parków krajobrazowych: Parku Krajobrazowego im. Gen. Dezyderego Chłapowskiego oraz Rogalińskiego Parku Krajobrazowego. </w:t>
      </w:r>
      <w:r w:rsidRPr="00787329">
        <w:rPr>
          <w:rFonts w:cs="Calibri Light"/>
          <w:b/>
          <w:bCs/>
          <w:color w:val="000000" w:themeColor="text1"/>
        </w:rPr>
        <w:t>Park Krajobrazowy im. Gen. Dezyderego Chłapowskiego</w:t>
      </w:r>
      <w:r w:rsidRPr="00677717">
        <w:rPr>
          <w:rFonts w:cs="Calibri Light"/>
          <w:color w:val="000000" w:themeColor="text1"/>
        </w:rPr>
        <w:t xml:space="preserve"> został utworzony </w:t>
      </w:r>
      <w:r w:rsidR="000C4FF1">
        <w:rPr>
          <w:rFonts w:cs="Calibri Light"/>
          <w:color w:val="000000" w:themeColor="text1"/>
        </w:rPr>
        <w:br/>
      </w:r>
      <w:r w:rsidRPr="00677717">
        <w:rPr>
          <w:rFonts w:cs="Calibri Light"/>
          <w:color w:val="000000" w:themeColor="text1"/>
        </w:rPr>
        <w:t xml:space="preserve">1 grudnia 1992 roku, jego łączna powierzchnia wynosi 17 323,21 ha. Park położony jestw granicach gmin: Kościan (gmina wiejska), Krzywiń, Śrem, Czempiń. Do szczególnych celów ochrony na terenie Parku należy zachowanie historycznej sieci zadrzewień śródpolnych (ukształtowanego niemal 200 lat temu przez generała Dezyderego Chłapowskiego) o dużych wartościach przyrodniczych, krajobrazowych, naukowo-dydaktycznych i kulturowych, a także zachowanie i popularyzacja zrównoważonego krajobrazu rolniczego. Kolejnym z celów ochrony jest zachowanie populacji rzadkich i chronionych gatunków grzybów, roślin </w:t>
      </w:r>
      <w:r w:rsidR="000C4FF1">
        <w:rPr>
          <w:rFonts w:cs="Calibri Light"/>
          <w:color w:val="000000" w:themeColor="text1"/>
        </w:rPr>
        <w:br/>
      </w:r>
      <w:r w:rsidRPr="00677717">
        <w:rPr>
          <w:rFonts w:cs="Calibri Light"/>
          <w:color w:val="000000" w:themeColor="text1"/>
        </w:rPr>
        <w:t>i zwierząt oraz ich siedlisk.</w:t>
      </w:r>
    </w:p>
    <w:p w14:paraId="3050D2C3" w14:textId="77777777" w:rsidR="00677717" w:rsidRPr="00677717" w:rsidRDefault="00677717" w:rsidP="00677717">
      <w:pPr>
        <w:rPr>
          <w:rFonts w:cs="Calibri Light"/>
          <w:color w:val="000000" w:themeColor="text1"/>
        </w:rPr>
      </w:pPr>
      <w:r w:rsidRPr="00787329">
        <w:rPr>
          <w:rFonts w:cs="Calibri Light"/>
          <w:b/>
          <w:bCs/>
          <w:color w:val="000000" w:themeColor="text1"/>
        </w:rPr>
        <w:t>Rogaliński Park Krajobrazowy</w:t>
      </w:r>
      <w:r w:rsidRPr="00677717">
        <w:rPr>
          <w:rFonts w:cs="Calibri Light"/>
          <w:color w:val="000000" w:themeColor="text1"/>
        </w:rPr>
        <w:t xml:space="preserve"> został utworzony 23 lipca 1997 roku, obejmuje on tereny gmin Kórnik, Brodnica, Mosina, Śrem. Jego całkowita powierzchnia to 12 682,7 ha. Do szczególnych celów ochrony na terenie Parku należą:</w:t>
      </w:r>
    </w:p>
    <w:p w14:paraId="27B24FCB" w14:textId="77777777" w:rsidR="00677717" w:rsidRPr="00677717" w:rsidRDefault="00677717">
      <w:pPr>
        <w:pStyle w:val="Akapitzlist"/>
        <w:numPr>
          <w:ilvl w:val="0"/>
          <w:numId w:val="46"/>
        </w:numPr>
        <w:spacing w:line="360" w:lineRule="auto"/>
        <w:rPr>
          <w:rFonts w:ascii="Calibri Light" w:hAnsi="Calibri Light" w:cs="Calibri Light"/>
          <w:color w:val="000000" w:themeColor="text1"/>
          <w:lang w:val="pl-PL"/>
        </w:rPr>
      </w:pPr>
      <w:r w:rsidRPr="00677717">
        <w:rPr>
          <w:rFonts w:ascii="Calibri Light" w:hAnsi="Calibri Light" w:cs="Calibri Light"/>
          <w:color w:val="000000" w:themeColor="text1"/>
          <w:lang w:val="pl-PL"/>
        </w:rPr>
        <w:t>zachowanie kompleksu zbiorowisk roślinnych związanych funkcjonalnie z doliną rzeki Warty,</w:t>
      </w:r>
    </w:p>
    <w:p w14:paraId="7EABE720" w14:textId="77777777" w:rsidR="00677717" w:rsidRPr="00677717" w:rsidRDefault="00677717">
      <w:pPr>
        <w:pStyle w:val="Akapitzlist"/>
        <w:numPr>
          <w:ilvl w:val="0"/>
          <w:numId w:val="46"/>
        </w:numPr>
        <w:spacing w:line="360" w:lineRule="auto"/>
        <w:rPr>
          <w:rFonts w:ascii="Calibri Light" w:hAnsi="Calibri Light" w:cs="Calibri Light"/>
          <w:color w:val="000000" w:themeColor="text1"/>
          <w:lang w:val="pl-PL"/>
        </w:rPr>
      </w:pPr>
      <w:r w:rsidRPr="00677717">
        <w:rPr>
          <w:rFonts w:ascii="Calibri Light" w:hAnsi="Calibri Light" w:cs="Calibri Light"/>
          <w:color w:val="000000" w:themeColor="text1"/>
          <w:lang w:val="pl-PL"/>
        </w:rPr>
        <w:t>zachowanie populacji rzadko występujących oraz zagrożonych wyginięciem gatunków roślin, zwierząt i grzybów występujących w dolinie Warty,</w:t>
      </w:r>
    </w:p>
    <w:p w14:paraId="23CEA24D" w14:textId="77777777" w:rsidR="00677717" w:rsidRPr="00677717" w:rsidRDefault="00677717">
      <w:pPr>
        <w:pStyle w:val="Akapitzlist"/>
        <w:numPr>
          <w:ilvl w:val="0"/>
          <w:numId w:val="46"/>
        </w:numPr>
        <w:spacing w:line="360" w:lineRule="auto"/>
        <w:rPr>
          <w:rFonts w:ascii="Calibri Light" w:hAnsi="Calibri Light" w:cs="Calibri Light"/>
          <w:color w:val="000000" w:themeColor="text1"/>
          <w:lang w:val="pl-PL"/>
        </w:rPr>
      </w:pPr>
      <w:r w:rsidRPr="00677717">
        <w:rPr>
          <w:rFonts w:ascii="Calibri Light" w:hAnsi="Calibri Light" w:cs="Calibri Light"/>
          <w:color w:val="000000" w:themeColor="text1"/>
          <w:lang w:val="pl-PL"/>
        </w:rPr>
        <w:t>zachowanie walorów biocenotycznych oraz bogactwa gatunkowego lasów porastających dno doliny Warty oraz stopniowa renaturalizacja obszarów leśnych zniekształconych przez nadmierny udział drzewostanów sosnowych,</w:t>
      </w:r>
    </w:p>
    <w:p w14:paraId="49351833" w14:textId="77777777" w:rsidR="00677717" w:rsidRPr="00677717" w:rsidRDefault="00677717">
      <w:pPr>
        <w:pStyle w:val="Akapitzlist"/>
        <w:numPr>
          <w:ilvl w:val="0"/>
          <w:numId w:val="46"/>
        </w:numPr>
        <w:spacing w:line="360" w:lineRule="auto"/>
        <w:rPr>
          <w:rFonts w:ascii="Calibri Light" w:hAnsi="Calibri Light" w:cs="Calibri Light"/>
          <w:color w:val="000000" w:themeColor="text1"/>
          <w:lang w:val="pl-PL"/>
        </w:rPr>
      </w:pPr>
      <w:r w:rsidRPr="00677717">
        <w:rPr>
          <w:rFonts w:ascii="Calibri Light" w:hAnsi="Calibri Light" w:cs="Calibri Light"/>
          <w:color w:val="000000" w:themeColor="text1"/>
          <w:lang w:val="pl-PL"/>
        </w:rPr>
        <w:t>zachowanie zgrupowań okazałych dębów szypułkowych rosnących na obszarze doliny Warty,</w:t>
      </w:r>
    </w:p>
    <w:p w14:paraId="14EE2729" w14:textId="77777777" w:rsidR="00677717" w:rsidRPr="00677717" w:rsidRDefault="00677717">
      <w:pPr>
        <w:pStyle w:val="Akapitzlist"/>
        <w:numPr>
          <w:ilvl w:val="0"/>
          <w:numId w:val="46"/>
        </w:numPr>
        <w:spacing w:line="360" w:lineRule="auto"/>
        <w:rPr>
          <w:rFonts w:ascii="Calibri Light" w:hAnsi="Calibri Light" w:cs="Calibri Light"/>
          <w:color w:val="000000" w:themeColor="text1"/>
          <w:lang w:val="pl-PL"/>
        </w:rPr>
      </w:pPr>
      <w:r w:rsidRPr="00677717">
        <w:rPr>
          <w:rFonts w:ascii="Calibri Light" w:hAnsi="Calibri Light" w:cs="Calibri Light"/>
          <w:color w:val="000000" w:themeColor="text1"/>
          <w:lang w:val="pl-PL"/>
        </w:rPr>
        <w:t>zachowanie obecnego charakteru koryta Warty oraz charakterystycznych elementów geomorfologii doliny, w szczególności - starorzeczy w różnych stadiach lądowienia,</w:t>
      </w:r>
    </w:p>
    <w:p w14:paraId="0F610014" w14:textId="77777777" w:rsidR="00677717" w:rsidRPr="00677717" w:rsidRDefault="00677717">
      <w:pPr>
        <w:pStyle w:val="Akapitzlist"/>
        <w:numPr>
          <w:ilvl w:val="0"/>
          <w:numId w:val="46"/>
        </w:numPr>
        <w:spacing w:line="360" w:lineRule="auto"/>
        <w:rPr>
          <w:rFonts w:ascii="Calibri Light" w:hAnsi="Calibri Light" w:cs="Calibri Light"/>
          <w:color w:val="000000" w:themeColor="text1"/>
          <w:lang w:val="pl-PL"/>
        </w:rPr>
      </w:pPr>
      <w:r w:rsidRPr="00677717">
        <w:rPr>
          <w:rFonts w:ascii="Calibri Light" w:hAnsi="Calibri Light" w:cs="Calibri Light"/>
          <w:color w:val="000000" w:themeColor="text1"/>
          <w:lang w:val="pl-PL"/>
        </w:rPr>
        <w:lastRenderedPageBreak/>
        <w:t>zachowanie urozmaiconego krajobrazu doliny Warty wraz z unikatowymi panoramami widokowymi,</w:t>
      </w:r>
    </w:p>
    <w:p w14:paraId="174CAAE0" w14:textId="77777777" w:rsidR="00677717" w:rsidRPr="00677717" w:rsidRDefault="00677717">
      <w:pPr>
        <w:pStyle w:val="Akapitzlist"/>
        <w:numPr>
          <w:ilvl w:val="0"/>
          <w:numId w:val="46"/>
        </w:numPr>
        <w:spacing w:line="360" w:lineRule="auto"/>
        <w:rPr>
          <w:rFonts w:ascii="Calibri Light" w:hAnsi="Calibri Light" w:cs="Calibri Light"/>
          <w:color w:val="000000" w:themeColor="text1"/>
          <w:lang w:val="pl-PL"/>
        </w:rPr>
      </w:pPr>
      <w:r w:rsidRPr="00677717">
        <w:rPr>
          <w:rFonts w:ascii="Calibri Light" w:hAnsi="Calibri Light" w:cs="Calibri Light"/>
          <w:color w:val="000000" w:themeColor="text1"/>
          <w:lang w:val="pl-PL"/>
        </w:rPr>
        <w:t>zachowanie elementów dziedzictwa kulturowego wraz z ich otoczeniem.</w:t>
      </w:r>
    </w:p>
    <w:p w14:paraId="73442246" w14:textId="77777777" w:rsidR="00C31298" w:rsidRPr="008738BB" w:rsidRDefault="00C31298" w:rsidP="00C31298">
      <w:pPr>
        <w:shd w:val="clear" w:color="auto" w:fill="A9C2E3" w:themeFill="accent1" w:themeFillTint="99"/>
        <w:spacing w:line="276" w:lineRule="auto"/>
        <w:rPr>
          <w:rFonts w:cs="Calibri Light"/>
          <w:b/>
          <w:bCs/>
          <w:color w:val="000000" w:themeColor="text1"/>
        </w:rPr>
      </w:pPr>
      <w:r>
        <w:rPr>
          <w:rFonts w:cs="Calibri Light"/>
          <w:b/>
          <w:bCs/>
          <w:color w:val="000000" w:themeColor="text1"/>
        </w:rPr>
        <w:t>Zespół przyrodniczo-krajobrazowy</w:t>
      </w:r>
    </w:p>
    <w:p w14:paraId="17E3BB89" w14:textId="43A2E34F" w:rsidR="00851522" w:rsidRDefault="000F145F" w:rsidP="00C31298">
      <w:pPr>
        <w:rPr>
          <w:rFonts w:cs="Calibri Light"/>
          <w:color w:val="000000" w:themeColor="text1"/>
        </w:rPr>
      </w:pPr>
      <w:r w:rsidRPr="000F145F">
        <w:rPr>
          <w:rFonts w:cs="Calibri Light"/>
          <w:color w:val="000000" w:themeColor="text1"/>
        </w:rPr>
        <w:t xml:space="preserve">Kolejnym obszarem chronionym znajdującym się w granicach gminy jest Zespół Przyrodniczo-Krajobrazowy „Łęgi Mechlińskie”. Zajmuje on powierzchnię 780,89 ha, został utworzony </w:t>
      </w:r>
      <w:r w:rsidR="004C27D7">
        <w:rPr>
          <w:rFonts w:cs="Calibri Light"/>
          <w:color w:val="000000" w:themeColor="text1"/>
        </w:rPr>
        <w:br/>
      </w:r>
      <w:r w:rsidRPr="000F145F">
        <w:rPr>
          <w:rFonts w:cs="Calibri Light"/>
          <w:color w:val="000000" w:themeColor="text1"/>
        </w:rPr>
        <w:t xml:space="preserve">1 grudnia 2001 roku. Do jego największych wartości przyrodniczych należą siedliska charakterystyczne dla zalewowej doliny rzeki Warty o dużych wartościach krajobrazowych </w:t>
      </w:r>
      <w:r w:rsidR="004C27D7">
        <w:rPr>
          <w:rFonts w:cs="Calibri Light"/>
          <w:color w:val="000000" w:themeColor="text1"/>
        </w:rPr>
        <w:br/>
      </w:r>
      <w:r w:rsidRPr="000F145F">
        <w:rPr>
          <w:rFonts w:cs="Calibri Light"/>
          <w:color w:val="000000" w:themeColor="text1"/>
        </w:rPr>
        <w:t xml:space="preserve">i naukowo-dydaktycznych (obejmuje on kompleks nadrzecznych lasów łęgowych wraz </w:t>
      </w:r>
      <w:r w:rsidR="004C27D7">
        <w:rPr>
          <w:rFonts w:cs="Calibri Light"/>
          <w:color w:val="000000" w:themeColor="text1"/>
        </w:rPr>
        <w:br/>
      </w:r>
      <w:r w:rsidRPr="000F145F">
        <w:rPr>
          <w:rFonts w:cs="Calibri Light"/>
          <w:color w:val="000000" w:themeColor="text1"/>
        </w:rPr>
        <w:t>z rozległym obszarem bagiennych łąk), a celem jego ochrony jest zachowanie wodnych, podmokłych i wilgotnych siedlisk.</w:t>
      </w:r>
    </w:p>
    <w:p w14:paraId="169E4406" w14:textId="77777777" w:rsidR="00C31298" w:rsidRPr="008738BB" w:rsidRDefault="000D4B63" w:rsidP="00C31298">
      <w:pPr>
        <w:shd w:val="clear" w:color="auto" w:fill="A9C2E3" w:themeFill="accent1" w:themeFillTint="99"/>
        <w:spacing w:line="276" w:lineRule="auto"/>
        <w:rPr>
          <w:rFonts w:cs="Calibri Light"/>
          <w:b/>
          <w:bCs/>
          <w:color w:val="000000" w:themeColor="text1"/>
        </w:rPr>
      </w:pPr>
      <w:r>
        <w:rPr>
          <w:rFonts w:cs="Calibri Light"/>
          <w:b/>
          <w:bCs/>
          <w:color w:val="000000" w:themeColor="text1"/>
        </w:rPr>
        <w:t xml:space="preserve">Obszary </w:t>
      </w:r>
      <w:r w:rsidR="000F145F">
        <w:rPr>
          <w:rFonts w:cs="Calibri Light"/>
          <w:b/>
          <w:bCs/>
          <w:color w:val="000000" w:themeColor="text1"/>
        </w:rPr>
        <w:t>Natura 2000</w:t>
      </w:r>
    </w:p>
    <w:p w14:paraId="50A45812" w14:textId="2D44BDE6" w:rsidR="000F145F" w:rsidRPr="000F145F" w:rsidRDefault="000F145F" w:rsidP="000F145F">
      <w:pPr>
        <w:rPr>
          <w:rFonts w:cs="Calibri Light"/>
          <w:color w:val="000000" w:themeColor="text1"/>
        </w:rPr>
      </w:pPr>
      <w:r w:rsidRPr="000F145F">
        <w:rPr>
          <w:rFonts w:cs="Calibri Light"/>
          <w:color w:val="000000" w:themeColor="text1"/>
        </w:rPr>
        <w:t>W granicach gminy Śrem znajdują się także fragmenty dwóch obszarów Natura 2000. Pierwszym z nich jest Obszar Specjalnej Ochrony Ptaków Ostoja Rogalińska (PLB300017). Obszar ten został wyznaczony 13 października 2007 roku. Powierzchnia obszaru to 21 763,12 ha, obszar obejmuje swoim zasięgiem teren 10 gmin: Dopiewo, Stęszew, Książ Wielkopolski, Kórnik, Puszczykowo, Brodnica, Mosina, Zaniemyśl, Komorniki, Śrem. Część północną Ostoi stanowi powierzchnia Wielkopolskiego Parku Narodowego, położonego na Pojezierzu Wielkopolskim. Jest to krajobraz polodowcowy, o bardzo zróżnicowanej rzeźbie terenu. Znajduje się tutaj 12 jezior - głównie eutroficznych, moreny czołowe (najwyższa mierząca 132 m n.p.m. to Osowa Góra), część najdłuższego w Polsce ozu Bukowo-Mosińskiego oraz wydmy, rynny i głazy narzutowe. Większą część powierzchni ostoi pokrywają drzewostany</w:t>
      </w:r>
      <w:r w:rsidR="002B490C">
        <w:rPr>
          <w:rFonts w:cs="Calibri Light"/>
          <w:color w:val="000000" w:themeColor="text1"/>
        </w:rPr>
        <w:t xml:space="preserve"> </w:t>
      </w:r>
      <w:r w:rsidRPr="000F145F">
        <w:rPr>
          <w:rFonts w:cs="Calibri Light"/>
          <w:color w:val="000000" w:themeColor="text1"/>
        </w:rPr>
        <w:t xml:space="preserve">sosnowe </w:t>
      </w:r>
      <w:r w:rsidR="00A42EEB">
        <w:rPr>
          <w:rFonts w:cs="Calibri Light"/>
          <w:color w:val="000000" w:themeColor="text1"/>
        </w:rPr>
        <w:br/>
      </w:r>
      <w:r w:rsidRPr="000F145F">
        <w:rPr>
          <w:rFonts w:cs="Calibri Light"/>
          <w:color w:val="000000" w:themeColor="text1"/>
        </w:rPr>
        <w:t xml:space="preserve">z domieszką dębu, świerka, brzozy, grabu i lipy. W sąsiedztwie jezior i rzek, na terenach wilgotnych, występują łęgi wiązowo-jesionowe. Tereny bagienne zajmują lasy z olszą czarną, </w:t>
      </w:r>
      <w:r w:rsidR="00A42EEB">
        <w:rPr>
          <w:rFonts w:cs="Calibri Light"/>
          <w:color w:val="000000" w:themeColor="text1"/>
        </w:rPr>
        <w:br/>
      </w:r>
      <w:r w:rsidRPr="000F145F">
        <w:rPr>
          <w:rFonts w:cs="Calibri Light"/>
          <w:color w:val="000000" w:themeColor="text1"/>
        </w:rPr>
        <w:t xml:space="preserve">a zarośla łozowe tworzy wierzba i kruszyna. W okolicy Jeziora Wielkomiejskiego znajduje się cenny kompleks łąkowo-torfowiskowy na kredzie jeziornej z roślinnością kalcyfilną. Część południowa obszaru leży w granicach Rogalińskiego Parku Krajobrazowego, na obu brzegach Warty, na terenie Kotliny Śremskiej. Znajduje się tu fragment doliny Warty z licznymi starorzeczami. W granicach obszaru występuje co najmniej 26 gatunków ptaków z Załącznika </w:t>
      </w:r>
      <w:r w:rsidR="00A42EEB">
        <w:rPr>
          <w:rFonts w:cs="Calibri Light"/>
          <w:color w:val="000000" w:themeColor="text1"/>
        </w:rPr>
        <w:br/>
      </w:r>
      <w:r w:rsidRPr="000F145F">
        <w:rPr>
          <w:rFonts w:cs="Calibri Light"/>
          <w:color w:val="000000" w:themeColor="text1"/>
        </w:rPr>
        <w:t xml:space="preserve">I Dyrektywy Ptasiej oraz 7 gatunków z Polskiej Czerwonej Księgi. W okresie lęgowym obszar zasiedla co najmniej 1% populacji krajowej kani czarnej i kani rudej. Nieregularnie gnieździ się </w:t>
      </w:r>
      <w:r w:rsidRPr="000F145F">
        <w:rPr>
          <w:rFonts w:cs="Calibri Light"/>
          <w:color w:val="000000" w:themeColor="text1"/>
        </w:rPr>
        <w:lastRenderedPageBreak/>
        <w:t>batalion. Gęś zbożowa zimuje w liczbie przekraczającej 1% populacji szlaku wędrówkowego. Ostoja Rogalińska jest jedną z najważniejszych w Polsce ostoi rybitwy czarnej i dzięcioła średniego.</w:t>
      </w:r>
    </w:p>
    <w:p w14:paraId="0CBE0C96" w14:textId="4135E2A4" w:rsidR="00487F36" w:rsidRDefault="000F145F" w:rsidP="00CD4F0A">
      <w:pPr>
        <w:rPr>
          <w:rFonts w:cs="Calibri Light"/>
          <w:color w:val="000000" w:themeColor="text1"/>
        </w:rPr>
      </w:pPr>
      <w:r w:rsidRPr="000F145F">
        <w:rPr>
          <w:rFonts w:cs="Calibri Light"/>
          <w:color w:val="000000" w:themeColor="text1"/>
        </w:rPr>
        <w:t xml:space="preserve">Drugim z obszarów Natura 2000 jest Rogalińska Dolina Warty (PLH300012). Obszar ten został ustanowiony jako teren mający znaczenie dla Wspólnoty 5 lutego 2008 roku. Zajmuje on łączną powierzchnię 14 753,62 ha. Obejmuje on tereny siedmiu gmin: Książ Wielkopolski, Kórnik, Puszczykowo, Brodnica, Mosina, Zaniemyśl, Śrem. Rogalińska Dolina Warty obejmuje obszar pradoliny Warty na południe od Poznania z licznymi starorzeczami i zastoiskami otoczonymi przez bagna i łąki. Ostoja w większości położona jest na terenie Rogalińskiego Parku Krajobrazowego. Prawie połowę powierzchni pokrywają lasy (47,7%), głównie iglaste </w:t>
      </w:r>
      <w:r w:rsidR="00A42EEB">
        <w:rPr>
          <w:rFonts w:cs="Calibri Light"/>
          <w:color w:val="000000" w:themeColor="text1"/>
        </w:rPr>
        <w:br/>
      </w:r>
      <w:r w:rsidRPr="000F145F">
        <w:rPr>
          <w:rFonts w:cs="Calibri Light"/>
          <w:color w:val="000000" w:themeColor="text1"/>
        </w:rPr>
        <w:t>i mieszane. Około 25% ostoi zajmują grunty orne, znaczny jest udział łąk i pastwisk (około 23%). W obszarze nagromadzone są liczne, dobrze zachowane i silnie zróżnicowane starorzecza, łąki, łęgi i inne typy roślinności związane z działalnością rzeki Warty. Stwierdzono występowanie 16 siedlisk przyrodniczych z załącznika I dyrektywy Rady 92/43/EWG, w tym trzech priorytetowych. Spośród nich największy udział mają różnego typu lasy łęgowe (ponad 40% łącznej powierzchni wszystkich siedlisk), świeże łąki (prawie 25%), starorzecza (ok. 16,5%) oraz kwaśne dąbrowy (ok. 11%). Obszar do niedawna obejmował największe skupisko dębów szypułkowych w Europie, znajdujące się w dolinie Warty pomiędzy Rogalinkiem a Rogalinem.</w:t>
      </w:r>
    </w:p>
    <w:p w14:paraId="71F58C10" w14:textId="07AF67F2" w:rsidR="00C31298" w:rsidRPr="008738BB" w:rsidRDefault="000D4B63" w:rsidP="00C31298">
      <w:pPr>
        <w:shd w:val="clear" w:color="auto" w:fill="A9C2E3" w:themeFill="accent1" w:themeFillTint="99"/>
        <w:spacing w:line="276" w:lineRule="auto"/>
        <w:rPr>
          <w:rFonts w:cs="Calibri Light"/>
          <w:b/>
          <w:bCs/>
          <w:color w:val="000000" w:themeColor="text1"/>
        </w:rPr>
      </w:pPr>
      <w:r>
        <w:rPr>
          <w:rFonts w:cs="Calibri Light"/>
          <w:b/>
          <w:bCs/>
          <w:color w:val="000000" w:themeColor="text1"/>
        </w:rPr>
        <w:t>Użytki</w:t>
      </w:r>
      <w:r w:rsidR="00CD4F0A">
        <w:rPr>
          <w:rFonts w:cs="Calibri Light"/>
          <w:b/>
          <w:bCs/>
          <w:color w:val="000000" w:themeColor="text1"/>
        </w:rPr>
        <w:t xml:space="preserve"> </w:t>
      </w:r>
      <w:r>
        <w:rPr>
          <w:rFonts w:cs="Calibri Light"/>
          <w:b/>
          <w:bCs/>
          <w:color w:val="000000" w:themeColor="text1"/>
        </w:rPr>
        <w:t>ekologiczne</w:t>
      </w:r>
    </w:p>
    <w:p w14:paraId="740B3D24" w14:textId="77777777" w:rsidR="00487F36" w:rsidRPr="00487F36" w:rsidRDefault="00487F36" w:rsidP="00487F36">
      <w:pPr>
        <w:rPr>
          <w:rFonts w:cs="Calibri Light"/>
          <w:color w:val="000000" w:themeColor="text1"/>
        </w:rPr>
      </w:pPr>
      <w:r w:rsidRPr="00487F36">
        <w:rPr>
          <w:rFonts w:cs="Calibri Light"/>
          <w:color w:val="000000" w:themeColor="text1"/>
        </w:rPr>
        <w:t>Dodatkowo na terenie gminy Śrem ustanowionych zostało 14 użytków ekologicznych(w tym jeden w centrum miasta Śrem):</w:t>
      </w:r>
    </w:p>
    <w:p w14:paraId="6E358DAE" w14:textId="77777777" w:rsidR="00487F3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Bagienko – naturalny zbiornik wodny, obszar o powierzchni 4,8 ha, ustanowiony 26 października 2001 r.</w:t>
      </w:r>
    </w:p>
    <w:p w14:paraId="178932F1" w14:textId="77777777" w:rsidR="00487F3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Bobrzysko – starorzecze, obszar o powierzchni 4,03 ha, ustanowiony 26 października 2001 r.</w:t>
      </w:r>
    </w:p>
    <w:p w14:paraId="0573FC3B" w14:textId="77777777" w:rsidR="00487F3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Jeziorko – starorzecze, obszar o powierzchni 3,98 ha, ustanowiony 26 października 2001 r.</w:t>
      </w:r>
    </w:p>
    <w:p w14:paraId="4DA00B25"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 xml:space="preserve">Kocanki – siedlisko przyrodnicze i stanowisko rzadkich lub chronionych gatunków, obszar </w:t>
      </w:r>
      <w:r w:rsidR="00DB24E6">
        <w:rPr>
          <w:rFonts w:ascii="Calibri Light" w:hAnsi="Calibri Light" w:cs="Calibri Light"/>
          <w:color w:val="000000" w:themeColor="text1"/>
          <w:lang w:val="pl-PL"/>
        </w:rPr>
        <w:br/>
      </w:r>
      <w:r w:rsidRPr="00DB24E6">
        <w:rPr>
          <w:rFonts w:ascii="Calibri Light" w:hAnsi="Calibri Light" w:cs="Calibri Light"/>
          <w:color w:val="000000" w:themeColor="text1"/>
          <w:lang w:val="pl-PL"/>
        </w:rPr>
        <w:t>o powierzchni 1,44 ha ustanowiony 26 października 2001 r.</w:t>
      </w:r>
    </w:p>
    <w:p w14:paraId="0FD86EA0"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lastRenderedPageBreak/>
        <w:t>Łokcie I – starorzecze, obszar o powierzchni 10,67 ha ustanowiony 26 października 2001 r.</w:t>
      </w:r>
    </w:p>
    <w:p w14:paraId="7D189DFA"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Łokcie II – starorzecze, obszar o powierzchni 7,78 ha ustanowiony 26 października 2001 r.</w:t>
      </w:r>
    </w:p>
    <w:p w14:paraId="34718651"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Potop – starorzecze, obszar o powierzchni 4,47 ha, ustanowiony 26 października 2001 r.</w:t>
      </w:r>
    </w:p>
    <w:p w14:paraId="023AAD11"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Przesmyk – starorzecze, obszar o powierzchni 13,98 ha, ustanowiony 26 października 2001 r.</w:t>
      </w:r>
    </w:p>
    <w:p w14:paraId="200E1E46"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Samotnie – starorzecze, obszar o powierzchni 3,92 ha, ustanowiony 26 października 2001 r.</w:t>
      </w:r>
    </w:p>
    <w:p w14:paraId="58AC26A4" w14:textId="1D9882C6"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Stara</w:t>
      </w:r>
      <w:r w:rsidRPr="00DB24E6">
        <w:rPr>
          <w:rFonts w:ascii="Calibri Light" w:hAnsi="Calibri Light" w:cs="Calibri Light"/>
          <w:color w:val="000000" w:themeColor="text1"/>
          <w:lang w:val="pl-PL"/>
        </w:rPr>
        <w:tab/>
        <w:t>Warta</w:t>
      </w:r>
      <w:r w:rsidRPr="00DB24E6">
        <w:rPr>
          <w:rFonts w:ascii="Calibri Light" w:hAnsi="Calibri Light" w:cs="Calibri Light"/>
          <w:color w:val="000000" w:themeColor="text1"/>
          <w:lang w:val="pl-PL"/>
        </w:rPr>
        <w:tab/>
        <w:t>–</w:t>
      </w:r>
      <w:r w:rsidRPr="00DB24E6">
        <w:rPr>
          <w:rFonts w:ascii="Calibri Light" w:hAnsi="Calibri Light" w:cs="Calibri Light"/>
          <w:color w:val="000000" w:themeColor="text1"/>
          <w:lang w:val="pl-PL"/>
        </w:rPr>
        <w:tab/>
        <w:t>starorzecze,</w:t>
      </w:r>
      <w:r w:rsidRPr="00DB24E6">
        <w:rPr>
          <w:rFonts w:ascii="Calibri Light" w:hAnsi="Calibri Light" w:cs="Calibri Light"/>
          <w:color w:val="000000" w:themeColor="text1"/>
          <w:lang w:val="pl-PL"/>
        </w:rPr>
        <w:tab/>
        <w:t>obszar</w:t>
      </w:r>
      <w:r w:rsidRPr="00DB24E6">
        <w:rPr>
          <w:rFonts w:ascii="Calibri Light" w:hAnsi="Calibri Light" w:cs="Calibri Light"/>
          <w:color w:val="000000" w:themeColor="text1"/>
          <w:lang w:val="pl-PL"/>
        </w:rPr>
        <w:tab/>
        <w:t>o</w:t>
      </w:r>
      <w:r w:rsidRPr="00DB24E6">
        <w:rPr>
          <w:rFonts w:ascii="Calibri Light" w:hAnsi="Calibri Light" w:cs="Calibri Light"/>
          <w:color w:val="000000" w:themeColor="text1"/>
          <w:lang w:val="pl-PL"/>
        </w:rPr>
        <w:tab/>
        <w:t>powierzchni</w:t>
      </w:r>
      <w:r w:rsidRPr="00DB24E6">
        <w:rPr>
          <w:rFonts w:ascii="Calibri Light" w:hAnsi="Calibri Light" w:cs="Calibri Light"/>
          <w:color w:val="000000" w:themeColor="text1"/>
          <w:lang w:val="pl-PL"/>
        </w:rPr>
        <w:tab/>
        <w:t>3,38</w:t>
      </w:r>
      <w:r w:rsidRPr="00DB24E6">
        <w:rPr>
          <w:rFonts w:ascii="Calibri Light" w:hAnsi="Calibri Light" w:cs="Calibri Light"/>
          <w:color w:val="000000" w:themeColor="text1"/>
          <w:lang w:val="pl-PL"/>
        </w:rPr>
        <w:tab/>
        <w:t>ha,</w:t>
      </w:r>
      <w:r w:rsidR="002B490C">
        <w:rPr>
          <w:rFonts w:ascii="Calibri Light" w:hAnsi="Calibri Light" w:cs="Calibri Light"/>
          <w:color w:val="000000" w:themeColor="text1"/>
          <w:lang w:val="pl-PL"/>
        </w:rPr>
        <w:t xml:space="preserve"> </w:t>
      </w:r>
      <w:r w:rsidRPr="00DB24E6">
        <w:rPr>
          <w:rFonts w:ascii="Calibri Light" w:hAnsi="Calibri Light" w:cs="Calibri Light"/>
          <w:color w:val="000000" w:themeColor="text1"/>
          <w:lang w:val="pl-PL"/>
        </w:rPr>
        <w:t>ustanowiony 26 października 2001 r.</w:t>
      </w:r>
    </w:p>
    <w:p w14:paraId="5F534FCC"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Starorzecza w Łęgu – starorzecze, obszar o powierzchni 7,6006 ha, ustanowiony 26 czerwca 2008 r.</w:t>
      </w:r>
    </w:p>
    <w:p w14:paraId="1A29265E"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Żabie Oczka – śródleśne oczko wodne, obszar o powierzchni 8,38 ha, ustanowiony 26 października 2001 r.</w:t>
      </w:r>
    </w:p>
    <w:p w14:paraId="37B1B526" w14:textId="77777777" w:rsidR="00DB24E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Żowiniec – starorzecze, obszar o powierzchni 16,42 ha, ustanowiony 26 października 2001 r.</w:t>
      </w:r>
    </w:p>
    <w:p w14:paraId="377F33D8" w14:textId="77777777" w:rsidR="00487F36" w:rsidRPr="00DB24E6" w:rsidRDefault="00487F36">
      <w:pPr>
        <w:pStyle w:val="Akapitzlist"/>
        <w:numPr>
          <w:ilvl w:val="0"/>
          <w:numId w:val="47"/>
        </w:numPr>
        <w:spacing w:line="360" w:lineRule="auto"/>
        <w:jc w:val="both"/>
        <w:rPr>
          <w:rFonts w:ascii="Calibri Light" w:hAnsi="Calibri Light" w:cs="Calibri Light"/>
          <w:color w:val="000000" w:themeColor="text1"/>
          <w:lang w:val="pl-PL"/>
        </w:rPr>
      </w:pPr>
      <w:r w:rsidRPr="00DB24E6">
        <w:rPr>
          <w:rFonts w:ascii="Calibri Light" w:hAnsi="Calibri Light" w:cs="Calibri Light"/>
          <w:color w:val="000000" w:themeColor="text1"/>
          <w:lang w:val="pl-PL"/>
        </w:rPr>
        <w:t>Żurawiec – śródleśne oczko wodne, obszar o powierzchni 2,51 ha, ustanowiony 26 października 2001 r.</w:t>
      </w:r>
    </w:p>
    <w:p w14:paraId="25F4B26C" w14:textId="77777777" w:rsidR="008738BB" w:rsidRPr="008738BB" w:rsidRDefault="008738BB" w:rsidP="00E031F1">
      <w:pPr>
        <w:shd w:val="clear" w:color="auto" w:fill="A9C2E3" w:themeFill="accent1" w:themeFillTint="99"/>
        <w:spacing w:line="276" w:lineRule="auto"/>
        <w:rPr>
          <w:rFonts w:cs="Calibri Light"/>
          <w:b/>
          <w:bCs/>
          <w:color w:val="000000" w:themeColor="text1"/>
        </w:rPr>
      </w:pPr>
      <w:r w:rsidRPr="008738BB">
        <w:rPr>
          <w:rFonts w:cs="Calibri Light"/>
          <w:b/>
          <w:bCs/>
          <w:color w:val="000000" w:themeColor="text1"/>
        </w:rPr>
        <w:t>Pomniki przyrody</w:t>
      </w:r>
    </w:p>
    <w:p w14:paraId="376DA19E" w14:textId="200754EB" w:rsidR="008738BB" w:rsidRPr="00AA1882" w:rsidRDefault="007D3648" w:rsidP="007D3648">
      <w:pPr>
        <w:rPr>
          <w:rFonts w:cs="Calibri Light"/>
        </w:rPr>
      </w:pPr>
      <w:r w:rsidRPr="007D3648">
        <w:rPr>
          <w:rFonts w:cs="Calibri Light"/>
          <w:color w:val="000000" w:themeColor="text1"/>
        </w:rPr>
        <w:t>Na</w:t>
      </w:r>
      <w:r>
        <w:rPr>
          <w:rFonts w:cs="Calibri Light"/>
          <w:color w:val="000000" w:themeColor="text1"/>
        </w:rPr>
        <w:t xml:space="preserve"> terenie </w:t>
      </w:r>
      <w:r w:rsidR="00223B52">
        <w:rPr>
          <w:rFonts w:cs="Calibri Light"/>
          <w:color w:val="000000" w:themeColor="text1"/>
        </w:rPr>
        <w:t>gminy Śrem</w:t>
      </w:r>
      <w:r w:rsidR="002B490C">
        <w:rPr>
          <w:rFonts w:cs="Calibri Light"/>
          <w:color w:val="000000" w:themeColor="text1"/>
        </w:rPr>
        <w:t xml:space="preserve"> </w:t>
      </w:r>
      <w:r w:rsidRPr="007D3648">
        <w:rPr>
          <w:rFonts w:cs="Calibri Light"/>
          <w:color w:val="000000" w:themeColor="text1"/>
        </w:rPr>
        <w:t>znajdu</w:t>
      </w:r>
      <w:r w:rsidR="00DD6719">
        <w:rPr>
          <w:rFonts w:cs="Calibri Light"/>
          <w:color w:val="000000" w:themeColor="text1"/>
        </w:rPr>
        <w:t>ją</w:t>
      </w:r>
      <w:r>
        <w:rPr>
          <w:rFonts w:cs="Calibri Light"/>
          <w:color w:val="000000" w:themeColor="text1"/>
        </w:rPr>
        <w:t xml:space="preserve"> s</w:t>
      </w:r>
      <w:r w:rsidRPr="007D3648">
        <w:rPr>
          <w:rFonts w:cs="Calibri Light"/>
          <w:color w:val="000000" w:themeColor="text1"/>
        </w:rPr>
        <w:t>ię</w:t>
      </w:r>
      <w:r w:rsidR="00E26F47">
        <w:rPr>
          <w:rFonts w:cs="Calibri Light"/>
          <w:color w:val="000000" w:themeColor="text1"/>
        </w:rPr>
        <w:t xml:space="preserve"> pomni</w:t>
      </w:r>
      <w:r w:rsidR="00F720B9">
        <w:rPr>
          <w:rFonts w:cs="Calibri Light"/>
          <w:color w:val="000000" w:themeColor="text1"/>
        </w:rPr>
        <w:t>ki</w:t>
      </w:r>
      <w:r w:rsidR="00E26F47">
        <w:rPr>
          <w:rFonts w:cs="Calibri Light"/>
          <w:color w:val="000000" w:themeColor="text1"/>
        </w:rPr>
        <w:t xml:space="preserve"> przyrody,</w:t>
      </w:r>
      <w:r w:rsidR="002B490C">
        <w:rPr>
          <w:rFonts w:cs="Calibri Light"/>
          <w:color w:val="000000" w:themeColor="text1"/>
        </w:rPr>
        <w:t xml:space="preserve"> </w:t>
      </w:r>
      <w:r w:rsidR="00F720B9" w:rsidRPr="00AA1882">
        <w:rPr>
          <w:rFonts w:cs="Calibri Light"/>
        </w:rPr>
        <w:t>stanowiące formy</w:t>
      </w:r>
      <w:r w:rsidR="002B490C">
        <w:rPr>
          <w:rFonts w:cs="Calibri Light"/>
        </w:rPr>
        <w:t xml:space="preserve"> </w:t>
      </w:r>
      <w:r w:rsidR="00220158">
        <w:rPr>
          <w:rFonts w:cs="Calibri Light"/>
        </w:rPr>
        <w:t>przyrody ożywionej.</w:t>
      </w:r>
      <w:r w:rsidR="00EE71AE">
        <w:rPr>
          <w:rFonts w:cs="Calibri Light"/>
        </w:rPr>
        <w:br/>
      </w:r>
      <w:r w:rsidRPr="00AA1882">
        <w:rPr>
          <w:rFonts w:cs="Calibri Light"/>
        </w:rPr>
        <w:t>W poniższej tabeli przedstawiono szczegóły.</w:t>
      </w:r>
    </w:p>
    <w:p w14:paraId="056C94CF" w14:textId="77777777" w:rsidR="0059115B" w:rsidRDefault="0059115B" w:rsidP="007D3648">
      <w:pPr>
        <w:pStyle w:val="Legenda"/>
        <w:keepNext/>
        <w:jc w:val="center"/>
        <w:sectPr w:rsidR="0059115B" w:rsidSect="006A5F86">
          <w:headerReference w:type="default" r:id="rId22"/>
          <w:footerReference w:type="default" r:id="rId23"/>
          <w:footerReference w:type="first" r:id="rId24"/>
          <w:pgSz w:w="11906" w:h="16838"/>
          <w:pgMar w:top="1418" w:right="1418" w:bottom="1418" w:left="1418" w:header="454" w:footer="709" w:gutter="0"/>
          <w:cols w:space="708"/>
          <w:titlePg/>
          <w:docGrid w:linePitch="360"/>
        </w:sectPr>
      </w:pPr>
      <w:bookmarkStart w:id="88" w:name="_Toc18311523"/>
      <w:bookmarkStart w:id="89" w:name="_Toc29469107"/>
      <w:bookmarkStart w:id="90" w:name="_Toc36552960"/>
    </w:p>
    <w:p w14:paraId="03DDEFB6" w14:textId="3CF96810" w:rsidR="007D3648" w:rsidRPr="008B080C" w:rsidRDefault="007D3648" w:rsidP="007D3648">
      <w:pPr>
        <w:pStyle w:val="Legenda"/>
        <w:keepNext/>
        <w:jc w:val="center"/>
        <w:rPr>
          <w:i w:val="0"/>
          <w:iCs w:val="0"/>
          <w:sz w:val="24"/>
          <w:szCs w:val="24"/>
        </w:rPr>
      </w:pPr>
      <w:bookmarkStart w:id="91" w:name="_Toc120008614"/>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3</w:t>
      </w:r>
      <w:r w:rsidR="009B26D5" w:rsidRPr="008B080C">
        <w:rPr>
          <w:i w:val="0"/>
          <w:iCs w:val="0"/>
          <w:noProof/>
          <w:color w:val="auto"/>
          <w:sz w:val="24"/>
          <w:szCs w:val="24"/>
        </w:rPr>
        <w:fldChar w:fldCharType="end"/>
      </w:r>
      <w:r w:rsidRPr="008B080C">
        <w:rPr>
          <w:i w:val="0"/>
          <w:iCs w:val="0"/>
          <w:color w:val="auto"/>
          <w:sz w:val="24"/>
          <w:szCs w:val="24"/>
        </w:rPr>
        <w:t xml:space="preserve">. Wykaz pomników przyrody na terenie </w:t>
      </w:r>
      <w:r w:rsidR="00220158" w:rsidRPr="008B080C">
        <w:rPr>
          <w:i w:val="0"/>
          <w:iCs w:val="0"/>
          <w:color w:val="auto"/>
          <w:sz w:val="24"/>
          <w:szCs w:val="24"/>
        </w:rPr>
        <w:t xml:space="preserve">gminy </w:t>
      </w:r>
      <w:r w:rsidR="00EE71AE" w:rsidRPr="008B080C">
        <w:rPr>
          <w:i w:val="0"/>
          <w:iCs w:val="0"/>
          <w:color w:val="auto"/>
          <w:sz w:val="24"/>
          <w:szCs w:val="24"/>
        </w:rPr>
        <w:t>Śrem</w:t>
      </w:r>
      <w:r w:rsidR="00E26F47" w:rsidRPr="008B080C">
        <w:rPr>
          <w:i w:val="0"/>
          <w:iCs w:val="0"/>
          <w:sz w:val="24"/>
          <w:szCs w:val="24"/>
        </w:rPr>
        <w:br/>
      </w:r>
      <w:r w:rsidRPr="008B080C">
        <w:rPr>
          <w:i w:val="0"/>
          <w:iCs w:val="0"/>
          <w:color w:val="auto"/>
          <w:sz w:val="24"/>
          <w:szCs w:val="24"/>
        </w:rPr>
        <w:t>(źródło:</w:t>
      </w:r>
      <w:bookmarkEnd w:id="88"/>
      <w:bookmarkEnd w:id="89"/>
      <w:bookmarkEnd w:id="90"/>
      <w:r w:rsidR="0059115B" w:rsidRPr="008B080C">
        <w:rPr>
          <w:i w:val="0"/>
          <w:iCs w:val="0"/>
          <w:color w:val="auto"/>
          <w:sz w:val="24"/>
          <w:szCs w:val="24"/>
        </w:rPr>
        <w:t xml:space="preserve"> Urząd </w:t>
      </w:r>
      <w:r w:rsidR="000A6476">
        <w:rPr>
          <w:i w:val="0"/>
          <w:iCs w:val="0"/>
          <w:color w:val="auto"/>
          <w:sz w:val="24"/>
          <w:szCs w:val="24"/>
        </w:rPr>
        <w:t>Miejski w Śremie</w:t>
      </w:r>
      <w:r w:rsidR="0059115B" w:rsidRPr="008B080C">
        <w:rPr>
          <w:i w:val="0"/>
          <w:iCs w:val="0"/>
          <w:color w:val="auto"/>
          <w:sz w:val="24"/>
          <w:szCs w:val="24"/>
        </w:rPr>
        <w:t>)</w:t>
      </w:r>
      <w:bookmarkEnd w:id="91"/>
    </w:p>
    <w:tbl>
      <w:tblPr>
        <w:tblStyle w:val="Tabelasiatki1jasnaakcent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1402"/>
        <w:gridCol w:w="2141"/>
        <w:gridCol w:w="2361"/>
        <w:gridCol w:w="3338"/>
        <w:gridCol w:w="4248"/>
      </w:tblGrid>
      <w:tr w:rsidR="0059115B" w:rsidRPr="008B080C" w14:paraId="0564BA84" w14:textId="77777777" w:rsidTr="00D07F7B">
        <w:trPr>
          <w:cnfStyle w:val="100000000000" w:firstRow="1" w:lastRow="0" w:firstColumn="0" w:lastColumn="0" w:oddVBand="0" w:evenVBand="0" w:oddHBand="0" w:evenHBand="0" w:firstRowFirstColumn="0" w:firstRowLastColumn="0" w:lastRowFirstColumn="0" w:lastRowLastColumn="0"/>
          <w:trHeight w:val="556"/>
          <w:tblHeader/>
          <w:jc w:val="center"/>
        </w:trPr>
        <w:tc>
          <w:tcPr>
            <w:cnfStyle w:val="001000000000" w:firstRow="0" w:lastRow="0" w:firstColumn="1" w:lastColumn="0" w:oddVBand="0" w:evenVBand="0" w:oddHBand="0" w:evenHBand="0" w:firstRowFirstColumn="0" w:firstRowLastColumn="0" w:lastRowFirstColumn="0" w:lastRowLastColumn="0"/>
            <w:tcW w:w="0" w:type="auto"/>
            <w:tcBorders>
              <w:bottom w:val="none" w:sz="0" w:space="0" w:color="auto"/>
            </w:tcBorders>
            <w:vAlign w:val="center"/>
          </w:tcPr>
          <w:p w14:paraId="3447B8FD" w14:textId="77777777" w:rsidR="0059115B" w:rsidRPr="008B080C" w:rsidRDefault="0059115B" w:rsidP="000A6476">
            <w:pPr>
              <w:spacing w:line="240" w:lineRule="auto"/>
              <w:jc w:val="center"/>
              <w:rPr>
                <w:color w:val="000000"/>
                <w:szCs w:val="24"/>
                <w:u w:color="000000"/>
              </w:rPr>
            </w:pPr>
            <w:r w:rsidRPr="008B080C">
              <w:rPr>
                <w:szCs w:val="24"/>
              </w:rPr>
              <w:t>Lp.</w:t>
            </w:r>
          </w:p>
        </w:tc>
        <w:tc>
          <w:tcPr>
            <w:tcW w:w="0" w:type="auto"/>
            <w:tcBorders>
              <w:bottom w:val="none" w:sz="0" w:space="0" w:color="auto"/>
            </w:tcBorders>
            <w:vAlign w:val="center"/>
          </w:tcPr>
          <w:p w14:paraId="3E9090BC" w14:textId="77777777" w:rsidR="0059115B" w:rsidRPr="008B080C" w:rsidRDefault="0059115B" w:rsidP="000A6476">
            <w:pPr>
              <w:spacing w:line="240" w:lineRule="auto"/>
              <w:jc w:val="center"/>
              <w:cnfStyle w:val="100000000000" w:firstRow="1"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Typ i rodzaj</w:t>
            </w:r>
          </w:p>
        </w:tc>
        <w:tc>
          <w:tcPr>
            <w:tcW w:w="0" w:type="auto"/>
            <w:tcBorders>
              <w:bottom w:val="none" w:sz="0" w:space="0" w:color="auto"/>
            </w:tcBorders>
            <w:vAlign w:val="center"/>
          </w:tcPr>
          <w:p w14:paraId="4B0D596F" w14:textId="77777777" w:rsidR="0059115B" w:rsidRPr="008B080C" w:rsidRDefault="0059115B" w:rsidP="000A6476">
            <w:pPr>
              <w:spacing w:line="240" w:lineRule="auto"/>
              <w:jc w:val="center"/>
              <w:cnfStyle w:val="100000000000" w:firstRow="1"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Gatunek drzewa</w:t>
            </w:r>
          </w:p>
        </w:tc>
        <w:tc>
          <w:tcPr>
            <w:tcW w:w="0" w:type="auto"/>
            <w:tcBorders>
              <w:bottom w:val="none" w:sz="0" w:space="0" w:color="auto"/>
            </w:tcBorders>
            <w:vAlign w:val="center"/>
          </w:tcPr>
          <w:p w14:paraId="5A2CC8B2" w14:textId="77777777" w:rsidR="0059115B" w:rsidRPr="008B080C" w:rsidRDefault="0059115B" w:rsidP="000A6476">
            <w:pPr>
              <w:spacing w:line="240" w:lineRule="auto"/>
              <w:jc w:val="center"/>
              <w:cnfStyle w:val="100000000000" w:firstRow="1"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Nazwa własna</w:t>
            </w:r>
          </w:p>
        </w:tc>
        <w:tc>
          <w:tcPr>
            <w:tcW w:w="0" w:type="auto"/>
            <w:tcBorders>
              <w:bottom w:val="none" w:sz="0" w:space="0" w:color="auto"/>
            </w:tcBorders>
            <w:vAlign w:val="center"/>
          </w:tcPr>
          <w:p w14:paraId="031C388C" w14:textId="77777777" w:rsidR="0059115B" w:rsidRPr="008B080C" w:rsidRDefault="0059115B" w:rsidP="000A6476">
            <w:pPr>
              <w:spacing w:line="240" w:lineRule="auto"/>
              <w:jc w:val="center"/>
              <w:cnfStyle w:val="100000000000" w:firstRow="1"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Lokalizacja</w:t>
            </w:r>
          </w:p>
        </w:tc>
        <w:tc>
          <w:tcPr>
            <w:tcW w:w="0" w:type="auto"/>
            <w:tcBorders>
              <w:bottom w:val="none" w:sz="0" w:space="0" w:color="auto"/>
            </w:tcBorders>
            <w:vAlign w:val="center"/>
          </w:tcPr>
          <w:p w14:paraId="6CB20B34" w14:textId="77777777" w:rsidR="0059115B" w:rsidRPr="008B080C" w:rsidRDefault="0059115B" w:rsidP="000A6476">
            <w:pPr>
              <w:spacing w:line="240" w:lineRule="auto"/>
              <w:jc w:val="center"/>
              <w:cnfStyle w:val="100000000000" w:firstRow="1" w:lastRow="0" w:firstColumn="0" w:lastColumn="0" w:oddVBand="0" w:evenVBand="0" w:oddHBand="0" w:evenHBand="0" w:firstRowFirstColumn="0" w:firstRowLastColumn="0" w:lastRowFirstColumn="0" w:lastRowLastColumn="0"/>
              <w:rPr>
                <w:b w:val="0"/>
                <w:color w:val="000000"/>
                <w:szCs w:val="24"/>
                <w:u w:color="000000"/>
              </w:rPr>
            </w:pPr>
            <w:r w:rsidRPr="008B080C">
              <w:rPr>
                <w:color w:val="000000"/>
                <w:szCs w:val="24"/>
                <w:u w:color="000000"/>
              </w:rPr>
              <w:t>Obowiązujący akt prawny</w:t>
            </w:r>
          </w:p>
        </w:tc>
      </w:tr>
      <w:tr w:rsidR="0059115B" w:rsidRPr="008B080C" w14:paraId="463A271C" w14:textId="77777777" w:rsidTr="000A6476">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453FE4C"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54F60C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713FC05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wiąz szypułkowy </w:t>
            </w:r>
            <w:r w:rsidRPr="008B080C">
              <w:rPr>
                <w:color w:val="000000"/>
                <w:szCs w:val="24"/>
                <w:u w:color="000000"/>
              </w:rPr>
              <w:br/>
              <w:t>(</w:t>
            </w:r>
            <w:r w:rsidRPr="008B080C">
              <w:rPr>
                <w:i/>
                <w:color w:val="000000"/>
                <w:szCs w:val="24"/>
                <w:u w:color="000000"/>
              </w:rPr>
              <w:t>Ulmus laevis</w:t>
            </w:r>
            <w:r w:rsidRPr="008B080C">
              <w:rPr>
                <w:color w:val="000000"/>
                <w:szCs w:val="24"/>
                <w:u w:color="000000"/>
              </w:rPr>
              <w:t>)</w:t>
            </w:r>
          </w:p>
        </w:tc>
        <w:tc>
          <w:tcPr>
            <w:tcW w:w="0" w:type="auto"/>
            <w:vAlign w:val="center"/>
          </w:tcPr>
          <w:p w14:paraId="35C225C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SYLWESTER</w:t>
            </w:r>
          </w:p>
        </w:tc>
        <w:tc>
          <w:tcPr>
            <w:tcW w:w="0" w:type="auto"/>
            <w:vAlign w:val="center"/>
          </w:tcPr>
          <w:p w14:paraId="7430971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28/7, obręb Śrem,</w:t>
            </w:r>
          </w:p>
          <w:p w14:paraId="0722207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przy głównym wejściu do Parku Miejskiego</w:t>
            </w:r>
            <w:r w:rsidRPr="008B080C">
              <w:rPr>
                <w:color w:val="000000"/>
                <w:szCs w:val="24"/>
                <w:u w:color="000000"/>
              </w:rPr>
              <w:br/>
              <w:t xml:space="preserve"> im. Powstańców Wielkopolskich</w:t>
            </w:r>
          </w:p>
        </w:tc>
        <w:tc>
          <w:tcPr>
            <w:tcW w:w="0" w:type="auto"/>
            <w:vAlign w:val="center"/>
          </w:tcPr>
          <w:p w14:paraId="4344ECB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457A556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FFB35F6"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352019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1C132AC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265C43D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MARIAN</w:t>
            </w:r>
          </w:p>
        </w:tc>
        <w:tc>
          <w:tcPr>
            <w:tcW w:w="0" w:type="auto"/>
            <w:vAlign w:val="center"/>
          </w:tcPr>
          <w:p w14:paraId="3CA2A5F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414/3, obręb Śrem, pomiędzy </w:t>
            </w:r>
            <w:r w:rsidRPr="008B080C">
              <w:rPr>
                <w:color w:val="000000"/>
                <w:szCs w:val="24"/>
                <w:u w:color="000000"/>
              </w:rPr>
              <w:br/>
              <w:t xml:space="preserve">ul. Franciszkańską </w:t>
            </w:r>
            <w:r w:rsidRPr="008B080C">
              <w:rPr>
                <w:color w:val="000000"/>
                <w:szCs w:val="24"/>
                <w:u w:color="000000"/>
              </w:rPr>
              <w:br/>
              <w:t xml:space="preserve">i Zielińskiego (w stronę </w:t>
            </w:r>
            <w:r w:rsidRPr="008B080C">
              <w:rPr>
                <w:color w:val="000000"/>
                <w:szCs w:val="24"/>
                <w:u w:color="000000"/>
              </w:rPr>
              <w:br/>
              <w:t>ul. Dutkiewicza)</w:t>
            </w:r>
          </w:p>
        </w:tc>
        <w:tc>
          <w:tcPr>
            <w:tcW w:w="0" w:type="auto"/>
            <w:vAlign w:val="center"/>
          </w:tcPr>
          <w:p w14:paraId="46C66E1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72AECD7A"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12A28BC"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4969542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68CDCA7C"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olsza czarna</w:t>
            </w:r>
          </w:p>
          <w:p w14:paraId="39DDE17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t>
            </w:r>
            <w:r w:rsidRPr="008B080C">
              <w:rPr>
                <w:i/>
                <w:iCs/>
                <w:szCs w:val="24"/>
              </w:rPr>
              <w:t>Alnus glutinosa Gaertn.</w:t>
            </w:r>
            <w:r w:rsidRPr="008B080C">
              <w:rPr>
                <w:szCs w:val="24"/>
              </w:rPr>
              <w:t>)</w:t>
            </w:r>
          </w:p>
        </w:tc>
        <w:tc>
          <w:tcPr>
            <w:tcW w:w="0" w:type="auto"/>
            <w:vAlign w:val="center"/>
          </w:tcPr>
          <w:p w14:paraId="101EA98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MAGDALENA</w:t>
            </w:r>
          </w:p>
        </w:tc>
        <w:tc>
          <w:tcPr>
            <w:tcW w:w="0" w:type="auto"/>
            <w:vAlign w:val="center"/>
          </w:tcPr>
          <w:p w14:paraId="035B8FF2" w14:textId="77777777" w:rsidR="0059115B" w:rsidRPr="008B080C" w:rsidRDefault="0059115B" w:rsidP="000A6476">
            <w:pPr>
              <w:autoSpaceDE w:val="0"/>
              <w:autoSpaceDN w:val="0"/>
              <w:adjustRightInd w:val="0"/>
              <w:spacing w:line="240" w:lineRule="auto"/>
              <w:ind w:left="189"/>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1322/5, obręb Śrem,</w:t>
            </w:r>
          </w:p>
          <w:p w14:paraId="6AADE4D8" w14:textId="77777777" w:rsidR="0059115B" w:rsidRPr="008B080C" w:rsidRDefault="0059115B" w:rsidP="000A6476">
            <w:pPr>
              <w:autoSpaceDE w:val="0"/>
              <w:autoSpaceDN w:val="0"/>
              <w:adjustRightInd w:val="0"/>
              <w:spacing w:line="240" w:lineRule="auto"/>
              <w:ind w:left="189"/>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promenada nad Wartą</w:t>
            </w:r>
          </w:p>
        </w:tc>
        <w:tc>
          <w:tcPr>
            <w:tcW w:w="0" w:type="auto"/>
            <w:vAlign w:val="center"/>
          </w:tcPr>
          <w:p w14:paraId="2C31199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170/XVI/2020 Rady Miejskiej w Śremie z dnia 28 maja 2020 r. w sprawie ustanowienia pomników przyrody: w Śremie na promenadzie nad Wartą i przy ul. Adama Mickiewicza oraz w Kadzewie (Dz. Urz. Woj. Wlkp. poz. 4641)</w:t>
            </w:r>
          </w:p>
        </w:tc>
      </w:tr>
      <w:tr w:rsidR="0059115B" w:rsidRPr="008B080C" w14:paraId="03F8382D"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70DC08D"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25A0A52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1EEDCC40"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lang w:val="en-US"/>
              </w:rPr>
            </w:pPr>
            <w:r w:rsidRPr="008B080C">
              <w:rPr>
                <w:szCs w:val="24"/>
                <w:lang w:val="en-US"/>
              </w:rPr>
              <w:t>jesion wyniosły</w:t>
            </w:r>
          </w:p>
          <w:p w14:paraId="23C1745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lang w:val="en-US"/>
              </w:rPr>
            </w:pPr>
            <w:r w:rsidRPr="008B080C">
              <w:rPr>
                <w:szCs w:val="24"/>
                <w:lang w:val="en-US"/>
              </w:rPr>
              <w:t>(</w:t>
            </w:r>
            <w:r w:rsidRPr="008B080C">
              <w:rPr>
                <w:i/>
                <w:iCs/>
                <w:szCs w:val="24"/>
                <w:lang w:val="en-US"/>
              </w:rPr>
              <w:t>Fraxinus excelsior L.</w:t>
            </w:r>
            <w:r w:rsidRPr="008B080C">
              <w:rPr>
                <w:szCs w:val="24"/>
                <w:lang w:val="en-US"/>
              </w:rPr>
              <w:t>)</w:t>
            </w:r>
          </w:p>
        </w:tc>
        <w:tc>
          <w:tcPr>
            <w:tcW w:w="0" w:type="auto"/>
            <w:vAlign w:val="center"/>
          </w:tcPr>
          <w:p w14:paraId="4F99E7B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HELIODOR</w:t>
            </w:r>
          </w:p>
        </w:tc>
        <w:tc>
          <w:tcPr>
            <w:tcW w:w="0" w:type="auto"/>
            <w:vAlign w:val="center"/>
          </w:tcPr>
          <w:p w14:paraId="5E5ACF03" w14:textId="77777777" w:rsidR="0059115B" w:rsidRPr="008B080C" w:rsidRDefault="0059115B" w:rsidP="000A6476">
            <w:pPr>
              <w:autoSpaceDE w:val="0"/>
              <w:autoSpaceDN w:val="0"/>
              <w:adjustRightInd w:val="0"/>
              <w:spacing w:line="240" w:lineRule="auto"/>
              <w:ind w:left="189"/>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1322/5, obręb Śrem,</w:t>
            </w:r>
          </w:p>
          <w:p w14:paraId="5CC49223" w14:textId="77777777" w:rsidR="0059115B" w:rsidRPr="008B080C" w:rsidRDefault="0059115B" w:rsidP="000A6476">
            <w:pPr>
              <w:spacing w:line="240" w:lineRule="auto"/>
              <w:ind w:left="189"/>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promenada nad Wartą</w:t>
            </w:r>
          </w:p>
        </w:tc>
        <w:tc>
          <w:tcPr>
            <w:tcW w:w="0" w:type="auto"/>
            <w:vAlign w:val="center"/>
          </w:tcPr>
          <w:p w14:paraId="7C271FB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170/XVI/2020 Rady Miejskiej w Śremie z dnia 28 maja 2020 r. w sprawie ustanowienia pomników przyrody: w Śremie na promenadzie nad Wartą i przy ul. Adama Mickiewicza oraz w Kadzewie (Dz. Urz. Woj. Wlkp. poz. 4641)</w:t>
            </w:r>
          </w:p>
        </w:tc>
      </w:tr>
      <w:tr w:rsidR="0059115B" w:rsidRPr="008B080C" w14:paraId="59DD9783"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48FCC85"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7BA5F0A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280EAE9C"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lang w:val="en-US"/>
              </w:rPr>
            </w:pPr>
            <w:r w:rsidRPr="008B080C">
              <w:rPr>
                <w:szCs w:val="24"/>
                <w:lang w:val="en-US"/>
              </w:rPr>
              <w:t>jesion wyniosły</w:t>
            </w:r>
          </w:p>
          <w:p w14:paraId="564D4C1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lang w:val="en-US"/>
              </w:rPr>
            </w:pPr>
            <w:r w:rsidRPr="008B080C">
              <w:rPr>
                <w:szCs w:val="24"/>
                <w:lang w:val="en-US"/>
              </w:rPr>
              <w:lastRenderedPageBreak/>
              <w:t>(</w:t>
            </w:r>
            <w:r w:rsidRPr="008B080C">
              <w:rPr>
                <w:i/>
                <w:iCs/>
                <w:szCs w:val="24"/>
                <w:lang w:val="en-US"/>
              </w:rPr>
              <w:t>Fraxinus excelsior L.</w:t>
            </w:r>
            <w:r w:rsidRPr="008B080C">
              <w:rPr>
                <w:szCs w:val="24"/>
                <w:lang w:val="en-US"/>
              </w:rPr>
              <w:t>)</w:t>
            </w:r>
          </w:p>
        </w:tc>
        <w:tc>
          <w:tcPr>
            <w:tcW w:w="0" w:type="auto"/>
            <w:vAlign w:val="center"/>
          </w:tcPr>
          <w:p w14:paraId="6E6D221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lastRenderedPageBreak/>
              <w:t>STANISŁAW</w:t>
            </w:r>
          </w:p>
        </w:tc>
        <w:tc>
          <w:tcPr>
            <w:tcW w:w="0" w:type="auto"/>
            <w:vAlign w:val="center"/>
          </w:tcPr>
          <w:p w14:paraId="6BC293DD" w14:textId="77777777" w:rsidR="0059115B" w:rsidRPr="008B080C" w:rsidRDefault="0059115B" w:rsidP="000A6476">
            <w:pPr>
              <w:autoSpaceDE w:val="0"/>
              <w:autoSpaceDN w:val="0"/>
              <w:adjustRightInd w:val="0"/>
              <w:spacing w:line="240" w:lineRule="auto"/>
              <w:ind w:left="189"/>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1322/5, obręb Śrem,</w:t>
            </w:r>
          </w:p>
          <w:p w14:paraId="22AF83B1" w14:textId="77777777" w:rsidR="0059115B" w:rsidRPr="008B080C" w:rsidRDefault="0059115B" w:rsidP="000A6476">
            <w:pPr>
              <w:spacing w:line="240" w:lineRule="auto"/>
              <w:ind w:left="189"/>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promenada nad Wartą</w:t>
            </w:r>
          </w:p>
        </w:tc>
        <w:tc>
          <w:tcPr>
            <w:tcW w:w="0" w:type="auto"/>
            <w:vAlign w:val="center"/>
          </w:tcPr>
          <w:p w14:paraId="425BE14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170/XVI/2020 Rady Miejskiej w Śremie z dnia 28 maja 2020 r. w </w:t>
            </w:r>
            <w:r w:rsidRPr="008B080C">
              <w:rPr>
                <w:color w:val="000000"/>
                <w:szCs w:val="24"/>
                <w:u w:color="000000"/>
              </w:rPr>
              <w:lastRenderedPageBreak/>
              <w:t>sprawie ustanowienia pomników przyrody: w Śremie na promenadzie nad Wartą i przy ul. Adama Mickiewicza oraz w Kadzewie (Dz. Urz. Woj. Wlkp. poz. 4641)</w:t>
            </w:r>
          </w:p>
        </w:tc>
      </w:tr>
      <w:tr w:rsidR="0059115B" w:rsidRPr="008B080C" w14:paraId="22C14ED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50A6411"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1AADB41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14E2E758"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olsza czarna</w:t>
            </w:r>
          </w:p>
          <w:p w14:paraId="5FD1E0A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t>
            </w:r>
            <w:r w:rsidRPr="008B080C">
              <w:rPr>
                <w:i/>
                <w:iCs/>
                <w:szCs w:val="24"/>
              </w:rPr>
              <w:t>Alnus glutinosa Gaertn.</w:t>
            </w:r>
            <w:r w:rsidRPr="008B080C">
              <w:rPr>
                <w:szCs w:val="24"/>
              </w:rPr>
              <w:t>)</w:t>
            </w:r>
          </w:p>
        </w:tc>
        <w:tc>
          <w:tcPr>
            <w:tcW w:w="0" w:type="auto"/>
            <w:vAlign w:val="center"/>
          </w:tcPr>
          <w:p w14:paraId="11A43DA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AGNIESZKA</w:t>
            </w:r>
          </w:p>
        </w:tc>
        <w:tc>
          <w:tcPr>
            <w:tcW w:w="0" w:type="auto"/>
            <w:vAlign w:val="center"/>
          </w:tcPr>
          <w:p w14:paraId="64DE51D0" w14:textId="77777777" w:rsidR="0059115B" w:rsidRPr="008B080C" w:rsidRDefault="0059115B" w:rsidP="000A6476">
            <w:pPr>
              <w:autoSpaceDE w:val="0"/>
              <w:autoSpaceDN w:val="0"/>
              <w:adjustRightInd w:val="0"/>
              <w:spacing w:line="240" w:lineRule="auto"/>
              <w:ind w:left="189"/>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1322/5, obręb Śrem,</w:t>
            </w:r>
          </w:p>
          <w:p w14:paraId="3FF57519" w14:textId="77777777" w:rsidR="0059115B" w:rsidRPr="008B080C" w:rsidRDefault="0059115B" w:rsidP="000A6476">
            <w:pPr>
              <w:spacing w:line="240" w:lineRule="auto"/>
              <w:ind w:left="189"/>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promenada nad Wartą</w:t>
            </w:r>
          </w:p>
        </w:tc>
        <w:tc>
          <w:tcPr>
            <w:tcW w:w="0" w:type="auto"/>
            <w:vAlign w:val="center"/>
          </w:tcPr>
          <w:p w14:paraId="469A266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170/XVI/2020 Rady Miejskiej w Śremie z dnia 28 maja 2020 r. w sprawie ustanowienia pomników przyrody: w Śremie na promenadzie nad Wartą i przy ul. Adama Mickiewicza oraz w Kadzewie (Dz. Urz. Woj. Wlkp. poz. 4641)</w:t>
            </w:r>
          </w:p>
        </w:tc>
      </w:tr>
      <w:tr w:rsidR="0059115B" w:rsidRPr="008B080C" w14:paraId="4B6B4F6C"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CF936E9"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2FBC6F1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6AFDEB1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olsza czarna</w:t>
            </w:r>
          </w:p>
          <w:p w14:paraId="2A2FC9B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t>
            </w:r>
            <w:r w:rsidRPr="008B080C">
              <w:rPr>
                <w:i/>
                <w:color w:val="000000"/>
                <w:szCs w:val="24"/>
                <w:u w:color="000000"/>
              </w:rPr>
              <w:t xml:space="preserve">Alnus glutinosa </w:t>
            </w:r>
            <w:r w:rsidRPr="008B080C">
              <w:rPr>
                <w:color w:val="000000"/>
                <w:szCs w:val="24"/>
                <w:u w:color="000000"/>
              </w:rPr>
              <w:t>Gaertn.)</w:t>
            </w:r>
          </w:p>
        </w:tc>
        <w:tc>
          <w:tcPr>
            <w:tcW w:w="0" w:type="auto"/>
            <w:vAlign w:val="center"/>
          </w:tcPr>
          <w:p w14:paraId="065B142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MAŁGORZATA</w:t>
            </w:r>
          </w:p>
        </w:tc>
        <w:tc>
          <w:tcPr>
            <w:tcW w:w="0" w:type="auto"/>
            <w:vAlign w:val="center"/>
          </w:tcPr>
          <w:p w14:paraId="6F1FFFD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1322/6, obręb Śrem, </w:t>
            </w:r>
          </w:p>
          <w:p w14:paraId="39A7C53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744663B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590302B3"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ED2BF11"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5F8F16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5A51CA9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lang w:val="en-US"/>
              </w:rPr>
            </w:pPr>
            <w:r w:rsidRPr="008B080C">
              <w:rPr>
                <w:color w:val="000000"/>
                <w:szCs w:val="24"/>
                <w:u w:color="000000"/>
                <w:lang w:val="en-US"/>
              </w:rPr>
              <w:t>jesion wyniosły (</w:t>
            </w:r>
            <w:r w:rsidRPr="008B080C">
              <w:rPr>
                <w:i/>
                <w:color w:val="000000"/>
                <w:szCs w:val="24"/>
                <w:u w:color="000000"/>
                <w:lang w:val="en-US"/>
              </w:rPr>
              <w:t>Fraxinus excelsior</w:t>
            </w:r>
            <w:r w:rsidRPr="008B080C">
              <w:rPr>
                <w:color w:val="000000"/>
                <w:szCs w:val="24"/>
                <w:u w:color="000000"/>
                <w:lang w:val="en-US"/>
              </w:rPr>
              <w:t xml:space="preserve"> L.)</w:t>
            </w:r>
          </w:p>
        </w:tc>
        <w:tc>
          <w:tcPr>
            <w:tcW w:w="0" w:type="auto"/>
            <w:vAlign w:val="center"/>
          </w:tcPr>
          <w:p w14:paraId="0ED507D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PIOTR</w:t>
            </w:r>
          </w:p>
        </w:tc>
        <w:tc>
          <w:tcPr>
            <w:tcW w:w="0" w:type="auto"/>
            <w:vAlign w:val="center"/>
          </w:tcPr>
          <w:p w14:paraId="1D99F9C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1322/7, obręb Śrem, </w:t>
            </w:r>
          </w:p>
          <w:p w14:paraId="370F1B4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59958B0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E525A65"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38B7C98"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7937BED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6AA02B7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olsza czarna</w:t>
            </w:r>
          </w:p>
          <w:p w14:paraId="1DB088D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t>
            </w:r>
            <w:r w:rsidRPr="008B080C">
              <w:rPr>
                <w:i/>
                <w:color w:val="000000"/>
                <w:szCs w:val="24"/>
                <w:u w:color="000000"/>
              </w:rPr>
              <w:t xml:space="preserve">Alnus glutinosa </w:t>
            </w:r>
            <w:r w:rsidRPr="008B080C">
              <w:rPr>
                <w:color w:val="000000"/>
                <w:szCs w:val="24"/>
                <w:u w:color="000000"/>
              </w:rPr>
              <w:t>Gaertn.)</w:t>
            </w:r>
          </w:p>
        </w:tc>
        <w:tc>
          <w:tcPr>
            <w:tcW w:w="0" w:type="auto"/>
            <w:vAlign w:val="center"/>
          </w:tcPr>
          <w:p w14:paraId="187D74D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KATARZYNA</w:t>
            </w:r>
          </w:p>
        </w:tc>
        <w:tc>
          <w:tcPr>
            <w:tcW w:w="0" w:type="auto"/>
            <w:vAlign w:val="center"/>
          </w:tcPr>
          <w:p w14:paraId="1FF76D4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1322/8, obręb Śrem, </w:t>
            </w:r>
          </w:p>
          <w:p w14:paraId="722870E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1480DAB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713D387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862A0F8"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6AC6207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4DD91F7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olsza czarna</w:t>
            </w:r>
          </w:p>
          <w:p w14:paraId="1D982F8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t>
            </w:r>
            <w:r w:rsidRPr="008B080C">
              <w:rPr>
                <w:i/>
                <w:color w:val="000000"/>
                <w:szCs w:val="24"/>
                <w:u w:color="000000"/>
              </w:rPr>
              <w:t xml:space="preserve">Alnus glutinosa </w:t>
            </w:r>
            <w:r w:rsidRPr="008B080C">
              <w:rPr>
                <w:color w:val="000000"/>
                <w:szCs w:val="24"/>
                <w:u w:color="000000"/>
              </w:rPr>
              <w:t>Gaertn.)</w:t>
            </w:r>
          </w:p>
        </w:tc>
        <w:tc>
          <w:tcPr>
            <w:tcW w:w="0" w:type="auto"/>
            <w:vAlign w:val="center"/>
          </w:tcPr>
          <w:p w14:paraId="72653DF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ANNA</w:t>
            </w:r>
          </w:p>
        </w:tc>
        <w:tc>
          <w:tcPr>
            <w:tcW w:w="0" w:type="auto"/>
            <w:vAlign w:val="center"/>
          </w:tcPr>
          <w:p w14:paraId="31061AD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1322/8, obręb Śrem, </w:t>
            </w:r>
          </w:p>
          <w:p w14:paraId="5240B7A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17D2135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31F481D5"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54AB0B3C"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40DAE20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281DE93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olsza czarna</w:t>
            </w:r>
          </w:p>
          <w:p w14:paraId="1E89493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t>
            </w:r>
            <w:r w:rsidRPr="008B080C">
              <w:rPr>
                <w:i/>
                <w:color w:val="000000"/>
                <w:szCs w:val="24"/>
                <w:u w:color="000000"/>
              </w:rPr>
              <w:t xml:space="preserve">Alnus glutinosa </w:t>
            </w:r>
            <w:r w:rsidRPr="008B080C">
              <w:rPr>
                <w:color w:val="000000"/>
                <w:szCs w:val="24"/>
                <w:u w:color="000000"/>
              </w:rPr>
              <w:t>Gaertn.)</w:t>
            </w:r>
          </w:p>
        </w:tc>
        <w:tc>
          <w:tcPr>
            <w:tcW w:w="0" w:type="auto"/>
            <w:vAlign w:val="center"/>
          </w:tcPr>
          <w:p w14:paraId="13CB639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BARBARA</w:t>
            </w:r>
          </w:p>
        </w:tc>
        <w:tc>
          <w:tcPr>
            <w:tcW w:w="0" w:type="auto"/>
            <w:vAlign w:val="center"/>
          </w:tcPr>
          <w:p w14:paraId="7CB8FED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1322/9, obręb Śrem, </w:t>
            </w:r>
          </w:p>
          <w:p w14:paraId="601617A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4A9785C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5B545AF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C258DFE"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7C4F2F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79A8945C"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jesion wyniosły</w:t>
            </w:r>
          </w:p>
          <w:p w14:paraId="53508FF2" w14:textId="77777777" w:rsidR="0059115B" w:rsidRPr="008B080C" w:rsidRDefault="0059115B" w:rsidP="000A6476">
            <w:pPr>
              <w:spacing w:line="240" w:lineRule="auto"/>
              <w:ind w:left="140" w:right="150"/>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t>
            </w:r>
            <w:r w:rsidRPr="008B080C">
              <w:rPr>
                <w:i/>
                <w:iCs/>
                <w:szCs w:val="24"/>
              </w:rPr>
              <w:t>Fraxinus excelsior L.</w:t>
            </w:r>
            <w:r w:rsidRPr="008B080C">
              <w:rPr>
                <w:szCs w:val="24"/>
              </w:rPr>
              <w:t>)</w:t>
            </w:r>
          </w:p>
        </w:tc>
        <w:tc>
          <w:tcPr>
            <w:tcW w:w="0" w:type="auto"/>
            <w:vAlign w:val="center"/>
          </w:tcPr>
          <w:p w14:paraId="54AF20F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DANIEL</w:t>
            </w:r>
          </w:p>
        </w:tc>
        <w:tc>
          <w:tcPr>
            <w:tcW w:w="0" w:type="auto"/>
            <w:vAlign w:val="center"/>
          </w:tcPr>
          <w:p w14:paraId="5D8F71D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1322/9, obręb Śrem, </w:t>
            </w:r>
          </w:p>
          <w:p w14:paraId="630F89C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6626032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170/XVI/2020 Rady Miejskiej w Śremie z dnia 28 maja 2020 r. w sprawie ustanowienia pomników przyrody: w Śremie na promenadzie nad Wartą i przy ul. Adama Mickiewicza oraz w Kadzewie (Dz. Urz. Woj. Wlkp. poz. 4641)</w:t>
            </w:r>
          </w:p>
        </w:tc>
      </w:tr>
      <w:tr w:rsidR="0059115B" w:rsidRPr="008B080C" w14:paraId="1BAC43E8"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E32A779"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084F9C7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713203A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i/>
                <w:color w:val="000000"/>
                <w:szCs w:val="24"/>
                <w:u w:color="000000"/>
                <w:lang w:val="en-US"/>
              </w:rPr>
            </w:pPr>
            <w:r w:rsidRPr="008B080C">
              <w:rPr>
                <w:color w:val="000000"/>
                <w:szCs w:val="24"/>
                <w:u w:color="000000"/>
                <w:lang w:val="en-US"/>
              </w:rPr>
              <w:t>jesion wyniosły (</w:t>
            </w:r>
            <w:r w:rsidRPr="008B080C">
              <w:rPr>
                <w:i/>
                <w:color w:val="000000"/>
                <w:szCs w:val="24"/>
                <w:u w:color="000000"/>
                <w:lang w:val="en-US"/>
              </w:rPr>
              <w:t xml:space="preserve">Fraxinus </w:t>
            </w:r>
          </w:p>
          <w:p w14:paraId="26C20A2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lang w:val="en-US"/>
              </w:rPr>
            </w:pPr>
            <w:r w:rsidRPr="008B080C">
              <w:rPr>
                <w:i/>
                <w:color w:val="000000"/>
                <w:szCs w:val="24"/>
                <w:u w:color="000000"/>
                <w:lang w:val="en-US"/>
              </w:rPr>
              <w:t>excelsior</w:t>
            </w:r>
            <w:r w:rsidRPr="008B080C">
              <w:rPr>
                <w:color w:val="000000"/>
                <w:szCs w:val="24"/>
                <w:u w:color="000000"/>
                <w:lang w:val="en-US"/>
              </w:rPr>
              <w:t xml:space="preserve"> L.)</w:t>
            </w:r>
          </w:p>
        </w:tc>
        <w:tc>
          <w:tcPr>
            <w:tcW w:w="0" w:type="auto"/>
            <w:vAlign w:val="center"/>
          </w:tcPr>
          <w:p w14:paraId="7D0BA1A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TOMASZ</w:t>
            </w:r>
          </w:p>
        </w:tc>
        <w:tc>
          <w:tcPr>
            <w:tcW w:w="0" w:type="auto"/>
            <w:vAlign w:val="center"/>
          </w:tcPr>
          <w:p w14:paraId="4246563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1322/10, obręb Śrem, </w:t>
            </w:r>
          </w:p>
          <w:p w14:paraId="1F6588D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153E8CC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BB6F9D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AB5CDEF"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6BAA1B9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77F0906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olsza czarna</w:t>
            </w:r>
          </w:p>
          <w:p w14:paraId="62E0634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t>
            </w:r>
            <w:r w:rsidRPr="008B080C">
              <w:rPr>
                <w:i/>
                <w:color w:val="000000"/>
                <w:szCs w:val="24"/>
                <w:u w:color="000000"/>
              </w:rPr>
              <w:t xml:space="preserve">Alnus glutinosa </w:t>
            </w:r>
            <w:r w:rsidRPr="008B080C">
              <w:rPr>
                <w:color w:val="000000"/>
                <w:szCs w:val="24"/>
                <w:u w:color="000000"/>
              </w:rPr>
              <w:t>Gaertn.)</w:t>
            </w:r>
          </w:p>
        </w:tc>
        <w:tc>
          <w:tcPr>
            <w:tcW w:w="0" w:type="auto"/>
            <w:vAlign w:val="center"/>
          </w:tcPr>
          <w:p w14:paraId="554EA7D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MARIA</w:t>
            </w:r>
          </w:p>
        </w:tc>
        <w:tc>
          <w:tcPr>
            <w:tcW w:w="0" w:type="auto"/>
            <w:vAlign w:val="center"/>
          </w:tcPr>
          <w:p w14:paraId="4589AA4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1322/10, obręb Śrem, </w:t>
            </w:r>
          </w:p>
          <w:p w14:paraId="4D56A1C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0F89921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30228963"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59B7364"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57A6855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2A56356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i/>
                <w:color w:val="000000"/>
                <w:szCs w:val="24"/>
                <w:u w:color="000000"/>
              </w:rPr>
            </w:pPr>
            <w:r w:rsidRPr="008B080C">
              <w:rPr>
                <w:color w:val="000000"/>
                <w:szCs w:val="24"/>
                <w:u w:color="000000"/>
              </w:rPr>
              <w:t>jesion wyniosły (</w:t>
            </w:r>
            <w:r w:rsidRPr="008B080C">
              <w:rPr>
                <w:i/>
                <w:color w:val="000000"/>
                <w:szCs w:val="24"/>
                <w:u w:color="000000"/>
              </w:rPr>
              <w:t xml:space="preserve">Fraxinus </w:t>
            </w:r>
          </w:p>
          <w:p w14:paraId="484C296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i/>
                <w:color w:val="000000"/>
                <w:szCs w:val="24"/>
                <w:u w:color="000000"/>
              </w:rPr>
              <w:t>excelsior</w:t>
            </w:r>
            <w:r w:rsidRPr="008B080C">
              <w:rPr>
                <w:color w:val="000000"/>
                <w:szCs w:val="24"/>
                <w:u w:color="000000"/>
              </w:rPr>
              <w:t xml:space="preserve"> L.)</w:t>
            </w:r>
          </w:p>
        </w:tc>
        <w:tc>
          <w:tcPr>
            <w:tcW w:w="0" w:type="auto"/>
            <w:vAlign w:val="center"/>
          </w:tcPr>
          <w:p w14:paraId="2CDD44F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JAN</w:t>
            </w:r>
          </w:p>
        </w:tc>
        <w:tc>
          <w:tcPr>
            <w:tcW w:w="0" w:type="auto"/>
            <w:vAlign w:val="center"/>
          </w:tcPr>
          <w:p w14:paraId="3FAB647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1322/10 obręb Śrem, </w:t>
            </w:r>
          </w:p>
          <w:p w14:paraId="2D39ED9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promenada nad Wartą</w:t>
            </w:r>
          </w:p>
        </w:tc>
        <w:tc>
          <w:tcPr>
            <w:tcW w:w="0" w:type="auto"/>
            <w:vAlign w:val="center"/>
          </w:tcPr>
          <w:p w14:paraId="225BA05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73204805"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7FD70C2"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0DB9B7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53E9028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2D1288A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STEFAN</w:t>
            </w:r>
          </w:p>
        </w:tc>
        <w:tc>
          <w:tcPr>
            <w:tcW w:w="0" w:type="auto"/>
            <w:vAlign w:val="center"/>
          </w:tcPr>
          <w:p w14:paraId="3B121EF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1334, obręb Śrem, </w:t>
            </w:r>
            <w:r w:rsidRPr="008B080C">
              <w:rPr>
                <w:color w:val="000000"/>
                <w:szCs w:val="24"/>
                <w:u w:color="000000"/>
              </w:rPr>
              <w:br/>
              <w:t>ul. Adama Mickiewicza 7</w:t>
            </w:r>
          </w:p>
        </w:tc>
        <w:tc>
          <w:tcPr>
            <w:tcW w:w="0" w:type="auto"/>
            <w:vAlign w:val="center"/>
          </w:tcPr>
          <w:p w14:paraId="413A42C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45069F61"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877DA75"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6904910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6F3D4B54"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lipa szerokolistna</w:t>
            </w:r>
          </w:p>
          <w:p w14:paraId="1D7FCAC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t>
            </w:r>
            <w:r w:rsidRPr="008B080C">
              <w:rPr>
                <w:i/>
                <w:iCs/>
                <w:szCs w:val="24"/>
              </w:rPr>
              <w:t>Tilia platyphyllos L.</w:t>
            </w:r>
            <w:r w:rsidRPr="008B080C">
              <w:rPr>
                <w:szCs w:val="24"/>
              </w:rPr>
              <w:t>)</w:t>
            </w:r>
          </w:p>
        </w:tc>
        <w:tc>
          <w:tcPr>
            <w:tcW w:w="0" w:type="auto"/>
            <w:vAlign w:val="center"/>
          </w:tcPr>
          <w:p w14:paraId="4A93187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LUCYNA</w:t>
            </w:r>
          </w:p>
        </w:tc>
        <w:tc>
          <w:tcPr>
            <w:tcW w:w="0" w:type="auto"/>
            <w:vAlign w:val="center"/>
          </w:tcPr>
          <w:p w14:paraId="081EAE2E"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1364/1, obręb Śrem,</w:t>
            </w:r>
          </w:p>
          <w:p w14:paraId="1C0CD47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ul. Adama Mickiewicza 55</w:t>
            </w:r>
          </w:p>
        </w:tc>
        <w:tc>
          <w:tcPr>
            <w:tcW w:w="0" w:type="auto"/>
            <w:vAlign w:val="center"/>
          </w:tcPr>
          <w:p w14:paraId="33404E3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170/XVI/2020 Rady Miejskiej w Śremie z dnia 28 maja 2020 r. w sprawie ustanowienia pomników przyrody: w Śremie na promenadzie nad Wartą i przy ul. Adama Mickiewicza oraz w Kadzewie (Dz. Urz. Woj. Wlkp. poz. 4641)</w:t>
            </w:r>
          </w:p>
        </w:tc>
      </w:tr>
      <w:tr w:rsidR="0059115B" w:rsidRPr="008B080C" w14:paraId="1EF4A10B"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A1D1392"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38849EE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52D00B9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żywotnik zachodni</w:t>
            </w:r>
          </w:p>
          <w:p w14:paraId="125937E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t>
            </w:r>
            <w:r w:rsidRPr="008B080C">
              <w:rPr>
                <w:i/>
                <w:color w:val="000000"/>
                <w:szCs w:val="24"/>
                <w:u w:color="000000"/>
              </w:rPr>
              <w:t>Thuja occidentalis</w:t>
            </w:r>
            <w:r w:rsidRPr="008B080C">
              <w:rPr>
                <w:color w:val="000000"/>
                <w:szCs w:val="24"/>
                <w:u w:color="000000"/>
              </w:rPr>
              <w:t>)</w:t>
            </w:r>
          </w:p>
        </w:tc>
        <w:tc>
          <w:tcPr>
            <w:tcW w:w="0" w:type="auto"/>
            <w:vAlign w:val="center"/>
          </w:tcPr>
          <w:p w14:paraId="03C2A4E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KRZYWY</w:t>
            </w:r>
          </w:p>
        </w:tc>
        <w:tc>
          <w:tcPr>
            <w:tcW w:w="0" w:type="auto"/>
            <w:vAlign w:val="center"/>
          </w:tcPr>
          <w:p w14:paraId="5D3C57A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1366, obręb Śrem,</w:t>
            </w:r>
            <w:r w:rsidRPr="008B080C">
              <w:rPr>
                <w:color w:val="000000"/>
                <w:szCs w:val="24"/>
                <w:u w:color="000000"/>
              </w:rPr>
              <w:br/>
              <w:t>ul. Adama Mickiewicza 59</w:t>
            </w:r>
          </w:p>
        </w:tc>
        <w:tc>
          <w:tcPr>
            <w:tcW w:w="0" w:type="auto"/>
            <w:vAlign w:val="center"/>
          </w:tcPr>
          <w:p w14:paraId="6EFA9A0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3109137A"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9D2DF04"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9C262E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51586E6A"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kasztanowiec biały</w:t>
            </w:r>
          </w:p>
          <w:p w14:paraId="4890AB1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t>
            </w:r>
            <w:r w:rsidRPr="008B080C">
              <w:rPr>
                <w:i/>
                <w:iCs/>
                <w:szCs w:val="24"/>
              </w:rPr>
              <w:t>Aesculus hippocastanum L</w:t>
            </w:r>
            <w:r w:rsidRPr="008B080C">
              <w:rPr>
                <w:szCs w:val="24"/>
              </w:rPr>
              <w:t>.)</w:t>
            </w:r>
          </w:p>
        </w:tc>
        <w:tc>
          <w:tcPr>
            <w:tcW w:w="0" w:type="auto"/>
            <w:vAlign w:val="center"/>
          </w:tcPr>
          <w:p w14:paraId="70FFFE8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KARTOGRAF</w:t>
            </w:r>
          </w:p>
        </w:tc>
        <w:tc>
          <w:tcPr>
            <w:tcW w:w="0" w:type="auto"/>
            <w:vAlign w:val="center"/>
          </w:tcPr>
          <w:p w14:paraId="27D52A5C"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1396, obręb Śrem,</w:t>
            </w:r>
          </w:p>
          <w:p w14:paraId="37C6DBA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ul. Adama Mickiewicza 46</w:t>
            </w:r>
          </w:p>
        </w:tc>
        <w:tc>
          <w:tcPr>
            <w:tcW w:w="0" w:type="auto"/>
            <w:vAlign w:val="center"/>
          </w:tcPr>
          <w:p w14:paraId="62E61D9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170/XVI/2020 Rady Miejskiej w Śremie z dnia 28 maja 2020 r. w sprawie ustanowienia pomników przyrody: w Śremie na promenadzie nad Wartą i przy ul. Adama Mickiewicza oraz </w:t>
            </w:r>
            <w:r w:rsidRPr="008B080C">
              <w:rPr>
                <w:color w:val="000000"/>
                <w:szCs w:val="24"/>
                <w:u w:color="000000"/>
              </w:rPr>
              <w:lastRenderedPageBreak/>
              <w:t>w Kadzewie (Dz. Urz. Woj. Wlkp. poz. 4641)</w:t>
            </w:r>
          </w:p>
        </w:tc>
      </w:tr>
      <w:tr w:rsidR="0059115B" w:rsidRPr="008B080C" w14:paraId="522F71F1"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43CF3F4"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7167C02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3443F40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lipa drobnolistna </w:t>
            </w:r>
            <w:r w:rsidRPr="008B080C">
              <w:rPr>
                <w:color w:val="000000"/>
                <w:szCs w:val="24"/>
                <w:u w:color="000000"/>
              </w:rPr>
              <w:br/>
              <w:t>(</w:t>
            </w:r>
            <w:r w:rsidRPr="008B080C">
              <w:rPr>
                <w:i/>
                <w:color w:val="000000"/>
                <w:szCs w:val="24"/>
                <w:u w:color="000000"/>
              </w:rPr>
              <w:t>Tilia cordata</w:t>
            </w:r>
            <w:r w:rsidRPr="008B080C">
              <w:rPr>
                <w:color w:val="000000"/>
                <w:szCs w:val="24"/>
                <w:u w:color="000000"/>
              </w:rPr>
              <w:t xml:space="preserve"> Mill.)</w:t>
            </w:r>
          </w:p>
        </w:tc>
        <w:tc>
          <w:tcPr>
            <w:tcW w:w="0" w:type="auto"/>
            <w:vAlign w:val="center"/>
          </w:tcPr>
          <w:p w14:paraId="2DF4C82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SYNERGIA</w:t>
            </w:r>
          </w:p>
        </w:tc>
        <w:tc>
          <w:tcPr>
            <w:tcW w:w="0" w:type="auto"/>
            <w:vAlign w:val="center"/>
          </w:tcPr>
          <w:p w14:paraId="22AFF27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2054, obręb Śrem,</w:t>
            </w:r>
            <w:r w:rsidRPr="008B080C">
              <w:rPr>
                <w:color w:val="000000"/>
                <w:szCs w:val="24"/>
                <w:u w:color="000000"/>
              </w:rPr>
              <w:br/>
              <w:t>ul. Adama Mickiewicza 56</w:t>
            </w:r>
          </w:p>
        </w:tc>
        <w:tc>
          <w:tcPr>
            <w:tcW w:w="0" w:type="auto"/>
            <w:vAlign w:val="center"/>
          </w:tcPr>
          <w:p w14:paraId="52F6693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4072EE66"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1331A46"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0839C3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 (drzewo)</w:t>
            </w:r>
          </w:p>
        </w:tc>
        <w:tc>
          <w:tcPr>
            <w:tcW w:w="0" w:type="auto"/>
            <w:vAlign w:val="center"/>
          </w:tcPr>
          <w:p w14:paraId="740D9B7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klon zwyczajny </w:t>
            </w:r>
            <w:r w:rsidRPr="008B080C">
              <w:rPr>
                <w:color w:val="000000"/>
                <w:szCs w:val="24"/>
                <w:u w:color="000000"/>
              </w:rPr>
              <w:br/>
              <w:t>(</w:t>
            </w:r>
            <w:r w:rsidRPr="008B080C">
              <w:rPr>
                <w:i/>
                <w:color w:val="000000"/>
                <w:szCs w:val="24"/>
                <w:u w:color="000000"/>
              </w:rPr>
              <w:t>Acer platanoides</w:t>
            </w:r>
            <w:r w:rsidRPr="008B080C">
              <w:rPr>
                <w:color w:val="000000"/>
                <w:szCs w:val="24"/>
                <w:u w:color="000000"/>
              </w:rPr>
              <w:t xml:space="preserve"> L.)</w:t>
            </w:r>
          </w:p>
        </w:tc>
        <w:tc>
          <w:tcPr>
            <w:tcW w:w="0" w:type="auto"/>
            <w:vAlign w:val="center"/>
          </w:tcPr>
          <w:p w14:paraId="4911F84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PAWEŁ</w:t>
            </w:r>
          </w:p>
        </w:tc>
        <w:tc>
          <w:tcPr>
            <w:tcW w:w="0" w:type="auto"/>
            <w:vAlign w:val="center"/>
          </w:tcPr>
          <w:p w14:paraId="516E044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2235/2, obręb Śrem, Plaża Miejska</w:t>
            </w:r>
            <w:r w:rsidRPr="008B080C">
              <w:rPr>
                <w:color w:val="000000"/>
                <w:szCs w:val="24"/>
                <w:u w:color="000000"/>
              </w:rPr>
              <w:br/>
              <w:t xml:space="preserve"> nad J. Grzymisławskim, </w:t>
            </w:r>
          </w:p>
          <w:p w14:paraId="04A6B46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przy placu do grilla</w:t>
            </w:r>
          </w:p>
        </w:tc>
        <w:tc>
          <w:tcPr>
            <w:tcW w:w="0" w:type="auto"/>
            <w:vAlign w:val="center"/>
          </w:tcPr>
          <w:p w14:paraId="0A642F3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67CFDE01" w14:textId="77777777" w:rsidTr="00D07F7B">
        <w:trPr>
          <w:trHeight w:val="1003"/>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4308E1B"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5C86D7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w:t>
            </w:r>
          </w:p>
          <w:p w14:paraId="151D196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(4 drzewa)</w:t>
            </w:r>
          </w:p>
        </w:tc>
        <w:tc>
          <w:tcPr>
            <w:tcW w:w="0" w:type="auto"/>
            <w:vAlign w:val="center"/>
          </w:tcPr>
          <w:p w14:paraId="186502E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lang w:val="en-US"/>
              </w:rPr>
            </w:pPr>
            <w:r w:rsidRPr="008B080C">
              <w:rPr>
                <w:color w:val="000000"/>
                <w:szCs w:val="24"/>
                <w:u w:color="000000"/>
                <w:lang w:val="en-US"/>
              </w:rPr>
              <w:t>cis pospolity</w:t>
            </w:r>
            <w:r w:rsidRPr="008B080C">
              <w:rPr>
                <w:color w:val="000000"/>
                <w:szCs w:val="24"/>
                <w:u w:color="000000"/>
                <w:lang w:val="en-US"/>
              </w:rPr>
              <w:br/>
              <w:t xml:space="preserve"> (</w:t>
            </w:r>
            <w:r w:rsidRPr="008B080C">
              <w:rPr>
                <w:i/>
                <w:color w:val="000000"/>
                <w:szCs w:val="24"/>
                <w:u w:color="000000"/>
                <w:lang w:val="en-US"/>
              </w:rPr>
              <w:t>Taxus baccata</w:t>
            </w:r>
            <w:r w:rsidRPr="008B080C">
              <w:rPr>
                <w:color w:val="000000"/>
                <w:szCs w:val="24"/>
                <w:u w:color="000000"/>
                <w:lang w:val="en-US"/>
              </w:rPr>
              <w:t xml:space="preserve"> L.)</w:t>
            </w:r>
          </w:p>
        </w:tc>
        <w:tc>
          <w:tcPr>
            <w:tcW w:w="0" w:type="auto"/>
            <w:vAlign w:val="center"/>
          </w:tcPr>
          <w:p w14:paraId="762C1F8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CISY FRANCISZKAŃSKIE</w:t>
            </w:r>
          </w:p>
        </w:tc>
        <w:tc>
          <w:tcPr>
            <w:tcW w:w="0" w:type="auto"/>
            <w:vAlign w:val="center"/>
          </w:tcPr>
          <w:p w14:paraId="15C20A7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423, obręb Śrem, </w:t>
            </w:r>
            <w:r w:rsidRPr="008B080C">
              <w:rPr>
                <w:color w:val="000000"/>
                <w:szCs w:val="24"/>
                <w:u w:color="000000"/>
              </w:rPr>
              <w:br/>
              <w:t>ul. Poznańska 13, przed wejściem do kościoła pofranciszkańskiego</w:t>
            </w:r>
          </w:p>
        </w:tc>
        <w:tc>
          <w:tcPr>
            <w:tcW w:w="0" w:type="auto"/>
            <w:vAlign w:val="center"/>
          </w:tcPr>
          <w:p w14:paraId="5018F08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1F1B2582" w14:textId="77777777" w:rsidTr="00D07F7B">
        <w:trPr>
          <w:trHeight w:val="685"/>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C84B557"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7A2D906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w:t>
            </w:r>
          </w:p>
          <w:p w14:paraId="410AFD9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(2 drzewa)</w:t>
            </w:r>
          </w:p>
        </w:tc>
        <w:tc>
          <w:tcPr>
            <w:tcW w:w="0" w:type="auto"/>
            <w:vAlign w:val="center"/>
          </w:tcPr>
          <w:p w14:paraId="5DB063A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lang w:val="en-US"/>
              </w:rPr>
            </w:pPr>
            <w:r w:rsidRPr="008B080C">
              <w:rPr>
                <w:color w:val="000000"/>
                <w:szCs w:val="24"/>
                <w:u w:color="000000"/>
                <w:lang w:val="en-US"/>
              </w:rPr>
              <w:t>cis pospolity</w:t>
            </w:r>
            <w:r w:rsidRPr="008B080C">
              <w:rPr>
                <w:color w:val="000000"/>
                <w:szCs w:val="24"/>
                <w:u w:color="000000"/>
                <w:lang w:val="en-US"/>
              </w:rPr>
              <w:br/>
              <w:t xml:space="preserve"> (</w:t>
            </w:r>
            <w:r w:rsidRPr="008B080C">
              <w:rPr>
                <w:i/>
                <w:color w:val="000000"/>
                <w:szCs w:val="24"/>
                <w:u w:color="000000"/>
                <w:lang w:val="en-US"/>
              </w:rPr>
              <w:t>Taxus baccata</w:t>
            </w:r>
            <w:r w:rsidRPr="008B080C">
              <w:rPr>
                <w:color w:val="000000"/>
                <w:szCs w:val="24"/>
                <w:u w:color="000000"/>
                <w:lang w:val="en-US"/>
              </w:rPr>
              <w:t xml:space="preserve"> L.)</w:t>
            </w:r>
          </w:p>
        </w:tc>
        <w:tc>
          <w:tcPr>
            <w:tcW w:w="0" w:type="auto"/>
            <w:vAlign w:val="center"/>
          </w:tcPr>
          <w:p w14:paraId="52EBBB8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CISY CMENTARNE</w:t>
            </w:r>
          </w:p>
        </w:tc>
        <w:tc>
          <w:tcPr>
            <w:tcW w:w="0" w:type="auto"/>
            <w:vAlign w:val="center"/>
          </w:tcPr>
          <w:p w14:paraId="3887382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782, obręb Śrem, na cmentarzu parafialnym przy ul. Cmentarnej</w:t>
            </w:r>
          </w:p>
        </w:tc>
        <w:tc>
          <w:tcPr>
            <w:tcW w:w="0" w:type="auto"/>
            <w:vAlign w:val="center"/>
          </w:tcPr>
          <w:p w14:paraId="368172B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5D0D06B4" w14:textId="77777777" w:rsidTr="00D07F7B">
        <w:trPr>
          <w:trHeight w:val="685"/>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F7AC131"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5352744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w:t>
            </w:r>
          </w:p>
          <w:p w14:paraId="1D42BA6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(2 drzewa)</w:t>
            </w:r>
          </w:p>
        </w:tc>
        <w:tc>
          <w:tcPr>
            <w:tcW w:w="0" w:type="auto"/>
            <w:vAlign w:val="center"/>
          </w:tcPr>
          <w:p w14:paraId="23F5E4A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2B50947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DĘBY PRZY ZAUŁKU</w:t>
            </w:r>
          </w:p>
        </w:tc>
        <w:tc>
          <w:tcPr>
            <w:tcW w:w="0" w:type="auto"/>
            <w:vAlign w:val="center"/>
          </w:tcPr>
          <w:p w14:paraId="4D5D220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2741/1, obręb Śrem,</w:t>
            </w:r>
            <w:r w:rsidRPr="008B080C">
              <w:rPr>
                <w:color w:val="000000"/>
                <w:szCs w:val="24"/>
                <w:u w:color="000000"/>
              </w:rPr>
              <w:br/>
              <w:t>ul. Michałowskiego 2</w:t>
            </w:r>
          </w:p>
        </w:tc>
        <w:tc>
          <w:tcPr>
            <w:tcW w:w="0" w:type="auto"/>
            <w:vAlign w:val="center"/>
          </w:tcPr>
          <w:p w14:paraId="08EF3D3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16D168A3"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57C71469"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0B66E50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056BF73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19F78DA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49026B5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MIESZKO</w:t>
            </w:r>
          </w:p>
        </w:tc>
        <w:tc>
          <w:tcPr>
            <w:tcW w:w="0" w:type="auto"/>
            <w:vAlign w:val="center"/>
          </w:tcPr>
          <w:p w14:paraId="7CDC54A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54/2, obręb Gaj, przy drodze gminnej, </w:t>
            </w:r>
            <w:r w:rsidRPr="008B080C">
              <w:rPr>
                <w:color w:val="000000"/>
                <w:szCs w:val="24"/>
                <w:u w:color="000000"/>
              </w:rPr>
              <w:br/>
              <w:t>obok zabudowań fermy w Gaju</w:t>
            </w:r>
          </w:p>
        </w:tc>
        <w:tc>
          <w:tcPr>
            <w:tcW w:w="0" w:type="auto"/>
            <w:vAlign w:val="center"/>
          </w:tcPr>
          <w:p w14:paraId="2BA93E8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6FEA36A8"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AA7FEA4"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9E0DA1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621B1EE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57CBA5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5D05673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ZYGMUNT</w:t>
            </w:r>
          </w:p>
        </w:tc>
        <w:tc>
          <w:tcPr>
            <w:tcW w:w="0" w:type="auto"/>
            <w:vAlign w:val="center"/>
          </w:tcPr>
          <w:p w14:paraId="335540A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87/4, obręb Góra,</w:t>
            </w:r>
          </w:p>
          <w:p w14:paraId="689E562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 parku, miedzy pałacem a rzeką Wartą</w:t>
            </w:r>
          </w:p>
        </w:tc>
        <w:tc>
          <w:tcPr>
            <w:tcW w:w="0" w:type="auto"/>
            <w:vAlign w:val="center"/>
          </w:tcPr>
          <w:p w14:paraId="1D5C104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16E52AD"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73FBF53"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39B830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6FFEA65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1741438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3DC89B1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CEZARY</w:t>
            </w:r>
          </w:p>
        </w:tc>
        <w:tc>
          <w:tcPr>
            <w:tcW w:w="0" w:type="auto"/>
            <w:vAlign w:val="center"/>
          </w:tcPr>
          <w:p w14:paraId="53F27D4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87/4, obręb Góra,</w:t>
            </w:r>
          </w:p>
          <w:p w14:paraId="18BDB27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 parku, na południowy-wschód od pałacu</w:t>
            </w:r>
          </w:p>
        </w:tc>
        <w:tc>
          <w:tcPr>
            <w:tcW w:w="0" w:type="auto"/>
            <w:vAlign w:val="center"/>
          </w:tcPr>
          <w:p w14:paraId="407346C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528E77A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066744B"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58812A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203F528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384CD23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lipa szerokolistna (</w:t>
            </w:r>
            <w:r w:rsidRPr="008B080C">
              <w:rPr>
                <w:i/>
                <w:color w:val="000000"/>
                <w:szCs w:val="24"/>
                <w:u w:color="000000"/>
              </w:rPr>
              <w:t>Tilia platyphyllos</w:t>
            </w:r>
            <w:r w:rsidRPr="008B080C">
              <w:rPr>
                <w:color w:val="000000"/>
                <w:szCs w:val="24"/>
                <w:u w:color="000000"/>
              </w:rPr>
              <w:t xml:space="preserve"> L.)</w:t>
            </w:r>
          </w:p>
        </w:tc>
        <w:tc>
          <w:tcPr>
            <w:tcW w:w="0" w:type="auto"/>
            <w:vAlign w:val="center"/>
          </w:tcPr>
          <w:p w14:paraId="7628658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LIPA NAD WARTĄ</w:t>
            </w:r>
          </w:p>
        </w:tc>
        <w:tc>
          <w:tcPr>
            <w:tcW w:w="0" w:type="auto"/>
            <w:vAlign w:val="center"/>
          </w:tcPr>
          <w:p w14:paraId="06CC1A6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87/4, obręb Góra,</w:t>
            </w:r>
          </w:p>
          <w:p w14:paraId="5F1DAEF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 parku, za pałacem</w:t>
            </w:r>
          </w:p>
        </w:tc>
        <w:tc>
          <w:tcPr>
            <w:tcW w:w="0" w:type="auto"/>
            <w:vAlign w:val="center"/>
          </w:tcPr>
          <w:p w14:paraId="10CE39D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00997E86"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E9012A3"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827C51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68BFEC7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25DED85D"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lipa drobnolistna</w:t>
            </w:r>
          </w:p>
          <w:p w14:paraId="711F206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t>
            </w:r>
            <w:r w:rsidRPr="008B080C">
              <w:rPr>
                <w:i/>
                <w:iCs/>
                <w:szCs w:val="24"/>
              </w:rPr>
              <w:t>Tilia cordata Mill.</w:t>
            </w:r>
            <w:r w:rsidRPr="008B080C">
              <w:rPr>
                <w:szCs w:val="24"/>
              </w:rPr>
              <w:t>)</w:t>
            </w:r>
          </w:p>
        </w:tc>
        <w:tc>
          <w:tcPr>
            <w:tcW w:w="0" w:type="auto"/>
            <w:vAlign w:val="center"/>
          </w:tcPr>
          <w:p w14:paraId="522C021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LIPA CZESŁAWA</w:t>
            </w:r>
          </w:p>
        </w:tc>
        <w:tc>
          <w:tcPr>
            <w:tcW w:w="0" w:type="auto"/>
            <w:vAlign w:val="center"/>
          </w:tcPr>
          <w:p w14:paraId="7D58F60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 xml:space="preserve">dz. o nr ewid. 248/2, obręb Kadzewo, </w:t>
            </w:r>
          </w:p>
          <w:p w14:paraId="58E299C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Kadzewo 15</w:t>
            </w:r>
          </w:p>
        </w:tc>
        <w:tc>
          <w:tcPr>
            <w:tcW w:w="0" w:type="auto"/>
            <w:vAlign w:val="center"/>
          </w:tcPr>
          <w:p w14:paraId="0831FBE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170/XVI/2020 Rady Miejskiej w Śremie z dnia 28 maja 2020 r. w sprawie ustanowienia pomników przyrody: w Śremie na promenadzie nad Wartą i przy ul. Adama Mickiewicza oraz w Kadzewie (Dz. Urz. Woj. Wlkp. poz. 4641)</w:t>
            </w:r>
          </w:p>
        </w:tc>
      </w:tr>
      <w:tr w:rsidR="0059115B" w:rsidRPr="008B080C" w14:paraId="238603C6"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B979799"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219F95E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0246DC0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7372F813"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lipa drobnolistna</w:t>
            </w:r>
          </w:p>
          <w:p w14:paraId="1CA3F41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t>
            </w:r>
            <w:r w:rsidRPr="008B080C">
              <w:rPr>
                <w:i/>
                <w:iCs/>
                <w:szCs w:val="24"/>
              </w:rPr>
              <w:t>Tilia cordata Mill.</w:t>
            </w:r>
            <w:r w:rsidRPr="008B080C">
              <w:rPr>
                <w:szCs w:val="24"/>
              </w:rPr>
              <w:t>)</w:t>
            </w:r>
          </w:p>
        </w:tc>
        <w:tc>
          <w:tcPr>
            <w:tcW w:w="0" w:type="auto"/>
            <w:vAlign w:val="center"/>
          </w:tcPr>
          <w:p w14:paraId="58D70C6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LIPA ZBIGNIEWA</w:t>
            </w:r>
          </w:p>
        </w:tc>
        <w:tc>
          <w:tcPr>
            <w:tcW w:w="0" w:type="auto"/>
            <w:vAlign w:val="center"/>
          </w:tcPr>
          <w:p w14:paraId="4D0408F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 xml:space="preserve">dz. o nr ewid. 248/2, obręb Kadzewo, </w:t>
            </w:r>
          </w:p>
          <w:p w14:paraId="2ED99A8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Kadzewo 15</w:t>
            </w:r>
          </w:p>
        </w:tc>
        <w:tc>
          <w:tcPr>
            <w:tcW w:w="0" w:type="auto"/>
            <w:vAlign w:val="center"/>
          </w:tcPr>
          <w:p w14:paraId="6D09942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170/XVI/2020 Rady Miejskiej w Śremie z dnia 28 maja 2020 r. w sprawie ustanowienia pomników przyrody: w Śremie na promenadzie nad Wartą i przy ul. Adama Mickiewicza oraz w Kadzewie (Dz. Urz. Woj. Wlkp. poz. 4641)</w:t>
            </w:r>
          </w:p>
        </w:tc>
      </w:tr>
      <w:tr w:rsidR="0059115B" w:rsidRPr="008B080C" w14:paraId="66C03CED"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74B87C9" w14:textId="77777777" w:rsidR="0059115B" w:rsidRPr="008B080C"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57A5277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75E7432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4087AA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klon zwyczajny </w:t>
            </w:r>
            <w:r w:rsidRPr="008B080C">
              <w:rPr>
                <w:color w:val="000000"/>
                <w:szCs w:val="24"/>
                <w:u w:color="000000"/>
              </w:rPr>
              <w:br/>
              <w:t>(</w:t>
            </w:r>
            <w:r w:rsidRPr="008B080C">
              <w:rPr>
                <w:i/>
                <w:color w:val="000000"/>
                <w:szCs w:val="24"/>
                <w:u w:color="000000"/>
              </w:rPr>
              <w:t>Acer platanoides</w:t>
            </w:r>
            <w:r w:rsidRPr="008B080C">
              <w:rPr>
                <w:color w:val="000000"/>
                <w:szCs w:val="24"/>
                <w:u w:color="000000"/>
              </w:rPr>
              <w:t xml:space="preserve"> L.)</w:t>
            </w:r>
          </w:p>
        </w:tc>
        <w:tc>
          <w:tcPr>
            <w:tcW w:w="0" w:type="auto"/>
            <w:vAlign w:val="center"/>
          </w:tcPr>
          <w:p w14:paraId="1456FF3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HRABIA</w:t>
            </w:r>
          </w:p>
        </w:tc>
        <w:tc>
          <w:tcPr>
            <w:tcW w:w="0" w:type="auto"/>
            <w:vAlign w:val="center"/>
          </w:tcPr>
          <w:p w14:paraId="6889959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21/2, obręb Krzyżanowo,</w:t>
            </w:r>
          </w:p>
          <w:p w14:paraId="013C3C3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we wschodniej części parku</w:t>
            </w:r>
          </w:p>
        </w:tc>
        <w:tc>
          <w:tcPr>
            <w:tcW w:w="0" w:type="auto"/>
            <w:vAlign w:val="center"/>
          </w:tcPr>
          <w:p w14:paraId="7EDFB21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CBD9216"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7EE3F5D"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0A01C8E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0183F70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3EA9274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7A54B72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STRAŻNIK</w:t>
            </w:r>
          </w:p>
        </w:tc>
        <w:tc>
          <w:tcPr>
            <w:tcW w:w="0" w:type="auto"/>
            <w:vAlign w:val="center"/>
          </w:tcPr>
          <w:p w14:paraId="1F03D2E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21/2, obręb Krzyżanowo,</w:t>
            </w:r>
          </w:p>
          <w:p w14:paraId="70BE992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w północnej części parku, </w:t>
            </w:r>
          </w:p>
          <w:p w14:paraId="5B06073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po lewej stronie dojazdu </w:t>
            </w:r>
          </w:p>
          <w:p w14:paraId="1150B77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do pałacu</w:t>
            </w:r>
          </w:p>
        </w:tc>
        <w:tc>
          <w:tcPr>
            <w:tcW w:w="0" w:type="auto"/>
            <w:vAlign w:val="center"/>
          </w:tcPr>
          <w:p w14:paraId="609AC67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0010EEF6"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F9A2650"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57BCC07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7F30D41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0F44A8E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580FA0C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OLGIERD</w:t>
            </w:r>
          </w:p>
        </w:tc>
        <w:tc>
          <w:tcPr>
            <w:tcW w:w="0" w:type="auto"/>
            <w:vAlign w:val="center"/>
          </w:tcPr>
          <w:p w14:paraId="6A97880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21, obręb Bystrzek, przed budynkiem pałacu w Łęgu</w:t>
            </w:r>
          </w:p>
        </w:tc>
        <w:tc>
          <w:tcPr>
            <w:tcW w:w="0" w:type="auto"/>
            <w:vAlign w:val="center"/>
          </w:tcPr>
          <w:p w14:paraId="524A1B9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7BDBA889"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4ABFFF4"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7586EA0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53CD642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098873B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52CB8F1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WŁADYSŁAW</w:t>
            </w:r>
          </w:p>
        </w:tc>
        <w:tc>
          <w:tcPr>
            <w:tcW w:w="0" w:type="auto"/>
            <w:vAlign w:val="center"/>
          </w:tcPr>
          <w:p w14:paraId="663C4E5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145, obręb Mechlin, w zachodniej części parku, na zachód od dworu nad rowem</w:t>
            </w:r>
          </w:p>
        </w:tc>
        <w:tc>
          <w:tcPr>
            <w:tcW w:w="0" w:type="auto"/>
            <w:vAlign w:val="center"/>
          </w:tcPr>
          <w:p w14:paraId="3297927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D07F7B" w:rsidRPr="008B080C" w14:paraId="01F0BAEB" w14:textId="77777777" w:rsidTr="00FC6A71">
        <w:trPr>
          <w:trHeight w:val="1871"/>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4DD9BE3" w14:textId="77777777" w:rsidR="00D07F7B" w:rsidRPr="008B080C" w:rsidRDefault="00D07F7B" w:rsidP="000A6476">
            <w:pPr>
              <w:pStyle w:val="Akapitzlist"/>
              <w:numPr>
                <w:ilvl w:val="0"/>
                <w:numId w:val="49"/>
              </w:numPr>
              <w:spacing w:after="0" w:line="240" w:lineRule="auto"/>
              <w:jc w:val="center"/>
              <w:rPr>
                <w:color w:val="000000"/>
                <w:szCs w:val="24"/>
                <w:u w:color="000000"/>
              </w:rPr>
            </w:pPr>
          </w:p>
        </w:tc>
        <w:tc>
          <w:tcPr>
            <w:tcW w:w="0" w:type="auto"/>
            <w:vAlign w:val="center"/>
          </w:tcPr>
          <w:p w14:paraId="34B220B8"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skupisko </w:t>
            </w:r>
          </w:p>
          <w:p w14:paraId="309DF0BC"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(5 drzew)</w:t>
            </w:r>
          </w:p>
        </w:tc>
        <w:tc>
          <w:tcPr>
            <w:tcW w:w="0" w:type="auto"/>
            <w:vAlign w:val="center"/>
          </w:tcPr>
          <w:p w14:paraId="3629377C"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4FAAC23A"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JAROSŁAW</w:t>
            </w:r>
          </w:p>
          <w:p w14:paraId="64E9FE2A"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ROGER</w:t>
            </w:r>
          </w:p>
          <w:p w14:paraId="7FC87BF4"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RYSZARD</w:t>
            </w:r>
          </w:p>
          <w:p w14:paraId="494832A8"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ZBIGNIEW</w:t>
            </w:r>
          </w:p>
          <w:p w14:paraId="66426C0F" w14:textId="71CC29F9"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IGNACY</w:t>
            </w:r>
          </w:p>
        </w:tc>
        <w:tc>
          <w:tcPr>
            <w:tcW w:w="0" w:type="auto"/>
            <w:vAlign w:val="center"/>
          </w:tcPr>
          <w:p w14:paraId="1D385764"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145, obręb Mechlin, </w:t>
            </w:r>
            <w:r w:rsidRPr="008B080C">
              <w:rPr>
                <w:color w:val="000000"/>
                <w:szCs w:val="24"/>
                <w:u w:color="000000"/>
              </w:rPr>
              <w:br/>
              <w:t>w południowej części parku</w:t>
            </w:r>
          </w:p>
        </w:tc>
        <w:tc>
          <w:tcPr>
            <w:tcW w:w="0" w:type="auto"/>
            <w:vAlign w:val="center"/>
          </w:tcPr>
          <w:p w14:paraId="157D45F0"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D07F7B" w:rsidRPr="008B080C" w14:paraId="628C2D4A" w14:textId="77777777" w:rsidTr="00D103B3">
        <w:trPr>
          <w:trHeight w:val="1465"/>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D785DFC" w14:textId="77777777" w:rsidR="00D07F7B" w:rsidRPr="008B080C" w:rsidRDefault="00D07F7B" w:rsidP="000A6476">
            <w:pPr>
              <w:pStyle w:val="Akapitzlist"/>
              <w:numPr>
                <w:ilvl w:val="0"/>
                <w:numId w:val="49"/>
              </w:numPr>
              <w:spacing w:after="0" w:line="240" w:lineRule="auto"/>
              <w:jc w:val="center"/>
              <w:rPr>
                <w:color w:val="000000"/>
                <w:szCs w:val="24"/>
                <w:u w:color="000000"/>
              </w:rPr>
            </w:pPr>
          </w:p>
        </w:tc>
        <w:tc>
          <w:tcPr>
            <w:tcW w:w="0" w:type="auto"/>
            <w:vAlign w:val="center"/>
          </w:tcPr>
          <w:p w14:paraId="4DBA6317"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skupisko </w:t>
            </w:r>
          </w:p>
          <w:p w14:paraId="02783B55"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(3 drzewa)</w:t>
            </w:r>
          </w:p>
        </w:tc>
        <w:tc>
          <w:tcPr>
            <w:tcW w:w="0" w:type="auto"/>
            <w:vAlign w:val="center"/>
          </w:tcPr>
          <w:p w14:paraId="5988D46A"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667BFF75"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ANDRZEJ</w:t>
            </w:r>
          </w:p>
          <w:p w14:paraId="3E04136E"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MARIAN</w:t>
            </w:r>
          </w:p>
          <w:p w14:paraId="7149CA9D" w14:textId="3D6A3A54"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JERZY</w:t>
            </w:r>
          </w:p>
        </w:tc>
        <w:tc>
          <w:tcPr>
            <w:tcW w:w="0" w:type="auto"/>
            <w:vAlign w:val="center"/>
          </w:tcPr>
          <w:p w14:paraId="36EECD4A"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145, obręb Mechlin, </w:t>
            </w:r>
            <w:r w:rsidRPr="008B080C">
              <w:rPr>
                <w:color w:val="000000"/>
                <w:szCs w:val="24"/>
                <w:u w:color="000000"/>
              </w:rPr>
              <w:br/>
              <w:t>po lewej stronie alei prowadzącej do dworu</w:t>
            </w:r>
          </w:p>
        </w:tc>
        <w:tc>
          <w:tcPr>
            <w:tcW w:w="0" w:type="auto"/>
            <w:vAlign w:val="center"/>
          </w:tcPr>
          <w:p w14:paraId="02466B39"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D07F7B" w:rsidRPr="008B080C" w14:paraId="30C40C84" w14:textId="77777777" w:rsidTr="00E376FD">
        <w:trPr>
          <w:trHeight w:val="1465"/>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46472FA" w14:textId="77777777" w:rsidR="00D07F7B" w:rsidRPr="008B080C" w:rsidRDefault="00D07F7B" w:rsidP="000A6476">
            <w:pPr>
              <w:pStyle w:val="Akapitzlist"/>
              <w:numPr>
                <w:ilvl w:val="0"/>
                <w:numId w:val="49"/>
              </w:numPr>
              <w:spacing w:after="0" w:line="240" w:lineRule="auto"/>
              <w:jc w:val="center"/>
              <w:rPr>
                <w:color w:val="000000"/>
                <w:szCs w:val="24"/>
                <w:u w:color="000000"/>
              </w:rPr>
            </w:pPr>
          </w:p>
        </w:tc>
        <w:tc>
          <w:tcPr>
            <w:tcW w:w="0" w:type="auto"/>
            <w:vAlign w:val="center"/>
          </w:tcPr>
          <w:p w14:paraId="1C9B9293"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 (2 drzewa)</w:t>
            </w:r>
          </w:p>
        </w:tc>
        <w:tc>
          <w:tcPr>
            <w:tcW w:w="0" w:type="auto"/>
            <w:vAlign w:val="center"/>
          </w:tcPr>
          <w:p w14:paraId="1752DC42"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1DE38609" w14:textId="3BC285EF"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EDWARD</w:t>
            </w:r>
          </w:p>
          <w:p w14:paraId="60D8950F" w14:textId="3C99BECB"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MATEUSZ</w:t>
            </w:r>
          </w:p>
        </w:tc>
        <w:tc>
          <w:tcPr>
            <w:tcW w:w="0" w:type="auto"/>
            <w:vAlign w:val="center"/>
          </w:tcPr>
          <w:p w14:paraId="6FDB4C6B"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145, obręb Mechlin, </w:t>
            </w:r>
            <w:r w:rsidRPr="008B080C">
              <w:rPr>
                <w:color w:val="000000"/>
                <w:szCs w:val="24"/>
                <w:u w:color="000000"/>
              </w:rPr>
              <w:br/>
              <w:t>w północno-wschodniej części parku</w:t>
            </w:r>
          </w:p>
        </w:tc>
        <w:tc>
          <w:tcPr>
            <w:tcW w:w="0" w:type="auto"/>
            <w:vAlign w:val="center"/>
          </w:tcPr>
          <w:p w14:paraId="4B0F9B42"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D07F7B" w:rsidRPr="008B080C" w14:paraId="72D08FC0" w14:textId="77777777" w:rsidTr="00E94883">
        <w:trPr>
          <w:trHeight w:val="1465"/>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EC2D795" w14:textId="77777777" w:rsidR="00D07F7B" w:rsidRPr="008B080C" w:rsidRDefault="00D07F7B" w:rsidP="000A6476">
            <w:pPr>
              <w:pStyle w:val="Akapitzlist"/>
              <w:numPr>
                <w:ilvl w:val="0"/>
                <w:numId w:val="49"/>
              </w:numPr>
              <w:spacing w:after="0" w:line="240" w:lineRule="auto"/>
              <w:jc w:val="center"/>
              <w:rPr>
                <w:color w:val="000000"/>
                <w:szCs w:val="24"/>
                <w:u w:color="000000"/>
              </w:rPr>
            </w:pPr>
          </w:p>
        </w:tc>
        <w:tc>
          <w:tcPr>
            <w:tcW w:w="0" w:type="auto"/>
            <w:vAlign w:val="center"/>
          </w:tcPr>
          <w:p w14:paraId="03D53CFC"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 (2 drzewa)</w:t>
            </w:r>
          </w:p>
        </w:tc>
        <w:tc>
          <w:tcPr>
            <w:tcW w:w="0" w:type="auto"/>
            <w:vAlign w:val="center"/>
          </w:tcPr>
          <w:p w14:paraId="26913876"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i/>
                <w:color w:val="000000"/>
                <w:szCs w:val="24"/>
                <w:u w:color="000000"/>
              </w:rPr>
            </w:pPr>
            <w:r w:rsidRPr="008B080C">
              <w:rPr>
                <w:color w:val="000000"/>
                <w:szCs w:val="24"/>
                <w:u w:color="000000"/>
              </w:rPr>
              <w:t>platan zachodni (</w:t>
            </w:r>
            <w:r w:rsidRPr="008B080C">
              <w:rPr>
                <w:i/>
                <w:color w:val="000000"/>
                <w:szCs w:val="24"/>
                <w:u w:color="000000"/>
              </w:rPr>
              <w:t xml:space="preserve">Platanus </w:t>
            </w:r>
          </w:p>
          <w:p w14:paraId="2C2FC117"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i/>
                <w:color w:val="000000"/>
                <w:szCs w:val="24"/>
                <w:u w:color="000000"/>
              </w:rPr>
              <w:t>occidentalis</w:t>
            </w:r>
            <w:r w:rsidRPr="008B080C">
              <w:rPr>
                <w:color w:val="000000"/>
                <w:szCs w:val="24"/>
                <w:u w:color="000000"/>
              </w:rPr>
              <w:t xml:space="preserve"> L.)</w:t>
            </w:r>
          </w:p>
        </w:tc>
        <w:tc>
          <w:tcPr>
            <w:tcW w:w="0" w:type="auto"/>
            <w:vAlign w:val="center"/>
          </w:tcPr>
          <w:p w14:paraId="03735A07"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JEREMI</w:t>
            </w:r>
          </w:p>
          <w:p w14:paraId="3F0F4800" w14:textId="7B516115"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MARCIN</w:t>
            </w:r>
          </w:p>
        </w:tc>
        <w:tc>
          <w:tcPr>
            <w:tcW w:w="0" w:type="auto"/>
            <w:vAlign w:val="center"/>
          </w:tcPr>
          <w:p w14:paraId="484A0E21"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145, obręb Mechlin, w parku przy zajeździe do dworu</w:t>
            </w:r>
          </w:p>
        </w:tc>
        <w:tc>
          <w:tcPr>
            <w:tcW w:w="0" w:type="auto"/>
            <w:vAlign w:val="center"/>
          </w:tcPr>
          <w:p w14:paraId="5C0CD191" w14:textId="77777777" w:rsidR="00D07F7B" w:rsidRPr="008B080C" w:rsidRDefault="00D07F7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6BE1B6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218A8B3"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570C9A6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198CC7F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8E071C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65799C5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ŁĘŻEK</w:t>
            </w:r>
          </w:p>
        </w:tc>
        <w:tc>
          <w:tcPr>
            <w:tcW w:w="0" w:type="auto"/>
            <w:vAlign w:val="center"/>
          </w:tcPr>
          <w:p w14:paraId="057050B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5193, obręb Mechlin, oddz. 193d Leśnictwa Mechlin, na polanie Zespołu Przyrodniczo-Krajobrazowego „Łęgi Mechlińskie”</w:t>
            </w:r>
          </w:p>
        </w:tc>
        <w:tc>
          <w:tcPr>
            <w:tcW w:w="0" w:type="auto"/>
            <w:vAlign w:val="center"/>
          </w:tcPr>
          <w:p w14:paraId="40D42C8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1088017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62E13C2"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0B8F56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22AB814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288A78B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sosna zwyczajna </w:t>
            </w:r>
            <w:r w:rsidRPr="008B080C">
              <w:rPr>
                <w:color w:val="000000"/>
                <w:szCs w:val="24"/>
                <w:u w:color="000000"/>
              </w:rPr>
              <w:br/>
              <w:t>(</w:t>
            </w:r>
            <w:r w:rsidRPr="008B080C">
              <w:rPr>
                <w:i/>
                <w:color w:val="000000"/>
                <w:szCs w:val="24"/>
                <w:u w:color="000000"/>
              </w:rPr>
              <w:t>Pinus sylvestris</w:t>
            </w:r>
            <w:r w:rsidRPr="008B080C">
              <w:rPr>
                <w:color w:val="000000"/>
                <w:szCs w:val="24"/>
                <w:u w:color="000000"/>
              </w:rPr>
              <w:t xml:space="preserve"> L.)</w:t>
            </w:r>
          </w:p>
        </w:tc>
        <w:tc>
          <w:tcPr>
            <w:tcW w:w="0" w:type="auto"/>
            <w:vAlign w:val="center"/>
          </w:tcPr>
          <w:p w14:paraId="6346307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OSTOJA</w:t>
            </w:r>
          </w:p>
        </w:tc>
        <w:tc>
          <w:tcPr>
            <w:tcW w:w="0" w:type="auto"/>
            <w:vAlign w:val="center"/>
          </w:tcPr>
          <w:p w14:paraId="16BD33B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254, obręb Mórka, na cmentarzu parafialnym</w:t>
            </w:r>
          </w:p>
        </w:tc>
        <w:tc>
          <w:tcPr>
            <w:tcW w:w="0" w:type="auto"/>
            <w:vAlign w:val="center"/>
          </w:tcPr>
          <w:p w14:paraId="7375FD6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 xml:space="preserve">w Śremie z dnia 28 czerwca 2018 r. w </w:t>
            </w:r>
            <w:r w:rsidRPr="008B080C">
              <w:rPr>
                <w:szCs w:val="24"/>
              </w:rPr>
              <w:lastRenderedPageBreak/>
              <w:t>sprawie pomników przyrody na terenie gminy Śrem (Dz. Urz. Woj. Wlkp. poz. 5426)</w:t>
            </w:r>
          </w:p>
        </w:tc>
      </w:tr>
      <w:tr w:rsidR="0059115B" w:rsidRPr="008B080C" w14:paraId="09B63681"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CABDA10"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77D9706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6BB9078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34630BE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żywotnik zachodni </w:t>
            </w:r>
            <w:r w:rsidRPr="008B080C">
              <w:rPr>
                <w:color w:val="000000"/>
                <w:szCs w:val="24"/>
                <w:u w:color="000000"/>
              </w:rPr>
              <w:br/>
              <w:t>(</w:t>
            </w:r>
            <w:r w:rsidRPr="008B080C">
              <w:rPr>
                <w:i/>
                <w:color w:val="000000"/>
                <w:szCs w:val="24"/>
                <w:u w:color="000000"/>
              </w:rPr>
              <w:t>Thuja occidentalis</w:t>
            </w:r>
            <w:r w:rsidRPr="008B080C">
              <w:rPr>
                <w:color w:val="000000"/>
                <w:szCs w:val="24"/>
                <w:u w:color="000000"/>
              </w:rPr>
              <w:t>)</w:t>
            </w:r>
          </w:p>
        </w:tc>
        <w:tc>
          <w:tcPr>
            <w:tcW w:w="0" w:type="auto"/>
            <w:vAlign w:val="center"/>
          </w:tcPr>
          <w:p w14:paraId="56CD785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JÓZEF</w:t>
            </w:r>
          </w:p>
        </w:tc>
        <w:tc>
          <w:tcPr>
            <w:tcW w:w="0" w:type="auto"/>
            <w:vAlign w:val="center"/>
          </w:tcPr>
          <w:p w14:paraId="238F458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382, obręb Mórka, </w:t>
            </w:r>
            <w:r w:rsidRPr="008B080C">
              <w:rPr>
                <w:color w:val="000000"/>
                <w:szCs w:val="24"/>
                <w:u w:color="000000"/>
              </w:rPr>
              <w:br/>
              <w:t>przy kościele</w:t>
            </w:r>
          </w:p>
        </w:tc>
        <w:tc>
          <w:tcPr>
            <w:tcW w:w="0" w:type="auto"/>
            <w:vAlign w:val="center"/>
          </w:tcPr>
          <w:p w14:paraId="4A6B194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3559B07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E55A7B0"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70EE6F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01BED43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10E016F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lipa drobnolistna </w:t>
            </w:r>
            <w:r w:rsidRPr="008B080C">
              <w:rPr>
                <w:color w:val="000000"/>
                <w:szCs w:val="24"/>
                <w:u w:color="000000"/>
              </w:rPr>
              <w:br/>
              <w:t>(</w:t>
            </w:r>
            <w:r w:rsidRPr="008B080C">
              <w:rPr>
                <w:i/>
                <w:color w:val="000000"/>
                <w:szCs w:val="24"/>
                <w:u w:color="000000"/>
              </w:rPr>
              <w:t>Tilia cordata</w:t>
            </w:r>
            <w:r w:rsidRPr="008B080C">
              <w:rPr>
                <w:color w:val="000000"/>
                <w:szCs w:val="24"/>
                <w:u w:color="000000"/>
              </w:rPr>
              <w:t xml:space="preserve"> Mill.)</w:t>
            </w:r>
          </w:p>
        </w:tc>
        <w:tc>
          <w:tcPr>
            <w:tcW w:w="0" w:type="auto"/>
            <w:vAlign w:val="center"/>
          </w:tcPr>
          <w:p w14:paraId="7FDD415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TERESA</w:t>
            </w:r>
          </w:p>
        </w:tc>
        <w:tc>
          <w:tcPr>
            <w:tcW w:w="0" w:type="auto"/>
            <w:vAlign w:val="center"/>
          </w:tcPr>
          <w:p w14:paraId="6621A2D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382, obręb Mórka, </w:t>
            </w:r>
            <w:r w:rsidRPr="008B080C">
              <w:rPr>
                <w:color w:val="000000"/>
                <w:szCs w:val="24"/>
                <w:u w:color="000000"/>
              </w:rPr>
              <w:br/>
              <w:t>przy kościele</w:t>
            </w:r>
          </w:p>
        </w:tc>
        <w:tc>
          <w:tcPr>
            <w:tcW w:w="0" w:type="auto"/>
            <w:vAlign w:val="center"/>
          </w:tcPr>
          <w:p w14:paraId="3371F1E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732601C3"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CD389A4"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6A542C3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3A306F4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6F29CCF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żywotnik zachodni </w:t>
            </w:r>
            <w:r w:rsidRPr="008B080C">
              <w:rPr>
                <w:color w:val="000000"/>
                <w:szCs w:val="24"/>
                <w:u w:color="000000"/>
              </w:rPr>
              <w:br/>
              <w:t>(</w:t>
            </w:r>
            <w:r w:rsidRPr="008B080C">
              <w:rPr>
                <w:i/>
                <w:color w:val="000000"/>
                <w:szCs w:val="24"/>
                <w:u w:color="000000"/>
              </w:rPr>
              <w:t>Thuja occidentalis</w:t>
            </w:r>
            <w:r w:rsidRPr="008B080C">
              <w:rPr>
                <w:color w:val="000000"/>
                <w:szCs w:val="24"/>
                <w:u w:color="000000"/>
              </w:rPr>
              <w:t>)</w:t>
            </w:r>
          </w:p>
        </w:tc>
        <w:tc>
          <w:tcPr>
            <w:tcW w:w="0" w:type="auto"/>
            <w:vAlign w:val="center"/>
          </w:tcPr>
          <w:p w14:paraId="31A8CED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FRANCISZEK</w:t>
            </w:r>
          </w:p>
        </w:tc>
        <w:tc>
          <w:tcPr>
            <w:tcW w:w="0" w:type="auto"/>
            <w:vAlign w:val="center"/>
          </w:tcPr>
          <w:p w14:paraId="3414B18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383, obręb Mórka, przed budynkiem plebanii</w:t>
            </w:r>
          </w:p>
        </w:tc>
        <w:tc>
          <w:tcPr>
            <w:tcW w:w="0" w:type="auto"/>
            <w:vAlign w:val="center"/>
          </w:tcPr>
          <w:p w14:paraId="18EA64B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1D2D6872"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41E94C5"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743E180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0D2C321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738B424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407B4D8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WETERAN</w:t>
            </w:r>
          </w:p>
        </w:tc>
        <w:tc>
          <w:tcPr>
            <w:tcW w:w="0" w:type="auto"/>
            <w:vAlign w:val="center"/>
          </w:tcPr>
          <w:p w14:paraId="555B027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5178, obręb Niesłabin, oddz. 178a Leśnictwa Mechlin</w:t>
            </w:r>
          </w:p>
        </w:tc>
        <w:tc>
          <w:tcPr>
            <w:tcW w:w="0" w:type="auto"/>
            <w:vAlign w:val="center"/>
          </w:tcPr>
          <w:p w14:paraId="1F79C2A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439E39F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20CA6D7"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6A69869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6D5DD5E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3E4DB5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3DBF3DF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DRĄGAL</w:t>
            </w:r>
          </w:p>
        </w:tc>
        <w:tc>
          <w:tcPr>
            <w:tcW w:w="0" w:type="auto"/>
            <w:vAlign w:val="center"/>
          </w:tcPr>
          <w:p w14:paraId="6CBA2B9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5178, obręb Niesłabin, oddz. 178a Leśnictwa Mechlin</w:t>
            </w:r>
          </w:p>
        </w:tc>
        <w:tc>
          <w:tcPr>
            <w:tcW w:w="0" w:type="auto"/>
            <w:vAlign w:val="center"/>
          </w:tcPr>
          <w:p w14:paraId="3D2806E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54453F89"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8229558"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51C817E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044AB97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1B9BFF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0E05D68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WOJCIECH</w:t>
            </w:r>
          </w:p>
        </w:tc>
        <w:tc>
          <w:tcPr>
            <w:tcW w:w="0" w:type="auto"/>
            <w:vAlign w:val="center"/>
          </w:tcPr>
          <w:p w14:paraId="110489B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236, obręb Orkowo</w:t>
            </w:r>
          </w:p>
        </w:tc>
        <w:tc>
          <w:tcPr>
            <w:tcW w:w="0" w:type="auto"/>
            <w:vAlign w:val="center"/>
          </w:tcPr>
          <w:p w14:paraId="7623BE3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9095371"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FA358D6"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894036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215445D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3908096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wiąz szypułkowy </w:t>
            </w:r>
            <w:r w:rsidRPr="008B080C">
              <w:rPr>
                <w:color w:val="000000"/>
                <w:szCs w:val="24"/>
                <w:u w:color="000000"/>
              </w:rPr>
              <w:br/>
              <w:t>(</w:t>
            </w:r>
            <w:r w:rsidRPr="008B080C">
              <w:rPr>
                <w:i/>
                <w:color w:val="000000"/>
                <w:szCs w:val="24"/>
                <w:u w:color="000000"/>
              </w:rPr>
              <w:t>Ulmus laevis</w:t>
            </w:r>
            <w:r w:rsidRPr="008B080C">
              <w:rPr>
                <w:color w:val="000000"/>
                <w:szCs w:val="24"/>
                <w:u w:color="000000"/>
              </w:rPr>
              <w:t>)</w:t>
            </w:r>
          </w:p>
        </w:tc>
        <w:tc>
          <w:tcPr>
            <w:tcW w:w="0" w:type="auto"/>
            <w:vAlign w:val="center"/>
          </w:tcPr>
          <w:p w14:paraId="045D3BB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MAREK</w:t>
            </w:r>
          </w:p>
        </w:tc>
        <w:tc>
          <w:tcPr>
            <w:tcW w:w="0" w:type="auto"/>
            <w:vAlign w:val="center"/>
          </w:tcPr>
          <w:p w14:paraId="07C79A2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ewid. 227/5, obręb Orkowo, </w:t>
            </w:r>
            <w:r w:rsidRPr="008B080C">
              <w:rPr>
                <w:color w:val="000000"/>
                <w:szCs w:val="24"/>
                <w:u w:color="000000"/>
              </w:rPr>
              <w:br/>
              <w:t>przy posesji nr 22</w:t>
            </w:r>
          </w:p>
        </w:tc>
        <w:tc>
          <w:tcPr>
            <w:tcW w:w="0" w:type="auto"/>
            <w:vAlign w:val="center"/>
          </w:tcPr>
          <w:p w14:paraId="0F72253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DC79D43"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5D2E7F2"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67191D3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4982627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2A08D59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topola czarna </w:t>
            </w:r>
            <w:r w:rsidRPr="008B080C">
              <w:rPr>
                <w:color w:val="000000"/>
                <w:szCs w:val="24"/>
                <w:u w:color="000000"/>
              </w:rPr>
              <w:br/>
              <w:t>(</w:t>
            </w:r>
            <w:r w:rsidRPr="008B080C">
              <w:rPr>
                <w:i/>
                <w:color w:val="000000"/>
                <w:szCs w:val="24"/>
                <w:u w:color="000000"/>
              </w:rPr>
              <w:t>Populus nigra</w:t>
            </w:r>
            <w:r w:rsidRPr="008B080C">
              <w:rPr>
                <w:color w:val="000000"/>
                <w:szCs w:val="24"/>
                <w:u w:color="000000"/>
              </w:rPr>
              <w:t xml:space="preserve"> L.)</w:t>
            </w:r>
          </w:p>
        </w:tc>
        <w:tc>
          <w:tcPr>
            <w:tcW w:w="0" w:type="auto"/>
            <w:vAlign w:val="center"/>
          </w:tcPr>
          <w:p w14:paraId="2FF5B6B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SZELERKA</w:t>
            </w:r>
          </w:p>
        </w:tc>
        <w:tc>
          <w:tcPr>
            <w:tcW w:w="0" w:type="auto"/>
            <w:vAlign w:val="center"/>
          </w:tcPr>
          <w:p w14:paraId="006FC70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ewid. 129, obręb Ostrowo, </w:t>
            </w:r>
            <w:r w:rsidRPr="008B080C">
              <w:rPr>
                <w:color w:val="000000"/>
                <w:szCs w:val="24"/>
                <w:u w:color="000000"/>
              </w:rPr>
              <w:br/>
              <w:t>na łące za sadami</w:t>
            </w:r>
          </w:p>
        </w:tc>
        <w:tc>
          <w:tcPr>
            <w:tcW w:w="0" w:type="auto"/>
            <w:vAlign w:val="center"/>
          </w:tcPr>
          <w:p w14:paraId="5B32252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0010D50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5DE8E7B5"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4B0DF8D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 (inny)</w:t>
            </w:r>
          </w:p>
        </w:tc>
        <w:tc>
          <w:tcPr>
            <w:tcW w:w="0" w:type="auto"/>
            <w:vAlign w:val="center"/>
          </w:tcPr>
          <w:p w14:paraId="720F89F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bluszcz pospolity </w:t>
            </w:r>
            <w:r w:rsidRPr="008B080C">
              <w:rPr>
                <w:color w:val="000000"/>
                <w:szCs w:val="24"/>
                <w:u w:color="000000"/>
              </w:rPr>
              <w:br/>
              <w:t>(</w:t>
            </w:r>
            <w:r w:rsidRPr="008B080C">
              <w:rPr>
                <w:i/>
                <w:color w:val="000000"/>
                <w:szCs w:val="24"/>
                <w:u w:color="000000"/>
              </w:rPr>
              <w:t>Hedera helix</w:t>
            </w:r>
            <w:r w:rsidRPr="008B080C">
              <w:rPr>
                <w:color w:val="000000"/>
                <w:szCs w:val="24"/>
                <w:u w:color="000000"/>
              </w:rPr>
              <w:t xml:space="preserve"> L.)</w:t>
            </w:r>
          </w:p>
        </w:tc>
        <w:tc>
          <w:tcPr>
            <w:tcW w:w="0" w:type="auto"/>
            <w:vAlign w:val="center"/>
          </w:tcPr>
          <w:p w14:paraId="592CEEB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BLUSZCZ NADWARCIAŃSKI</w:t>
            </w:r>
          </w:p>
        </w:tc>
        <w:tc>
          <w:tcPr>
            <w:tcW w:w="0" w:type="auto"/>
            <w:vAlign w:val="center"/>
          </w:tcPr>
          <w:p w14:paraId="2BCE096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61/4, 61/33, obrębPsarskie, w lesie dębowym na skarpie nadwarciańskiej,</w:t>
            </w:r>
          </w:p>
          <w:p w14:paraId="1A4B1C4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za oczyszczalnią ścieków w Śremie</w:t>
            </w:r>
          </w:p>
        </w:tc>
        <w:tc>
          <w:tcPr>
            <w:tcW w:w="0" w:type="auto"/>
            <w:vAlign w:val="center"/>
          </w:tcPr>
          <w:p w14:paraId="4E89305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1A1768B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0C80E7C"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5E0685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7D0FA90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5CD50A3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lipa drobnolistna </w:t>
            </w:r>
            <w:r w:rsidRPr="008B080C">
              <w:rPr>
                <w:color w:val="000000"/>
                <w:szCs w:val="24"/>
                <w:u w:color="000000"/>
              </w:rPr>
              <w:br/>
              <w:t>(</w:t>
            </w:r>
            <w:r w:rsidRPr="008B080C">
              <w:rPr>
                <w:i/>
                <w:color w:val="000000"/>
                <w:szCs w:val="24"/>
                <w:u w:color="000000"/>
              </w:rPr>
              <w:t>Tilia cordata</w:t>
            </w:r>
            <w:r w:rsidRPr="008B080C">
              <w:rPr>
                <w:color w:val="000000"/>
                <w:szCs w:val="24"/>
                <w:u w:color="000000"/>
              </w:rPr>
              <w:t xml:space="preserve"> Mill.)</w:t>
            </w:r>
          </w:p>
        </w:tc>
        <w:tc>
          <w:tcPr>
            <w:tcW w:w="0" w:type="auto"/>
            <w:vAlign w:val="center"/>
          </w:tcPr>
          <w:p w14:paraId="73F6170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JASMIN</w:t>
            </w:r>
          </w:p>
        </w:tc>
        <w:tc>
          <w:tcPr>
            <w:tcW w:w="0" w:type="auto"/>
            <w:vAlign w:val="center"/>
          </w:tcPr>
          <w:p w14:paraId="42DE5E1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486, Psarskie, ul. Fiołkowa 21</w:t>
            </w:r>
          </w:p>
        </w:tc>
        <w:tc>
          <w:tcPr>
            <w:tcW w:w="0" w:type="auto"/>
            <w:vAlign w:val="center"/>
          </w:tcPr>
          <w:p w14:paraId="67CC0CE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0F95E45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F17E3F5"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290F47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2DFE3CA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0D690BC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11F5FE4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HUBERT</w:t>
            </w:r>
          </w:p>
        </w:tc>
        <w:tc>
          <w:tcPr>
            <w:tcW w:w="0" w:type="auto"/>
            <w:vAlign w:val="center"/>
          </w:tcPr>
          <w:p w14:paraId="2529B97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ewid. 5186/2, obręb Zbrudzewo, </w:t>
            </w:r>
            <w:r w:rsidRPr="008B080C">
              <w:rPr>
                <w:color w:val="000000"/>
                <w:szCs w:val="24"/>
                <w:u w:color="000000"/>
              </w:rPr>
              <w:br/>
              <w:t>oddz. 186b Leśnictwa Mechlin</w:t>
            </w:r>
          </w:p>
        </w:tc>
        <w:tc>
          <w:tcPr>
            <w:tcW w:w="0" w:type="auto"/>
            <w:vAlign w:val="center"/>
          </w:tcPr>
          <w:p w14:paraId="4CBD273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w:t>
            </w:r>
            <w:r w:rsidRPr="008B080C">
              <w:rPr>
                <w:szCs w:val="24"/>
              </w:rPr>
              <w:t xml:space="preserve">453/XLVI/2018 Rady Miejskiej </w:t>
            </w:r>
            <w:r w:rsidRPr="008B080C">
              <w:rPr>
                <w:szCs w:val="24"/>
              </w:rPr>
              <w:br/>
              <w:t>w Śremie z dnia 28 czerwca 2018 r. w sprawie pomników przyrody na terenie gminy Śrem (Dz. Urz. Woj. Wlkp. poz. 5426)</w:t>
            </w:r>
          </w:p>
        </w:tc>
      </w:tr>
      <w:tr w:rsidR="0059115B" w:rsidRPr="008B080C" w14:paraId="2B560B6F"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465870B"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45FA75A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347F8A0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1BDE7DD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418E786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ŚREMIAK</w:t>
            </w:r>
          </w:p>
        </w:tc>
        <w:tc>
          <w:tcPr>
            <w:tcW w:w="0" w:type="auto"/>
            <w:vAlign w:val="center"/>
          </w:tcPr>
          <w:p w14:paraId="11ADABF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dz. nr ewid. 113, obręb Mechlin, ok. 40 m </w:t>
            </w:r>
            <w:r w:rsidRPr="008B080C">
              <w:rPr>
                <w:color w:val="000000"/>
                <w:szCs w:val="24"/>
                <w:u w:color="000000"/>
              </w:rPr>
              <w:br/>
              <w:t>na zachód od pomnika przyrody „Aleja lipowa w Mechlinie”</w:t>
            </w:r>
          </w:p>
        </w:tc>
        <w:tc>
          <w:tcPr>
            <w:tcW w:w="0" w:type="auto"/>
            <w:vAlign w:val="center"/>
          </w:tcPr>
          <w:p w14:paraId="4EABAE9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 xml:space="preserve">uchwała Nr 454/XLVI/2018 Rady Miejskiej </w:t>
            </w:r>
            <w:r w:rsidRPr="008B080C">
              <w:rPr>
                <w:szCs w:val="24"/>
              </w:rPr>
              <w:br/>
              <w:t>w Śremie z dnia 28 czerwca 2018 r. w sprawie ustanowienia pomnika przyrody „Dąb Śremiak”  (Dz. Urz. Woj. Wlkp. poz. 5427)</w:t>
            </w:r>
          </w:p>
        </w:tc>
      </w:tr>
      <w:tr w:rsidR="0059115B" w:rsidRPr="008B080C" w14:paraId="1B11DF84"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F0171BA"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5749C3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skupisko </w:t>
            </w:r>
            <w:r w:rsidRPr="008B080C">
              <w:rPr>
                <w:color w:val="000000"/>
                <w:szCs w:val="24"/>
                <w:u w:color="000000"/>
              </w:rPr>
              <w:br/>
              <w:t>(91 drzew)</w:t>
            </w:r>
          </w:p>
        </w:tc>
        <w:tc>
          <w:tcPr>
            <w:tcW w:w="0" w:type="auto"/>
            <w:vAlign w:val="center"/>
          </w:tcPr>
          <w:p w14:paraId="359A24A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kasztanowiec biały</w:t>
            </w:r>
          </w:p>
          <w:p w14:paraId="757BF9D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w:t>
            </w:r>
            <w:r w:rsidRPr="008B080C">
              <w:rPr>
                <w:i/>
                <w:color w:val="000000"/>
                <w:szCs w:val="24"/>
                <w:u w:color="000000"/>
              </w:rPr>
              <w:t>Aesculus hippocastanum L.</w:t>
            </w:r>
            <w:r w:rsidRPr="008B080C">
              <w:rPr>
                <w:color w:val="000000"/>
                <w:szCs w:val="24"/>
                <w:u w:color="000000"/>
              </w:rPr>
              <w:t>)</w:t>
            </w:r>
          </w:p>
        </w:tc>
        <w:tc>
          <w:tcPr>
            <w:tcW w:w="0" w:type="auto"/>
            <w:vAlign w:val="center"/>
          </w:tcPr>
          <w:p w14:paraId="302DC17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ALEJA KASZTANOWCOWA W SZYMANOWIE</w:t>
            </w:r>
          </w:p>
        </w:tc>
        <w:tc>
          <w:tcPr>
            <w:tcW w:w="0" w:type="auto"/>
            <w:vAlign w:val="center"/>
          </w:tcPr>
          <w:p w14:paraId="6664E4C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15, obręb Szymanowo</w:t>
            </w:r>
          </w:p>
        </w:tc>
        <w:tc>
          <w:tcPr>
            <w:tcW w:w="0" w:type="auto"/>
            <w:vAlign w:val="center"/>
          </w:tcPr>
          <w:p w14:paraId="47A87BC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uchwała Nr 350/XXXVII/2017 Rady Miejskiej w Śremie z dnia 28 września 2017 r. w sprawie pomnika przyrody "Aleja kasztanowcowa</w:t>
            </w:r>
            <w:r w:rsidRPr="008B080C">
              <w:rPr>
                <w:szCs w:val="24"/>
              </w:rPr>
              <w:br/>
              <w:t>w Szymanowie" (Dz. Urz. Woj. Wielk.</w:t>
            </w:r>
          </w:p>
          <w:p w14:paraId="25A08B6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 xml:space="preserve">poz. 6196) </w:t>
            </w:r>
          </w:p>
        </w:tc>
      </w:tr>
      <w:tr w:rsidR="0059115B" w:rsidRPr="008B080C" w14:paraId="53489C5A"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7B89BA7"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038213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w:t>
            </w:r>
          </w:p>
          <w:p w14:paraId="245E589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(192 drzewa)</w:t>
            </w:r>
          </w:p>
        </w:tc>
        <w:tc>
          <w:tcPr>
            <w:tcW w:w="0" w:type="auto"/>
            <w:vAlign w:val="center"/>
          </w:tcPr>
          <w:p w14:paraId="5279D2D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lipa drobnolistna (</w:t>
            </w:r>
            <w:r w:rsidRPr="008B080C">
              <w:rPr>
                <w:i/>
                <w:color w:val="000000"/>
                <w:szCs w:val="24"/>
                <w:u w:color="000000"/>
              </w:rPr>
              <w:t>Tilia cordata</w:t>
            </w:r>
            <w:r w:rsidRPr="008B080C">
              <w:rPr>
                <w:color w:val="000000"/>
                <w:szCs w:val="24"/>
                <w:u w:color="000000"/>
              </w:rPr>
              <w:t xml:space="preserve"> Mill.)</w:t>
            </w:r>
            <w:r w:rsidRPr="008B080C">
              <w:rPr>
                <w:color w:val="000000"/>
                <w:szCs w:val="24"/>
                <w:u w:color="000000"/>
              </w:rPr>
              <w:br/>
              <w:t xml:space="preserve"> – 153 szt.,</w:t>
            </w:r>
          </w:p>
          <w:p w14:paraId="2699E26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lipa szerokolistna (</w:t>
            </w:r>
            <w:r w:rsidRPr="008B080C">
              <w:rPr>
                <w:i/>
                <w:color w:val="000000"/>
                <w:szCs w:val="24"/>
                <w:u w:color="000000"/>
              </w:rPr>
              <w:t>Tilia platyphyllos</w:t>
            </w:r>
            <w:r w:rsidRPr="008B080C">
              <w:rPr>
                <w:color w:val="000000"/>
                <w:szCs w:val="24"/>
                <w:u w:color="000000"/>
              </w:rPr>
              <w:t>)</w:t>
            </w:r>
            <w:r w:rsidRPr="008B080C">
              <w:rPr>
                <w:color w:val="000000"/>
                <w:szCs w:val="24"/>
                <w:u w:color="000000"/>
              </w:rPr>
              <w:br/>
              <w:t xml:space="preserve"> – 31 szt.,</w:t>
            </w:r>
          </w:p>
          <w:p w14:paraId="788FB65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dąb szypułkowy (</w:t>
            </w:r>
            <w:r w:rsidRPr="008B080C">
              <w:rPr>
                <w:i/>
                <w:color w:val="000000"/>
                <w:szCs w:val="24"/>
                <w:u w:color="000000"/>
              </w:rPr>
              <w:t>Quercus robur</w:t>
            </w:r>
            <w:r w:rsidRPr="008B080C">
              <w:rPr>
                <w:color w:val="000000"/>
                <w:szCs w:val="24"/>
                <w:u w:color="000000"/>
              </w:rPr>
              <w:t xml:space="preserve"> L.)</w:t>
            </w:r>
            <w:r w:rsidRPr="008B080C">
              <w:rPr>
                <w:color w:val="000000"/>
                <w:szCs w:val="24"/>
                <w:u w:color="000000"/>
              </w:rPr>
              <w:br/>
              <w:t xml:space="preserve"> – 5 szt., </w:t>
            </w:r>
          </w:p>
          <w:p w14:paraId="3C537D3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robinia akacjowa (</w:t>
            </w:r>
            <w:r w:rsidRPr="008B080C">
              <w:rPr>
                <w:i/>
                <w:color w:val="000000"/>
                <w:szCs w:val="24"/>
                <w:u w:color="000000"/>
              </w:rPr>
              <w:t xml:space="preserve">Robinia </w:t>
            </w:r>
            <w:r w:rsidRPr="008B080C">
              <w:rPr>
                <w:i/>
                <w:color w:val="000000"/>
                <w:szCs w:val="24"/>
                <w:u w:color="000000"/>
              </w:rPr>
              <w:lastRenderedPageBreak/>
              <w:t>pseudoacacia</w:t>
            </w:r>
            <w:r w:rsidRPr="008B080C">
              <w:rPr>
                <w:color w:val="000000"/>
                <w:szCs w:val="24"/>
                <w:u w:color="000000"/>
              </w:rPr>
              <w:t xml:space="preserve">) – 1 szt., </w:t>
            </w:r>
          </w:p>
          <w:p w14:paraId="69F7EE8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grusza pospolita (</w:t>
            </w:r>
            <w:r w:rsidRPr="008B080C">
              <w:rPr>
                <w:i/>
                <w:color w:val="000000"/>
                <w:szCs w:val="24"/>
                <w:u w:color="000000"/>
              </w:rPr>
              <w:t>Pyrus communis</w:t>
            </w:r>
            <w:r w:rsidRPr="008B080C">
              <w:rPr>
                <w:color w:val="000000"/>
                <w:szCs w:val="24"/>
                <w:u w:color="000000"/>
              </w:rPr>
              <w:t>)</w:t>
            </w:r>
            <w:r w:rsidRPr="008B080C">
              <w:rPr>
                <w:color w:val="000000"/>
                <w:szCs w:val="24"/>
                <w:u w:color="000000"/>
              </w:rPr>
              <w:br/>
              <w:t xml:space="preserve"> – 2 szt.</w:t>
            </w:r>
          </w:p>
        </w:tc>
        <w:tc>
          <w:tcPr>
            <w:tcW w:w="0" w:type="auto"/>
            <w:vAlign w:val="center"/>
          </w:tcPr>
          <w:p w14:paraId="67860CA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lastRenderedPageBreak/>
              <w:t xml:space="preserve">ALEJA LIPOWA </w:t>
            </w:r>
            <w:r w:rsidRPr="008B080C">
              <w:rPr>
                <w:color w:val="000000"/>
                <w:szCs w:val="24"/>
                <w:u w:color="000000"/>
              </w:rPr>
              <w:br/>
              <w:t>W MECHLINIE</w:t>
            </w:r>
          </w:p>
        </w:tc>
        <w:tc>
          <w:tcPr>
            <w:tcW w:w="0" w:type="auto"/>
            <w:vAlign w:val="center"/>
          </w:tcPr>
          <w:p w14:paraId="1C9F4BB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39, obręb Mechlin</w:t>
            </w:r>
          </w:p>
        </w:tc>
        <w:tc>
          <w:tcPr>
            <w:tcW w:w="0" w:type="auto"/>
            <w:vAlign w:val="center"/>
          </w:tcPr>
          <w:p w14:paraId="2627788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 xml:space="preserve">uchwała Nr 27/IV/2015 Rady Miejskiej </w:t>
            </w:r>
            <w:r w:rsidRPr="008B080C">
              <w:rPr>
                <w:szCs w:val="24"/>
              </w:rPr>
              <w:br/>
              <w:t>w Śremie z dnia 22 stycznia 2015 r. w sprawie ustanowienia pomnika przyrody (Dz. Urz. Woj. Wielk. z 2019 r. poz. 10003)</w:t>
            </w:r>
          </w:p>
        </w:tc>
      </w:tr>
      <w:tr w:rsidR="0059115B" w:rsidRPr="008B080C" w14:paraId="0C1AA4EA"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3A30E73"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416E1EE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w:t>
            </w:r>
          </w:p>
          <w:p w14:paraId="38A3740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(51 drzew)</w:t>
            </w:r>
          </w:p>
        </w:tc>
        <w:tc>
          <w:tcPr>
            <w:tcW w:w="0" w:type="auto"/>
            <w:vAlign w:val="center"/>
          </w:tcPr>
          <w:p w14:paraId="71A8208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klon zwyczajny</w:t>
            </w:r>
          </w:p>
          <w:p w14:paraId="59F4433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 (</w:t>
            </w:r>
            <w:r w:rsidRPr="008B080C">
              <w:rPr>
                <w:i/>
                <w:color w:val="000000"/>
                <w:szCs w:val="24"/>
                <w:u w:color="000000"/>
              </w:rPr>
              <w:t>Acer platanoides</w:t>
            </w:r>
            <w:r w:rsidRPr="008B080C">
              <w:rPr>
                <w:color w:val="000000"/>
                <w:szCs w:val="24"/>
                <w:u w:color="000000"/>
              </w:rPr>
              <w:t xml:space="preserve"> L.)</w:t>
            </w:r>
          </w:p>
          <w:p w14:paraId="0AC3781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- 19 szt., </w:t>
            </w:r>
            <w:r w:rsidRPr="008B080C">
              <w:rPr>
                <w:color w:val="000000"/>
                <w:szCs w:val="24"/>
                <w:u w:color="000000"/>
              </w:rPr>
              <w:br/>
              <w:t>platan klonolistny (</w:t>
            </w:r>
            <w:r w:rsidRPr="008B080C">
              <w:rPr>
                <w:i/>
                <w:color w:val="000000"/>
                <w:szCs w:val="24"/>
                <w:u w:color="000000"/>
              </w:rPr>
              <w:t>Platanus acerifolia</w:t>
            </w:r>
            <w:r w:rsidRPr="008B080C">
              <w:rPr>
                <w:color w:val="000000"/>
                <w:szCs w:val="24"/>
                <w:u w:color="000000"/>
              </w:rPr>
              <w:t>)</w:t>
            </w:r>
          </w:p>
          <w:p w14:paraId="07E3AFE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i/>
                <w:color w:val="000000"/>
                <w:szCs w:val="24"/>
                <w:u w:color="000000"/>
              </w:rPr>
            </w:pPr>
            <w:r w:rsidRPr="008B080C">
              <w:rPr>
                <w:color w:val="000000"/>
                <w:szCs w:val="24"/>
                <w:u w:color="000000"/>
              </w:rPr>
              <w:t>- 21 szt.,</w:t>
            </w:r>
            <w:r w:rsidRPr="008B080C">
              <w:rPr>
                <w:color w:val="000000"/>
                <w:szCs w:val="24"/>
                <w:u w:color="000000"/>
              </w:rPr>
              <w:br/>
              <w:t xml:space="preserve"> jesion wyniosły (</w:t>
            </w:r>
            <w:r w:rsidRPr="008B080C">
              <w:rPr>
                <w:i/>
                <w:color w:val="000000"/>
                <w:szCs w:val="24"/>
                <w:u w:color="000000"/>
              </w:rPr>
              <w:t xml:space="preserve">Fraxinus </w:t>
            </w:r>
          </w:p>
          <w:p w14:paraId="44E0E43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i/>
                <w:color w:val="000000"/>
                <w:szCs w:val="24"/>
                <w:u w:color="000000"/>
              </w:rPr>
              <w:t>excelsior</w:t>
            </w:r>
            <w:r w:rsidRPr="008B080C">
              <w:rPr>
                <w:color w:val="000000"/>
                <w:szCs w:val="24"/>
                <w:u w:color="000000"/>
              </w:rPr>
              <w:t xml:space="preserve"> L.) – 10 szt, klon jawor (</w:t>
            </w:r>
            <w:r w:rsidRPr="008B080C">
              <w:rPr>
                <w:i/>
                <w:color w:val="000000"/>
                <w:szCs w:val="24"/>
                <w:u w:color="000000"/>
              </w:rPr>
              <w:t>Acer pseudolatanus L.</w:t>
            </w:r>
            <w:r w:rsidRPr="008B080C">
              <w:rPr>
                <w:color w:val="000000"/>
                <w:szCs w:val="24"/>
                <w:u w:color="000000"/>
              </w:rPr>
              <w:t>)</w:t>
            </w:r>
          </w:p>
        </w:tc>
        <w:tc>
          <w:tcPr>
            <w:tcW w:w="0" w:type="auto"/>
            <w:vAlign w:val="center"/>
          </w:tcPr>
          <w:p w14:paraId="029F4ED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ALEJA PLATANOWA W PSARSKIEM</w:t>
            </w:r>
          </w:p>
        </w:tc>
        <w:tc>
          <w:tcPr>
            <w:tcW w:w="0" w:type="auto"/>
            <w:vAlign w:val="center"/>
          </w:tcPr>
          <w:p w14:paraId="34A097E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49, obręb Psarskie</w:t>
            </w:r>
          </w:p>
        </w:tc>
        <w:tc>
          <w:tcPr>
            <w:tcW w:w="0" w:type="auto"/>
            <w:vAlign w:val="center"/>
          </w:tcPr>
          <w:p w14:paraId="0FF02DD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201/XX/2020 Rady Miejskiej </w:t>
            </w:r>
            <w:r w:rsidRPr="008B080C">
              <w:rPr>
                <w:color w:val="000000"/>
                <w:szCs w:val="24"/>
                <w:u w:color="000000"/>
              </w:rPr>
              <w:br/>
              <w:t xml:space="preserve">w Śremie z dnia 31 sierpnia 2020 r. w sprawie pomnika przyrody „Aleja platanowa </w:t>
            </w:r>
            <w:r w:rsidRPr="008B080C">
              <w:rPr>
                <w:color w:val="000000"/>
                <w:szCs w:val="24"/>
                <w:u w:color="000000"/>
              </w:rPr>
              <w:br/>
              <w:t>w Psarskiem” (Dz. Urz. Woj. Wlkp. poz. 6792)</w:t>
            </w:r>
          </w:p>
        </w:tc>
      </w:tr>
      <w:tr w:rsidR="0059115B" w:rsidRPr="008B080C" w14:paraId="5C125F61"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5354D64"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8E6F1D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skupisko</w:t>
            </w:r>
          </w:p>
          <w:p w14:paraId="6ED95A9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(172 drzewa)</w:t>
            </w:r>
          </w:p>
        </w:tc>
        <w:tc>
          <w:tcPr>
            <w:tcW w:w="0" w:type="auto"/>
            <w:vAlign w:val="center"/>
          </w:tcPr>
          <w:p w14:paraId="237437C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 xml:space="preserve">kasztanowiec biały </w:t>
            </w:r>
            <w:r w:rsidRPr="008B080C">
              <w:rPr>
                <w:color w:val="000000"/>
                <w:szCs w:val="24"/>
                <w:u w:color="000000"/>
              </w:rPr>
              <w:t>(</w:t>
            </w:r>
            <w:r w:rsidRPr="008B080C">
              <w:rPr>
                <w:i/>
                <w:color w:val="000000"/>
                <w:szCs w:val="24"/>
                <w:u w:color="000000"/>
              </w:rPr>
              <w:t>Aesculus hippocastanum L.</w:t>
            </w:r>
            <w:r w:rsidRPr="008B080C">
              <w:rPr>
                <w:color w:val="000000"/>
                <w:szCs w:val="24"/>
                <w:u w:color="000000"/>
              </w:rPr>
              <w:t>)</w:t>
            </w:r>
            <w:r w:rsidRPr="008B080C">
              <w:rPr>
                <w:color w:val="000000"/>
                <w:szCs w:val="24"/>
                <w:u w:color="000000"/>
              </w:rPr>
              <w:br/>
              <w:t xml:space="preserve"> – 167 szt.</w:t>
            </w:r>
            <w:r w:rsidRPr="008B080C">
              <w:rPr>
                <w:szCs w:val="24"/>
              </w:rPr>
              <w:t>,</w:t>
            </w:r>
          </w:p>
          <w:p w14:paraId="3C8BC14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 xml:space="preserve"> klon zwyczajny </w:t>
            </w:r>
            <w:r w:rsidRPr="008B080C">
              <w:rPr>
                <w:color w:val="000000"/>
                <w:szCs w:val="24"/>
                <w:u w:color="000000"/>
              </w:rPr>
              <w:t xml:space="preserve"> (</w:t>
            </w:r>
            <w:r w:rsidRPr="008B080C">
              <w:rPr>
                <w:i/>
                <w:color w:val="000000"/>
                <w:szCs w:val="24"/>
                <w:u w:color="000000"/>
              </w:rPr>
              <w:t>Acer platanoides</w:t>
            </w:r>
            <w:r w:rsidRPr="008B080C">
              <w:rPr>
                <w:color w:val="000000"/>
                <w:szCs w:val="24"/>
                <w:u w:color="000000"/>
              </w:rPr>
              <w:t xml:space="preserve"> L.) – 5 szt.</w:t>
            </w:r>
          </w:p>
        </w:tc>
        <w:tc>
          <w:tcPr>
            <w:tcW w:w="0" w:type="auto"/>
            <w:vAlign w:val="center"/>
          </w:tcPr>
          <w:p w14:paraId="5881A1C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ALEJA KASZTANOWCOWA W BŁOCISZEWIE</w:t>
            </w:r>
          </w:p>
        </w:tc>
        <w:tc>
          <w:tcPr>
            <w:tcW w:w="0" w:type="auto"/>
            <w:vAlign w:val="center"/>
          </w:tcPr>
          <w:p w14:paraId="0028D80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44, 131, obręb Błociszewo</w:t>
            </w:r>
          </w:p>
        </w:tc>
        <w:tc>
          <w:tcPr>
            <w:tcW w:w="0" w:type="auto"/>
            <w:vAlign w:val="center"/>
          </w:tcPr>
          <w:p w14:paraId="39F3E12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169/XVI/2020 Rady Miejskiej </w:t>
            </w:r>
            <w:r w:rsidRPr="008B080C">
              <w:rPr>
                <w:color w:val="000000"/>
                <w:szCs w:val="24"/>
                <w:u w:color="000000"/>
              </w:rPr>
              <w:br/>
              <w:t>w Śremie z dnia 28 maja 2020 r. w sprawie pomnika przyrody „Aleja kasztanowcowa w Błociszewie” (Dz. Urz. Woj. Wlkp. poz. 4640)</w:t>
            </w:r>
          </w:p>
        </w:tc>
      </w:tr>
      <w:tr w:rsidR="0059115B" w:rsidRPr="008B080C" w14:paraId="783E9D59"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7E1E0E8"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F7E07D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skupisko </w:t>
            </w:r>
          </w:p>
          <w:p w14:paraId="61006C1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(4 drzewa)</w:t>
            </w:r>
          </w:p>
        </w:tc>
        <w:tc>
          <w:tcPr>
            <w:tcW w:w="0" w:type="auto"/>
            <w:vAlign w:val="center"/>
          </w:tcPr>
          <w:p w14:paraId="6840BBF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1679249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DĘBY HELENKI</w:t>
            </w:r>
          </w:p>
        </w:tc>
        <w:tc>
          <w:tcPr>
            <w:tcW w:w="0" w:type="auto"/>
            <w:vAlign w:val="center"/>
          </w:tcPr>
          <w:p w14:paraId="407C9CF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198/8, obręb Śrem</w:t>
            </w:r>
          </w:p>
        </w:tc>
        <w:tc>
          <w:tcPr>
            <w:tcW w:w="0" w:type="auto"/>
            <w:vAlign w:val="center"/>
          </w:tcPr>
          <w:p w14:paraId="079EF58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57/VI/2015 Rady Miejskiej </w:t>
            </w:r>
            <w:r w:rsidRPr="008B080C">
              <w:rPr>
                <w:color w:val="000000"/>
                <w:szCs w:val="24"/>
                <w:u w:color="000000"/>
              </w:rPr>
              <w:br/>
              <w:t xml:space="preserve">w Śremie z dnia 26 marca 2015 r. w </w:t>
            </w:r>
            <w:r w:rsidRPr="008B080C">
              <w:rPr>
                <w:color w:val="000000"/>
                <w:szCs w:val="24"/>
                <w:u w:color="000000"/>
              </w:rPr>
              <w:lastRenderedPageBreak/>
              <w:t>sprawie ustanowienia pomników przyrody (Dz. Urz. Woj. Wielk. poz. 2804)</w:t>
            </w:r>
          </w:p>
        </w:tc>
      </w:tr>
      <w:tr w:rsidR="0059115B" w:rsidRPr="008B080C" w14:paraId="6F5FAA56"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152766F5"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3A56FC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1CBE675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F8FF92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6155567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PIAST</w:t>
            </w:r>
          </w:p>
        </w:tc>
        <w:tc>
          <w:tcPr>
            <w:tcW w:w="0" w:type="auto"/>
            <w:vAlign w:val="center"/>
          </w:tcPr>
          <w:p w14:paraId="21E3915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28/7, obręb Śrem</w:t>
            </w:r>
          </w:p>
        </w:tc>
        <w:tc>
          <w:tcPr>
            <w:tcW w:w="0" w:type="auto"/>
            <w:vAlign w:val="center"/>
          </w:tcPr>
          <w:p w14:paraId="324A81B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57/VI/2015 Rady Miejskiej </w:t>
            </w:r>
            <w:r w:rsidRPr="008B080C">
              <w:rPr>
                <w:color w:val="000000"/>
                <w:szCs w:val="24"/>
                <w:u w:color="000000"/>
              </w:rPr>
              <w:br/>
              <w:t>w Śremie z dnia 26 marca 2015 r. w sprawie ustanowienia pomników przyrody (Dz. Urz. Woj. Wielk. poz. 2804)</w:t>
            </w:r>
          </w:p>
        </w:tc>
      </w:tr>
      <w:tr w:rsidR="0059115B" w:rsidRPr="008B080C" w14:paraId="3089B71E"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416A96A"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46E313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0263899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3FA2219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49EED55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LUDWIK</w:t>
            </w:r>
          </w:p>
        </w:tc>
        <w:tc>
          <w:tcPr>
            <w:tcW w:w="0" w:type="auto"/>
            <w:vAlign w:val="center"/>
          </w:tcPr>
          <w:p w14:paraId="6A7AC89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dz. nr ewid. 1293, obręb Śrem</w:t>
            </w:r>
          </w:p>
        </w:tc>
        <w:tc>
          <w:tcPr>
            <w:tcW w:w="0" w:type="auto"/>
            <w:vAlign w:val="center"/>
          </w:tcPr>
          <w:p w14:paraId="036E10D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57/VI/2015 Rady Miejskiej </w:t>
            </w:r>
            <w:r w:rsidRPr="008B080C">
              <w:rPr>
                <w:color w:val="000000"/>
                <w:szCs w:val="24"/>
                <w:u w:color="000000"/>
              </w:rPr>
              <w:br/>
              <w:t>w Śremie z dnia 26 marca 2015 r. w sprawie ustanowienia pomników przyrody (Dz. Urz. Woj. Wielk. poz. 2804)</w:t>
            </w:r>
          </w:p>
        </w:tc>
      </w:tr>
      <w:tr w:rsidR="0059115B" w:rsidRPr="008B080C" w14:paraId="123E9051"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E42C2A8"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523268D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72EC063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63B6980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6EF466D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ZBIGNIEW II</w:t>
            </w:r>
          </w:p>
        </w:tc>
        <w:tc>
          <w:tcPr>
            <w:tcW w:w="0" w:type="auto"/>
            <w:vAlign w:val="center"/>
          </w:tcPr>
          <w:p w14:paraId="311B304F"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5197, obręb Mechlin,</w:t>
            </w:r>
          </w:p>
          <w:p w14:paraId="7B1922A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197a Leśnictwa Mechlin</w:t>
            </w:r>
          </w:p>
        </w:tc>
        <w:tc>
          <w:tcPr>
            <w:tcW w:w="0" w:type="auto"/>
            <w:vAlign w:val="center"/>
          </w:tcPr>
          <w:p w14:paraId="0E529C3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27FE438A"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53333B8"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1853C77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61185E8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7EF008C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598DDE6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TOMASZ II</w:t>
            </w:r>
          </w:p>
        </w:tc>
        <w:tc>
          <w:tcPr>
            <w:tcW w:w="0" w:type="auto"/>
            <w:vAlign w:val="center"/>
          </w:tcPr>
          <w:p w14:paraId="32994E03"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5198, obręb Mechlin,</w:t>
            </w:r>
          </w:p>
          <w:p w14:paraId="3E529EF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198a Leśnictwa Mechlin</w:t>
            </w:r>
          </w:p>
        </w:tc>
        <w:tc>
          <w:tcPr>
            <w:tcW w:w="0" w:type="auto"/>
            <w:vAlign w:val="center"/>
          </w:tcPr>
          <w:p w14:paraId="02A8FCF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58F204CA"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071BF81"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06CC957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718E319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771185B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76445E5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WŁODEK</w:t>
            </w:r>
          </w:p>
        </w:tc>
        <w:tc>
          <w:tcPr>
            <w:tcW w:w="0" w:type="auto"/>
            <w:vAlign w:val="center"/>
          </w:tcPr>
          <w:p w14:paraId="37E39F0C"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5184, obręb Mechlin,</w:t>
            </w:r>
          </w:p>
          <w:p w14:paraId="325963C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184c Leśnictwa Mechlin</w:t>
            </w:r>
          </w:p>
        </w:tc>
        <w:tc>
          <w:tcPr>
            <w:tcW w:w="0" w:type="auto"/>
            <w:vAlign w:val="center"/>
          </w:tcPr>
          <w:p w14:paraId="2A56A48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 xml:space="preserve">w Śremie z dnia 22 kwietnia 2021 r. w sprawie ustanowienia pomników </w:t>
            </w:r>
            <w:r w:rsidRPr="008B080C">
              <w:rPr>
                <w:color w:val="000000"/>
                <w:szCs w:val="24"/>
                <w:u w:color="000000"/>
              </w:rPr>
              <w:lastRenderedPageBreak/>
              <w:t>przyrody w: Kalejach, Lucinach i Mechlinie (Dz. Urz. Woj. Wielk. poz. 3530)</w:t>
            </w:r>
          </w:p>
        </w:tc>
      </w:tr>
      <w:tr w:rsidR="0059115B" w:rsidRPr="008B080C" w14:paraId="2BCD819F"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57AE92FF"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5F4A23C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3A4AFBF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69B0B31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3AD3E92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MATEUSZ II</w:t>
            </w:r>
          </w:p>
        </w:tc>
        <w:tc>
          <w:tcPr>
            <w:tcW w:w="0" w:type="auto"/>
            <w:vAlign w:val="center"/>
          </w:tcPr>
          <w:p w14:paraId="6EA3540D"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5184, obręb Mechlin,</w:t>
            </w:r>
          </w:p>
          <w:p w14:paraId="0ADC785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184c Leśnictwa Mechlin</w:t>
            </w:r>
          </w:p>
        </w:tc>
        <w:tc>
          <w:tcPr>
            <w:tcW w:w="0" w:type="auto"/>
            <w:vAlign w:val="center"/>
          </w:tcPr>
          <w:p w14:paraId="4701D17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785F45A4"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5F27DDE"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42D35D9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41BAC06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3472FE2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3A8C67B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MACIEJ</w:t>
            </w:r>
          </w:p>
        </w:tc>
        <w:tc>
          <w:tcPr>
            <w:tcW w:w="0" w:type="auto"/>
            <w:vAlign w:val="center"/>
          </w:tcPr>
          <w:p w14:paraId="3772EF7B"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5185, obręb Mechlin,</w:t>
            </w:r>
          </w:p>
          <w:p w14:paraId="4F5A170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185d Leśnictwa Mechlin</w:t>
            </w:r>
          </w:p>
        </w:tc>
        <w:tc>
          <w:tcPr>
            <w:tcW w:w="0" w:type="auto"/>
            <w:vAlign w:val="center"/>
          </w:tcPr>
          <w:p w14:paraId="4E323D1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4428F0B5"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9FFA90C"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600536F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431A29B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5DC06EE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3A6CABE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JAN II</w:t>
            </w:r>
          </w:p>
        </w:tc>
        <w:tc>
          <w:tcPr>
            <w:tcW w:w="0" w:type="auto"/>
            <w:vAlign w:val="center"/>
          </w:tcPr>
          <w:p w14:paraId="760B9807"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5185, obręb Mechlin,</w:t>
            </w:r>
          </w:p>
          <w:p w14:paraId="35D43FF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185d Leśnictwa Mechlin</w:t>
            </w:r>
          </w:p>
        </w:tc>
        <w:tc>
          <w:tcPr>
            <w:tcW w:w="0" w:type="auto"/>
            <w:vAlign w:val="center"/>
          </w:tcPr>
          <w:p w14:paraId="2AA62D6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1A9404A9"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1A7283E"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4BFC03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3B3DFB3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53DA27E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733A472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WIKTOR</w:t>
            </w:r>
          </w:p>
        </w:tc>
        <w:tc>
          <w:tcPr>
            <w:tcW w:w="0" w:type="auto"/>
            <w:vAlign w:val="center"/>
          </w:tcPr>
          <w:p w14:paraId="1DC86269"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5199, obręb Mechlin,</w:t>
            </w:r>
          </w:p>
          <w:p w14:paraId="2B74155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199d Leśnictwa Mechlin</w:t>
            </w:r>
          </w:p>
        </w:tc>
        <w:tc>
          <w:tcPr>
            <w:tcW w:w="0" w:type="auto"/>
            <w:vAlign w:val="center"/>
          </w:tcPr>
          <w:p w14:paraId="1F62564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 xml:space="preserve">w Śremie z dnia 22 kwietnia 2021 r. w sprawie ustanowienia pomników </w:t>
            </w:r>
            <w:r w:rsidRPr="008B080C">
              <w:rPr>
                <w:color w:val="000000"/>
                <w:szCs w:val="24"/>
                <w:u w:color="000000"/>
              </w:rPr>
              <w:lastRenderedPageBreak/>
              <w:t>przyrody w: Kalejach, Lucinach i Mechlinie (Dz. Urz. Woj. Wielk. poz. 3530)</w:t>
            </w:r>
          </w:p>
        </w:tc>
      </w:tr>
      <w:tr w:rsidR="0059115B" w:rsidRPr="008B080C" w14:paraId="44EFA1D3"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B838356"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F52601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563C669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663940D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3D7A687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BŁASZYK</w:t>
            </w:r>
          </w:p>
        </w:tc>
        <w:tc>
          <w:tcPr>
            <w:tcW w:w="0" w:type="auto"/>
            <w:vAlign w:val="center"/>
          </w:tcPr>
          <w:p w14:paraId="1C0601E2"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5199, obręb Mechlin,</w:t>
            </w:r>
          </w:p>
          <w:p w14:paraId="2D83097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199d Leśnictwa Mechlin</w:t>
            </w:r>
          </w:p>
        </w:tc>
        <w:tc>
          <w:tcPr>
            <w:tcW w:w="0" w:type="auto"/>
            <w:vAlign w:val="center"/>
          </w:tcPr>
          <w:p w14:paraId="170F670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351E23D8"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81FFD49"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3E44A6F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6AC7576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7C720C2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3E48EAF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STANISŁAW II</w:t>
            </w:r>
          </w:p>
        </w:tc>
        <w:tc>
          <w:tcPr>
            <w:tcW w:w="0" w:type="auto"/>
            <w:vAlign w:val="center"/>
          </w:tcPr>
          <w:p w14:paraId="0E69F100"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5199, obręb Mechlin,</w:t>
            </w:r>
          </w:p>
          <w:p w14:paraId="114F517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199d Leśnictwa Mechlin</w:t>
            </w:r>
          </w:p>
        </w:tc>
        <w:tc>
          <w:tcPr>
            <w:tcW w:w="0" w:type="auto"/>
            <w:vAlign w:val="center"/>
          </w:tcPr>
          <w:p w14:paraId="2AF5DCA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36FF4DE0"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051EC02"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41D8011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16AD91B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1BBBD73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103C72F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DAWID</w:t>
            </w:r>
          </w:p>
        </w:tc>
        <w:tc>
          <w:tcPr>
            <w:tcW w:w="0" w:type="auto"/>
            <w:vAlign w:val="center"/>
          </w:tcPr>
          <w:p w14:paraId="7A130541"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5199, obręb Mechlin,</w:t>
            </w:r>
          </w:p>
          <w:p w14:paraId="46BD902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199d Leśnictwa Mechlin</w:t>
            </w:r>
          </w:p>
        </w:tc>
        <w:tc>
          <w:tcPr>
            <w:tcW w:w="0" w:type="auto"/>
            <w:vAlign w:val="center"/>
          </w:tcPr>
          <w:p w14:paraId="7150775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r w:rsidR="0059115B" w:rsidRPr="008B080C" w14:paraId="72363E7D"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B5B5B38"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7AC7732B"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509A345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6D6502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wiąz szypułkowy </w:t>
            </w:r>
            <w:r w:rsidRPr="008B080C">
              <w:rPr>
                <w:color w:val="000000"/>
                <w:szCs w:val="24"/>
                <w:u w:color="000000"/>
              </w:rPr>
              <w:br/>
              <w:t>(</w:t>
            </w:r>
            <w:r w:rsidRPr="008B080C">
              <w:rPr>
                <w:i/>
                <w:color w:val="000000"/>
                <w:szCs w:val="24"/>
                <w:u w:color="000000"/>
              </w:rPr>
              <w:t>Ulmus laevis</w:t>
            </w:r>
            <w:r w:rsidRPr="008B080C">
              <w:rPr>
                <w:color w:val="000000"/>
                <w:szCs w:val="24"/>
                <w:u w:color="000000"/>
              </w:rPr>
              <w:t>)</w:t>
            </w:r>
          </w:p>
        </w:tc>
        <w:tc>
          <w:tcPr>
            <w:tcW w:w="0" w:type="auto"/>
            <w:vAlign w:val="center"/>
          </w:tcPr>
          <w:p w14:paraId="26CDFFF9"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PATRYK</w:t>
            </w:r>
          </w:p>
        </w:tc>
        <w:tc>
          <w:tcPr>
            <w:tcW w:w="0" w:type="auto"/>
            <w:vAlign w:val="center"/>
          </w:tcPr>
          <w:p w14:paraId="47E1CD72"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5199, obręb Mechlin,</w:t>
            </w:r>
          </w:p>
          <w:p w14:paraId="3C936E06"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199d Leśnictwa Mechlin</w:t>
            </w:r>
          </w:p>
        </w:tc>
        <w:tc>
          <w:tcPr>
            <w:tcW w:w="0" w:type="auto"/>
            <w:vAlign w:val="center"/>
          </w:tcPr>
          <w:p w14:paraId="7EF0AD5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 xml:space="preserve">w Śremie z dnia 22 kwietnia 2021 r. w sprawie ustanowienia pomników </w:t>
            </w:r>
            <w:r w:rsidRPr="008B080C">
              <w:rPr>
                <w:color w:val="000000"/>
                <w:szCs w:val="24"/>
                <w:u w:color="000000"/>
              </w:rPr>
              <w:lastRenderedPageBreak/>
              <w:t>przyrody w: Kalejach, Lucinach i Mechlinie (Dz. Urz. Woj. Wielk. poz. 3530)</w:t>
            </w:r>
          </w:p>
        </w:tc>
      </w:tr>
      <w:tr w:rsidR="0059115B" w:rsidRPr="008B080C" w14:paraId="36EB1F88"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26082CA2" w14:textId="77777777" w:rsidR="0059115B" w:rsidRPr="008B080C" w:rsidRDefault="0059115B" w:rsidP="000A6476">
            <w:pPr>
              <w:pStyle w:val="Akapitzlist"/>
              <w:numPr>
                <w:ilvl w:val="0"/>
                <w:numId w:val="49"/>
              </w:numPr>
              <w:spacing w:after="0" w:line="240" w:lineRule="auto"/>
              <w:jc w:val="center"/>
              <w:rPr>
                <w:color w:val="000000"/>
                <w:szCs w:val="24"/>
                <w:u w:color="000000"/>
              </w:rPr>
            </w:pPr>
          </w:p>
        </w:tc>
        <w:tc>
          <w:tcPr>
            <w:tcW w:w="0" w:type="auto"/>
            <w:vAlign w:val="center"/>
          </w:tcPr>
          <w:p w14:paraId="22A519F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32E308A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ACEDCC8"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7CF8CBC1"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ROBERT</w:t>
            </w:r>
          </w:p>
        </w:tc>
        <w:tc>
          <w:tcPr>
            <w:tcW w:w="0" w:type="auto"/>
            <w:vAlign w:val="center"/>
          </w:tcPr>
          <w:p w14:paraId="6FADA8EA"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5194, obręb Mechlin,</w:t>
            </w:r>
          </w:p>
          <w:p w14:paraId="7436184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194o Leśnictwa Mechlin</w:t>
            </w:r>
          </w:p>
        </w:tc>
        <w:tc>
          <w:tcPr>
            <w:tcW w:w="0" w:type="auto"/>
            <w:vAlign w:val="center"/>
          </w:tcPr>
          <w:p w14:paraId="5A4F7FEA" w14:textId="77158E74"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283/XXVII/2021 Rady Miejskiej w Śremie z dnia 22 kwietnia 2021 r. w sprawie ustanowienia pomników przyrody w: Kalejach, Lucinach i Mechlinie (Dz. Urz. Woj. Wielk. poz. 3530)</w:t>
            </w:r>
          </w:p>
        </w:tc>
      </w:tr>
      <w:tr w:rsidR="0059115B" w:rsidRPr="008B080C" w14:paraId="6857A84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52570FB" w14:textId="77777777" w:rsidR="0059115B" w:rsidRPr="000A6476"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386C3F73"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2BCAF8C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24B656D0"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022D3AB7"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ŚW. ANTONI</w:t>
            </w:r>
          </w:p>
        </w:tc>
        <w:tc>
          <w:tcPr>
            <w:tcW w:w="0" w:type="auto"/>
            <w:vAlign w:val="center"/>
          </w:tcPr>
          <w:p w14:paraId="1C322718"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5011/1, obręb Kaleje,</w:t>
            </w:r>
          </w:p>
          <w:p w14:paraId="4B12886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94a Leśnictwa Czmoń</w:t>
            </w:r>
          </w:p>
        </w:tc>
        <w:tc>
          <w:tcPr>
            <w:tcW w:w="0" w:type="auto"/>
            <w:vAlign w:val="center"/>
          </w:tcPr>
          <w:p w14:paraId="2108C419" w14:textId="1106FFB1"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283/XXVII/2021 Rady Miejskiej w Śremie z dnia 22 kwietnia 2021 r. w sprawie ustanowienia pomników przyrody w: Kalejach, Lucinach i Mechlinie (Dz. Urz. Woj. Wielk. poz. 3530)</w:t>
            </w:r>
          </w:p>
        </w:tc>
      </w:tr>
      <w:tr w:rsidR="0059115B" w:rsidRPr="008B080C" w14:paraId="175A3258"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5DFAAA7" w14:textId="77777777" w:rsidR="0059115B" w:rsidRPr="000A6476"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70A269A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21BB690F"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2DBA2C0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dąb szypułkowy </w:t>
            </w:r>
            <w:r w:rsidRPr="008B080C">
              <w:rPr>
                <w:color w:val="000000"/>
                <w:szCs w:val="24"/>
                <w:u w:color="000000"/>
              </w:rPr>
              <w:br/>
              <w:t>(</w:t>
            </w:r>
            <w:r w:rsidRPr="008B080C">
              <w:rPr>
                <w:i/>
                <w:color w:val="000000"/>
                <w:szCs w:val="24"/>
                <w:u w:color="000000"/>
              </w:rPr>
              <w:t>Quercus robur</w:t>
            </w:r>
            <w:r w:rsidRPr="008B080C">
              <w:rPr>
                <w:color w:val="000000"/>
                <w:szCs w:val="24"/>
                <w:u w:color="000000"/>
              </w:rPr>
              <w:t xml:space="preserve"> L.)</w:t>
            </w:r>
          </w:p>
        </w:tc>
        <w:tc>
          <w:tcPr>
            <w:tcW w:w="0" w:type="auto"/>
            <w:vAlign w:val="center"/>
          </w:tcPr>
          <w:p w14:paraId="5A370E1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DAMIAN</w:t>
            </w:r>
          </w:p>
        </w:tc>
        <w:tc>
          <w:tcPr>
            <w:tcW w:w="0" w:type="auto"/>
            <w:vAlign w:val="center"/>
          </w:tcPr>
          <w:p w14:paraId="0D2529A8"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5185, obręb Mechlin,</w:t>
            </w:r>
          </w:p>
          <w:p w14:paraId="65BBD192"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185d Leśnictwa Mechlin</w:t>
            </w:r>
          </w:p>
        </w:tc>
        <w:tc>
          <w:tcPr>
            <w:tcW w:w="0" w:type="auto"/>
            <w:vAlign w:val="center"/>
          </w:tcPr>
          <w:p w14:paraId="7163A913" w14:textId="548BDAAD"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uchwała Nr 283/XXVII/2021 Rady Miejskiej w Śremie z dnia 22 kwietnia 2021 r. w sprawie ustanowienia pomników przyrody w: Kalejach, Lucinach i Mechlinie (Dz. Urz. Woj. Wielk. poz. 3530)</w:t>
            </w:r>
          </w:p>
        </w:tc>
      </w:tr>
      <w:tr w:rsidR="0059115B" w:rsidRPr="008B080C" w14:paraId="158E9547" w14:textId="77777777" w:rsidTr="00D07F7B">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A4A17EE" w14:textId="77777777" w:rsidR="0059115B" w:rsidRPr="000A6476" w:rsidRDefault="0059115B" w:rsidP="000A6476">
            <w:pPr>
              <w:pStyle w:val="Akapitzlist"/>
              <w:numPr>
                <w:ilvl w:val="0"/>
                <w:numId w:val="49"/>
              </w:numPr>
              <w:spacing w:after="0" w:line="240" w:lineRule="auto"/>
              <w:jc w:val="center"/>
              <w:rPr>
                <w:color w:val="000000"/>
                <w:szCs w:val="24"/>
                <w:u w:color="000000"/>
                <w:lang w:val="pl-PL"/>
              </w:rPr>
            </w:pPr>
          </w:p>
        </w:tc>
        <w:tc>
          <w:tcPr>
            <w:tcW w:w="0" w:type="auto"/>
            <w:vAlign w:val="center"/>
          </w:tcPr>
          <w:p w14:paraId="07850DFC"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pojedynczy</w:t>
            </w:r>
          </w:p>
          <w:p w14:paraId="16762E3A"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(drzewo)</w:t>
            </w:r>
          </w:p>
        </w:tc>
        <w:tc>
          <w:tcPr>
            <w:tcW w:w="0" w:type="auto"/>
            <w:vAlign w:val="center"/>
          </w:tcPr>
          <w:p w14:paraId="4ED82AF4"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sosna zwyczajna </w:t>
            </w:r>
            <w:r w:rsidRPr="008B080C">
              <w:rPr>
                <w:color w:val="000000"/>
                <w:szCs w:val="24"/>
                <w:u w:color="000000"/>
              </w:rPr>
              <w:br/>
              <w:t>(</w:t>
            </w:r>
            <w:r w:rsidRPr="008B080C">
              <w:rPr>
                <w:i/>
                <w:color w:val="000000"/>
                <w:szCs w:val="24"/>
                <w:u w:color="000000"/>
              </w:rPr>
              <w:t>Pinus sylvestris</w:t>
            </w:r>
            <w:r w:rsidRPr="008B080C">
              <w:rPr>
                <w:color w:val="000000"/>
                <w:szCs w:val="24"/>
                <w:u w:color="000000"/>
              </w:rPr>
              <w:t xml:space="preserve"> L.)</w:t>
            </w:r>
          </w:p>
        </w:tc>
        <w:tc>
          <w:tcPr>
            <w:tcW w:w="0" w:type="auto"/>
            <w:vAlign w:val="center"/>
          </w:tcPr>
          <w:p w14:paraId="55F4C235"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IRENA</w:t>
            </w:r>
          </w:p>
        </w:tc>
        <w:tc>
          <w:tcPr>
            <w:tcW w:w="0" w:type="auto"/>
            <w:vAlign w:val="center"/>
          </w:tcPr>
          <w:p w14:paraId="29CB56DA" w14:textId="77777777" w:rsidR="0059115B" w:rsidRPr="008B080C" w:rsidRDefault="0059115B" w:rsidP="000A6476">
            <w:pPr>
              <w:autoSpaceDE w:val="0"/>
              <w:autoSpaceDN w:val="0"/>
              <w:adjustRightInd w:val="0"/>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8B080C">
              <w:rPr>
                <w:szCs w:val="24"/>
              </w:rPr>
              <w:t>dz. nr 327/2, obręb Luciny,</w:t>
            </w:r>
          </w:p>
          <w:p w14:paraId="78CFBCBD"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szCs w:val="24"/>
              </w:rPr>
              <w:t>oddz. nr 102g Leśnictwa Mechlin</w:t>
            </w:r>
          </w:p>
        </w:tc>
        <w:tc>
          <w:tcPr>
            <w:tcW w:w="0" w:type="auto"/>
            <w:vAlign w:val="center"/>
          </w:tcPr>
          <w:p w14:paraId="54888CCE" w14:textId="77777777" w:rsidR="0059115B" w:rsidRPr="008B080C" w:rsidRDefault="0059115B" w:rsidP="000A6476">
            <w:pPr>
              <w:spacing w:line="240" w:lineRule="auto"/>
              <w:jc w:val="center"/>
              <w:cnfStyle w:val="000000000000" w:firstRow="0" w:lastRow="0" w:firstColumn="0" w:lastColumn="0" w:oddVBand="0" w:evenVBand="0" w:oddHBand="0" w:evenHBand="0" w:firstRowFirstColumn="0" w:firstRowLastColumn="0" w:lastRowFirstColumn="0" w:lastRowLastColumn="0"/>
              <w:rPr>
                <w:color w:val="000000"/>
                <w:szCs w:val="24"/>
                <w:u w:color="000000"/>
              </w:rPr>
            </w:pPr>
            <w:r w:rsidRPr="008B080C">
              <w:rPr>
                <w:color w:val="000000"/>
                <w:szCs w:val="24"/>
                <w:u w:color="000000"/>
              </w:rPr>
              <w:t xml:space="preserve">uchwała Nr 283/XXVII/2021 Rady Miejskiej </w:t>
            </w:r>
            <w:r w:rsidRPr="008B080C">
              <w:rPr>
                <w:color w:val="000000"/>
                <w:szCs w:val="24"/>
                <w:u w:color="000000"/>
              </w:rPr>
              <w:br/>
              <w:t>w Śremie z dnia 22 kwietnia 2021 r. w sprawie ustanowienia pomników przyrody w: Kalejach, Lucinach i Mechlinie (Dz. Urz. Woj. Wielk. poz. 3530)</w:t>
            </w:r>
          </w:p>
        </w:tc>
      </w:tr>
    </w:tbl>
    <w:p w14:paraId="31958897" w14:textId="77777777" w:rsidR="0059115B" w:rsidRDefault="0059115B" w:rsidP="00A359B2">
      <w:pPr>
        <w:pStyle w:val="TableParagraph"/>
        <w:ind w:left="78" w:right="71"/>
        <w:jc w:val="center"/>
        <w:rPr>
          <w:b/>
          <w:bCs/>
          <w:spacing w:val="-4"/>
          <w:sz w:val="20"/>
        </w:rPr>
        <w:sectPr w:rsidR="0059115B" w:rsidSect="0059115B">
          <w:pgSz w:w="16838" w:h="11906" w:orient="landscape"/>
          <w:pgMar w:top="1418" w:right="1418" w:bottom="1418" w:left="1418" w:header="454" w:footer="709" w:gutter="0"/>
          <w:cols w:space="708"/>
          <w:titlePg/>
          <w:docGrid w:linePitch="360"/>
        </w:sectPr>
      </w:pPr>
    </w:p>
    <w:p w14:paraId="78C4FDD5" w14:textId="1C1C5AF8" w:rsidR="00F819FF" w:rsidRPr="0007364D" w:rsidRDefault="00F819FF" w:rsidP="0007364D">
      <w:pPr>
        <w:pStyle w:val="Nagwek2"/>
      </w:pPr>
      <w:bookmarkStart w:id="92" w:name="_Toc512855148"/>
      <w:bookmarkStart w:id="93" w:name="_Toc533083407"/>
      <w:bookmarkStart w:id="94" w:name="_Toc18310959"/>
      <w:bookmarkStart w:id="95" w:name="_Toc120006615"/>
      <w:r w:rsidRPr="0007364D">
        <w:lastRenderedPageBreak/>
        <w:t>4.</w:t>
      </w:r>
      <w:r w:rsidR="004323D1">
        <w:t>8</w:t>
      </w:r>
      <w:r w:rsidRPr="0007364D">
        <w:t xml:space="preserve"> Demografia</w:t>
      </w:r>
      <w:bookmarkEnd w:id="92"/>
      <w:bookmarkEnd w:id="93"/>
      <w:bookmarkEnd w:id="94"/>
      <w:bookmarkEnd w:id="95"/>
    </w:p>
    <w:p w14:paraId="384AD601" w14:textId="379710E9" w:rsidR="002C47BF" w:rsidRDefault="00F819FF" w:rsidP="002C47BF">
      <w:r>
        <w:t>Zgodnie z danymi prezentowanymi przez Bank Danych Lokalnych GUS w 20</w:t>
      </w:r>
      <w:r w:rsidR="009F3521">
        <w:t>2</w:t>
      </w:r>
      <w:r w:rsidR="0044597E">
        <w:t>1</w:t>
      </w:r>
      <w:r w:rsidR="005604F8">
        <w:t xml:space="preserve"> </w:t>
      </w:r>
      <w:r>
        <w:t xml:space="preserve">roku </w:t>
      </w:r>
      <w:r w:rsidR="0044597E">
        <w:t>gminę Śrem</w:t>
      </w:r>
      <w:r w:rsidR="002B490C">
        <w:t xml:space="preserve"> </w:t>
      </w:r>
      <w:r>
        <w:t>zamieszkiwało</w:t>
      </w:r>
      <w:r w:rsidR="00CC0F77" w:rsidRPr="00CC0F77">
        <w:t xml:space="preserve"> 42</w:t>
      </w:r>
      <w:r w:rsidR="005604F8">
        <w:t> </w:t>
      </w:r>
      <w:r w:rsidR="00CC0F77" w:rsidRPr="00CC0F77">
        <w:t>196</w:t>
      </w:r>
      <w:r w:rsidR="005604F8">
        <w:t xml:space="preserve"> </w:t>
      </w:r>
      <w:r>
        <w:t>mieszkańców</w:t>
      </w:r>
      <w:r w:rsidR="000D4B63">
        <w:t>,</w:t>
      </w:r>
      <w:r w:rsidRPr="00F819FF">
        <w:t xml:space="preserve"> w tym</w:t>
      </w:r>
      <w:r w:rsidR="00CC0F77" w:rsidRPr="00CC0F77">
        <w:t xml:space="preserve"> 21 765 </w:t>
      </w:r>
      <w:r w:rsidR="00577226">
        <w:t>kobiet i</w:t>
      </w:r>
      <w:r w:rsidR="00CC0F77" w:rsidRPr="00CC0F77">
        <w:t xml:space="preserve"> 20 408 </w:t>
      </w:r>
      <w:r w:rsidR="00577226">
        <w:t>mężczyzn</w:t>
      </w:r>
      <w:r w:rsidRPr="00F819FF">
        <w:t>.</w:t>
      </w:r>
      <w:r>
        <w:t xml:space="preserve"> Liczba mieszkańców</w:t>
      </w:r>
      <w:r w:rsidR="00577226">
        <w:t xml:space="preserve"> </w:t>
      </w:r>
      <w:r w:rsidR="005604F8">
        <w:t>gminy</w:t>
      </w:r>
      <w:r w:rsidR="00577226">
        <w:t xml:space="preserve"> </w:t>
      </w:r>
      <w:r>
        <w:t xml:space="preserve">w ostatnich </w:t>
      </w:r>
      <w:r w:rsidR="00DB6694">
        <w:t>latach miała tendencję wzrostową</w:t>
      </w:r>
      <w:r w:rsidRPr="004562BA">
        <w:t>.</w:t>
      </w:r>
      <w:r w:rsidR="00DB6694">
        <w:t xml:space="preserve"> Trend odwrócił się w 2021 r.</w:t>
      </w:r>
      <w:r>
        <w:t xml:space="preserve"> Poniższy wykres przedstawia liczbę ludności</w:t>
      </w:r>
      <w:r w:rsidR="002B490C">
        <w:t xml:space="preserve"> </w:t>
      </w:r>
      <w:r w:rsidR="00DB6694">
        <w:t>gminy Śrem</w:t>
      </w:r>
      <w:r w:rsidR="002B490C">
        <w:t xml:space="preserve"> </w:t>
      </w:r>
      <w:r w:rsidR="00577226">
        <w:t xml:space="preserve">w </w:t>
      </w:r>
      <w:r>
        <w:t>latach 20</w:t>
      </w:r>
      <w:r w:rsidR="009F0198">
        <w:t>0</w:t>
      </w:r>
      <w:r>
        <w:t>0</w:t>
      </w:r>
      <w:r w:rsidR="005604F8">
        <w:t xml:space="preserve"> </w:t>
      </w:r>
      <w:r>
        <w:t>-</w:t>
      </w:r>
      <w:r w:rsidR="005604F8">
        <w:t xml:space="preserve"> </w:t>
      </w:r>
      <w:r>
        <w:t>20</w:t>
      </w:r>
      <w:r w:rsidR="009F3521">
        <w:t>2</w:t>
      </w:r>
      <w:r w:rsidR="00DB6694">
        <w:t>1</w:t>
      </w:r>
      <w:r w:rsidR="009F0198">
        <w:t>.</w:t>
      </w:r>
    </w:p>
    <w:p w14:paraId="2A00C77F" w14:textId="77777777" w:rsidR="00577226" w:rsidRDefault="00DB6694" w:rsidP="009F0198">
      <w:pPr>
        <w:keepNext/>
        <w:jc w:val="center"/>
      </w:pPr>
      <w:r>
        <w:rPr>
          <w:noProof/>
          <w:lang w:eastAsia="pl-PL"/>
        </w:rPr>
        <w:drawing>
          <wp:inline distT="0" distB="0" distL="0" distR="0" wp14:anchorId="0BF453C3" wp14:editId="22DA5FAF">
            <wp:extent cx="5760000" cy="2340000"/>
            <wp:effectExtent l="0" t="0" r="12700" b="3175"/>
            <wp:docPr id="1" name="Wykres 1" descr="Liczba mieszkańców gminy Śrem w latach 2000-2021 (źródło: dane GUS)">
              <a:extLst xmlns:a="http://schemas.openxmlformats.org/drawingml/2006/main">
                <a:ext uri="{FF2B5EF4-FFF2-40B4-BE49-F238E27FC236}">
                  <a16:creationId xmlns:a16="http://schemas.microsoft.com/office/drawing/2014/main" id="{BE8FD9BB-C997-4321-AEAA-21F876C5DC7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AF21286" w14:textId="0CACD5F9" w:rsidR="00577226" w:rsidRPr="008B080C" w:rsidRDefault="00577226" w:rsidP="00577226">
      <w:pPr>
        <w:pStyle w:val="Legenda"/>
        <w:jc w:val="center"/>
        <w:rPr>
          <w:i w:val="0"/>
          <w:iCs w:val="0"/>
          <w:sz w:val="24"/>
          <w:szCs w:val="24"/>
        </w:rPr>
      </w:pPr>
      <w:bookmarkStart w:id="96" w:name="_Toc18311560"/>
      <w:bookmarkStart w:id="97" w:name="_Toc29469267"/>
      <w:bookmarkStart w:id="98" w:name="_Toc35943297"/>
      <w:bookmarkStart w:id="99" w:name="_Toc120008647"/>
      <w:r w:rsidRPr="008B080C">
        <w:rPr>
          <w:i w:val="0"/>
          <w:iCs w:val="0"/>
          <w:color w:val="auto"/>
          <w:sz w:val="24"/>
          <w:szCs w:val="24"/>
        </w:rPr>
        <w:t xml:space="preserve">Rysunek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6</w:t>
      </w:r>
      <w:r w:rsidR="009B26D5" w:rsidRPr="008B080C">
        <w:rPr>
          <w:i w:val="0"/>
          <w:iCs w:val="0"/>
          <w:noProof/>
          <w:color w:val="auto"/>
          <w:sz w:val="24"/>
          <w:szCs w:val="24"/>
        </w:rPr>
        <w:fldChar w:fldCharType="end"/>
      </w:r>
      <w:r w:rsidRPr="008B080C">
        <w:rPr>
          <w:i w:val="0"/>
          <w:iCs w:val="0"/>
          <w:color w:val="auto"/>
          <w:sz w:val="24"/>
          <w:szCs w:val="24"/>
        </w:rPr>
        <w:t xml:space="preserve">. </w:t>
      </w:r>
      <w:r w:rsidR="004F2300" w:rsidRPr="008B080C">
        <w:rPr>
          <w:i w:val="0"/>
          <w:iCs w:val="0"/>
          <w:color w:val="auto"/>
          <w:sz w:val="24"/>
          <w:szCs w:val="24"/>
        </w:rPr>
        <w:t xml:space="preserve">Liczba mieszkańców </w:t>
      </w:r>
      <w:r w:rsidR="00DB6694" w:rsidRPr="008B080C">
        <w:rPr>
          <w:i w:val="0"/>
          <w:iCs w:val="0"/>
          <w:color w:val="auto"/>
          <w:sz w:val="24"/>
          <w:szCs w:val="24"/>
        </w:rPr>
        <w:t>gminy Śrem</w:t>
      </w:r>
      <w:r w:rsidR="002B490C" w:rsidRPr="008B080C">
        <w:rPr>
          <w:i w:val="0"/>
          <w:iCs w:val="0"/>
          <w:sz w:val="24"/>
          <w:szCs w:val="24"/>
        </w:rPr>
        <w:t xml:space="preserve"> </w:t>
      </w:r>
      <w:r w:rsidR="004F2300" w:rsidRPr="008B080C">
        <w:rPr>
          <w:i w:val="0"/>
          <w:iCs w:val="0"/>
          <w:color w:val="auto"/>
          <w:sz w:val="24"/>
          <w:szCs w:val="24"/>
        </w:rPr>
        <w:t>w latach 20</w:t>
      </w:r>
      <w:r w:rsidR="009F0198" w:rsidRPr="008B080C">
        <w:rPr>
          <w:i w:val="0"/>
          <w:iCs w:val="0"/>
          <w:color w:val="auto"/>
          <w:sz w:val="24"/>
          <w:szCs w:val="24"/>
        </w:rPr>
        <w:t>00</w:t>
      </w:r>
      <w:r w:rsidR="004F2300" w:rsidRPr="008B080C">
        <w:rPr>
          <w:i w:val="0"/>
          <w:iCs w:val="0"/>
          <w:color w:val="auto"/>
          <w:sz w:val="24"/>
          <w:szCs w:val="24"/>
        </w:rPr>
        <w:t>-20</w:t>
      </w:r>
      <w:r w:rsidR="009F3521" w:rsidRPr="008B080C">
        <w:rPr>
          <w:i w:val="0"/>
          <w:iCs w:val="0"/>
          <w:color w:val="auto"/>
          <w:sz w:val="24"/>
          <w:szCs w:val="24"/>
        </w:rPr>
        <w:t>2</w:t>
      </w:r>
      <w:r w:rsidR="00DB6694" w:rsidRPr="008B080C">
        <w:rPr>
          <w:i w:val="0"/>
          <w:iCs w:val="0"/>
          <w:color w:val="auto"/>
          <w:sz w:val="24"/>
          <w:szCs w:val="24"/>
        </w:rPr>
        <w:t>1</w:t>
      </w:r>
      <w:r w:rsidR="004F2300" w:rsidRPr="008B080C">
        <w:rPr>
          <w:i w:val="0"/>
          <w:iCs w:val="0"/>
          <w:color w:val="auto"/>
          <w:sz w:val="24"/>
          <w:szCs w:val="24"/>
        </w:rPr>
        <w:t xml:space="preserve"> (źródło: dane GUS)</w:t>
      </w:r>
      <w:bookmarkEnd w:id="96"/>
      <w:bookmarkEnd w:id="97"/>
      <w:bookmarkEnd w:id="98"/>
      <w:bookmarkEnd w:id="99"/>
    </w:p>
    <w:p w14:paraId="33BD9225" w14:textId="4F99B74C" w:rsidR="009B5D93" w:rsidRDefault="004F2300" w:rsidP="002D1BE2">
      <w:pPr>
        <w:rPr>
          <w:noProof/>
        </w:rPr>
      </w:pPr>
      <w:r>
        <w:rPr>
          <w:rFonts w:cs="Calibri Light"/>
          <w:color w:val="000000" w:themeColor="text1"/>
        </w:rPr>
        <w:t xml:space="preserve">Z powyższego wykresu wynika, że liczba mieszkańców </w:t>
      </w:r>
      <w:r w:rsidR="009360F5">
        <w:rPr>
          <w:rFonts w:cs="Calibri Light"/>
          <w:color w:val="000000" w:themeColor="text1"/>
        </w:rPr>
        <w:t>gminy</w:t>
      </w:r>
      <w:r w:rsidR="002B490C">
        <w:rPr>
          <w:rFonts w:cs="Calibri Light"/>
          <w:color w:val="000000" w:themeColor="text1"/>
        </w:rPr>
        <w:t xml:space="preserve"> </w:t>
      </w:r>
      <w:r>
        <w:rPr>
          <w:rFonts w:cs="Calibri Light"/>
          <w:color w:val="000000" w:themeColor="text1"/>
        </w:rPr>
        <w:t>na przestrzeni lat 20</w:t>
      </w:r>
      <w:r w:rsidR="003D0134">
        <w:rPr>
          <w:rFonts w:cs="Calibri Light"/>
          <w:color w:val="000000" w:themeColor="text1"/>
        </w:rPr>
        <w:t>0</w:t>
      </w:r>
      <w:r w:rsidR="00A53C56">
        <w:rPr>
          <w:rFonts w:cs="Calibri Light"/>
          <w:color w:val="000000" w:themeColor="text1"/>
        </w:rPr>
        <w:t>0</w:t>
      </w:r>
      <w:r w:rsidR="005604F8">
        <w:rPr>
          <w:rFonts w:cs="Calibri Light"/>
          <w:color w:val="000000" w:themeColor="text1"/>
        </w:rPr>
        <w:t xml:space="preserve"> </w:t>
      </w:r>
      <w:r>
        <w:rPr>
          <w:rFonts w:cs="Calibri Light"/>
          <w:color w:val="000000" w:themeColor="text1"/>
        </w:rPr>
        <w:t>-</w:t>
      </w:r>
      <w:r w:rsidR="005604F8">
        <w:rPr>
          <w:rFonts w:cs="Calibri Light"/>
          <w:color w:val="000000" w:themeColor="text1"/>
        </w:rPr>
        <w:t xml:space="preserve"> </w:t>
      </w:r>
      <w:r>
        <w:rPr>
          <w:rFonts w:cs="Calibri Light"/>
          <w:color w:val="000000" w:themeColor="text1"/>
        </w:rPr>
        <w:t>20</w:t>
      </w:r>
      <w:r w:rsidR="000F5CFB">
        <w:rPr>
          <w:rFonts w:cs="Calibri Light"/>
          <w:color w:val="000000" w:themeColor="text1"/>
        </w:rPr>
        <w:t>2</w:t>
      </w:r>
      <w:r w:rsidR="00DB6694">
        <w:rPr>
          <w:rFonts w:cs="Calibri Light"/>
          <w:color w:val="000000" w:themeColor="text1"/>
        </w:rPr>
        <w:t>1wzrosła</w:t>
      </w:r>
      <w:r>
        <w:rPr>
          <w:rFonts w:cs="Calibri Light"/>
          <w:color w:val="000000" w:themeColor="text1"/>
        </w:rPr>
        <w:t>o</w:t>
      </w:r>
      <w:r w:rsidR="005604F8">
        <w:rPr>
          <w:rFonts w:cs="Calibri Light"/>
          <w:color w:val="000000" w:themeColor="text1"/>
        </w:rPr>
        <w:t xml:space="preserve"> </w:t>
      </w:r>
      <w:r w:rsidR="00DB6694">
        <w:rPr>
          <w:rFonts w:cs="Calibri Light"/>
          <w:color w:val="000000" w:themeColor="text1"/>
        </w:rPr>
        <w:t>3</w:t>
      </w:r>
      <w:r w:rsidR="005604F8">
        <w:rPr>
          <w:rFonts w:cs="Calibri Light"/>
          <w:color w:val="000000" w:themeColor="text1"/>
        </w:rPr>
        <w:t> </w:t>
      </w:r>
      <w:r w:rsidR="00DB6694">
        <w:rPr>
          <w:rFonts w:cs="Calibri Light"/>
          <w:color w:val="000000" w:themeColor="text1"/>
        </w:rPr>
        <w:t>273</w:t>
      </w:r>
      <w:r w:rsidR="005604F8">
        <w:rPr>
          <w:rFonts w:cs="Calibri Light"/>
          <w:color w:val="000000" w:themeColor="text1"/>
        </w:rPr>
        <w:t xml:space="preserve"> </w:t>
      </w:r>
      <w:r w:rsidR="000F5CFB">
        <w:rPr>
          <w:rFonts w:cs="Calibri Light"/>
          <w:color w:val="000000" w:themeColor="text1"/>
        </w:rPr>
        <w:t>osób</w:t>
      </w:r>
      <w:r>
        <w:rPr>
          <w:rFonts w:cs="Calibri Light"/>
          <w:color w:val="000000" w:themeColor="text1"/>
        </w:rPr>
        <w:t xml:space="preserve">. Najwięcej mieszkańców w tym przedziale czasowym odnotowano </w:t>
      </w:r>
      <w:r w:rsidR="00A42EEB">
        <w:rPr>
          <w:rFonts w:cs="Calibri Light"/>
          <w:color w:val="000000" w:themeColor="text1"/>
        </w:rPr>
        <w:br/>
      </w:r>
      <w:r>
        <w:rPr>
          <w:rFonts w:cs="Calibri Light"/>
          <w:color w:val="000000" w:themeColor="text1"/>
        </w:rPr>
        <w:t>w 20</w:t>
      </w:r>
      <w:r w:rsidR="00DB6694">
        <w:rPr>
          <w:rFonts w:cs="Calibri Light"/>
          <w:color w:val="000000" w:themeColor="text1"/>
        </w:rPr>
        <w:t>20</w:t>
      </w:r>
      <w:r>
        <w:rPr>
          <w:rFonts w:cs="Calibri Light"/>
          <w:color w:val="000000" w:themeColor="text1"/>
        </w:rPr>
        <w:t xml:space="preserve"> roku – </w:t>
      </w:r>
      <w:r w:rsidR="009A02FA">
        <w:rPr>
          <w:rFonts w:cs="Calibri Light"/>
          <w:color w:val="000000" w:themeColor="text1"/>
        </w:rPr>
        <w:t>4</w:t>
      </w:r>
      <w:r w:rsidR="00DB6694">
        <w:rPr>
          <w:rFonts w:cs="Calibri Light"/>
          <w:color w:val="000000" w:themeColor="text1"/>
        </w:rPr>
        <w:t>2</w:t>
      </w:r>
      <w:r w:rsidR="005604F8">
        <w:rPr>
          <w:rFonts w:cs="Calibri Light"/>
          <w:color w:val="000000" w:themeColor="text1"/>
        </w:rPr>
        <w:t xml:space="preserve"> </w:t>
      </w:r>
      <w:r w:rsidR="00C92AA6">
        <w:rPr>
          <w:rFonts w:cs="Calibri Light"/>
          <w:color w:val="000000" w:themeColor="text1"/>
        </w:rPr>
        <w:t>196</w:t>
      </w:r>
      <w:r>
        <w:rPr>
          <w:rFonts w:cs="Calibri Light"/>
          <w:color w:val="000000" w:themeColor="text1"/>
        </w:rPr>
        <w:t>, a najmniej w roku 20</w:t>
      </w:r>
      <w:r w:rsidR="00C92AA6">
        <w:rPr>
          <w:rFonts w:cs="Calibri Light"/>
          <w:color w:val="000000" w:themeColor="text1"/>
        </w:rPr>
        <w:t>00</w:t>
      </w:r>
      <w:r>
        <w:rPr>
          <w:rFonts w:cs="Calibri Light"/>
          <w:color w:val="000000" w:themeColor="text1"/>
        </w:rPr>
        <w:t xml:space="preserve"> – </w:t>
      </w:r>
      <w:r w:rsidR="00C92AA6">
        <w:rPr>
          <w:rFonts w:cs="Calibri Light"/>
          <w:color w:val="000000" w:themeColor="text1"/>
        </w:rPr>
        <w:t>38</w:t>
      </w:r>
      <w:r w:rsidR="005604F8">
        <w:rPr>
          <w:rFonts w:cs="Calibri Light"/>
          <w:color w:val="000000" w:themeColor="text1"/>
        </w:rPr>
        <w:t xml:space="preserve"> </w:t>
      </w:r>
      <w:r w:rsidR="00C92AA6">
        <w:rPr>
          <w:rFonts w:cs="Calibri Light"/>
          <w:color w:val="000000" w:themeColor="text1"/>
        </w:rPr>
        <w:t>923</w:t>
      </w:r>
      <w:r>
        <w:rPr>
          <w:rFonts w:cs="Calibri Light"/>
          <w:color w:val="000000" w:themeColor="text1"/>
        </w:rPr>
        <w:t xml:space="preserve">. </w:t>
      </w:r>
      <w:r w:rsidR="00C92AA6">
        <w:rPr>
          <w:rFonts w:cs="Calibri Light"/>
          <w:color w:val="000000" w:themeColor="text1"/>
        </w:rPr>
        <w:t xml:space="preserve">Według prognozy </w:t>
      </w:r>
      <w:r w:rsidR="00C92AA6" w:rsidRPr="00C92AA6">
        <w:rPr>
          <w:rFonts w:cs="Calibri Light"/>
          <w:color w:val="000000" w:themeColor="text1"/>
        </w:rPr>
        <w:t>Główn</w:t>
      </w:r>
      <w:r w:rsidR="00C92AA6">
        <w:rPr>
          <w:rFonts w:cs="Calibri Light"/>
          <w:color w:val="000000" w:themeColor="text1"/>
        </w:rPr>
        <w:t>ego</w:t>
      </w:r>
      <w:r w:rsidR="00C92AA6" w:rsidRPr="00C92AA6">
        <w:rPr>
          <w:rFonts w:cs="Calibri Light"/>
          <w:color w:val="000000" w:themeColor="text1"/>
        </w:rPr>
        <w:t xml:space="preserve"> Urz</w:t>
      </w:r>
      <w:r w:rsidR="00C92AA6">
        <w:rPr>
          <w:rFonts w:cs="Calibri Light"/>
          <w:color w:val="000000" w:themeColor="text1"/>
        </w:rPr>
        <w:t>ę</w:t>
      </w:r>
      <w:r w:rsidR="00C92AA6" w:rsidRPr="00C92AA6">
        <w:rPr>
          <w:rFonts w:cs="Calibri Light"/>
          <w:color w:val="000000" w:themeColor="text1"/>
        </w:rPr>
        <w:t>d</w:t>
      </w:r>
      <w:r w:rsidR="00C92AA6">
        <w:rPr>
          <w:rFonts w:cs="Calibri Light"/>
          <w:color w:val="000000" w:themeColor="text1"/>
        </w:rPr>
        <w:t>u</w:t>
      </w:r>
      <w:r w:rsidR="00C92AA6" w:rsidRPr="00C92AA6">
        <w:rPr>
          <w:rFonts w:cs="Calibri Light"/>
          <w:color w:val="000000" w:themeColor="text1"/>
        </w:rPr>
        <w:t xml:space="preserve"> Statystyczn</w:t>
      </w:r>
      <w:r w:rsidR="00C92AA6">
        <w:rPr>
          <w:rFonts w:cs="Calibri Light"/>
          <w:color w:val="000000" w:themeColor="text1"/>
        </w:rPr>
        <w:t>ego do 2030 r.</w:t>
      </w:r>
      <w:r w:rsidR="006836BF">
        <w:rPr>
          <w:rFonts w:cs="Calibri Light"/>
          <w:color w:val="000000" w:themeColor="text1"/>
        </w:rPr>
        <w:t xml:space="preserve"> przewiduje się stopniowy spadek liczby ludności.</w:t>
      </w:r>
      <w:r w:rsidR="002B490C">
        <w:rPr>
          <w:rFonts w:cs="Calibri Light"/>
          <w:color w:val="000000" w:themeColor="text1"/>
        </w:rPr>
        <w:t xml:space="preserve"> </w:t>
      </w:r>
      <w:r w:rsidR="006836BF">
        <w:rPr>
          <w:rFonts w:cs="Calibri Light"/>
          <w:color w:val="000000" w:themeColor="text1"/>
        </w:rPr>
        <w:t>Trend ten powinien utrzymać się do</w:t>
      </w:r>
      <w:r>
        <w:rPr>
          <w:rFonts w:cs="Calibri Light"/>
          <w:color w:val="000000" w:themeColor="text1"/>
        </w:rPr>
        <w:t xml:space="preserve"> 203</w:t>
      </w:r>
      <w:r w:rsidR="009B375E">
        <w:rPr>
          <w:rFonts w:cs="Calibri Light"/>
          <w:color w:val="000000" w:themeColor="text1"/>
        </w:rPr>
        <w:t>6</w:t>
      </w:r>
      <w:r>
        <w:rPr>
          <w:rFonts w:cs="Calibri Light"/>
          <w:color w:val="000000" w:themeColor="text1"/>
        </w:rPr>
        <w:t xml:space="preserve"> roku. Według szacunków, liczba ludności na terenie</w:t>
      </w:r>
      <w:r w:rsidR="002B490C">
        <w:rPr>
          <w:rFonts w:cs="Calibri Light"/>
          <w:color w:val="000000" w:themeColor="text1"/>
        </w:rPr>
        <w:t xml:space="preserve"> </w:t>
      </w:r>
      <w:r w:rsidR="00A53C56">
        <w:rPr>
          <w:rFonts w:cs="Calibri Light"/>
          <w:color w:val="000000" w:themeColor="text1"/>
        </w:rPr>
        <w:t>gminy Śrem</w:t>
      </w:r>
      <w:r w:rsidR="002B490C">
        <w:rPr>
          <w:rFonts w:cs="Calibri Light"/>
          <w:color w:val="000000" w:themeColor="text1"/>
        </w:rPr>
        <w:t xml:space="preserve"> </w:t>
      </w:r>
      <w:r>
        <w:rPr>
          <w:rFonts w:cs="Calibri Light"/>
          <w:color w:val="000000" w:themeColor="text1"/>
        </w:rPr>
        <w:t>w 203</w:t>
      </w:r>
      <w:r w:rsidR="00301F32">
        <w:rPr>
          <w:rFonts w:cs="Calibri Light"/>
          <w:color w:val="000000" w:themeColor="text1"/>
        </w:rPr>
        <w:t>6</w:t>
      </w:r>
      <w:r>
        <w:rPr>
          <w:rFonts w:cs="Calibri Light"/>
          <w:color w:val="000000" w:themeColor="text1"/>
        </w:rPr>
        <w:t xml:space="preserve"> roku może wynieść</w:t>
      </w:r>
      <w:r w:rsidR="005604F8">
        <w:rPr>
          <w:rFonts w:cs="Calibri Light"/>
          <w:color w:val="000000" w:themeColor="text1"/>
        </w:rPr>
        <w:t xml:space="preserve"> </w:t>
      </w:r>
      <w:r w:rsidR="00A53C56">
        <w:rPr>
          <w:noProof/>
        </w:rPr>
        <w:t>41 669</w:t>
      </w:r>
      <w:r w:rsidR="00C37C80">
        <w:rPr>
          <w:noProof/>
        </w:rPr>
        <w:t xml:space="preserve"> osoby</w:t>
      </w:r>
      <w:r w:rsidR="005672DF">
        <w:rPr>
          <w:noProof/>
        </w:rPr>
        <w:t>.</w:t>
      </w:r>
    </w:p>
    <w:p w14:paraId="0A9C6BD6" w14:textId="77777777" w:rsidR="00577226" w:rsidRPr="009B5D93" w:rsidRDefault="00BF49AB" w:rsidP="009B5D93">
      <w:pPr>
        <w:rPr>
          <w:rFonts w:cs="Calibri Light"/>
          <w:color w:val="000000" w:themeColor="text1"/>
        </w:rPr>
      </w:pPr>
      <w:r>
        <w:rPr>
          <w:noProof/>
        </w:rPr>
        <w:lastRenderedPageBreak/>
        <w:softHyphen/>
      </w:r>
      <w:r>
        <w:rPr>
          <w:noProof/>
        </w:rPr>
        <w:softHyphen/>
      </w:r>
      <w:r>
        <w:rPr>
          <w:noProof/>
        </w:rPr>
        <w:softHyphen/>
      </w:r>
      <w:r w:rsidR="00373908">
        <w:rPr>
          <w:noProof/>
          <w:lang w:eastAsia="pl-PL"/>
        </w:rPr>
        <w:drawing>
          <wp:inline distT="0" distB="0" distL="0" distR="0" wp14:anchorId="61419593" wp14:editId="3CC383CE">
            <wp:extent cx="5760720" cy="3220720"/>
            <wp:effectExtent l="0" t="0" r="11430" b="17780"/>
            <wp:docPr id="3" name="Wykres 3" descr="Rysunek 7.Prognoza liczby mieszkańców gminy Śrem do roku 2036 (źródło: opracowanie własne).">
              <a:extLst xmlns:a="http://schemas.openxmlformats.org/drawingml/2006/main">
                <a:ext uri="{FF2B5EF4-FFF2-40B4-BE49-F238E27FC236}">
                  <a16:creationId xmlns:a16="http://schemas.microsoft.com/office/drawing/2014/main" id="{3B51A8D1-F65D-49E0-B57C-A5E9AC549C4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2DE1B4C7" w14:textId="2B0D3207" w:rsidR="00F819FF" w:rsidRPr="008B080C" w:rsidRDefault="003030B5" w:rsidP="003030B5">
      <w:pPr>
        <w:pStyle w:val="Legenda"/>
        <w:jc w:val="center"/>
        <w:rPr>
          <w:i w:val="0"/>
          <w:iCs w:val="0"/>
          <w:color w:val="auto"/>
          <w:sz w:val="24"/>
          <w:szCs w:val="24"/>
        </w:rPr>
      </w:pPr>
      <w:bookmarkStart w:id="100" w:name="_Toc532895562"/>
      <w:bookmarkStart w:id="101" w:name="_Toc18311561"/>
      <w:bookmarkStart w:id="102" w:name="_Toc29469268"/>
      <w:bookmarkStart w:id="103" w:name="_Toc35943298"/>
      <w:bookmarkStart w:id="104" w:name="_Toc120008648"/>
      <w:r w:rsidRPr="008B080C">
        <w:rPr>
          <w:i w:val="0"/>
          <w:iCs w:val="0"/>
          <w:color w:val="auto"/>
          <w:sz w:val="24"/>
          <w:szCs w:val="24"/>
        </w:rPr>
        <w:t xml:space="preserve">Rysunek </w:t>
      </w:r>
      <w:r w:rsidR="009B26D5" w:rsidRPr="008B080C">
        <w:rPr>
          <w:i w:val="0"/>
          <w:iCs w:val="0"/>
          <w:noProof/>
          <w:color w:val="auto"/>
          <w:sz w:val="24"/>
          <w:szCs w:val="24"/>
        </w:rPr>
        <w:fldChar w:fldCharType="begin"/>
      </w:r>
      <w:r w:rsidR="00077D93"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7</w:t>
      </w:r>
      <w:r w:rsidR="009B26D5" w:rsidRPr="008B080C">
        <w:rPr>
          <w:i w:val="0"/>
          <w:iCs w:val="0"/>
          <w:noProof/>
          <w:color w:val="auto"/>
          <w:sz w:val="24"/>
          <w:szCs w:val="24"/>
        </w:rPr>
        <w:fldChar w:fldCharType="end"/>
      </w:r>
      <w:r w:rsidRPr="008B080C">
        <w:rPr>
          <w:i w:val="0"/>
          <w:iCs w:val="0"/>
          <w:color w:val="auto"/>
          <w:sz w:val="24"/>
          <w:szCs w:val="24"/>
        </w:rPr>
        <w:t>.</w:t>
      </w:r>
      <w:r w:rsidR="00F819FF" w:rsidRPr="008B080C">
        <w:rPr>
          <w:i w:val="0"/>
          <w:iCs w:val="0"/>
          <w:color w:val="auto"/>
          <w:sz w:val="24"/>
          <w:szCs w:val="24"/>
        </w:rPr>
        <w:t xml:space="preserve">Prognoza liczby mieszkańców </w:t>
      </w:r>
      <w:r w:rsidR="00815743" w:rsidRPr="008B080C">
        <w:rPr>
          <w:i w:val="0"/>
          <w:iCs w:val="0"/>
          <w:color w:val="auto"/>
          <w:sz w:val="24"/>
          <w:szCs w:val="24"/>
        </w:rPr>
        <w:t>gminy Śrem</w:t>
      </w:r>
      <w:r w:rsidR="002B490C" w:rsidRPr="008B080C">
        <w:rPr>
          <w:i w:val="0"/>
          <w:iCs w:val="0"/>
          <w:color w:val="auto"/>
          <w:sz w:val="24"/>
          <w:szCs w:val="24"/>
        </w:rPr>
        <w:t xml:space="preserve"> </w:t>
      </w:r>
      <w:r w:rsidR="00C45481" w:rsidRPr="008B080C">
        <w:rPr>
          <w:i w:val="0"/>
          <w:iCs w:val="0"/>
          <w:color w:val="auto"/>
          <w:sz w:val="24"/>
          <w:szCs w:val="24"/>
        </w:rPr>
        <w:t>do</w:t>
      </w:r>
      <w:r w:rsidR="002B490C" w:rsidRPr="008B080C">
        <w:rPr>
          <w:i w:val="0"/>
          <w:iCs w:val="0"/>
          <w:color w:val="auto"/>
          <w:sz w:val="24"/>
          <w:szCs w:val="24"/>
        </w:rPr>
        <w:t xml:space="preserve"> </w:t>
      </w:r>
      <w:r w:rsidR="00F819FF" w:rsidRPr="008B080C">
        <w:rPr>
          <w:i w:val="0"/>
          <w:iCs w:val="0"/>
          <w:color w:val="auto"/>
          <w:sz w:val="24"/>
          <w:szCs w:val="24"/>
        </w:rPr>
        <w:t xml:space="preserve">roku </w:t>
      </w:r>
      <w:r w:rsidR="00C45481" w:rsidRPr="008B080C">
        <w:rPr>
          <w:i w:val="0"/>
          <w:iCs w:val="0"/>
          <w:color w:val="auto"/>
          <w:sz w:val="24"/>
          <w:szCs w:val="24"/>
        </w:rPr>
        <w:t>203</w:t>
      </w:r>
      <w:r w:rsidR="00BF49AB" w:rsidRPr="008B080C">
        <w:rPr>
          <w:i w:val="0"/>
          <w:iCs w:val="0"/>
          <w:color w:val="auto"/>
          <w:sz w:val="24"/>
          <w:szCs w:val="24"/>
        </w:rPr>
        <w:t>6</w:t>
      </w:r>
      <w:r w:rsidR="00553C12" w:rsidRPr="008B080C">
        <w:rPr>
          <w:i w:val="0"/>
          <w:iCs w:val="0"/>
          <w:color w:val="auto"/>
          <w:sz w:val="24"/>
          <w:szCs w:val="24"/>
        </w:rPr>
        <w:t xml:space="preserve"> </w:t>
      </w:r>
      <w:r w:rsidR="00F819FF" w:rsidRPr="008B080C">
        <w:rPr>
          <w:i w:val="0"/>
          <w:iCs w:val="0"/>
          <w:color w:val="auto"/>
          <w:sz w:val="24"/>
          <w:szCs w:val="24"/>
        </w:rPr>
        <w:t>(źródło: opracowanie własne)</w:t>
      </w:r>
      <w:bookmarkEnd w:id="100"/>
      <w:bookmarkEnd w:id="101"/>
      <w:bookmarkEnd w:id="102"/>
      <w:bookmarkEnd w:id="103"/>
      <w:bookmarkEnd w:id="104"/>
    </w:p>
    <w:p w14:paraId="46E10D6F" w14:textId="77777777" w:rsidR="00C45481" w:rsidRPr="00293009" w:rsidRDefault="00815743" w:rsidP="005672DF">
      <w:pPr>
        <w:keepNext/>
        <w:jc w:val="center"/>
        <w:rPr>
          <w:noProof/>
          <w:lang w:val="en-US"/>
        </w:rPr>
      </w:pPr>
      <w:r>
        <w:rPr>
          <w:noProof/>
          <w:lang w:eastAsia="pl-PL"/>
        </w:rPr>
        <w:drawing>
          <wp:inline distT="0" distB="0" distL="0" distR="0" wp14:anchorId="17842C3D" wp14:editId="25875714">
            <wp:extent cx="4688114" cy="2673350"/>
            <wp:effectExtent l="0" t="0" r="17780" b="12700"/>
            <wp:docPr id="8" name="Wykres 8" descr="Rysunek 8. Liczba mieszkańców gminy Śrem latach 2000-2021 w podziale na płeć (źródło: opracowanie własne na podstawie danych GUS)">
              <a:extLst xmlns:a="http://schemas.openxmlformats.org/drawingml/2006/main">
                <a:ext uri="{FF2B5EF4-FFF2-40B4-BE49-F238E27FC236}">
                  <a16:creationId xmlns:a16="http://schemas.microsoft.com/office/drawing/2014/main" id="{B64769F2-1340-4578-B1ED-FEFDD4F004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42CD3EAE" w14:textId="13FA43A5" w:rsidR="00F819FF" w:rsidRPr="008B080C" w:rsidRDefault="00F27E9B" w:rsidP="00F27E9B">
      <w:pPr>
        <w:pStyle w:val="Legenda"/>
        <w:jc w:val="center"/>
        <w:rPr>
          <w:rFonts w:cs="Calibri Light"/>
          <w:i w:val="0"/>
          <w:iCs w:val="0"/>
          <w:color w:val="auto"/>
          <w:sz w:val="24"/>
          <w:szCs w:val="24"/>
        </w:rPr>
      </w:pPr>
      <w:bookmarkStart w:id="105" w:name="_Toc532895563"/>
      <w:bookmarkStart w:id="106" w:name="_Toc18311562"/>
      <w:bookmarkStart w:id="107" w:name="_Toc29469269"/>
      <w:bookmarkStart w:id="108" w:name="_Toc35943299"/>
      <w:bookmarkStart w:id="109" w:name="_Toc120008649"/>
      <w:r w:rsidRPr="008B080C">
        <w:rPr>
          <w:i w:val="0"/>
          <w:iCs w:val="0"/>
          <w:color w:val="auto"/>
          <w:sz w:val="24"/>
          <w:szCs w:val="24"/>
        </w:rPr>
        <w:t xml:space="preserve">Rysunek </w:t>
      </w:r>
      <w:r w:rsidR="009B26D5" w:rsidRPr="008B080C">
        <w:rPr>
          <w:i w:val="0"/>
          <w:iCs w:val="0"/>
          <w:noProof/>
          <w:color w:val="auto"/>
          <w:sz w:val="24"/>
          <w:szCs w:val="24"/>
        </w:rPr>
        <w:fldChar w:fldCharType="begin"/>
      </w:r>
      <w:r w:rsidR="00FF3DFE"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8</w:t>
      </w:r>
      <w:r w:rsidR="009B26D5" w:rsidRPr="008B080C">
        <w:rPr>
          <w:i w:val="0"/>
          <w:iCs w:val="0"/>
          <w:noProof/>
          <w:color w:val="auto"/>
          <w:sz w:val="24"/>
          <w:szCs w:val="24"/>
        </w:rPr>
        <w:fldChar w:fldCharType="end"/>
      </w:r>
      <w:r w:rsidRPr="008B080C">
        <w:rPr>
          <w:i w:val="0"/>
          <w:iCs w:val="0"/>
          <w:color w:val="auto"/>
          <w:sz w:val="24"/>
          <w:szCs w:val="24"/>
        </w:rPr>
        <w:t xml:space="preserve">. </w:t>
      </w:r>
      <w:r w:rsidR="002C47BF" w:rsidRPr="008B080C">
        <w:rPr>
          <w:i w:val="0"/>
          <w:iCs w:val="0"/>
          <w:color w:val="auto"/>
          <w:sz w:val="24"/>
          <w:szCs w:val="24"/>
        </w:rPr>
        <w:t xml:space="preserve">Liczba mieszkańców </w:t>
      </w:r>
      <w:r w:rsidR="00815743" w:rsidRPr="008B080C">
        <w:rPr>
          <w:i w:val="0"/>
          <w:iCs w:val="0"/>
          <w:color w:val="auto"/>
          <w:sz w:val="24"/>
          <w:szCs w:val="24"/>
        </w:rPr>
        <w:t>gminy Śrem</w:t>
      </w:r>
      <w:r w:rsidR="002C47BF" w:rsidRPr="008B080C">
        <w:rPr>
          <w:i w:val="0"/>
          <w:iCs w:val="0"/>
          <w:color w:val="auto"/>
          <w:sz w:val="24"/>
          <w:szCs w:val="24"/>
        </w:rPr>
        <w:t xml:space="preserve"> latach 2000-20</w:t>
      </w:r>
      <w:r w:rsidR="003902C0" w:rsidRPr="008B080C">
        <w:rPr>
          <w:i w:val="0"/>
          <w:iCs w:val="0"/>
          <w:color w:val="auto"/>
          <w:sz w:val="24"/>
          <w:szCs w:val="24"/>
        </w:rPr>
        <w:t>2</w:t>
      </w:r>
      <w:r w:rsidR="00815743" w:rsidRPr="008B080C">
        <w:rPr>
          <w:i w:val="0"/>
          <w:iCs w:val="0"/>
          <w:color w:val="auto"/>
          <w:sz w:val="24"/>
          <w:szCs w:val="24"/>
        </w:rPr>
        <w:t>1</w:t>
      </w:r>
      <w:r w:rsidR="002C47BF" w:rsidRPr="008B080C">
        <w:rPr>
          <w:i w:val="0"/>
          <w:iCs w:val="0"/>
          <w:color w:val="auto"/>
          <w:sz w:val="24"/>
          <w:szCs w:val="24"/>
        </w:rPr>
        <w:t xml:space="preserve"> w podziale na płeć (źródło: opracowanie własne na podstawie danych GUS)</w:t>
      </w:r>
      <w:bookmarkEnd w:id="105"/>
      <w:bookmarkEnd w:id="106"/>
      <w:bookmarkEnd w:id="107"/>
      <w:bookmarkEnd w:id="108"/>
      <w:bookmarkEnd w:id="109"/>
    </w:p>
    <w:p w14:paraId="7A77D4F6" w14:textId="77777777" w:rsidR="00721B6A" w:rsidRPr="00D07F7B" w:rsidRDefault="00721B6A">
      <w:pPr>
        <w:spacing w:line="259" w:lineRule="auto"/>
        <w:jc w:val="left"/>
        <w:rPr>
          <w:rFonts w:cs="Calibri Light"/>
        </w:rPr>
      </w:pPr>
      <w:r w:rsidRPr="00D07F7B">
        <w:rPr>
          <w:rFonts w:cs="Calibri Light"/>
        </w:rPr>
        <w:br w:type="page"/>
      </w:r>
    </w:p>
    <w:p w14:paraId="6231DF2C" w14:textId="72BF52FD" w:rsidR="00967250" w:rsidRPr="008B080C" w:rsidRDefault="00967250" w:rsidP="00967250">
      <w:pPr>
        <w:pStyle w:val="Legenda"/>
        <w:keepNext/>
        <w:jc w:val="center"/>
        <w:rPr>
          <w:i w:val="0"/>
          <w:iCs w:val="0"/>
          <w:color w:val="auto"/>
          <w:sz w:val="24"/>
          <w:szCs w:val="24"/>
        </w:rPr>
      </w:pPr>
      <w:bookmarkStart w:id="110" w:name="_Toc18311524"/>
      <w:bookmarkStart w:id="111" w:name="_Toc29469108"/>
      <w:bookmarkStart w:id="112" w:name="_Toc36552961"/>
      <w:bookmarkStart w:id="113" w:name="_Toc120008615"/>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4</w:t>
      </w:r>
      <w:r w:rsidR="009B26D5" w:rsidRPr="008B080C">
        <w:rPr>
          <w:i w:val="0"/>
          <w:iCs w:val="0"/>
          <w:noProof/>
          <w:color w:val="auto"/>
          <w:sz w:val="24"/>
          <w:szCs w:val="24"/>
        </w:rPr>
        <w:fldChar w:fldCharType="end"/>
      </w:r>
      <w:r w:rsidRPr="008B080C">
        <w:rPr>
          <w:i w:val="0"/>
          <w:iCs w:val="0"/>
          <w:color w:val="auto"/>
          <w:sz w:val="24"/>
          <w:szCs w:val="24"/>
        </w:rPr>
        <w:t xml:space="preserve">. Liczba mieszkańców </w:t>
      </w:r>
      <w:r w:rsidR="00223B52" w:rsidRPr="008B080C">
        <w:rPr>
          <w:i w:val="0"/>
          <w:iCs w:val="0"/>
          <w:color w:val="auto"/>
          <w:sz w:val="24"/>
          <w:szCs w:val="24"/>
        </w:rPr>
        <w:t>gminy Śrem</w:t>
      </w:r>
      <w:r w:rsidR="006F1A3D" w:rsidRPr="008B080C">
        <w:rPr>
          <w:i w:val="0"/>
          <w:iCs w:val="0"/>
          <w:color w:val="auto"/>
          <w:sz w:val="24"/>
          <w:szCs w:val="24"/>
        </w:rPr>
        <w:t xml:space="preserve"> </w:t>
      </w:r>
      <w:r w:rsidRPr="008B080C">
        <w:rPr>
          <w:i w:val="0"/>
          <w:iCs w:val="0"/>
          <w:color w:val="auto"/>
          <w:sz w:val="24"/>
          <w:szCs w:val="24"/>
        </w:rPr>
        <w:t>w podziale na płeć w latach 20</w:t>
      </w:r>
      <w:r w:rsidR="00AE1F61" w:rsidRPr="008B080C">
        <w:rPr>
          <w:i w:val="0"/>
          <w:iCs w:val="0"/>
          <w:color w:val="auto"/>
          <w:sz w:val="24"/>
          <w:szCs w:val="24"/>
        </w:rPr>
        <w:t>1</w:t>
      </w:r>
      <w:r w:rsidR="00223B52" w:rsidRPr="008B080C">
        <w:rPr>
          <w:i w:val="0"/>
          <w:iCs w:val="0"/>
          <w:color w:val="auto"/>
          <w:sz w:val="24"/>
          <w:szCs w:val="24"/>
        </w:rPr>
        <w:t>1</w:t>
      </w:r>
      <w:r w:rsidRPr="008B080C">
        <w:rPr>
          <w:i w:val="0"/>
          <w:iCs w:val="0"/>
          <w:color w:val="auto"/>
          <w:sz w:val="24"/>
          <w:szCs w:val="24"/>
        </w:rPr>
        <w:t>-20</w:t>
      </w:r>
      <w:r w:rsidR="00483B0E" w:rsidRPr="008B080C">
        <w:rPr>
          <w:i w:val="0"/>
          <w:iCs w:val="0"/>
          <w:color w:val="auto"/>
          <w:sz w:val="24"/>
          <w:szCs w:val="24"/>
        </w:rPr>
        <w:t>2</w:t>
      </w:r>
      <w:r w:rsidR="00223B52" w:rsidRPr="008B080C">
        <w:rPr>
          <w:i w:val="0"/>
          <w:iCs w:val="0"/>
          <w:color w:val="auto"/>
          <w:sz w:val="24"/>
          <w:szCs w:val="24"/>
        </w:rPr>
        <w:t>1</w:t>
      </w:r>
      <w:r w:rsidRPr="008B080C">
        <w:rPr>
          <w:i w:val="0"/>
          <w:iCs w:val="0"/>
          <w:color w:val="auto"/>
          <w:sz w:val="24"/>
          <w:szCs w:val="24"/>
        </w:rPr>
        <w:t xml:space="preserve"> (źródło: dane GUS)</w:t>
      </w:r>
      <w:bookmarkEnd w:id="110"/>
      <w:bookmarkEnd w:id="111"/>
      <w:bookmarkEnd w:id="112"/>
      <w:bookmarkEnd w:id="113"/>
    </w:p>
    <w:tbl>
      <w:tblPr>
        <w:tblStyle w:val="Zwykatabela11"/>
        <w:tblW w:w="10694" w:type="dxa"/>
        <w:jc w:val="center"/>
        <w:tblLook w:val="04A0" w:firstRow="1" w:lastRow="0" w:firstColumn="1" w:lastColumn="0" w:noHBand="0" w:noVBand="1"/>
      </w:tblPr>
      <w:tblGrid>
        <w:gridCol w:w="1168"/>
        <w:gridCol w:w="866"/>
        <w:gridCol w:w="866"/>
        <w:gridCol w:w="866"/>
        <w:gridCol w:w="866"/>
        <w:gridCol w:w="866"/>
        <w:gridCol w:w="866"/>
        <w:gridCol w:w="866"/>
        <w:gridCol w:w="866"/>
        <w:gridCol w:w="866"/>
        <w:gridCol w:w="866"/>
        <w:gridCol w:w="866"/>
      </w:tblGrid>
      <w:tr w:rsidR="00FB4F23" w:rsidRPr="00AE1F61" w14:paraId="55F2FA3E" w14:textId="77777777" w:rsidTr="005345F8">
        <w:trPr>
          <w:cnfStyle w:val="100000000000" w:firstRow="1" w:lastRow="0" w:firstColumn="0" w:lastColumn="0" w:oddVBand="0" w:evenVBand="0" w:oddHBand="0" w:evenHBand="0" w:firstRowFirstColumn="0" w:firstRowLastColumn="0" w:lastRowFirstColumn="0" w:lastRowLastColumn="0"/>
          <w:trHeight w:val="464"/>
          <w:jc w:val="center"/>
        </w:trPr>
        <w:tc>
          <w:tcPr>
            <w:cnfStyle w:val="001000000000" w:firstRow="0" w:lastRow="0" w:firstColumn="1" w:lastColumn="0" w:oddVBand="0" w:evenVBand="0" w:oddHBand="0" w:evenHBand="0" w:firstRowFirstColumn="0" w:firstRowLastColumn="0" w:lastRowFirstColumn="0" w:lastRowLastColumn="0"/>
            <w:tcW w:w="1168" w:type="dxa"/>
            <w:vAlign w:val="center"/>
          </w:tcPr>
          <w:p w14:paraId="2E4B73ED" w14:textId="77777777" w:rsidR="00FB4F23" w:rsidRPr="00AE1F61" w:rsidRDefault="00FB4F23" w:rsidP="00FB4F23">
            <w:pPr>
              <w:spacing w:line="240" w:lineRule="auto"/>
              <w:jc w:val="center"/>
              <w:rPr>
                <w:rFonts w:eastAsia="Times New Roman" w:cs="Calibri Light"/>
                <w:color w:val="000000"/>
                <w:sz w:val="20"/>
                <w:szCs w:val="20"/>
                <w:lang w:eastAsia="pl-PL"/>
              </w:rPr>
            </w:pPr>
            <w:r>
              <w:rPr>
                <w:rFonts w:eastAsia="Times New Roman" w:cs="Calibri Light"/>
                <w:color w:val="000000"/>
                <w:sz w:val="20"/>
                <w:szCs w:val="20"/>
                <w:lang w:eastAsia="pl-PL"/>
              </w:rPr>
              <w:t>Rok</w:t>
            </w:r>
          </w:p>
        </w:tc>
        <w:tc>
          <w:tcPr>
            <w:tcW w:w="0" w:type="auto"/>
            <w:noWrap/>
            <w:vAlign w:val="center"/>
            <w:hideMark/>
          </w:tcPr>
          <w:p w14:paraId="1FAB15E1"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2011</w:t>
            </w:r>
          </w:p>
        </w:tc>
        <w:tc>
          <w:tcPr>
            <w:tcW w:w="0" w:type="auto"/>
            <w:noWrap/>
            <w:vAlign w:val="center"/>
          </w:tcPr>
          <w:p w14:paraId="017316DC"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2012</w:t>
            </w:r>
          </w:p>
        </w:tc>
        <w:tc>
          <w:tcPr>
            <w:tcW w:w="0" w:type="auto"/>
            <w:noWrap/>
            <w:vAlign w:val="center"/>
          </w:tcPr>
          <w:p w14:paraId="3740994A"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2013</w:t>
            </w:r>
          </w:p>
        </w:tc>
        <w:tc>
          <w:tcPr>
            <w:tcW w:w="0" w:type="auto"/>
            <w:noWrap/>
            <w:vAlign w:val="center"/>
          </w:tcPr>
          <w:p w14:paraId="44457B88"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2014</w:t>
            </w:r>
          </w:p>
        </w:tc>
        <w:tc>
          <w:tcPr>
            <w:tcW w:w="0" w:type="auto"/>
            <w:noWrap/>
            <w:vAlign w:val="center"/>
          </w:tcPr>
          <w:p w14:paraId="38A0F8EF"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2015</w:t>
            </w:r>
          </w:p>
        </w:tc>
        <w:tc>
          <w:tcPr>
            <w:tcW w:w="0" w:type="auto"/>
            <w:noWrap/>
            <w:vAlign w:val="center"/>
          </w:tcPr>
          <w:p w14:paraId="127AAB37"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2016</w:t>
            </w:r>
          </w:p>
        </w:tc>
        <w:tc>
          <w:tcPr>
            <w:tcW w:w="0" w:type="auto"/>
            <w:noWrap/>
            <w:vAlign w:val="center"/>
          </w:tcPr>
          <w:p w14:paraId="07070DEA"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2017</w:t>
            </w:r>
          </w:p>
        </w:tc>
        <w:tc>
          <w:tcPr>
            <w:tcW w:w="0" w:type="auto"/>
            <w:noWrap/>
            <w:vAlign w:val="center"/>
          </w:tcPr>
          <w:p w14:paraId="34AD6E93"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AE1F61">
              <w:rPr>
                <w:rFonts w:eastAsia="Times New Roman" w:cs="Calibri Light"/>
                <w:color w:val="000000"/>
                <w:sz w:val="20"/>
                <w:szCs w:val="20"/>
                <w:lang w:eastAsia="pl-PL"/>
              </w:rPr>
              <w:t>2018</w:t>
            </w:r>
          </w:p>
        </w:tc>
        <w:tc>
          <w:tcPr>
            <w:tcW w:w="0" w:type="auto"/>
            <w:noWrap/>
            <w:vAlign w:val="center"/>
          </w:tcPr>
          <w:p w14:paraId="7C77C974"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2019</w:t>
            </w:r>
          </w:p>
        </w:tc>
        <w:tc>
          <w:tcPr>
            <w:tcW w:w="0" w:type="auto"/>
            <w:vAlign w:val="center"/>
          </w:tcPr>
          <w:p w14:paraId="1A784EFE" w14:textId="77777777" w:rsidR="00FB4F23" w:rsidRPr="00AE1F61"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2020</w:t>
            </w:r>
          </w:p>
        </w:tc>
        <w:tc>
          <w:tcPr>
            <w:tcW w:w="0" w:type="auto"/>
            <w:vAlign w:val="center"/>
          </w:tcPr>
          <w:p w14:paraId="147B36D3" w14:textId="77777777" w:rsidR="00FB4F23" w:rsidRDefault="00FB4F23" w:rsidP="00FB4F23">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Pr>
                <w:rFonts w:eastAsia="Times New Roman" w:cs="Calibri Light"/>
                <w:color w:val="000000"/>
                <w:sz w:val="20"/>
                <w:szCs w:val="20"/>
                <w:lang w:eastAsia="pl-PL"/>
              </w:rPr>
              <w:t>2021</w:t>
            </w:r>
          </w:p>
        </w:tc>
      </w:tr>
      <w:tr w:rsidR="008048F4" w:rsidRPr="00AE1F61" w14:paraId="28966AF0" w14:textId="77777777" w:rsidTr="005345F8">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1168" w:type="dxa"/>
            <w:vAlign w:val="center"/>
          </w:tcPr>
          <w:p w14:paraId="65770233" w14:textId="77777777" w:rsidR="008048F4" w:rsidRPr="00AE1F61" w:rsidRDefault="008048F4" w:rsidP="008048F4">
            <w:pPr>
              <w:spacing w:line="240" w:lineRule="auto"/>
              <w:jc w:val="center"/>
              <w:rPr>
                <w:rFonts w:eastAsia="Times New Roman" w:cs="Calibri Light"/>
                <w:color w:val="000000"/>
                <w:sz w:val="20"/>
                <w:szCs w:val="20"/>
                <w:lang w:eastAsia="pl-PL"/>
              </w:rPr>
            </w:pPr>
            <w:r>
              <w:rPr>
                <w:rFonts w:eastAsia="Times New Roman" w:cs="Calibri Light"/>
                <w:color w:val="000000"/>
                <w:sz w:val="20"/>
                <w:szCs w:val="20"/>
                <w:lang w:eastAsia="pl-PL"/>
              </w:rPr>
              <w:t>Kobiety</w:t>
            </w:r>
          </w:p>
        </w:tc>
        <w:tc>
          <w:tcPr>
            <w:tcW w:w="0" w:type="auto"/>
            <w:vAlign w:val="center"/>
          </w:tcPr>
          <w:p w14:paraId="219C4B07"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21 079 </w:t>
            </w:r>
          </w:p>
        </w:tc>
        <w:tc>
          <w:tcPr>
            <w:tcW w:w="0" w:type="auto"/>
            <w:vAlign w:val="center"/>
          </w:tcPr>
          <w:p w14:paraId="03F6FF9F"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21 134 </w:t>
            </w:r>
          </w:p>
        </w:tc>
        <w:tc>
          <w:tcPr>
            <w:tcW w:w="0" w:type="auto"/>
            <w:vAlign w:val="center"/>
          </w:tcPr>
          <w:p w14:paraId="35B93374"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21 217 </w:t>
            </w:r>
          </w:p>
        </w:tc>
        <w:tc>
          <w:tcPr>
            <w:tcW w:w="0" w:type="auto"/>
            <w:vAlign w:val="center"/>
          </w:tcPr>
          <w:p w14:paraId="1CF7C7ED"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21 210 </w:t>
            </w:r>
          </w:p>
        </w:tc>
        <w:tc>
          <w:tcPr>
            <w:tcW w:w="0" w:type="auto"/>
            <w:vAlign w:val="center"/>
          </w:tcPr>
          <w:p w14:paraId="68BDA051"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21 266 </w:t>
            </w:r>
          </w:p>
        </w:tc>
        <w:tc>
          <w:tcPr>
            <w:tcW w:w="0" w:type="auto"/>
            <w:vAlign w:val="center"/>
          </w:tcPr>
          <w:p w14:paraId="4DBC3FBB"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21 401 </w:t>
            </w:r>
          </w:p>
        </w:tc>
        <w:tc>
          <w:tcPr>
            <w:tcW w:w="0" w:type="auto"/>
            <w:vAlign w:val="center"/>
          </w:tcPr>
          <w:p w14:paraId="49E5CFE3"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21 554 </w:t>
            </w:r>
          </w:p>
        </w:tc>
        <w:tc>
          <w:tcPr>
            <w:tcW w:w="0" w:type="auto"/>
            <w:vAlign w:val="center"/>
          </w:tcPr>
          <w:p w14:paraId="106500F9"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21 596 </w:t>
            </w:r>
          </w:p>
        </w:tc>
        <w:tc>
          <w:tcPr>
            <w:tcW w:w="0" w:type="auto"/>
            <w:vAlign w:val="center"/>
          </w:tcPr>
          <w:p w14:paraId="0DE30B34"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21 667 </w:t>
            </w:r>
          </w:p>
        </w:tc>
        <w:tc>
          <w:tcPr>
            <w:tcW w:w="0" w:type="auto"/>
            <w:vAlign w:val="center"/>
          </w:tcPr>
          <w:p w14:paraId="5A318CF3"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21 761 </w:t>
            </w:r>
          </w:p>
        </w:tc>
        <w:tc>
          <w:tcPr>
            <w:tcW w:w="0" w:type="auto"/>
            <w:vAlign w:val="center"/>
          </w:tcPr>
          <w:p w14:paraId="39F935EC" w14:textId="77777777" w:rsidR="008048F4" w:rsidRPr="008048F4" w:rsidRDefault="008048F4" w:rsidP="008048F4">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8048F4">
              <w:rPr>
                <w:sz w:val="20"/>
                <w:szCs w:val="20"/>
              </w:rPr>
              <w:t xml:space="preserve"> 21 765 </w:t>
            </w:r>
          </w:p>
        </w:tc>
      </w:tr>
      <w:tr w:rsidR="008048F4" w:rsidRPr="00AE1F61" w14:paraId="750E44DA" w14:textId="77777777" w:rsidTr="005345F8">
        <w:trPr>
          <w:trHeight w:val="397"/>
          <w:jc w:val="center"/>
        </w:trPr>
        <w:tc>
          <w:tcPr>
            <w:cnfStyle w:val="001000000000" w:firstRow="0" w:lastRow="0" w:firstColumn="1" w:lastColumn="0" w:oddVBand="0" w:evenVBand="0" w:oddHBand="0" w:evenHBand="0" w:firstRowFirstColumn="0" w:firstRowLastColumn="0" w:lastRowFirstColumn="0" w:lastRowLastColumn="0"/>
            <w:tcW w:w="1168" w:type="dxa"/>
            <w:vAlign w:val="center"/>
          </w:tcPr>
          <w:p w14:paraId="2D91489D" w14:textId="77777777" w:rsidR="008048F4" w:rsidRPr="00AE1F61" w:rsidRDefault="008048F4" w:rsidP="008048F4">
            <w:pPr>
              <w:spacing w:line="240" w:lineRule="auto"/>
              <w:jc w:val="center"/>
              <w:rPr>
                <w:rFonts w:eastAsia="Times New Roman" w:cs="Calibri Light"/>
                <w:color w:val="000000"/>
                <w:sz w:val="20"/>
                <w:szCs w:val="20"/>
                <w:lang w:eastAsia="pl-PL"/>
              </w:rPr>
            </w:pPr>
            <w:r>
              <w:rPr>
                <w:rFonts w:eastAsia="Times New Roman" w:cs="Calibri Light"/>
                <w:color w:val="000000"/>
                <w:sz w:val="20"/>
                <w:szCs w:val="20"/>
                <w:lang w:eastAsia="pl-PL"/>
              </w:rPr>
              <w:t>Mężczyźni</w:t>
            </w:r>
          </w:p>
        </w:tc>
        <w:tc>
          <w:tcPr>
            <w:tcW w:w="0" w:type="auto"/>
            <w:vAlign w:val="center"/>
          </w:tcPr>
          <w:p w14:paraId="399B7731"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20 004 </w:t>
            </w:r>
          </w:p>
        </w:tc>
        <w:tc>
          <w:tcPr>
            <w:tcW w:w="0" w:type="auto"/>
            <w:vAlign w:val="center"/>
          </w:tcPr>
          <w:p w14:paraId="1C386992"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20 087 </w:t>
            </w:r>
          </w:p>
        </w:tc>
        <w:tc>
          <w:tcPr>
            <w:tcW w:w="0" w:type="auto"/>
            <w:vAlign w:val="center"/>
          </w:tcPr>
          <w:p w14:paraId="3B36C68E"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20 209 </w:t>
            </w:r>
          </w:p>
        </w:tc>
        <w:tc>
          <w:tcPr>
            <w:tcW w:w="0" w:type="auto"/>
            <w:vAlign w:val="center"/>
          </w:tcPr>
          <w:p w14:paraId="3F6BF81F"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20 169 </w:t>
            </w:r>
          </w:p>
        </w:tc>
        <w:tc>
          <w:tcPr>
            <w:tcW w:w="0" w:type="auto"/>
            <w:vAlign w:val="center"/>
          </w:tcPr>
          <w:p w14:paraId="2C1AA27E"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20 204 </w:t>
            </w:r>
          </w:p>
        </w:tc>
        <w:tc>
          <w:tcPr>
            <w:tcW w:w="0" w:type="auto"/>
            <w:vAlign w:val="center"/>
          </w:tcPr>
          <w:p w14:paraId="14D87E76"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20 220 </w:t>
            </w:r>
          </w:p>
        </w:tc>
        <w:tc>
          <w:tcPr>
            <w:tcW w:w="0" w:type="auto"/>
            <w:vAlign w:val="center"/>
          </w:tcPr>
          <w:p w14:paraId="507841AB"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20 310 </w:t>
            </w:r>
          </w:p>
        </w:tc>
        <w:tc>
          <w:tcPr>
            <w:tcW w:w="0" w:type="auto"/>
            <w:vAlign w:val="center"/>
          </w:tcPr>
          <w:p w14:paraId="307C1DEE"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20 329 </w:t>
            </w:r>
          </w:p>
        </w:tc>
        <w:tc>
          <w:tcPr>
            <w:tcW w:w="0" w:type="auto"/>
            <w:vAlign w:val="center"/>
          </w:tcPr>
          <w:p w14:paraId="24950104"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20 402 </w:t>
            </w:r>
          </w:p>
        </w:tc>
        <w:tc>
          <w:tcPr>
            <w:tcW w:w="0" w:type="auto"/>
            <w:vAlign w:val="center"/>
          </w:tcPr>
          <w:p w14:paraId="0354A9DC"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 w:val="20"/>
                <w:szCs w:val="20"/>
                <w:lang w:eastAsia="pl-PL"/>
              </w:rPr>
            </w:pPr>
            <w:r w:rsidRPr="008048F4">
              <w:rPr>
                <w:sz w:val="20"/>
                <w:szCs w:val="20"/>
              </w:rPr>
              <w:t xml:space="preserve"> 20 435 </w:t>
            </w:r>
          </w:p>
        </w:tc>
        <w:tc>
          <w:tcPr>
            <w:tcW w:w="0" w:type="auto"/>
            <w:vAlign w:val="center"/>
          </w:tcPr>
          <w:p w14:paraId="62050143" w14:textId="77777777" w:rsidR="008048F4" w:rsidRPr="008048F4" w:rsidRDefault="008048F4" w:rsidP="008048F4">
            <w:pPr>
              <w:spacing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8048F4">
              <w:rPr>
                <w:sz w:val="20"/>
                <w:szCs w:val="20"/>
              </w:rPr>
              <w:t xml:space="preserve"> 20 408 </w:t>
            </w:r>
          </w:p>
        </w:tc>
      </w:tr>
      <w:tr w:rsidR="005345F8" w:rsidRPr="00AE1F61" w14:paraId="7D7681AC" w14:textId="77777777" w:rsidTr="005345F8">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1168" w:type="dxa"/>
            <w:vAlign w:val="center"/>
          </w:tcPr>
          <w:p w14:paraId="3F74440D" w14:textId="77777777" w:rsidR="005345F8" w:rsidRPr="00AE1F61" w:rsidRDefault="005345F8" w:rsidP="005345F8">
            <w:pPr>
              <w:spacing w:line="240" w:lineRule="auto"/>
              <w:jc w:val="center"/>
              <w:rPr>
                <w:rFonts w:eastAsia="Times New Roman" w:cs="Calibri Light"/>
                <w:color w:val="000000"/>
                <w:sz w:val="20"/>
                <w:szCs w:val="20"/>
                <w:lang w:eastAsia="pl-PL"/>
              </w:rPr>
            </w:pPr>
            <w:r w:rsidRPr="00AE1F61">
              <w:rPr>
                <w:rFonts w:eastAsia="Times New Roman" w:cs="Calibri Light"/>
                <w:color w:val="000000"/>
                <w:sz w:val="20"/>
                <w:szCs w:val="20"/>
                <w:lang w:eastAsia="pl-PL"/>
              </w:rPr>
              <w:t>Ogółem</w:t>
            </w:r>
          </w:p>
        </w:tc>
        <w:tc>
          <w:tcPr>
            <w:tcW w:w="0" w:type="auto"/>
            <w:vAlign w:val="center"/>
          </w:tcPr>
          <w:p w14:paraId="6A636D14"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41 083 </w:t>
            </w:r>
          </w:p>
        </w:tc>
        <w:tc>
          <w:tcPr>
            <w:tcW w:w="0" w:type="auto"/>
            <w:vAlign w:val="center"/>
          </w:tcPr>
          <w:p w14:paraId="035C879D"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41 221 </w:t>
            </w:r>
          </w:p>
        </w:tc>
        <w:tc>
          <w:tcPr>
            <w:tcW w:w="0" w:type="auto"/>
            <w:vAlign w:val="center"/>
          </w:tcPr>
          <w:p w14:paraId="0FCB425E"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41 426 </w:t>
            </w:r>
          </w:p>
        </w:tc>
        <w:tc>
          <w:tcPr>
            <w:tcW w:w="0" w:type="auto"/>
            <w:vAlign w:val="center"/>
          </w:tcPr>
          <w:p w14:paraId="03BDC9B3"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41 379 </w:t>
            </w:r>
          </w:p>
        </w:tc>
        <w:tc>
          <w:tcPr>
            <w:tcW w:w="0" w:type="auto"/>
            <w:vAlign w:val="center"/>
          </w:tcPr>
          <w:p w14:paraId="22EF7853"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41 470 </w:t>
            </w:r>
          </w:p>
        </w:tc>
        <w:tc>
          <w:tcPr>
            <w:tcW w:w="0" w:type="auto"/>
            <w:vAlign w:val="center"/>
          </w:tcPr>
          <w:p w14:paraId="57E7C6A4"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41 621 </w:t>
            </w:r>
          </w:p>
        </w:tc>
        <w:tc>
          <w:tcPr>
            <w:tcW w:w="0" w:type="auto"/>
            <w:vAlign w:val="center"/>
          </w:tcPr>
          <w:p w14:paraId="71BC6E26"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41 864 </w:t>
            </w:r>
          </w:p>
        </w:tc>
        <w:tc>
          <w:tcPr>
            <w:tcW w:w="0" w:type="auto"/>
            <w:vAlign w:val="center"/>
          </w:tcPr>
          <w:p w14:paraId="64DA8936"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41 925 </w:t>
            </w:r>
          </w:p>
        </w:tc>
        <w:tc>
          <w:tcPr>
            <w:tcW w:w="0" w:type="auto"/>
            <w:vAlign w:val="center"/>
          </w:tcPr>
          <w:p w14:paraId="2ECEBB8D"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42 069 </w:t>
            </w:r>
          </w:p>
        </w:tc>
        <w:tc>
          <w:tcPr>
            <w:tcW w:w="0" w:type="auto"/>
            <w:vAlign w:val="center"/>
          </w:tcPr>
          <w:p w14:paraId="4BFDEF62"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 w:val="20"/>
                <w:szCs w:val="20"/>
                <w:lang w:eastAsia="pl-PL"/>
              </w:rPr>
            </w:pPr>
            <w:r w:rsidRPr="005345F8">
              <w:rPr>
                <w:sz w:val="20"/>
                <w:szCs w:val="20"/>
              </w:rPr>
              <w:t xml:space="preserve"> 42 196 </w:t>
            </w:r>
          </w:p>
        </w:tc>
        <w:tc>
          <w:tcPr>
            <w:tcW w:w="0" w:type="auto"/>
            <w:vAlign w:val="center"/>
          </w:tcPr>
          <w:p w14:paraId="67D5504D" w14:textId="77777777" w:rsidR="005345F8" w:rsidRPr="005345F8" w:rsidRDefault="005345F8" w:rsidP="005345F8">
            <w:pPr>
              <w:spacing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5345F8">
              <w:rPr>
                <w:sz w:val="20"/>
                <w:szCs w:val="20"/>
              </w:rPr>
              <w:t xml:space="preserve"> 42 173 </w:t>
            </w:r>
          </w:p>
        </w:tc>
      </w:tr>
    </w:tbl>
    <w:p w14:paraId="518B1086" w14:textId="77777777" w:rsidR="00553C12" w:rsidRDefault="00553C12" w:rsidP="00553C12">
      <w:pPr>
        <w:spacing w:line="240" w:lineRule="auto"/>
        <w:rPr>
          <w:rFonts w:cs="Calibri Light"/>
          <w:color w:val="000000" w:themeColor="text1"/>
        </w:rPr>
      </w:pPr>
      <w:bookmarkStart w:id="114" w:name="_Toc511376311"/>
      <w:bookmarkStart w:id="115" w:name="_Toc529878611"/>
      <w:bookmarkStart w:id="116" w:name="_Toc533083408"/>
      <w:bookmarkStart w:id="117" w:name="_Toc18310960"/>
    </w:p>
    <w:p w14:paraId="491456E0" w14:textId="10659EA2" w:rsidR="00553C12" w:rsidRDefault="00553C12" w:rsidP="00553C12">
      <w:pPr>
        <w:rPr>
          <w:rFonts w:cs="Calibri Light"/>
          <w:color w:val="000000" w:themeColor="text1"/>
        </w:rPr>
      </w:pPr>
      <w:r w:rsidRPr="007A7D32">
        <w:rPr>
          <w:rFonts w:cs="Calibri Light"/>
          <w:color w:val="000000" w:themeColor="text1"/>
        </w:rPr>
        <w:t>Analizując liczbę mieszkańców</w:t>
      </w:r>
      <w:r>
        <w:rPr>
          <w:rFonts w:cs="Calibri Light"/>
          <w:color w:val="000000" w:themeColor="text1"/>
        </w:rPr>
        <w:t xml:space="preserve"> gminy Śrem w</w:t>
      </w:r>
      <w:r w:rsidRPr="007A7D32">
        <w:rPr>
          <w:rFonts w:cs="Calibri Light"/>
          <w:color w:val="000000" w:themeColor="text1"/>
        </w:rPr>
        <w:t xml:space="preserve"> podziale na płeć, można zauważyć, że na terenie</w:t>
      </w:r>
      <w:r>
        <w:rPr>
          <w:rFonts w:cs="Calibri Light"/>
          <w:color w:val="000000" w:themeColor="text1"/>
        </w:rPr>
        <w:t xml:space="preserve"> gminy przeważają kobiety. W 2021</w:t>
      </w:r>
      <w:r w:rsidR="00E509EF">
        <w:rPr>
          <w:rFonts w:cs="Calibri Light"/>
          <w:color w:val="000000" w:themeColor="text1"/>
        </w:rPr>
        <w:t xml:space="preserve"> </w:t>
      </w:r>
      <w:r>
        <w:rPr>
          <w:rFonts w:cs="Calibri Light"/>
          <w:color w:val="000000" w:themeColor="text1"/>
        </w:rPr>
        <w:t xml:space="preserve">roku na terenie </w:t>
      </w:r>
      <w:r w:rsidR="00E509EF">
        <w:rPr>
          <w:rFonts w:cs="Calibri Light"/>
          <w:color w:val="000000" w:themeColor="text1"/>
        </w:rPr>
        <w:t>gminy</w:t>
      </w:r>
      <w:r>
        <w:rPr>
          <w:rFonts w:cs="Calibri Light"/>
          <w:color w:val="000000" w:themeColor="text1"/>
        </w:rPr>
        <w:t xml:space="preserve"> było o 1 357 więcej kobiet niż mężczyzn.</w:t>
      </w:r>
    </w:p>
    <w:p w14:paraId="46598C4F" w14:textId="30CDDC2C" w:rsidR="00F819FF" w:rsidRDefault="00F819FF" w:rsidP="00F819FF">
      <w:pPr>
        <w:pStyle w:val="Nagwek2"/>
      </w:pPr>
      <w:bookmarkStart w:id="118" w:name="_Toc120006616"/>
      <w:r>
        <w:t>4.</w:t>
      </w:r>
      <w:r w:rsidR="004323D1">
        <w:t>9</w:t>
      </w:r>
      <w:r>
        <w:t xml:space="preserve"> Mieszkalnictwo</w:t>
      </w:r>
      <w:bookmarkEnd w:id="114"/>
      <w:bookmarkEnd w:id="115"/>
      <w:bookmarkEnd w:id="116"/>
      <w:bookmarkEnd w:id="117"/>
      <w:bookmarkEnd w:id="118"/>
    </w:p>
    <w:p w14:paraId="74689108" w14:textId="4EDFFA44" w:rsidR="00C66866" w:rsidRDefault="00F819FF" w:rsidP="00F819FF">
      <w:pPr>
        <w:rPr>
          <w:rFonts w:cs="Calibri Light"/>
          <w:color w:val="000000" w:themeColor="text1"/>
        </w:rPr>
      </w:pPr>
      <w:r w:rsidRPr="00750D62">
        <w:rPr>
          <w:rFonts w:cs="Calibri Light"/>
          <w:color w:val="000000" w:themeColor="text1"/>
        </w:rPr>
        <w:t>Na terenie</w:t>
      </w:r>
      <w:r w:rsidR="006F1A3D">
        <w:rPr>
          <w:rFonts w:cs="Calibri Light"/>
          <w:color w:val="000000" w:themeColor="text1"/>
        </w:rPr>
        <w:t xml:space="preserve"> </w:t>
      </w:r>
      <w:r w:rsidR="0044597E">
        <w:rPr>
          <w:rFonts w:cs="Calibri Light"/>
          <w:color w:val="000000" w:themeColor="text1"/>
        </w:rPr>
        <w:t>gminy Śrem</w:t>
      </w:r>
      <w:r w:rsidR="006F1A3D">
        <w:rPr>
          <w:rFonts w:cs="Calibri Light"/>
          <w:color w:val="000000" w:themeColor="text1"/>
        </w:rPr>
        <w:t xml:space="preserve"> </w:t>
      </w:r>
      <w:r>
        <w:rPr>
          <w:rFonts w:cs="Calibri Light"/>
          <w:color w:val="000000" w:themeColor="text1"/>
        </w:rPr>
        <w:t xml:space="preserve">w </w:t>
      </w:r>
      <w:r w:rsidRPr="00750D62">
        <w:rPr>
          <w:rFonts w:cs="Calibri Light"/>
          <w:color w:val="000000" w:themeColor="text1"/>
        </w:rPr>
        <w:t>20</w:t>
      </w:r>
      <w:r w:rsidR="0044597E">
        <w:rPr>
          <w:rFonts w:cs="Calibri Light"/>
          <w:color w:val="000000" w:themeColor="text1"/>
        </w:rPr>
        <w:t>21</w:t>
      </w:r>
      <w:r w:rsidR="00553C12">
        <w:rPr>
          <w:rFonts w:cs="Calibri Light"/>
          <w:color w:val="000000" w:themeColor="text1"/>
        </w:rPr>
        <w:t xml:space="preserve"> </w:t>
      </w:r>
      <w:r w:rsidRPr="00750D62">
        <w:rPr>
          <w:rFonts w:cs="Calibri Light"/>
          <w:color w:val="000000" w:themeColor="text1"/>
        </w:rPr>
        <w:t>roku odnotowano</w:t>
      </w:r>
      <w:r w:rsidR="00553C12">
        <w:rPr>
          <w:rFonts w:cs="Calibri Light"/>
          <w:color w:val="000000" w:themeColor="text1"/>
        </w:rPr>
        <w:t xml:space="preserve"> </w:t>
      </w:r>
      <w:r w:rsidR="00DA585D">
        <w:rPr>
          <w:rFonts w:cs="Calibri Light"/>
          <w:color w:val="000000" w:themeColor="text1"/>
        </w:rPr>
        <w:t>5 5</w:t>
      </w:r>
      <w:r w:rsidR="00484791">
        <w:rPr>
          <w:rFonts w:cs="Calibri Light"/>
          <w:color w:val="000000" w:themeColor="text1"/>
        </w:rPr>
        <w:t>01</w:t>
      </w:r>
      <w:r w:rsidR="00BA6C1F">
        <w:rPr>
          <w:rFonts w:cs="Calibri Light"/>
          <w:color w:val="000000" w:themeColor="text1"/>
        </w:rPr>
        <w:t xml:space="preserve"> budynków mieszkalnych. Liczba</w:t>
      </w:r>
      <w:r w:rsidR="006F1A3D">
        <w:rPr>
          <w:rFonts w:cs="Calibri Light"/>
          <w:color w:val="000000" w:themeColor="text1"/>
        </w:rPr>
        <w:t xml:space="preserve"> </w:t>
      </w:r>
      <w:r>
        <w:rPr>
          <w:rFonts w:cs="Calibri Light"/>
          <w:color w:val="000000" w:themeColor="text1"/>
        </w:rPr>
        <w:t>mieszkań</w:t>
      </w:r>
      <w:r w:rsidR="006F1A3D">
        <w:rPr>
          <w:rFonts w:cs="Calibri Light"/>
          <w:color w:val="000000" w:themeColor="text1"/>
        </w:rPr>
        <w:t xml:space="preserve"> </w:t>
      </w:r>
      <w:r w:rsidR="006A6729">
        <w:rPr>
          <w:rFonts w:cs="Calibri Light"/>
          <w:color w:val="000000" w:themeColor="text1"/>
        </w:rPr>
        <w:t xml:space="preserve">to </w:t>
      </w:r>
      <w:r w:rsidR="00DA585D" w:rsidRPr="00DA585D">
        <w:rPr>
          <w:rFonts w:cs="Calibri Light"/>
          <w:color w:val="000000" w:themeColor="text1"/>
        </w:rPr>
        <w:t>1</w:t>
      </w:r>
      <w:r w:rsidR="00484791">
        <w:rPr>
          <w:rFonts w:cs="Calibri Light"/>
          <w:color w:val="000000" w:themeColor="text1"/>
        </w:rPr>
        <w:t>5600</w:t>
      </w:r>
      <w:r w:rsidRPr="00750D62">
        <w:rPr>
          <w:rFonts w:cs="Calibri Light"/>
          <w:color w:val="000000" w:themeColor="text1"/>
        </w:rPr>
        <w:t xml:space="preserve">.Ich całkowita powierzchnia </w:t>
      </w:r>
      <w:r>
        <w:rPr>
          <w:rFonts w:cs="Calibri Light"/>
          <w:color w:val="000000" w:themeColor="text1"/>
        </w:rPr>
        <w:t xml:space="preserve">użytkowa </w:t>
      </w:r>
      <w:r w:rsidRPr="00750D62">
        <w:rPr>
          <w:rFonts w:cs="Calibri Light"/>
          <w:color w:val="000000" w:themeColor="text1"/>
        </w:rPr>
        <w:t>wynosiła</w:t>
      </w:r>
      <w:r w:rsidR="00484791" w:rsidRPr="00484791">
        <w:rPr>
          <w:rFonts w:cs="Calibri Light"/>
          <w:color w:val="000000" w:themeColor="text1"/>
        </w:rPr>
        <w:t xml:space="preserve"> 1 133</w:t>
      </w:r>
      <w:r w:rsidR="00553C12">
        <w:rPr>
          <w:rFonts w:cs="Calibri Light"/>
          <w:color w:val="000000" w:themeColor="text1"/>
        </w:rPr>
        <w:t> </w:t>
      </w:r>
      <w:r w:rsidR="00484791" w:rsidRPr="00484791">
        <w:rPr>
          <w:rFonts w:cs="Calibri Light"/>
          <w:color w:val="000000" w:themeColor="text1"/>
        </w:rPr>
        <w:t>158</w:t>
      </w:r>
      <w:r w:rsidR="00553C12">
        <w:rPr>
          <w:rFonts w:cs="Calibri Light"/>
          <w:color w:val="000000" w:themeColor="text1"/>
        </w:rPr>
        <w:t xml:space="preserve"> </w:t>
      </w:r>
      <w:r w:rsidRPr="00750D62">
        <w:rPr>
          <w:rFonts w:cs="Calibri Light"/>
          <w:color w:val="000000" w:themeColor="text1"/>
        </w:rPr>
        <w:t>m</w:t>
      </w:r>
      <w:r w:rsidRPr="00750D62">
        <w:rPr>
          <w:rFonts w:cs="Calibri Light"/>
          <w:color w:val="000000" w:themeColor="text1"/>
          <w:vertAlign w:val="superscript"/>
        </w:rPr>
        <w:t>2</w:t>
      </w:r>
      <w:r w:rsidRPr="00750D62">
        <w:rPr>
          <w:rFonts w:cs="Calibri Light"/>
          <w:color w:val="000000" w:themeColor="text1"/>
        </w:rPr>
        <w:t>.</w:t>
      </w:r>
    </w:p>
    <w:p w14:paraId="6A90D40B" w14:textId="786A0334" w:rsidR="00C66866" w:rsidRDefault="00C66866" w:rsidP="00F819FF">
      <w:pPr>
        <w:rPr>
          <w:rFonts w:cs="Calibri Light"/>
          <w:color w:val="000000" w:themeColor="text1"/>
        </w:rPr>
      </w:pPr>
      <w:r>
        <w:rPr>
          <w:rFonts w:cs="Calibri Light"/>
          <w:color w:val="000000" w:themeColor="text1"/>
        </w:rPr>
        <w:t xml:space="preserve">Poniższy wykres przedstawia zmiany liczby budynków mieszkalnych na terenie </w:t>
      </w:r>
      <w:r w:rsidR="00E509EF">
        <w:rPr>
          <w:rFonts w:cs="Calibri Light"/>
          <w:color w:val="000000" w:themeColor="text1"/>
        </w:rPr>
        <w:t>gminy</w:t>
      </w:r>
      <w:r>
        <w:rPr>
          <w:rFonts w:cs="Calibri Light"/>
          <w:color w:val="000000" w:themeColor="text1"/>
        </w:rPr>
        <w:t xml:space="preserve"> w latach </w:t>
      </w:r>
      <w:r w:rsidR="00A35C7F">
        <w:rPr>
          <w:rFonts w:cs="Calibri Light"/>
          <w:color w:val="000000" w:themeColor="text1"/>
        </w:rPr>
        <w:t>2000</w:t>
      </w:r>
      <w:r w:rsidR="00553C12">
        <w:rPr>
          <w:rFonts w:cs="Calibri Light"/>
          <w:color w:val="000000" w:themeColor="text1"/>
        </w:rPr>
        <w:t xml:space="preserve"> </w:t>
      </w:r>
      <w:r>
        <w:rPr>
          <w:rFonts w:cs="Calibri Light"/>
          <w:color w:val="000000" w:themeColor="text1"/>
        </w:rPr>
        <w:t>– 20</w:t>
      </w:r>
      <w:r w:rsidR="00210A5D">
        <w:rPr>
          <w:rFonts w:cs="Calibri Light"/>
          <w:color w:val="000000" w:themeColor="text1"/>
        </w:rPr>
        <w:t>20</w:t>
      </w:r>
      <w:r>
        <w:rPr>
          <w:rFonts w:cs="Calibri Light"/>
          <w:color w:val="000000" w:themeColor="text1"/>
        </w:rPr>
        <w:t>.</w:t>
      </w:r>
    </w:p>
    <w:p w14:paraId="512398D0" w14:textId="77777777" w:rsidR="00C66866" w:rsidRDefault="00E00CC3" w:rsidP="00C66866">
      <w:pPr>
        <w:jc w:val="center"/>
        <w:rPr>
          <w:rFonts w:cs="Calibri Light"/>
          <w:color w:val="000000" w:themeColor="text1"/>
        </w:rPr>
      </w:pPr>
      <w:r>
        <w:rPr>
          <w:noProof/>
          <w:lang w:eastAsia="pl-PL"/>
        </w:rPr>
        <w:drawing>
          <wp:inline distT="0" distB="0" distL="0" distR="0" wp14:anchorId="135FD66D" wp14:editId="6876DBE1">
            <wp:extent cx="5760000" cy="2340000"/>
            <wp:effectExtent l="0" t="0" r="12700" b="3175"/>
            <wp:docPr id="9" name="Wykres 9" descr="Rysunek 9. Powierzchnia  budynków mieszkalnych na terenie gminy Śrem w latach 2008-2020 (źródło: Bank Danych Lokalnych, GUS)">
              <a:extLst xmlns:a="http://schemas.openxmlformats.org/drawingml/2006/main">
                <a:ext uri="{FF2B5EF4-FFF2-40B4-BE49-F238E27FC236}">
                  <a16:creationId xmlns:a16="http://schemas.microsoft.com/office/drawing/2014/main" id="{418C1E65-1733-4FCC-A976-14A77A46DFE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5DAA5634" w14:textId="7EC00321" w:rsidR="00C66866" w:rsidRPr="008B080C" w:rsidRDefault="00C66866" w:rsidP="00C66866">
      <w:pPr>
        <w:pStyle w:val="Legenda"/>
        <w:jc w:val="center"/>
        <w:rPr>
          <w:i w:val="0"/>
          <w:iCs w:val="0"/>
          <w:color w:val="auto"/>
          <w:sz w:val="24"/>
          <w:szCs w:val="24"/>
        </w:rPr>
      </w:pPr>
      <w:bookmarkStart w:id="119" w:name="_Toc120008650"/>
      <w:r w:rsidRPr="008B080C">
        <w:rPr>
          <w:i w:val="0"/>
          <w:iCs w:val="0"/>
          <w:color w:val="auto"/>
          <w:sz w:val="24"/>
          <w:szCs w:val="24"/>
        </w:rPr>
        <w:t xml:space="preserve">Rysunek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9</w:t>
      </w:r>
      <w:r w:rsidR="009B26D5" w:rsidRPr="008B080C">
        <w:rPr>
          <w:i w:val="0"/>
          <w:iCs w:val="0"/>
          <w:noProof/>
          <w:color w:val="auto"/>
          <w:sz w:val="24"/>
          <w:szCs w:val="24"/>
        </w:rPr>
        <w:fldChar w:fldCharType="end"/>
      </w:r>
      <w:r w:rsidRPr="008B080C">
        <w:rPr>
          <w:i w:val="0"/>
          <w:iCs w:val="0"/>
          <w:color w:val="auto"/>
          <w:sz w:val="24"/>
          <w:szCs w:val="24"/>
        </w:rPr>
        <w:t xml:space="preserve">. </w:t>
      </w:r>
      <w:r w:rsidR="00553C12" w:rsidRPr="008B080C">
        <w:rPr>
          <w:i w:val="0"/>
          <w:iCs w:val="0"/>
          <w:color w:val="auto"/>
          <w:sz w:val="24"/>
          <w:szCs w:val="24"/>
        </w:rPr>
        <w:t xml:space="preserve">Powierzchnia </w:t>
      </w:r>
      <w:r w:rsidRPr="008B080C">
        <w:rPr>
          <w:i w:val="0"/>
          <w:iCs w:val="0"/>
          <w:color w:val="auto"/>
          <w:sz w:val="24"/>
          <w:szCs w:val="24"/>
        </w:rPr>
        <w:t xml:space="preserve"> budynków mieszkalnych</w:t>
      </w:r>
      <w:r w:rsidR="006F1A3D" w:rsidRPr="008B080C">
        <w:rPr>
          <w:i w:val="0"/>
          <w:iCs w:val="0"/>
          <w:color w:val="auto"/>
          <w:sz w:val="24"/>
          <w:szCs w:val="24"/>
        </w:rPr>
        <w:t xml:space="preserve"> </w:t>
      </w:r>
      <w:r w:rsidRPr="008B080C">
        <w:rPr>
          <w:i w:val="0"/>
          <w:iCs w:val="0"/>
          <w:color w:val="auto"/>
          <w:sz w:val="24"/>
          <w:szCs w:val="24"/>
        </w:rPr>
        <w:t>na terenie</w:t>
      </w:r>
      <w:r w:rsidR="006F1A3D" w:rsidRPr="008B080C">
        <w:rPr>
          <w:i w:val="0"/>
          <w:iCs w:val="0"/>
          <w:color w:val="auto"/>
          <w:sz w:val="24"/>
          <w:szCs w:val="24"/>
        </w:rPr>
        <w:t xml:space="preserve"> </w:t>
      </w:r>
      <w:r w:rsidR="00E00CC3" w:rsidRPr="008B080C">
        <w:rPr>
          <w:i w:val="0"/>
          <w:iCs w:val="0"/>
          <w:color w:val="auto"/>
          <w:sz w:val="24"/>
          <w:szCs w:val="24"/>
        </w:rPr>
        <w:t>gminy Śrem</w:t>
      </w:r>
      <w:r w:rsidR="006F1A3D" w:rsidRPr="008B080C">
        <w:rPr>
          <w:i w:val="0"/>
          <w:iCs w:val="0"/>
          <w:color w:val="auto"/>
          <w:sz w:val="24"/>
          <w:szCs w:val="24"/>
        </w:rPr>
        <w:t xml:space="preserve"> </w:t>
      </w:r>
      <w:r w:rsidRPr="008B080C">
        <w:rPr>
          <w:i w:val="0"/>
          <w:iCs w:val="0"/>
          <w:color w:val="auto"/>
          <w:sz w:val="24"/>
          <w:szCs w:val="24"/>
        </w:rPr>
        <w:t>w latach 2008-20</w:t>
      </w:r>
      <w:r w:rsidR="00E00CC3" w:rsidRPr="008B080C">
        <w:rPr>
          <w:i w:val="0"/>
          <w:iCs w:val="0"/>
          <w:color w:val="auto"/>
          <w:sz w:val="24"/>
          <w:szCs w:val="24"/>
        </w:rPr>
        <w:t>20</w:t>
      </w:r>
      <w:r w:rsidRPr="008B080C">
        <w:rPr>
          <w:i w:val="0"/>
          <w:iCs w:val="0"/>
          <w:color w:val="auto"/>
          <w:sz w:val="24"/>
          <w:szCs w:val="24"/>
        </w:rPr>
        <w:t xml:space="preserve"> (źródło: Bank Danych Lokalnych, GUS)</w:t>
      </w:r>
      <w:bookmarkEnd w:id="119"/>
    </w:p>
    <w:p w14:paraId="6AB9DF48" w14:textId="187B4B4D" w:rsidR="00F819FF" w:rsidRDefault="00F819FF" w:rsidP="00F819FF">
      <w:pPr>
        <w:rPr>
          <w:rFonts w:cs="Calibri Light"/>
          <w:color w:val="000000" w:themeColor="text1"/>
        </w:rPr>
      </w:pPr>
      <w:r w:rsidRPr="00750D62">
        <w:rPr>
          <w:rFonts w:cs="Calibri Light"/>
          <w:color w:val="000000" w:themeColor="text1"/>
        </w:rPr>
        <w:t xml:space="preserve">Poniższy wykres przedstawia zmiany ilości </w:t>
      </w:r>
      <w:r>
        <w:rPr>
          <w:rFonts w:cs="Calibri Light"/>
          <w:color w:val="000000" w:themeColor="text1"/>
        </w:rPr>
        <w:t>mieszkań</w:t>
      </w:r>
      <w:r w:rsidRPr="00750D62">
        <w:rPr>
          <w:rFonts w:cs="Calibri Light"/>
          <w:color w:val="000000" w:themeColor="text1"/>
        </w:rPr>
        <w:t xml:space="preserve"> na tereni</w:t>
      </w:r>
      <w:r>
        <w:rPr>
          <w:rFonts w:cs="Calibri Light"/>
          <w:color w:val="000000" w:themeColor="text1"/>
        </w:rPr>
        <w:t>e</w:t>
      </w:r>
      <w:r w:rsidR="006F1A3D">
        <w:rPr>
          <w:rFonts w:cs="Calibri Light"/>
          <w:color w:val="000000" w:themeColor="text1"/>
        </w:rPr>
        <w:t xml:space="preserve"> </w:t>
      </w:r>
      <w:r w:rsidR="00E00CC3">
        <w:rPr>
          <w:rFonts w:cs="Calibri Light"/>
          <w:color w:val="000000" w:themeColor="text1"/>
        </w:rPr>
        <w:t>gminy</w:t>
      </w:r>
      <w:r w:rsidR="006F1A3D">
        <w:rPr>
          <w:rFonts w:cs="Calibri Light"/>
          <w:color w:val="000000" w:themeColor="text1"/>
        </w:rPr>
        <w:t xml:space="preserve"> </w:t>
      </w:r>
      <w:r>
        <w:rPr>
          <w:rFonts w:cs="Calibri Light"/>
          <w:color w:val="000000" w:themeColor="text1"/>
        </w:rPr>
        <w:t xml:space="preserve">w </w:t>
      </w:r>
      <w:r w:rsidRPr="00750D62">
        <w:rPr>
          <w:rFonts w:cs="Calibri Light"/>
          <w:color w:val="000000" w:themeColor="text1"/>
        </w:rPr>
        <w:t>latach 20</w:t>
      </w:r>
      <w:r w:rsidR="0000705B">
        <w:rPr>
          <w:rFonts w:cs="Calibri Light"/>
          <w:color w:val="000000" w:themeColor="text1"/>
        </w:rPr>
        <w:t>0</w:t>
      </w:r>
      <w:r w:rsidR="00FD5FDF">
        <w:rPr>
          <w:rFonts w:cs="Calibri Light"/>
          <w:color w:val="000000" w:themeColor="text1"/>
        </w:rPr>
        <w:t>0</w:t>
      </w:r>
      <w:r w:rsidR="00553C12">
        <w:rPr>
          <w:rFonts w:cs="Calibri Light"/>
          <w:color w:val="000000" w:themeColor="text1"/>
        </w:rPr>
        <w:t xml:space="preserve"> </w:t>
      </w:r>
      <w:r w:rsidRPr="00750D62">
        <w:rPr>
          <w:rFonts w:cs="Calibri Light"/>
          <w:color w:val="000000" w:themeColor="text1"/>
        </w:rPr>
        <w:t>-</w:t>
      </w:r>
      <w:r w:rsidR="00553C12">
        <w:rPr>
          <w:rFonts w:cs="Calibri Light"/>
          <w:color w:val="000000" w:themeColor="text1"/>
        </w:rPr>
        <w:t xml:space="preserve"> </w:t>
      </w:r>
      <w:r w:rsidRPr="00750D62">
        <w:rPr>
          <w:rFonts w:cs="Calibri Light"/>
          <w:color w:val="000000" w:themeColor="text1"/>
        </w:rPr>
        <w:t>20</w:t>
      </w:r>
      <w:r w:rsidR="00E00CC3">
        <w:rPr>
          <w:rFonts w:cs="Calibri Light"/>
          <w:color w:val="000000" w:themeColor="text1"/>
        </w:rPr>
        <w:t>20</w:t>
      </w:r>
      <w:r w:rsidR="000E047F">
        <w:rPr>
          <w:rFonts w:cs="Calibri Light"/>
          <w:color w:val="000000" w:themeColor="text1"/>
        </w:rPr>
        <w:t>.</w:t>
      </w:r>
    </w:p>
    <w:p w14:paraId="77B7B78D" w14:textId="77777777" w:rsidR="003030B5" w:rsidRPr="00964213" w:rsidRDefault="00E00CC3" w:rsidP="006A6729">
      <w:pPr>
        <w:jc w:val="center"/>
        <w:rPr>
          <w:rFonts w:cs="Calibri Light"/>
          <w:color w:val="000000" w:themeColor="text1"/>
        </w:rPr>
      </w:pPr>
      <w:r>
        <w:rPr>
          <w:noProof/>
          <w:lang w:eastAsia="pl-PL"/>
        </w:rPr>
        <w:lastRenderedPageBreak/>
        <w:drawing>
          <wp:inline distT="0" distB="0" distL="0" distR="0" wp14:anchorId="686DB032" wp14:editId="34C90A31">
            <wp:extent cx="5760000" cy="2340000"/>
            <wp:effectExtent l="0" t="0" r="12700" b="3175"/>
            <wp:docPr id="13" name="Wykres 13" descr="Rysunek 10. Liczba mieszkań na terenie gminy Śrem w latach 2000-2020 (źródło: Bank Danych Lokalnych, GUS)">
              <a:extLst xmlns:a="http://schemas.openxmlformats.org/drawingml/2006/main">
                <a:ext uri="{FF2B5EF4-FFF2-40B4-BE49-F238E27FC236}">
                  <a16:creationId xmlns:a16="http://schemas.microsoft.com/office/drawing/2014/main" id="{9FB2221E-DDA4-4CDF-A151-CD2C5F9169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E0999BA" w14:textId="7C20443D" w:rsidR="00F819FF" w:rsidRPr="008B080C" w:rsidRDefault="003030B5" w:rsidP="003030B5">
      <w:pPr>
        <w:pStyle w:val="Legenda"/>
        <w:jc w:val="center"/>
        <w:rPr>
          <w:i w:val="0"/>
          <w:iCs w:val="0"/>
          <w:color w:val="auto"/>
          <w:sz w:val="24"/>
          <w:szCs w:val="24"/>
        </w:rPr>
      </w:pPr>
      <w:bookmarkStart w:id="120" w:name="_Toc532895564"/>
      <w:bookmarkStart w:id="121" w:name="_Toc18311563"/>
      <w:bookmarkStart w:id="122" w:name="_Toc29469270"/>
      <w:bookmarkStart w:id="123" w:name="_Toc35943300"/>
      <w:bookmarkStart w:id="124" w:name="_Toc120008651"/>
      <w:r w:rsidRPr="008B080C">
        <w:rPr>
          <w:i w:val="0"/>
          <w:iCs w:val="0"/>
          <w:color w:val="auto"/>
          <w:sz w:val="24"/>
          <w:szCs w:val="24"/>
        </w:rPr>
        <w:t xml:space="preserve">Rysunek </w:t>
      </w:r>
      <w:r w:rsidR="009B26D5" w:rsidRPr="008B080C">
        <w:rPr>
          <w:i w:val="0"/>
          <w:iCs w:val="0"/>
          <w:noProof/>
          <w:color w:val="auto"/>
          <w:sz w:val="24"/>
          <w:szCs w:val="24"/>
        </w:rPr>
        <w:fldChar w:fldCharType="begin"/>
      </w:r>
      <w:r w:rsidR="00077D93"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10</w:t>
      </w:r>
      <w:r w:rsidR="009B26D5" w:rsidRPr="008B080C">
        <w:rPr>
          <w:i w:val="0"/>
          <w:iCs w:val="0"/>
          <w:noProof/>
          <w:color w:val="auto"/>
          <w:sz w:val="24"/>
          <w:szCs w:val="24"/>
        </w:rPr>
        <w:fldChar w:fldCharType="end"/>
      </w:r>
      <w:r w:rsidRPr="008B080C">
        <w:rPr>
          <w:i w:val="0"/>
          <w:iCs w:val="0"/>
          <w:color w:val="auto"/>
          <w:sz w:val="24"/>
          <w:szCs w:val="24"/>
        </w:rPr>
        <w:t xml:space="preserve">. </w:t>
      </w:r>
      <w:r w:rsidR="00F819FF" w:rsidRPr="008B080C">
        <w:rPr>
          <w:i w:val="0"/>
          <w:iCs w:val="0"/>
          <w:color w:val="auto"/>
          <w:sz w:val="24"/>
          <w:szCs w:val="24"/>
        </w:rPr>
        <w:t>Liczba mieszkań na terenie</w:t>
      </w:r>
      <w:r w:rsidR="006F1A3D" w:rsidRPr="008B080C">
        <w:rPr>
          <w:i w:val="0"/>
          <w:iCs w:val="0"/>
          <w:color w:val="auto"/>
          <w:sz w:val="24"/>
          <w:szCs w:val="24"/>
        </w:rPr>
        <w:t xml:space="preserve"> </w:t>
      </w:r>
      <w:r w:rsidR="0060729B" w:rsidRPr="008B080C">
        <w:rPr>
          <w:i w:val="0"/>
          <w:iCs w:val="0"/>
          <w:color w:val="auto"/>
          <w:sz w:val="24"/>
          <w:szCs w:val="24"/>
        </w:rPr>
        <w:t>gminy Śrem</w:t>
      </w:r>
      <w:r w:rsidR="006F1A3D" w:rsidRPr="008B080C">
        <w:rPr>
          <w:i w:val="0"/>
          <w:iCs w:val="0"/>
          <w:color w:val="auto"/>
          <w:sz w:val="24"/>
          <w:szCs w:val="24"/>
        </w:rPr>
        <w:t xml:space="preserve"> </w:t>
      </w:r>
      <w:r w:rsidR="00F819FF" w:rsidRPr="008B080C">
        <w:rPr>
          <w:i w:val="0"/>
          <w:iCs w:val="0"/>
          <w:color w:val="auto"/>
          <w:sz w:val="24"/>
          <w:szCs w:val="24"/>
        </w:rPr>
        <w:t>w latach 20</w:t>
      </w:r>
      <w:r w:rsidR="0072046D" w:rsidRPr="008B080C">
        <w:rPr>
          <w:i w:val="0"/>
          <w:iCs w:val="0"/>
          <w:color w:val="auto"/>
          <w:sz w:val="24"/>
          <w:szCs w:val="24"/>
        </w:rPr>
        <w:t>0</w:t>
      </w:r>
      <w:r w:rsidR="00A55F4F" w:rsidRPr="008B080C">
        <w:rPr>
          <w:i w:val="0"/>
          <w:iCs w:val="0"/>
          <w:color w:val="auto"/>
          <w:sz w:val="24"/>
          <w:szCs w:val="24"/>
        </w:rPr>
        <w:t>0</w:t>
      </w:r>
      <w:r w:rsidR="00F819FF" w:rsidRPr="008B080C">
        <w:rPr>
          <w:i w:val="0"/>
          <w:iCs w:val="0"/>
          <w:color w:val="auto"/>
          <w:sz w:val="24"/>
          <w:szCs w:val="24"/>
        </w:rPr>
        <w:t>-20</w:t>
      </w:r>
      <w:r w:rsidR="00A55F4F" w:rsidRPr="008B080C">
        <w:rPr>
          <w:i w:val="0"/>
          <w:iCs w:val="0"/>
          <w:color w:val="auto"/>
          <w:sz w:val="24"/>
          <w:szCs w:val="24"/>
        </w:rPr>
        <w:t>20</w:t>
      </w:r>
      <w:r w:rsidR="00F819FF" w:rsidRPr="008B080C">
        <w:rPr>
          <w:i w:val="0"/>
          <w:iCs w:val="0"/>
          <w:color w:val="auto"/>
          <w:sz w:val="24"/>
          <w:szCs w:val="24"/>
        </w:rPr>
        <w:t xml:space="preserve"> (źródło: Bank Danych Lokalnych, GUS)</w:t>
      </w:r>
      <w:bookmarkEnd w:id="120"/>
      <w:bookmarkEnd w:id="121"/>
      <w:bookmarkEnd w:id="122"/>
      <w:bookmarkEnd w:id="123"/>
      <w:bookmarkEnd w:id="124"/>
    </w:p>
    <w:p w14:paraId="315B5800" w14:textId="0F3C172C" w:rsidR="00F819FF" w:rsidRDefault="00F819FF" w:rsidP="00F819FF">
      <w:pPr>
        <w:rPr>
          <w:rFonts w:cs="Calibri Light"/>
          <w:color w:val="000000" w:themeColor="text1"/>
        </w:rPr>
      </w:pPr>
      <w:r w:rsidRPr="00750D62">
        <w:rPr>
          <w:rFonts w:cs="Calibri Light"/>
          <w:color w:val="000000" w:themeColor="text1"/>
        </w:rPr>
        <w:t>Z</w:t>
      </w:r>
      <w:r w:rsidR="006F1A3D">
        <w:rPr>
          <w:rFonts w:cs="Calibri Light"/>
          <w:color w:val="000000" w:themeColor="text1"/>
        </w:rPr>
        <w:t xml:space="preserve"> </w:t>
      </w:r>
      <w:r w:rsidRPr="00750D62">
        <w:rPr>
          <w:rFonts w:cs="Calibri Light"/>
          <w:color w:val="000000" w:themeColor="text1"/>
        </w:rPr>
        <w:t xml:space="preserve">powyższego wykresu wynika, że liczba </w:t>
      </w:r>
      <w:r>
        <w:rPr>
          <w:rFonts w:cs="Calibri Light"/>
          <w:color w:val="000000" w:themeColor="text1"/>
        </w:rPr>
        <w:t>mieszkań</w:t>
      </w:r>
      <w:r w:rsidRPr="00750D62">
        <w:rPr>
          <w:rFonts w:cs="Calibri Light"/>
          <w:color w:val="000000" w:themeColor="text1"/>
        </w:rPr>
        <w:t xml:space="preserve"> na terenie</w:t>
      </w:r>
      <w:r w:rsidR="006F1A3D">
        <w:rPr>
          <w:rFonts w:cs="Calibri Light"/>
          <w:color w:val="000000" w:themeColor="text1"/>
        </w:rPr>
        <w:t xml:space="preserve"> </w:t>
      </w:r>
      <w:r w:rsidR="000952A5">
        <w:rPr>
          <w:rFonts w:cs="Calibri Light"/>
          <w:color w:val="000000" w:themeColor="text1"/>
        </w:rPr>
        <w:t>gminy</w:t>
      </w:r>
      <w:r w:rsidR="00A34955">
        <w:rPr>
          <w:rFonts w:cs="Calibri Light"/>
          <w:color w:val="000000" w:themeColor="text1"/>
        </w:rPr>
        <w:t xml:space="preserve"> do roku </w:t>
      </w:r>
      <w:r w:rsidR="00277A75">
        <w:rPr>
          <w:rFonts w:cs="Calibri Light"/>
          <w:color w:val="000000" w:themeColor="text1"/>
        </w:rPr>
        <w:t>20</w:t>
      </w:r>
      <w:r w:rsidR="0060729B">
        <w:rPr>
          <w:rFonts w:cs="Calibri Light"/>
          <w:color w:val="000000" w:themeColor="text1"/>
        </w:rPr>
        <w:t>20</w:t>
      </w:r>
      <w:r w:rsidR="00277A75">
        <w:rPr>
          <w:rFonts w:cs="Calibri Light"/>
          <w:color w:val="000000" w:themeColor="text1"/>
        </w:rPr>
        <w:t xml:space="preserve"> sukcesywnie wzrasta. </w:t>
      </w:r>
      <w:r w:rsidRPr="00750D62">
        <w:rPr>
          <w:rFonts w:cs="Calibri Light"/>
          <w:color w:val="000000" w:themeColor="text1"/>
        </w:rPr>
        <w:t xml:space="preserve">Obserwując obecny trend wyznaczono prognozę liczby </w:t>
      </w:r>
      <w:r>
        <w:rPr>
          <w:rFonts w:cs="Calibri Light"/>
          <w:color w:val="000000" w:themeColor="text1"/>
        </w:rPr>
        <w:t>mieszkań</w:t>
      </w:r>
      <w:r w:rsidRPr="00750D62">
        <w:rPr>
          <w:rFonts w:cs="Calibri Light"/>
          <w:color w:val="000000" w:themeColor="text1"/>
        </w:rPr>
        <w:t xml:space="preserve"> do roku 203</w:t>
      </w:r>
      <w:r w:rsidR="00301F32">
        <w:rPr>
          <w:rFonts w:cs="Calibri Light"/>
          <w:color w:val="000000" w:themeColor="text1"/>
        </w:rPr>
        <w:t>6</w:t>
      </w:r>
      <w:r w:rsidRPr="00750D62">
        <w:rPr>
          <w:rFonts w:cs="Calibri Light"/>
          <w:color w:val="000000" w:themeColor="text1"/>
        </w:rPr>
        <w:t>. Według tej prognozyw 203</w:t>
      </w:r>
      <w:r w:rsidR="009B375E">
        <w:rPr>
          <w:rFonts w:cs="Calibri Light"/>
          <w:color w:val="000000" w:themeColor="text1"/>
        </w:rPr>
        <w:t>6</w:t>
      </w:r>
      <w:r w:rsidR="005C000A">
        <w:rPr>
          <w:rFonts w:cs="Calibri Light"/>
          <w:color w:val="000000" w:themeColor="text1"/>
        </w:rPr>
        <w:t xml:space="preserve"> </w:t>
      </w:r>
      <w:r w:rsidRPr="00750D62">
        <w:rPr>
          <w:rFonts w:cs="Calibri Light"/>
          <w:color w:val="000000" w:themeColor="text1"/>
        </w:rPr>
        <w:t>roku na tereni</w:t>
      </w:r>
      <w:r>
        <w:rPr>
          <w:rFonts w:cs="Calibri Light"/>
          <w:color w:val="000000" w:themeColor="text1"/>
        </w:rPr>
        <w:t>e</w:t>
      </w:r>
      <w:r w:rsidR="006F1A3D">
        <w:rPr>
          <w:rFonts w:cs="Calibri Light"/>
          <w:color w:val="000000" w:themeColor="text1"/>
        </w:rPr>
        <w:t xml:space="preserve"> </w:t>
      </w:r>
      <w:r w:rsidR="0060729B">
        <w:rPr>
          <w:rFonts w:cs="Calibri Light"/>
          <w:color w:val="000000" w:themeColor="text1"/>
        </w:rPr>
        <w:t>gminy Śrem</w:t>
      </w:r>
      <w:r w:rsidR="005C000A">
        <w:rPr>
          <w:rFonts w:cs="Calibri Light"/>
          <w:color w:val="000000" w:themeColor="text1"/>
        </w:rPr>
        <w:t xml:space="preserve"> </w:t>
      </w:r>
      <w:r w:rsidR="00277A75">
        <w:rPr>
          <w:rFonts w:cs="Calibri Light"/>
          <w:color w:val="000000" w:themeColor="text1"/>
        </w:rPr>
        <w:t>bę</w:t>
      </w:r>
      <w:r w:rsidRPr="00750D62">
        <w:rPr>
          <w:rFonts w:cs="Calibri Light"/>
          <w:color w:val="000000" w:themeColor="text1"/>
        </w:rPr>
        <w:t>dzie</w:t>
      </w:r>
      <w:r w:rsidR="005C000A">
        <w:rPr>
          <w:rFonts w:cs="Calibri Light"/>
          <w:color w:val="000000" w:themeColor="text1"/>
        </w:rPr>
        <w:t xml:space="preserve"> </w:t>
      </w:r>
      <w:r w:rsidR="00A55F4F">
        <w:rPr>
          <w:rFonts w:cs="Calibri Light"/>
          <w:color w:val="000000" w:themeColor="text1"/>
        </w:rPr>
        <w:t>23</w:t>
      </w:r>
      <w:r w:rsidR="005C000A">
        <w:rPr>
          <w:rFonts w:cs="Calibri Light"/>
          <w:color w:val="000000" w:themeColor="text1"/>
        </w:rPr>
        <w:t> </w:t>
      </w:r>
      <w:r w:rsidR="00CE6FDD">
        <w:rPr>
          <w:rFonts w:cs="Calibri Light"/>
          <w:color w:val="000000" w:themeColor="text1"/>
        </w:rPr>
        <w:t>788</w:t>
      </w:r>
      <w:r w:rsidR="005C000A">
        <w:rPr>
          <w:rFonts w:cs="Calibri Light"/>
          <w:color w:val="000000" w:themeColor="text1"/>
        </w:rPr>
        <w:t xml:space="preserve"> </w:t>
      </w:r>
      <w:r w:rsidRPr="005D0739">
        <w:rPr>
          <w:rFonts w:cs="Calibri Light"/>
          <w:color w:val="000000" w:themeColor="text1"/>
        </w:rPr>
        <w:t>mieszkań.</w:t>
      </w:r>
    </w:p>
    <w:p w14:paraId="184BD344" w14:textId="77777777" w:rsidR="005D0739" w:rsidRDefault="00787F65" w:rsidP="00565CE5">
      <w:pPr>
        <w:keepNext/>
        <w:jc w:val="center"/>
      </w:pPr>
      <w:r>
        <w:rPr>
          <w:noProof/>
          <w:lang w:eastAsia="pl-PL"/>
        </w:rPr>
        <w:drawing>
          <wp:inline distT="0" distB="0" distL="0" distR="0" wp14:anchorId="44FC8192" wp14:editId="460C010E">
            <wp:extent cx="5760720" cy="3135630"/>
            <wp:effectExtent l="0" t="0" r="11430" b="7620"/>
            <wp:docPr id="22" name="Wykres 22" descr="Rysunek 11. Prognoza liczby mieszkań na terenie gminy Śrem do 2036 roku (źródło: opracowanie własne).">
              <a:extLst xmlns:a="http://schemas.openxmlformats.org/drawingml/2006/main">
                <a:ext uri="{FF2B5EF4-FFF2-40B4-BE49-F238E27FC236}">
                  <a16:creationId xmlns:a16="http://schemas.microsoft.com/office/drawing/2014/main" id="{49CA7EB8-326D-4B55-B774-E18B9D6CBC6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2FF49452" w14:textId="516CF46F" w:rsidR="00F819FF" w:rsidRPr="008B080C" w:rsidRDefault="005D0739" w:rsidP="005D0739">
      <w:pPr>
        <w:pStyle w:val="Legenda"/>
        <w:jc w:val="center"/>
        <w:rPr>
          <w:rFonts w:cs="Calibri Light"/>
          <w:b/>
          <w:i w:val="0"/>
          <w:iCs w:val="0"/>
          <w:color w:val="auto"/>
          <w:sz w:val="24"/>
          <w:szCs w:val="24"/>
        </w:rPr>
      </w:pPr>
      <w:bookmarkStart w:id="125" w:name="_Toc532895565"/>
      <w:bookmarkStart w:id="126" w:name="_Toc18311564"/>
      <w:bookmarkStart w:id="127" w:name="_Toc29469271"/>
      <w:bookmarkStart w:id="128" w:name="_Toc35943301"/>
      <w:bookmarkStart w:id="129" w:name="_Toc120008652"/>
      <w:r w:rsidRPr="008B080C">
        <w:rPr>
          <w:i w:val="0"/>
          <w:iCs w:val="0"/>
          <w:color w:val="auto"/>
          <w:sz w:val="24"/>
          <w:szCs w:val="24"/>
        </w:rPr>
        <w:t xml:space="preserve">Rysunek </w:t>
      </w:r>
      <w:r w:rsidR="009B26D5" w:rsidRPr="008B080C">
        <w:rPr>
          <w:i w:val="0"/>
          <w:iCs w:val="0"/>
          <w:noProof/>
          <w:color w:val="auto"/>
          <w:sz w:val="24"/>
          <w:szCs w:val="24"/>
        </w:rPr>
        <w:fldChar w:fldCharType="begin"/>
      </w:r>
      <w:r w:rsidR="00FF3DFE"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11</w:t>
      </w:r>
      <w:r w:rsidR="009B26D5" w:rsidRPr="008B080C">
        <w:rPr>
          <w:i w:val="0"/>
          <w:iCs w:val="0"/>
          <w:noProof/>
          <w:color w:val="auto"/>
          <w:sz w:val="24"/>
          <w:szCs w:val="24"/>
        </w:rPr>
        <w:fldChar w:fldCharType="end"/>
      </w:r>
      <w:r w:rsidRPr="008B080C">
        <w:rPr>
          <w:i w:val="0"/>
          <w:iCs w:val="0"/>
          <w:color w:val="auto"/>
          <w:sz w:val="24"/>
          <w:szCs w:val="24"/>
        </w:rPr>
        <w:t xml:space="preserve">. </w:t>
      </w:r>
      <w:r w:rsidR="00F819FF" w:rsidRPr="008B080C">
        <w:rPr>
          <w:i w:val="0"/>
          <w:iCs w:val="0"/>
          <w:color w:val="auto"/>
          <w:sz w:val="24"/>
          <w:szCs w:val="24"/>
        </w:rPr>
        <w:t>Prognoza liczby mieszkań na terenie</w:t>
      </w:r>
      <w:r w:rsidR="006F1A3D" w:rsidRPr="008B080C">
        <w:rPr>
          <w:i w:val="0"/>
          <w:iCs w:val="0"/>
          <w:color w:val="auto"/>
          <w:sz w:val="24"/>
          <w:szCs w:val="24"/>
        </w:rPr>
        <w:t xml:space="preserve"> </w:t>
      </w:r>
      <w:r w:rsidR="00787F65" w:rsidRPr="008B080C">
        <w:rPr>
          <w:i w:val="0"/>
          <w:iCs w:val="0"/>
          <w:color w:val="auto"/>
          <w:sz w:val="24"/>
          <w:szCs w:val="24"/>
        </w:rPr>
        <w:t>gminy Śrem</w:t>
      </w:r>
      <w:r w:rsidR="006F1A3D" w:rsidRPr="008B080C">
        <w:rPr>
          <w:i w:val="0"/>
          <w:iCs w:val="0"/>
          <w:color w:val="auto"/>
          <w:sz w:val="24"/>
          <w:szCs w:val="24"/>
        </w:rPr>
        <w:t xml:space="preserve"> </w:t>
      </w:r>
      <w:r w:rsidR="00565CE5" w:rsidRPr="008B080C">
        <w:rPr>
          <w:i w:val="0"/>
          <w:iCs w:val="0"/>
          <w:color w:val="auto"/>
          <w:sz w:val="24"/>
          <w:szCs w:val="24"/>
        </w:rPr>
        <w:t>do 203</w:t>
      </w:r>
      <w:r w:rsidR="009B375E" w:rsidRPr="008B080C">
        <w:rPr>
          <w:i w:val="0"/>
          <w:iCs w:val="0"/>
          <w:color w:val="auto"/>
          <w:sz w:val="24"/>
          <w:szCs w:val="24"/>
        </w:rPr>
        <w:t>6</w:t>
      </w:r>
      <w:r w:rsidR="00B1256A" w:rsidRPr="008B080C">
        <w:rPr>
          <w:i w:val="0"/>
          <w:iCs w:val="0"/>
          <w:color w:val="auto"/>
          <w:sz w:val="24"/>
          <w:szCs w:val="24"/>
        </w:rPr>
        <w:t xml:space="preserve"> </w:t>
      </w:r>
      <w:r w:rsidR="00F819FF" w:rsidRPr="008B080C">
        <w:rPr>
          <w:i w:val="0"/>
          <w:iCs w:val="0"/>
          <w:color w:val="auto"/>
          <w:sz w:val="24"/>
          <w:szCs w:val="24"/>
        </w:rPr>
        <w:t>roku (źródło: opracowanie własne).</w:t>
      </w:r>
      <w:bookmarkEnd w:id="125"/>
      <w:bookmarkEnd w:id="126"/>
      <w:bookmarkEnd w:id="127"/>
      <w:bookmarkEnd w:id="128"/>
      <w:bookmarkEnd w:id="129"/>
    </w:p>
    <w:p w14:paraId="54EAE59B" w14:textId="6755F506" w:rsidR="00F819FF" w:rsidRDefault="00F819FF" w:rsidP="00F819FF">
      <w:r>
        <w:t>P</w:t>
      </w:r>
      <w:r w:rsidRPr="00615AAC">
        <w:t>rzeciętna powierzchnia użytkowa 1 mieszkania</w:t>
      </w:r>
      <w:r w:rsidR="006F1A3D">
        <w:t xml:space="preserve"> </w:t>
      </w:r>
      <w:r w:rsidRPr="00615AAC">
        <w:t>na terenie</w:t>
      </w:r>
      <w:r w:rsidR="00A34955">
        <w:t xml:space="preserve"> </w:t>
      </w:r>
      <w:r w:rsidR="00E509EF">
        <w:t>gminy</w:t>
      </w:r>
      <w:r w:rsidR="00A34955">
        <w:t xml:space="preserve"> </w:t>
      </w:r>
      <w:r w:rsidRPr="00615AAC">
        <w:t>w 20</w:t>
      </w:r>
      <w:r w:rsidR="006442CB">
        <w:t>20</w:t>
      </w:r>
      <w:r w:rsidRPr="00615AAC">
        <w:t xml:space="preserve"> roku </w:t>
      </w:r>
      <w:r w:rsidRPr="0034130D">
        <w:t>wynosiła</w:t>
      </w:r>
      <w:r w:rsidR="00553C12">
        <w:t xml:space="preserve"> </w:t>
      </w:r>
      <w:r w:rsidR="00787F65">
        <w:t>73</w:t>
      </w:r>
      <w:r w:rsidR="00574D3F" w:rsidRPr="0034130D">
        <w:t>,</w:t>
      </w:r>
      <w:r w:rsidR="00787F65">
        <w:t>9</w:t>
      </w:r>
      <w:r w:rsidRPr="0034130D">
        <w:t>m</w:t>
      </w:r>
      <w:r w:rsidRPr="0034130D">
        <w:rPr>
          <w:vertAlign w:val="superscript"/>
        </w:rPr>
        <w:t>2</w:t>
      </w:r>
      <w:r w:rsidRPr="0034130D">
        <w:t>. Na poniższym wykresie zaznaczono zmiany przeciętnej powierzchni 1 mieszkania [m</w:t>
      </w:r>
      <w:r w:rsidRPr="0034130D">
        <w:rPr>
          <w:vertAlign w:val="superscript"/>
        </w:rPr>
        <w:t>2</w:t>
      </w:r>
      <w:r w:rsidRPr="0034130D">
        <w:t>] na terenie</w:t>
      </w:r>
      <w:r w:rsidR="006F1A3D">
        <w:t xml:space="preserve"> </w:t>
      </w:r>
      <w:r w:rsidR="00787F65">
        <w:t>gminy</w:t>
      </w:r>
      <w:r w:rsidR="006F1A3D">
        <w:t xml:space="preserve"> </w:t>
      </w:r>
      <w:r w:rsidR="00787F65">
        <w:t>Śrem</w:t>
      </w:r>
      <w:r w:rsidR="006F1A3D">
        <w:t xml:space="preserve"> </w:t>
      </w:r>
      <w:r w:rsidRPr="0034130D">
        <w:t>na przestrzeni lat 20</w:t>
      </w:r>
      <w:r w:rsidR="00DA1D5B">
        <w:t xml:space="preserve">02 </w:t>
      </w:r>
      <w:r w:rsidRPr="0034130D">
        <w:t>-</w:t>
      </w:r>
      <w:r w:rsidR="00553C12">
        <w:t xml:space="preserve"> </w:t>
      </w:r>
      <w:r w:rsidRPr="0034130D">
        <w:t>20</w:t>
      </w:r>
      <w:r w:rsidR="0094227D">
        <w:t>20</w:t>
      </w:r>
      <w:r w:rsidRPr="0034130D">
        <w:t>.</w:t>
      </w:r>
    </w:p>
    <w:p w14:paraId="527740A7" w14:textId="319B6F2C" w:rsidR="003030B5" w:rsidRDefault="00553C12" w:rsidP="009518C0">
      <w:pPr>
        <w:jc w:val="center"/>
      </w:pPr>
      <w:r>
        <w:rPr>
          <w:noProof/>
        </w:rPr>
        <w:lastRenderedPageBreak/>
        <w:drawing>
          <wp:inline distT="0" distB="0" distL="0" distR="0" wp14:anchorId="3304BBD5" wp14:editId="5CD8C003">
            <wp:extent cx="5760000" cy="2880000"/>
            <wp:effectExtent l="0" t="0" r="12700" b="15875"/>
            <wp:docPr id="43" name="Wykres 43" descr="Rysunek 12. Przeciętna powierzchnia mieszkania na terenie gminy Śrem w latach 2002-2020 (źródło: dane GUS)">
              <a:extLst xmlns:a="http://schemas.openxmlformats.org/drawingml/2006/main">
                <a:ext uri="{FF2B5EF4-FFF2-40B4-BE49-F238E27FC236}">
                  <a16:creationId xmlns:a16="http://schemas.microsoft.com/office/drawing/2014/main" id="{E86D4C0A-8705-40E3-9A19-46344A4CFEB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3F81C3C" w14:textId="5425F3C4" w:rsidR="00E53ECE" w:rsidRPr="008B080C" w:rsidRDefault="003030B5" w:rsidP="00700B2D">
      <w:pPr>
        <w:pStyle w:val="Legenda"/>
        <w:jc w:val="center"/>
        <w:rPr>
          <w:i w:val="0"/>
          <w:iCs w:val="0"/>
          <w:color w:val="auto"/>
          <w:sz w:val="24"/>
          <w:szCs w:val="24"/>
        </w:rPr>
      </w:pPr>
      <w:bookmarkStart w:id="130" w:name="_Toc532895566"/>
      <w:bookmarkStart w:id="131" w:name="_Toc18311565"/>
      <w:bookmarkStart w:id="132" w:name="_Toc29469272"/>
      <w:bookmarkStart w:id="133" w:name="_Toc35943302"/>
      <w:bookmarkStart w:id="134" w:name="_Toc120008653"/>
      <w:r w:rsidRPr="008B080C">
        <w:rPr>
          <w:i w:val="0"/>
          <w:iCs w:val="0"/>
          <w:color w:val="auto"/>
          <w:sz w:val="24"/>
          <w:szCs w:val="24"/>
        </w:rPr>
        <w:t xml:space="preserve">Rysunek </w:t>
      </w:r>
      <w:r w:rsidR="009B26D5" w:rsidRPr="008B080C">
        <w:rPr>
          <w:i w:val="0"/>
          <w:iCs w:val="0"/>
          <w:noProof/>
          <w:color w:val="auto"/>
          <w:sz w:val="24"/>
          <w:szCs w:val="24"/>
        </w:rPr>
        <w:fldChar w:fldCharType="begin"/>
      </w:r>
      <w:r w:rsidR="00077D93"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12</w:t>
      </w:r>
      <w:r w:rsidR="009B26D5" w:rsidRPr="008B080C">
        <w:rPr>
          <w:i w:val="0"/>
          <w:iCs w:val="0"/>
          <w:noProof/>
          <w:color w:val="auto"/>
          <w:sz w:val="24"/>
          <w:szCs w:val="24"/>
        </w:rPr>
        <w:fldChar w:fldCharType="end"/>
      </w:r>
      <w:r w:rsidRPr="008B080C">
        <w:rPr>
          <w:i w:val="0"/>
          <w:iCs w:val="0"/>
          <w:color w:val="auto"/>
          <w:sz w:val="24"/>
          <w:szCs w:val="24"/>
        </w:rPr>
        <w:t xml:space="preserve">. </w:t>
      </w:r>
      <w:r w:rsidR="00F819FF" w:rsidRPr="008B080C">
        <w:rPr>
          <w:i w:val="0"/>
          <w:iCs w:val="0"/>
          <w:color w:val="auto"/>
          <w:sz w:val="24"/>
          <w:szCs w:val="24"/>
        </w:rPr>
        <w:t>Przeciętna powierzchnia mieszkania na terenie</w:t>
      </w:r>
      <w:r w:rsidR="006F1A3D" w:rsidRPr="008B080C">
        <w:rPr>
          <w:i w:val="0"/>
          <w:iCs w:val="0"/>
          <w:color w:val="auto"/>
          <w:sz w:val="24"/>
          <w:szCs w:val="24"/>
        </w:rPr>
        <w:t xml:space="preserve"> </w:t>
      </w:r>
      <w:r w:rsidR="003B003C" w:rsidRPr="008B080C">
        <w:rPr>
          <w:i w:val="0"/>
          <w:iCs w:val="0"/>
          <w:color w:val="auto"/>
          <w:sz w:val="24"/>
          <w:szCs w:val="24"/>
        </w:rPr>
        <w:t>gminy Śrem</w:t>
      </w:r>
      <w:r w:rsidR="00327203" w:rsidRPr="008B080C">
        <w:rPr>
          <w:i w:val="0"/>
          <w:iCs w:val="0"/>
          <w:color w:val="auto"/>
          <w:sz w:val="24"/>
          <w:szCs w:val="24"/>
        </w:rPr>
        <w:t xml:space="preserve"> w la</w:t>
      </w:r>
      <w:r w:rsidR="00F819FF" w:rsidRPr="008B080C">
        <w:rPr>
          <w:i w:val="0"/>
          <w:iCs w:val="0"/>
          <w:color w:val="auto"/>
          <w:sz w:val="24"/>
          <w:szCs w:val="24"/>
        </w:rPr>
        <w:t>tach 2</w:t>
      </w:r>
      <w:r w:rsidR="005D0739" w:rsidRPr="008B080C">
        <w:rPr>
          <w:i w:val="0"/>
          <w:iCs w:val="0"/>
          <w:color w:val="auto"/>
          <w:sz w:val="24"/>
          <w:szCs w:val="24"/>
        </w:rPr>
        <w:t>0</w:t>
      </w:r>
      <w:r w:rsidR="00327203" w:rsidRPr="008B080C">
        <w:rPr>
          <w:i w:val="0"/>
          <w:iCs w:val="0"/>
          <w:color w:val="auto"/>
          <w:sz w:val="24"/>
          <w:szCs w:val="24"/>
        </w:rPr>
        <w:t>0</w:t>
      </w:r>
      <w:r w:rsidR="00E53ECE" w:rsidRPr="008B080C">
        <w:rPr>
          <w:i w:val="0"/>
          <w:iCs w:val="0"/>
          <w:color w:val="auto"/>
          <w:sz w:val="24"/>
          <w:szCs w:val="24"/>
        </w:rPr>
        <w:t>2</w:t>
      </w:r>
      <w:r w:rsidR="00F819FF" w:rsidRPr="008B080C">
        <w:rPr>
          <w:i w:val="0"/>
          <w:iCs w:val="0"/>
          <w:color w:val="auto"/>
          <w:sz w:val="24"/>
          <w:szCs w:val="24"/>
        </w:rPr>
        <w:t>-20</w:t>
      </w:r>
      <w:r w:rsidR="003B003C" w:rsidRPr="008B080C">
        <w:rPr>
          <w:i w:val="0"/>
          <w:iCs w:val="0"/>
          <w:color w:val="auto"/>
          <w:sz w:val="24"/>
          <w:szCs w:val="24"/>
        </w:rPr>
        <w:t>20</w:t>
      </w:r>
      <w:r w:rsidR="00F819FF" w:rsidRPr="008B080C">
        <w:rPr>
          <w:i w:val="0"/>
          <w:iCs w:val="0"/>
          <w:color w:val="auto"/>
          <w:sz w:val="24"/>
          <w:szCs w:val="24"/>
        </w:rPr>
        <w:t xml:space="preserve"> (źródło: dane GUS)</w:t>
      </w:r>
      <w:bookmarkEnd w:id="130"/>
      <w:bookmarkEnd w:id="131"/>
      <w:bookmarkEnd w:id="132"/>
      <w:bookmarkEnd w:id="133"/>
      <w:bookmarkEnd w:id="134"/>
    </w:p>
    <w:p w14:paraId="20601446" w14:textId="353B3898" w:rsidR="00F819FF" w:rsidRDefault="00F819FF" w:rsidP="00F819FF">
      <w:pPr>
        <w:pStyle w:val="Nagwek2"/>
      </w:pPr>
      <w:bookmarkStart w:id="135" w:name="_Toc511376312"/>
      <w:bookmarkStart w:id="136" w:name="_Toc529878612"/>
      <w:bookmarkStart w:id="137" w:name="_Toc533083409"/>
      <w:bookmarkStart w:id="138" w:name="_Toc18310961"/>
      <w:bookmarkStart w:id="139" w:name="_Toc120006617"/>
      <w:r>
        <w:t>4.</w:t>
      </w:r>
      <w:r w:rsidR="004323D1">
        <w:t>10</w:t>
      </w:r>
      <w:r>
        <w:t xml:space="preserve"> Działalność gospodarcza</w:t>
      </w:r>
      <w:bookmarkEnd w:id="135"/>
      <w:bookmarkEnd w:id="136"/>
      <w:bookmarkEnd w:id="137"/>
      <w:bookmarkEnd w:id="138"/>
      <w:bookmarkEnd w:id="139"/>
    </w:p>
    <w:p w14:paraId="20F6792E" w14:textId="1A4525BC" w:rsidR="004B64A8" w:rsidRDefault="00F819FF" w:rsidP="00F819FF">
      <w:pPr>
        <w:spacing w:before="120" w:after="120"/>
        <w:rPr>
          <w:rFonts w:eastAsia="Times New Roman" w:cs="Calibri Light"/>
          <w:color w:val="000000" w:themeColor="text1"/>
        </w:rPr>
      </w:pPr>
      <w:r w:rsidRPr="00750D62">
        <w:rPr>
          <w:rFonts w:eastAsia="Times New Roman" w:cs="Calibri Light"/>
          <w:color w:val="000000" w:themeColor="text1"/>
        </w:rPr>
        <w:t>Kolejnym czynnikiem wpływającym na rozwój</w:t>
      </w:r>
      <w:r w:rsidR="004E300B">
        <w:rPr>
          <w:rFonts w:eastAsia="Times New Roman" w:cs="Calibri Light"/>
          <w:color w:val="000000" w:themeColor="text1"/>
        </w:rPr>
        <w:t xml:space="preserve"> </w:t>
      </w:r>
      <w:r w:rsidR="00E509EF">
        <w:rPr>
          <w:rFonts w:eastAsia="Times New Roman" w:cs="Calibri Light"/>
          <w:color w:val="000000" w:themeColor="text1"/>
        </w:rPr>
        <w:t>gminy</w:t>
      </w:r>
      <w:r w:rsidR="004E300B">
        <w:rPr>
          <w:rFonts w:eastAsia="Times New Roman" w:cs="Calibri Light"/>
          <w:color w:val="000000" w:themeColor="text1"/>
        </w:rPr>
        <w:t xml:space="preserve"> </w:t>
      </w:r>
      <w:r w:rsidRPr="00750D62">
        <w:rPr>
          <w:rFonts w:eastAsia="Times New Roman" w:cs="Calibri Light"/>
          <w:color w:val="000000" w:themeColor="text1"/>
        </w:rPr>
        <w:t>jest działalność podmiotów gospodarczych na je</w:t>
      </w:r>
      <w:r w:rsidR="004E300B">
        <w:rPr>
          <w:rFonts w:eastAsia="Times New Roman" w:cs="Calibri Light"/>
          <w:color w:val="000000" w:themeColor="text1"/>
        </w:rPr>
        <w:t>go</w:t>
      </w:r>
      <w:r w:rsidRPr="00750D62">
        <w:rPr>
          <w:rFonts w:eastAsia="Times New Roman" w:cs="Calibri Light"/>
          <w:color w:val="000000" w:themeColor="text1"/>
        </w:rPr>
        <w:t xml:space="preserve"> terenie. W </w:t>
      </w:r>
      <w:r w:rsidR="001B4A17" w:rsidRPr="00750D62">
        <w:rPr>
          <w:rFonts w:eastAsia="Times New Roman" w:cs="Calibri Light"/>
          <w:color w:val="000000" w:themeColor="text1"/>
        </w:rPr>
        <w:t>20</w:t>
      </w:r>
      <w:r w:rsidR="001B4A17">
        <w:rPr>
          <w:rFonts w:eastAsia="Times New Roman" w:cs="Calibri Light"/>
          <w:color w:val="000000" w:themeColor="text1"/>
        </w:rPr>
        <w:t>21</w:t>
      </w:r>
      <w:r w:rsidR="00B1256A">
        <w:rPr>
          <w:rFonts w:eastAsia="Times New Roman" w:cs="Calibri Light"/>
          <w:color w:val="000000" w:themeColor="text1"/>
        </w:rPr>
        <w:t xml:space="preserve"> </w:t>
      </w:r>
      <w:r w:rsidRPr="00750D62">
        <w:rPr>
          <w:rFonts w:eastAsia="Times New Roman" w:cs="Calibri Light"/>
          <w:color w:val="000000" w:themeColor="text1"/>
        </w:rPr>
        <w:t xml:space="preserve">roku na terenie </w:t>
      </w:r>
      <w:r w:rsidR="00223B52">
        <w:rPr>
          <w:rFonts w:eastAsia="Times New Roman" w:cs="Calibri Light"/>
          <w:color w:val="000000" w:themeColor="text1"/>
        </w:rPr>
        <w:t>gminy Śrem</w:t>
      </w:r>
      <w:r w:rsidR="006F1A3D">
        <w:rPr>
          <w:rFonts w:eastAsia="Times New Roman" w:cs="Calibri Light"/>
          <w:color w:val="000000" w:themeColor="text1"/>
        </w:rPr>
        <w:t xml:space="preserve"> </w:t>
      </w:r>
      <w:r w:rsidRPr="00B1256A">
        <w:rPr>
          <w:rFonts w:eastAsia="Times New Roman" w:cs="Calibri Light"/>
          <w:color w:val="000000" w:themeColor="text1"/>
        </w:rPr>
        <w:t>odnotowano</w:t>
      </w:r>
      <w:r w:rsidR="006F1A3D" w:rsidRPr="00B1256A">
        <w:rPr>
          <w:rFonts w:eastAsia="Times New Roman" w:cs="Calibri Light"/>
          <w:color w:val="000000" w:themeColor="text1"/>
        </w:rPr>
        <w:t xml:space="preserve"> </w:t>
      </w:r>
      <w:r w:rsidR="009B26D5" w:rsidRPr="00B1256A">
        <w:rPr>
          <w:rFonts w:eastAsia="Times New Roman" w:cs="Calibri Light"/>
          <w:color w:val="000000" w:themeColor="text1"/>
        </w:rPr>
        <w:t>5549</w:t>
      </w:r>
      <w:r w:rsidR="006F1A3D" w:rsidRPr="00B1256A">
        <w:rPr>
          <w:rFonts w:eastAsia="Times New Roman" w:cs="Calibri Light"/>
          <w:color w:val="000000" w:themeColor="text1"/>
        </w:rPr>
        <w:t xml:space="preserve"> </w:t>
      </w:r>
      <w:r w:rsidRPr="00B1256A">
        <w:rPr>
          <w:rFonts w:eastAsia="Times New Roman" w:cs="Calibri Light"/>
          <w:color w:val="000000" w:themeColor="text1"/>
        </w:rPr>
        <w:t>aktywn</w:t>
      </w:r>
      <w:r w:rsidR="00A26EDF" w:rsidRPr="00B1256A">
        <w:rPr>
          <w:rFonts w:eastAsia="Times New Roman" w:cs="Calibri Light"/>
          <w:color w:val="000000" w:themeColor="text1"/>
        </w:rPr>
        <w:t>e</w:t>
      </w:r>
      <w:r w:rsidRPr="00B1256A">
        <w:rPr>
          <w:rFonts w:eastAsia="Times New Roman" w:cs="Calibri Light"/>
          <w:color w:val="000000" w:themeColor="text1"/>
        </w:rPr>
        <w:t xml:space="preserve"> podmiot</w:t>
      </w:r>
      <w:r w:rsidR="00A26EDF" w:rsidRPr="00B1256A">
        <w:rPr>
          <w:rFonts w:eastAsia="Times New Roman" w:cs="Calibri Light"/>
          <w:color w:val="000000" w:themeColor="text1"/>
        </w:rPr>
        <w:t>y</w:t>
      </w:r>
      <w:r w:rsidRPr="00B1256A">
        <w:rPr>
          <w:rFonts w:eastAsia="Times New Roman" w:cs="Calibri Light"/>
          <w:color w:val="000000" w:themeColor="text1"/>
        </w:rPr>
        <w:t xml:space="preserve"> gospodarki narodowej wpisan</w:t>
      </w:r>
      <w:r w:rsidR="00A26EDF" w:rsidRPr="00B1256A">
        <w:rPr>
          <w:rFonts w:eastAsia="Times New Roman" w:cs="Calibri Light"/>
          <w:color w:val="000000" w:themeColor="text1"/>
        </w:rPr>
        <w:t>e</w:t>
      </w:r>
      <w:r w:rsidRPr="00B1256A">
        <w:rPr>
          <w:rFonts w:eastAsia="Times New Roman" w:cs="Calibri Light"/>
          <w:color w:val="000000" w:themeColor="text1"/>
        </w:rPr>
        <w:t xml:space="preserve"> do rejestru RE</w:t>
      </w:r>
      <w:r w:rsidR="00182620" w:rsidRPr="00B1256A">
        <w:rPr>
          <w:rFonts w:eastAsia="Times New Roman" w:cs="Calibri Light"/>
          <w:color w:val="000000" w:themeColor="text1"/>
        </w:rPr>
        <w:t>G</w:t>
      </w:r>
      <w:r w:rsidRPr="00B1256A">
        <w:rPr>
          <w:rFonts w:eastAsia="Times New Roman" w:cs="Calibri Light"/>
          <w:color w:val="000000" w:themeColor="text1"/>
        </w:rPr>
        <w:t xml:space="preserve">ON. </w:t>
      </w:r>
      <w:r w:rsidR="001B35C5" w:rsidRPr="00B1256A">
        <w:rPr>
          <w:rFonts w:eastAsia="Times New Roman" w:cs="Calibri Light"/>
          <w:color w:val="000000" w:themeColor="text1"/>
        </w:rPr>
        <w:t>W porównaniu z rokiem 200</w:t>
      </w:r>
      <w:r w:rsidR="000772AE" w:rsidRPr="00B1256A">
        <w:rPr>
          <w:rFonts w:eastAsia="Times New Roman" w:cs="Calibri Light"/>
          <w:color w:val="000000" w:themeColor="text1"/>
        </w:rPr>
        <w:t>9</w:t>
      </w:r>
      <w:r w:rsidR="001B35C5" w:rsidRPr="00B1256A">
        <w:rPr>
          <w:rFonts w:eastAsia="Times New Roman" w:cs="Calibri Light"/>
          <w:color w:val="000000" w:themeColor="text1"/>
        </w:rPr>
        <w:t xml:space="preserve"> liczba zarejestrowanych podmiotów na terenie </w:t>
      </w:r>
      <w:r w:rsidR="00E509EF">
        <w:rPr>
          <w:rFonts w:eastAsia="Times New Roman" w:cs="Calibri Light"/>
          <w:color w:val="000000" w:themeColor="text1"/>
        </w:rPr>
        <w:t>gminy</w:t>
      </w:r>
      <w:r w:rsidR="001B35C5" w:rsidRPr="00B1256A">
        <w:rPr>
          <w:rFonts w:eastAsia="Times New Roman" w:cs="Calibri Light"/>
          <w:color w:val="000000" w:themeColor="text1"/>
        </w:rPr>
        <w:t xml:space="preserve"> wzrosła o </w:t>
      </w:r>
      <w:r w:rsidR="009B26D5" w:rsidRPr="00B1256A">
        <w:rPr>
          <w:rFonts w:eastAsia="Times New Roman" w:cs="Calibri Light"/>
          <w:color w:val="000000" w:themeColor="text1"/>
        </w:rPr>
        <w:t>994</w:t>
      </w:r>
      <w:r w:rsidR="001B35C5" w:rsidRPr="00B1256A">
        <w:rPr>
          <w:rFonts w:eastAsia="Times New Roman" w:cs="Calibri Light"/>
          <w:color w:val="000000" w:themeColor="text1"/>
        </w:rPr>
        <w:t>.</w:t>
      </w:r>
    </w:p>
    <w:p w14:paraId="2A939295" w14:textId="3BE7FD34" w:rsidR="004B64A8" w:rsidRPr="001B35C5" w:rsidRDefault="00B1256A" w:rsidP="001B35C5">
      <w:pPr>
        <w:spacing w:before="120" w:after="120"/>
        <w:jc w:val="center"/>
        <w:rPr>
          <w:rFonts w:eastAsia="Times New Roman" w:cs="Calibri Light"/>
          <w:color w:val="000000" w:themeColor="text1"/>
        </w:rPr>
      </w:pPr>
      <w:r>
        <w:rPr>
          <w:noProof/>
        </w:rPr>
        <w:drawing>
          <wp:inline distT="0" distB="0" distL="0" distR="0" wp14:anchorId="4DE99107" wp14:editId="2D5A3A04">
            <wp:extent cx="5760000" cy="2340000"/>
            <wp:effectExtent l="0" t="0" r="12700" b="3175"/>
            <wp:docPr id="44" name="Wykres 44" descr="Rysunek 13. Liczba podmiotów gospodarczych na terenie gminy Śrem w latach 2009 - 2020 (źródło: dane GUS)">
              <a:extLst xmlns:a="http://schemas.openxmlformats.org/drawingml/2006/main">
                <a:ext uri="{FF2B5EF4-FFF2-40B4-BE49-F238E27FC236}">
                  <a16:creationId xmlns:a16="http://schemas.microsoft.com/office/drawing/2014/main" id="{EFB80605-8759-4E53-9C84-2E19ED7854E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A6B32CB" w14:textId="1873301A" w:rsidR="004B64A8" w:rsidRPr="008B080C" w:rsidRDefault="004B64A8" w:rsidP="004B64A8">
      <w:pPr>
        <w:pStyle w:val="Legenda"/>
        <w:jc w:val="center"/>
        <w:rPr>
          <w:rFonts w:eastAsia="Times New Roman" w:cs="Calibri Light"/>
          <w:i w:val="0"/>
          <w:iCs w:val="0"/>
          <w:color w:val="auto"/>
          <w:sz w:val="24"/>
          <w:szCs w:val="24"/>
        </w:rPr>
      </w:pPr>
      <w:bookmarkStart w:id="140" w:name="_Toc532895567"/>
      <w:bookmarkStart w:id="141" w:name="_Toc18311566"/>
      <w:bookmarkStart w:id="142" w:name="_Toc29469273"/>
      <w:bookmarkStart w:id="143" w:name="_Toc35943303"/>
      <w:bookmarkStart w:id="144" w:name="_Toc120008654"/>
      <w:r w:rsidRPr="008B080C">
        <w:rPr>
          <w:i w:val="0"/>
          <w:iCs w:val="0"/>
          <w:color w:val="auto"/>
          <w:sz w:val="24"/>
          <w:szCs w:val="24"/>
        </w:rPr>
        <w:t xml:space="preserve">Rysunek </w:t>
      </w:r>
      <w:r w:rsidR="009B26D5" w:rsidRPr="008B080C">
        <w:rPr>
          <w:i w:val="0"/>
          <w:iCs w:val="0"/>
          <w:noProof/>
          <w:color w:val="auto"/>
          <w:sz w:val="24"/>
          <w:szCs w:val="24"/>
        </w:rPr>
        <w:fldChar w:fldCharType="begin"/>
      </w:r>
      <w:r w:rsidR="00FF3DFE"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13</w:t>
      </w:r>
      <w:r w:rsidR="009B26D5" w:rsidRPr="008B080C">
        <w:rPr>
          <w:i w:val="0"/>
          <w:iCs w:val="0"/>
          <w:noProof/>
          <w:color w:val="auto"/>
          <w:sz w:val="24"/>
          <w:szCs w:val="24"/>
        </w:rPr>
        <w:fldChar w:fldCharType="end"/>
      </w:r>
      <w:r w:rsidRPr="008B080C">
        <w:rPr>
          <w:i w:val="0"/>
          <w:iCs w:val="0"/>
          <w:color w:val="auto"/>
          <w:sz w:val="24"/>
          <w:szCs w:val="24"/>
        </w:rPr>
        <w:t xml:space="preserve">. </w:t>
      </w:r>
      <w:r w:rsidR="00C05151" w:rsidRPr="008B080C">
        <w:rPr>
          <w:i w:val="0"/>
          <w:iCs w:val="0"/>
          <w:color w:val="auto"/>
          <w:sz w:val="24"/>
          <w:szCs w:val="24"/>
        </w:rPr>
        <w:t>Liczba podmiotów gospodarczych na terenie</w:t>
      </w:r>
      <w:r w:rsidR="006F1A3D" w:rsidRPr="008B080C">
        <w:rPr>
          <w:i w:val="0"/>
          <w:iCs w:val="0"/>
          <w:color w:val="auto"/>
          <w:sz w:val="24"/>
          <w:szCs w:val="24"/>
        </w:rPr>
        <w:t xml:space="preserve"> </w:t>
      </w:r>
      <w:r w:rsidR="00700B2D" w:rsidRPr="008B080C">
        <w:rPr>
          <w:i w:val="0"/>
          <w:iCs w:val="0"/>
          <w:color w:val="auto"/>
          <w:sz w:val="24"/>
          <w:szCs w:val="24"/>
        </w:rPr>
        <w:t>gminy Śrem w latach 2009 - 2020</w:t>
      </w:r>
      <w:r w:rsidR="00C05151" w:rsidRPr="008B080C">
        <w:rPr>
          <w:i w:val="0"/>
          <w:iCs w:val="0"/>
          <w:color w:val="auto"/>
          <w:sz w:val="24"/>
          <w:szCs w:val="24"/>
        </w:rPr>
        <w:t xml:space="preserve"> (źródło: dane GUS)</w:t>
      </w:r>
      <w:bookmarkEnd w:id="140"/>
      <w:bookmarkEnd w:id="141"/>
      <w:bookmarkEnd w:id="142"/>
      <w:bookmarkEnd w:id="143"/>
      <w:bookmarkEnd w:id="144"/>
    </w:p>
    <w:p w14:paraId="7D630C35" w14:textId="77777777" w:rsidR="00C05151" w:rsidRPr="001C71A7" w:rsidRDefault="001C71A7" w:rsidP="00511A09">
      <w:pPr>
        <w:rPr>
          <w:rFonts w:cs="Calibri Light"/>
          <w:b/>
          <w:bCs/>
          <w:color w:val="000000" w:themeColor="text1"/>
        </w:rPr>
      </w:pPr>
      <w:r>
        <w:rPr>
          <w:noProof/>
          <w:lang w:eastAsia="pl-PL"/>
        </w:rPr>
        <w:lastRenderedPageBreak/>
        <w:drawing>
          <wp:inline distT="0" distB="0" distL="0" distR="0" wp14:anchorId="67DF7A20" wp14:editId="3C17F486">
            <wp:extent cx="5760720" cy="3148330"/>
            <wp:effectExtent l="0" t="0" r="11430" b="13970"/>
            <wp:docPr id="35" name="Wykres 35" descr="Rysunek 14. Prognoza liczby podmiotów gospodarczych na terenie gminy Śrem do2036 roku &#10;(źródło: opracowanie własne)&#10;">
              <a:extLst xmlns:a="http://schemas.openxmlformats.org/drawingml/2006/main">
                <a:ext uri="{FF2B5EF4-FFF2-40B4-BE49-F238E27FC236}">
                  <a16:creationId xmlns:a16="http://schemas.microsoft.com/office/drawing/2014/main" id="{0E3FA8D9-E73D-4DC5-A695-E090462D13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5BD85566" w14:textId="39C0FAFB" w:rsidR="00FD5FDF" w:rsidRPr="008B080C" w:rsidRDefault="00C05151" w:rsidP="00C05151">
      <w:pPr>
        <w:pStyle w:val="Legenda"/>
        <w:jc w:val="center"/>
        <w:rPr>
          <w:rFonts w:eastAsia="Times New Roman" w:cs="Calibri Light"/>
          <w:i w:val="0"/>
          <w:iCs w:val="0"/>
          <w:color w:val="auto"/>
          <w:sz w:val="24"/>
          <w:szCs w:val="24"/>
        </w:rPr>
      </w:pPr>
      <w:bookmarkStart w:id="145" w:name="_Toc532895568"/>
      <w:bookmarkStart w:id="146" w:name="_Toc18311567"/>
      <w:bookmarkStart w:id="147" w:name="_Toc29469274"/>
      <w:bookmarkStart w:id="148" w:name="_Toc35943304"/>
      <w:bookmarkStart w:id="149" w:name="_Toc120008655"/>
      <w:r w:rsidRPr="008B080C">
        <w:rPr>
          <w:i w:val="0"/>
          <w:iCs w:val="0"/>
          <w:color w:val="auto"/>
          <w:sz w:val="24"/>
          <w:szCs w:val="24"/>
        </w:rPr>
        <w:t xml:space="preserve">Rysunek </w:t>
      </w:r>
      <w:r w:rsidR="009B26D5" w:rsidRPr="008B080C">
        <w:rPr>
          <w:i w:val="0"/>
          <w:iCs w:val="0"/>
          <w:noProof/>
          <w:color w:val="auto"/>
          <w:sz w:val="24"/>
          <w:szCs w:val="24"/>
        </w:rPr>
        <w:fldChar w:fldCharType="begin"/>
      </w:r>
      <w:r w:rsidR="00FF3DFE"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14</w:t>
      </w:r>
      <w:r w:rsidR="009B26D5" w:rsidRPr="008B080C">
        <w:rPr>
          <w:i w:val="0"/>
          <w:iCs w:val="0"/>
          <w:noProof/>
          <w:color w:val="auto"/>
          <w:sz w:val="24"/>
          <w:szCs w:val="24"/>
        </w:rPr>
        <w:fldChar w:fldCharType="end"/>
      </w:r>
      <w:r w:rsidRPr="008B080C">
        <w:rPr>
          <w:i w:val="0"/>
          <w:iCs w:val="0"/>
          <w:color w:val="auto"/>
          <w:sz w:val="24"/>
          <w:szCs w:val="24"/>
        </w:rPr>
        <w:t xml:space="preserve">. </w:t>
      </w:r>
      <w:r w:rsidR="0040398D" w:rsidRPr="008B080C">
        <w:rPr>
          <w:i w:val="0"/>
          <w:iCs w:val="0"/>
          <w:color w:val="auto"/>
          <w:sz w:val="24"/>
          <w:szCs w:val="24"/>
        </w:rPr>
        <w:t>Prognoza liczby podmiotów gospodarczych na terenie</w:t>
      </w:r>
      <w:r w:rsidR="006F1A3D" w:rsidRPr="008B080C">
        <w:rPr>
          <w:i w:val="0"/>
          <w:iCs w:val="0"/>
          <w:color w:val="auto"/>
          <w:sz w:val="24"/>
          <w:szCs w:val="24"/>
        </w:rPr>
        <w:t xml:space="preserve"> </w:t>
      </w:r>
      <w:r w:rsidR="001C71A7" w:rsidRPr="008B080C">
        <w:rPr>
          <w:i w:val="0"/>
          <w:iCs w:val="0"/>
          <w:color w:val="auto"/>
          <w:sz w:val="24"/>
          <w:szCs w:val="24"/>
        </w:rPr>
        <w:t>gminy Śrem</w:t>
      </w:r>
      <w:r w:rsidR="00756C9E" w:rsidRPr="008B080C">
        <w:rPr>
          <w:i w:val="0"/>
          <w:iCs w:val="0"/>
          <w:color w:val="auto"/>
          <w:sz w:val="24"/>
          <w:szCs w:val="24"/>
        </w:rPr>
        <w:t xml:space="preserve"> do</w:t>
      </w:r>
      <w:r w:rsidR="0040398D" w:rsidRPr="008B080C">
        <w:rPr>
          <w:i w:val="0"/>
          <w:iCs w:val="0"/>
          <w:color w:val="auto"/>
          <w:sz w:val="24"/>
          <w:szCs w:val="24"/>
        </w:rPr>
        <w:t>203</w:t>
      </w:r>
      <w:r w:rsidR="009B375E" w:rsidRPr="008B080C">
        <w:rPr>
          <w:i w:val="0"/>
          <w:iCs w:val="0"/>
          <w:color w:val="auto"/>
          <w:sz w:val="24"/>
          <w:szCs w:val="24"/>
        </w:rPr>
        <w:t>6</w:t>
      </w:r>
      <w:r w:rsidR="0040398D" w:rsidRPr="008B080C">
        <w:rPr>
          <w:i w:val="0"/>
          <w:iCs w:val="0"/>
          <w:color w:val="auto"/>
          <w:sz w:val="24"/>
          <w:szCs w:val="24"/>
        </w:rPr>
        <w:t xml:space="preserve"> roku </w:t>
      </w:r>
      <w:r w:rsidR="00896B70" w:rsidRPr="008B080C">
        <w:rPr>
          <w:i w:val="0"/>
          <w:iCs w:val="0"/>
          <w:color w:val="auto"/>
          <w:sz w:val="24"/>
          <w:szCs w:val="24"/>
        </w:rPr>
        <w:br/>
      </w:r>
      <w:r w:rsidR="0040398D" w:rsidRPr="008B080C">
        <w:rPr>
          <w:i w:val="0"/>
          <w:iCs w:val="0"/>
          <w:color w:val="auto"/>
          <w:sz w:val="24"/>
          <w:szCs w:val="24"/>
        </w:rPr>
        <w:t>(źródło: opracowanie własne)</w:t>
      </w:r>
      <w:bookmarkEnd w:id="145"/>
      <w:bookmarkEnd w:id="146"/>
      <w:bookmarkEnd w:id="147"/>
      <w:bookmarkEnd w:id="148"/>
      <w:bookmarkEnd w:id="149"/>
    </w:p>
    <w:p w14:paraId="1551058C" w14:textId="21FA7C55" w:rsidR="00425932" w:rsidRDefault="00425932" w:rsidP="00425932">
      <w:pPr>
        <w:rPr>
          <w:rFonts w:cs="Calibri Light"/>
          <w:color w:val="000000" w:themeColor="text1"/>
        </w:rPr>
      </w:pPr>
      <w:r w:rsidRPr="00A21960">
        <w:rPr>
          <w:rFonts w:cs="Calibri Light"/>
          <w:color w:val="000000" w:themeColor="text1"/>
        </w:rPr>
        <w:t>W strukturze branżowej zarejestrowanych</w:t>
      </w:r>
      <w:r w:rsidR="00A21960">
        <w:rPr>
          <w:rFonts w:cs="Calibri Light"/>
          <w:color w:val="000000" w:themeColor="text1"/>
        </w:rPr>
        <w:t xml:space="preserve"> w mieście </w:t>
      </w:r>
      <w:r w:rsidRPr="00A21960">
        <w:rPr>
          <w:rFonts w:cs="Calibri Light"/>
          <w:color w:val="000000" w:themeColor="text1"/>
        </w:rPr>
        <w:t>firm</w:t>
      </w:r>
      <w:r w:rsidR="00A21960">
        <w:rPr>
          <w:rFonts w:cs="Calibri Light"/>
          <w:color w:val="000000" w:themeColor="text1"/>
        </w:rPr>
        <w:t>,</w:t>
      </w:r>
      <w:r w:rsidRPr="00A21960">
        <w:rPr>
          <w:rFonts w:cs="Calibri Light"/>
          <w:color w:val="000000" w:themeColor="text1"/>
        </w:rPr>
        <w:t xml:space="preserve"> najwięcej funkcjonuje w grupie</w:t>
      </w:r>
      <w:r w:rsidR="006F1A3D">
        <w:rPr>
          <w:rFonts w:cs="Calibri Light"/>
          <w:color w:val="000000" w:themeColor="text1"/>
        </w:rPr>
        <w:t xml:space="preserve"> </w:t>
      </w:r>
      <w:r w:rsidRPr="00A21960">
        <w:rPr>
          <w:rFonts w:cs="Calibri Light"/>
          <w:color w:val="000000" w:themeColor="text1"/>
        </w:rPr>
        <w:t>G – handel hurtowy i detaliczny oraz naprawa pojazdów samochodowych (</w:t>
      </w:r>
      <w:r w:rsidR="004B7D95" w:rsidRPr="004B7D95">
        <w:rPr>
          <w:rFonts w:cs="Calibri Light"/>
          <w:color w:val="000000" w:themeColor="text1"/>
        </w:rPr>
        <w:t>1</w:t>
      </w:r>
      <w:r w:rsidR="00D9315F">
        <w:rPr>
          <w:rFonts w:cs="Calibri Light"/>
          <w:color w:val="000000" w:themeColor="text1"/>
        </w:rPr>
        <w:t>239</w:t>
      </w:r>
      <w:r w:rsidRPr="00A21960">
        <w:rPr>
          <w:rFonts w:cs="Calibri Light"/>
          <w:color w:val="000000" w:themeColor="text1"/>
        </w:rPr>
        <w:t>)</w:t>
      </w:r>
      <w:r w:rsidR="00A21960" w:rsidRPr="00A21960">
        <w:rPr>
          <w:rFonts w:cs="Calibri Light"/>
          <w:color w:val="000000" w:themeColor="text1"/>
        </w:rPr>
        <w:t>,</w:t>
      </w:r>
      <w:r w:rsidR="00DA79C2">
        <w:rPr>
          <w:rFonts w:cs="Calibri Light"/>
          <w:color w:val="000000" w:themeColor="text1"/>
        </w:rPr>
        <w:t xml:space="preserve"> </w:t>
      </w:r>
      <w:r w:rsidR="00A21960" w:rsidRPr="00A21960">
        <w:rPr>
          <w:rFonts w:cs="Calibri Light"/>
          <w:color w:val="000000" w:themeColor="text1"/>
        </w:rPr>
        <w:t>w grupie F – budownictwo (</w:t>
      </w:r>
      <w:r w:rsidR="00562859">
        <w:rPr>
          <w:rFonts w:cs="Calibri Light"/>
          <w:color w:val="000000" w:themeColor="text1"/>
        </w:rPr>
        <w:t>1061</w:t>
      </w:r>
      <w:r w:rsidR="00A21960" w:rsidRPr="00A21960">
        <w:rPr>
          <w:rFonts w:cs="Calibri Light"/>
          <w:color w:val="000000" w:themeColor="text1"/>
        </w:rPr>
        <w:t>)</w:t>
      </w:r>
      <w:r w:rsidR="00DA79C2">
        <w:rPr>
          <w:rFonts w:cs="Calibri Light"/>
          <w:color w:val="000000" w:themeColor="text1"/>
        </w:rPr>
        <w:t xml:space="preserve"> </w:t>
      </w:r>
      <w:r w:rsidR="00562859" w:rsidRPr="00A21960">
        <w:rPr>
          <w:rFonts w:cs="Calibri Light"/>
          <w:color w:val="000000" w:themeColor="text1"/>
        </w:rPr>
        <w:t>a także</w:t>
      </w:r>
      <w:r w:rsidR="00562859">
        <w:rPr>
          <w:rFonts w:cs="Calibri Light"/>
          <w:color w:val="000000" w:themeColor="text1"/>
        </w:rPr>
        <w:t xml:space="preserve"> grupie M – d</w:t>
      </w:r>
      <w:r w:rsidR="00562859" w:rsidRPr="001E0A33">
        <w:rPr>
          <w:rFonts w:cs="Calibri Light"/>
          <w:color w:val="000000" w:themeColor="text1"/>
        </w:rPr>
        <w:t>ziałalność profesjonalna, naukowa i techniczn</w:t>
      </w:r>
      <w:r w:rsidR="00562859">
        <w:rPr>
          <w:rFonts w:cs="Calibri Light"/>
          <w:color w:val="000000" w:themeColor="text1"/>
        </w:rPr>
        <w:t>a (503)</w:t>
      </w:r>
      <w:r w:rsidR="00A21960" w:rsidRPr="00A21960">
        <w:rPr>
          <w:rFonts w:cs="Calibri Light"/>
          <w:color w:val="000000" w:themeColor="text1"/>
        </w:rPr>
        <w:t>.</w:t>
      </w:r>
    </w:p>
    <w:p w14:paraId="604E7704" w14:textId="3FF35070" w:rsidR="004F0FD5" w:rsidRPr="008B080C" w:rsidRDefault="00FD5FDF" w:rsidP="00425932">
      <w:pPr>
        <w:pStyle w:val="Legenda"/>
        <w:keepNext/>
        <w:jc w:val="center"/>
        <w:rPr>
          <w:i w:val="0"/>
          <w:iCs w:val="0"/>
          <w:color w:val="auto"/>
          <w:sz w:val="24"/>
          <w:szCs w:val="24"/>
        </w:rPr>
      </w:pPr>
      <w:bookmarkStart w:id="150" w:name="_Toc532903721"/>
      <w:bookmarkStart w:id="151" w:name="_Toc18311525"/>
      <w:bookmarkStart w:id="152" w:name="_Toc29469109"/>
      <w:bookmarkStart w:id="153" w:name="_Toc36552962"/>
      <w:bookmarkStart w:id="154" w:name="_Toc120008616"/>
      <w:r w:rsidRPr="008B080C">
        <w:rPr>
          <w:i w:val="0"/>
          <w:iCs w:val="0"/>
          <w:color w:val="auto"/>
          <w:sz w:val="24"/>
          <w:szCs w:val="24"/>
        </w:rPr>
        <w:t xml:space="preserve">Tabela </w:t>
      </w:r>
      <w:r w:rsidR="009B26D5" w:rsidRPr="008B080C">
        <w:rPr>
          <w:i w:val="0"/>
          <w:iCs w:val="0"/>
          <w:noProof/>
          <w:color w:val="auto"/>
          <w:sz w:val="24"/>
          <w:szCs w:val="24"/>
        </w:rPr>
        <w:fldChar w:fldCharType="begin"/>
      </w:r>
      <w:r w:rsidR="00FF3DFE"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5</w:t>
      </w:r>
      <w:r w:rsidR="009B26D5" w:rsidRPr="008B080C">
        <w:rPr>
          <w:i w:val="0"/>
          <w:iCs w:val="0"/>
          <w:noProof/>
          <w:color w:val="auto"/>
          <w:sz w:val="24"/>
          <w:szCs w:val="24"/>
        </w:rPr>
        <w:fldChar w:fldCharType="end"/>
      </w:r>
      <w:r w:rsidRPr="008B080C">
        <w:rPr>
          <w:i w:val="0"/>
          <w:iCs w:val="0"/>
          <w:color w:val="auto"/>
          <w:sz w:val="24"/>
          <w:szCs w:val="24"/>
        </w:rPr>
        <w:t xml:space="preserve">. </w:t>
      </w:r>
      <w:r w:rsidR="00425932" w:rsidRPr="008B080C">
        <w:rPr>
          <w:i w:val="0"/>
          <w:iCs w:val="0"/>
          <w:color w:val="auto"/>
          <w:sz w:val="24"/>
          <w:szCs w:val="24"/>
        </w:rPr>
        <w:t>Podmioty gospodarcze</w:t>
      </w:r>
      <w:r w:rsidR="005F3122" w:rsidRPr="008B080C">
        <w:rPr>
          <w:i w:val="0"/>
          <w:iCs w:val="0"/>
          <w:color w:val="auto"/>
          <w:sz w:val="24"/>
          <w:szCs w:val="24"/>
        </w:rPr>
        <w:t xml:space="preserve"> zarejestrowan</w:t>
      </w:r>
      <w:r w:rsidR="00425932" w:rsidRPr="008B080C">
        <w:rPr>
          <w:i w:val="0"/>
          <w:iCs w:val="0"/>
          <w:color w:val="auto"/>
          <w:sz w:val="24"/>
          <w:szCs w:val="24"/>
        </w:rPr>
        <w:t xml:space="preserve">e </w:t>
      </w:r>
      <w:r w:rsidR="005F3122" w:rsidRPr="008B080C">
        <w:rPr>
          <w:i w:val="0"/>
          <w:iCs w:val="0"/>
          <w:color w:val="auto"/>
          <w:sz w:val="24"/>
          <w:szCs w:val="24"/>
        </w:rPr>
        <w:t>na terenie</w:t>
      </w:r>
      <w:r w:rsidR="006F1A3D" w:rsidRPr="008B080C">
        <w:rPr>
          <w:i w:val="0"/>
          <w:iCs w:val="0"/>
          <w:color w:val="auto"/>
          <w:sz w:val="24"/>
          <w:szCs w:val="24"/>
        </w:rPr>
        <w:t xml:space="preserve"> </w:t>
      </w:r>
      <w:r w:rsidR="00562859" w:rsidRPr="008B080C">
        <w:rPr>
          <w:i w:val="0"/>
          <w:iCs w:val="0"/>
          <w:color w:val="auto"/>
          <w:sz w:val="24"/>
          <w:szCs w:val="24"/>
        </w:rPr>
        <w:t>gminy Śrem</w:t>
      </w:r>
      <w:r w:rsidR="006F1A3D" w:rsidRPr="008B080C">
        <w:rPr>
          <w:i w:val="0"/>
          <w:iCs w:val="0"/>
          <w:color w:val="auto"/>
          <w:sz w:val="24"/>
          <w:szCs w:val="24"/>
        </w:rPr>
        <w:t xml:space="preserve"> </w:t>
      </w:r>
      <w:r w:rsidR="005F3122" w:rsidRPr="008B080C">
        <w:rPr>
          <w:i w:val="0"/>
          <w:iCs w:val="0"/>
          <w:color w:val="auto"/>
          <w:sz w:val="24"/>
          <w:szCs w:val="24"/>
        </w:rPr>
        <w:t xml:space="preserve">w </w:t>
      </w:r>
      <w:r w:rsidR="00425932" w:rsidRPr="008B080C">
        <w:rPr>
          <w:i w:val="0"/>
          <w:iCs w:val="0"/>
          <w:color w:val="auto"/>
          <w:sz w:val="24"/>
          <w:szCs w:val="24"/>
        </w:rPr>
        <w:t>20</w:t>
      </w:r>
      <w:r w:rsidR="004B7D95" w:rsidRPr="008B080C">
        <w:rPr>
          <w:i w:val="0"/>
          <w:iCs w:val="0"/>
          <w:color w:val="auto"/>
          <w:sz w:val="24"/>
          <w:szCs w:val="24"/>
        </w:rPr>
        <w:t>2</w:t>
      </w:r>
      <w:r w:rsidR="00562859" w:rsidRPr="008B080C">
        <w:rPr>
          <w:i w:val="0"/>
          <w:iCs w:val="0"/>
          <w:color w:val="auto"/>
          <w:sz w:val="24"/>
          <w:szCs w:val="24"/>
        </w:rPr>
        <w:t>1</w:t>
      </w:r>
      <w:r w:rsidR="00DA79C2" w:rsidRPr="008B080C">
        <w:rPr>
          <w:i w:val="0"/>
          <w:iCs w:val="0"/>
          <w:color w:val="auto"/>
          <w:sz w:val="24"/>
          <w:szCs w:val="24"/>
        </w:rPr>
        <w:t xml:space="preserve"> </w:t>
      </w:r>
      <w:r w:rsidR="00425932" w:rsidRPr="008B080C">
        <w:rPr>
          <w:i w:val="0"/>
          <w:iCs w:val="0"/>
          <w:color w:val="auto"/>
          <w:sz w:val="24"/>
          <w:szCs w:val="24"/>
        </w:rPr>
        <w:t xml:space="preserve">roku </w:t>
      </w:r>
      <w:r w:rsidR="005F3122" w:rsidRPr="008B080C">
        <w:rPr>
          <w:i w:val="0"/>
          <w:iCs w:val="0"/>
          <w:color w:val="auto"/>
          <w:sz w:val="24"/>
          <w:szCs w:val="24"/>
        </w:rPr>
        <w:t xml:space="preserve">(źródło: </w:t>
      </w:r>
      <w:r w:rsidR="00826878" w:rsidRPr="008B080C">
        <w:rPr>
          <w:i w:val="0"/>
          <w:iCs w:val="0"/>
          <w:color w:val="auto"/>
          <w:sz w:val="24"/>
          <w:szCs w:val="24"/>
        </w:rPr>
        <w:t>dane GUS)</w:t>
      </w:r>
      <w:bookmarkEnd w:id="150"/>
      <w:bookmarkEnd w:id="151"/>
      <w:bookmarkEnd w:id="152"/>
      <w:bookmarkEnd w:id="153"/>
      <w:bookmarkEnd w:id="154"/>
    </w:p>
    <w:tbl>
      <w:tblPr>
        <w:tblStyle w:val="Tabelasiatki1jasnaakcent11"/>
        <w:tblW w:w="9060" w:type="dxa"/>
        <w:tblLayout w:type="fixed"/>
        <w:tblLook w:val="04A0" w:firstRow="1" w:lastRow="0" w:firstColumn="1" w:lastColumn="0" w:noHBand="0" w:noVBand="1"/>
      </w:tblPr>
      <w:tblGrid>
        <w:gridCol w:w="7219"/>
        <w:gridCol w:w="1841"/>
      </w:tblGrid>
      <w:tr w:rsidR="00425932" w:rsidRPr="008B080C" w14:paraId="18FC21C7" w14:textId="77777777" w:rsidTr="00721B6A">
        <w:trPr>
          <w:cnfStyle w:val="100000000000" w:firstRow="1" w:lastRow="0" w:firstColumn="0" w:lastColumn="0" w:oddVBand="0" w:evenVBand="0" w:oddHBand="0" w:evenHBand="0" w:firstRowFirstColumn="0" w:firstRowLastColumn="0" w:lastRowFirstColumn="0" w:lastRowLastColumn="0"/>
          <w:trHeight w:val="594"/>
          <w:tblHeader/>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3D38C645" w14:textId="77777777" w:rsidR="00425932" w:rsidRPr="008B080C" w:rsidRDefault="00425932" w:rsidP="00B95E3A">
            <w:pPr>
              <w:spacing w:line="240" w:lineRule="auto"/>
              <w:jc w:val="center"/>
              <w:rPr>
                <w:rFonts w:asciiTheme="minorHAnsi" w:hAnsiTheme="minorHAnsi" w:cs="Calibri Light"/>
                <w:szCs w:val="24"/>
              </w:rPr>
            </w:pPr>
            <w:r w:rsidRPr="008B080C">
              <w:rPr>
                <w:rFonts w:cs="Calibri Light"/>
                <w:szCs w:val="24"/>
              </w:rPr>
              <w:t>Sekcja PKD</w:t>
            </w:r>
          </w:p>
        </w:tc>
        <w:tc>
          <w:tcPr>
            <w:tcW w:w="1841" w:type="dxa"/>
            <w:vAlign w:val="center"/>
            <w:hideMark/>
          </w:tcPr>
          <w:p w14:paraId="461B1B89" w14:textId="77777777" w:rsidR="00425932" w:rsidRPr="008B080C" w:rsidRDefault="00425932" w:rsidP="00B95E3A">
            <w:pPr>
              <w:spacing w:line="240" w:lineRule="auto"/>
              <w:jc w:val="center"/>
              <w:cnfStyle w:val="100000000000" w:firstRow="1"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Liczba podmiotów gospodarczych</w:t>
            </w:r>
          </w:p>
        </w:tc>
      </w:tr>
      <w:tr w:rsidR="00425932" w:rsidRPr="008B080C" w14:paraId="2CA20680"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1BA87BF4"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A – Rolnictwo, leśnictwo, łowiectwo i rybactwo</w:t>
            </w:r>
          </w:p>
        </w:tc>
        <w:tc>
          <w:tcPr>
            <w:tcW w:w="1841" w:type="dxa"/>
            <w:vAlign w:val="center"/>
          </w:tcPr>
          <w:p w14:paraId="29A7FD02"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99</w:t>
            </w:r>
          </w:p>
        </w:tc>
      </w:tr>
      <w:tr w:rsidR="00425932" w:rsidRPr="008B080C" w14:paraId="62F1E8E5"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5EE02EFF"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B – Górnictwo i wydobywanie</w:t>
            </w:r>
          </w:p>
        </w:tc>
        <w:tc>
          <w:tcPr>
            <w:tcW w:w="1841" w:type="dxa"/>
            <w:vAlign w:val="center"/>
          </w:tcPr>
          <w:p w14:paraId="5977C5F3"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2</w:t>
            </w:r>
          </w:p>
        </w:tc>
      </w:tr>
      <w:tr w:rsidR="00425932" w:rsidRPr="008B080C" w14:paraId="29D28ACB"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75808F6D"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C – Przetwórstwo przemysłowe</w:t>
            </w:r>
          </w:p>
        </w:tc>
        <w:tc>
          <w:tcPr>
            <w:tcW w:w="1841" w:type="dxa"/>
            <w:vAlign w:val="center"/>
          </w:tcPr>
          <w:p w14:paraId="600B3A90"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440</w:t>
            </w:r>
          </w:p>
        </w:tc>
      </w:tr>
      <w:tr w:rsidR="00425932" w:rsidRPr="008B080C" w14:paraId="63E1B127" w14:textId="77777777" w:rsidTr="004B7D95">
        <w:trPr>
          <w:trHeight w:val="652"/>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0D23577B"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D – Wytwarzanie i zaopatrywanie w energię elektryczną, gaz, parę wodną, gorącą wodę i powietrze do układów klimatyzacyjnych</w:t>
            </w:r>
          </w:p>
        </w:tc>
        <w:tc>
          <w:tcPr>
            <w:tcW w:w="1841" w:type="dxa"/>
            <w:vAlign w:val="center"/>
          </w:tcPr>
          <w:p w14:paraId="1FDFB2F9"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7</w:t>
            </w:r>
          </w:p>
        </w:tc>
      </w:tr>
      <w:tr w:rsidR="00425932" w:rsidRPr="008B080C" w14:paraId="3746D1FD" w14:textId="77777777" w:rsidTr="004B7D95">
        <w:trPr>
          <w:trHeight w:val="560"/>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645615EF"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E – Dostawa wody; gospodarowanie ściekami i odpadami oraz działalność związana z rekultywacją</w:t>
            </w:r>
          </w:p>
        </w:tc>
        <w:tc>
          <w:tcPr>
            <w:tcW w:w="1841" w:type="dxa"/>
            <w:vAlign w:val="center"/>
          </w:tcPr>
          <w:p w14:paraId="559459D3"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10</w:t>
            </w:r>
          </w:p>
        </w:tc>
      </w:tr>
      <w:tr w:rsidR="00425932" w:rsidRPr="008B080C" w14:paraId="47D67B3A"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32F2A4B0"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F – Budownictwo</w:t>
            </w:r>
          </w:p>
        </w:tc>
        <w:tc>
          <w:tcPr>
            <w:tcW w:w="1841" w:type="dxa"/>
            <w:vAlign w:val="center"/>
          </w:tcPr>
          <w:p w14:paraId="21A4BC3F"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1061</w:t>
            </w:r>
          </w:p>
        </w:tc>
      </w:tr>
      <w:tr w:rsidR="00425932" w:rsidRPr="008B080C" w14:paraId="1C0682D2"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0A423EB5"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G – Handel hurtowy i detaliczny; naprawa pojazdów samochodowych</w:t>
            </w:r>
          </w:p>
        </w:tc>
        <w:tc>
          <w:tcPr>
            <w:tcW w:w="1841" w:type="dxa"/>
            <w:vAlign w:val="center"/>
          </w:tcPr>
          <w:p w14:paraId="2A6C690B"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1239</w:t>
            </w:r>
          </w:p>
        </w:tc>
      </w:tr>
      <w:tr w:rsidR="00425932" w:rsidRPr="008B080C" w14:paraId="1E2167BA"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40D57221"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H – Transport i gospodarka magazynowa</w:t>
            </w:r>
          </w:p>
        </w:tc>
        <w:tc>
          <w:tcPr>
            <w:tcW w:w="1841" w:type="dxa"/>
            <w:vAlign w:val="center"/>
          </w:tcPr>
          <w:p w14:paraId="57882C89"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358</w:t>
            </w:r>
          </w:p>
        </w:tc>
      </w:tr>
      <w:tr w:rsidR="00425932" w:rsidRPr="008B080C" w14:paraId="32C83B06"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029509E4"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I – Działalność związana z zakwaterowaniem i usługami gastronomicznymi</w:t>
            </w:r>
          </w:p>
        </w:tc>
        <w:tc>
          <w:tcPr>
            <w:tcW w:w="1841" w:type="dxa"/>
            <w:vAlign w:val="center"/>
          </w:tcPr>
          <w:p w14:paraId="2AA90F99"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122</w:t>
            </w:r>
          </w:p>
        </w:tc>
      </w:tr>
      <w:tr w:rsidR="00425932" w:rsidRPr="008B080C" w14:paraId="51923DC4"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468D28E0"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J – Informacja i komunikacja</w:t>
            </w:r>
          </w:p>
        </w:tc>
        <w:tc>
          <w:tcPr>
            <w:tcW w:w="1841" w:type="dxa"/>
            <w:vAlign w:val="center"/>
          </w:tcPr>
          <w:p w14:paraId="3065EF18"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144</w:t>
            </w:r>
          </w:p>
        </w:tc>
      </w:tr>
      <w:tr w:rsidR="00425932" w:rsidRPr="008B080C" w14:paraId="663CBA61"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72585E11"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lastRenderedPageBreak/>
              <w:t>K – Działalność finansowa i ubezpieczeniowa</w:t>
            </w:r>
          </w:p>
        </w:tc>
        <w:tc>
          <w:tcPr>
            <w:tcW w:w="1841" w:type="dxa"/>
            <w:vAlign w:val="center"/>
          </w:tcPr>
          <w:p w14:paraId="431DB886"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130</w:t>
            </w:r>
          </w:p>
        </w:tc>
      </w:tr>
      <w:tr w:rsidR="00425932" w:rsidRPr="008B080C" w14:paraId="15C9435A"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42C702F0"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L – Działalność związana z obsługą rynku nieruchomości</w:t>
            </w:r>
          </w:p>
        </w:tc>
        <w:tc>
          <w:tcPr>
            <w:tcW w:w="1841" w:type="dxa"/>
            <w:vAlign w:val="center"/>
          </w:tcPr>
          <w:p w14:paraId="67C89A03"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291</w:t>
            </w:r>
          </w:p>
        </w:tc>
      </w:tr>
      <w:tr w:rsidR="00425932" w:rsidRPr="008B080C" w14:paraId="4505E236"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65299A80" w14:textId="77777777" w:rsidR="00425932" w:rsidRPr="008B080C" w:rsidRDefault="00425932" w:rsidP="00B95E3A">
            <w:pPr>
              <w:spacing w:line="240" w:lineRule="auto"/>
              <w:jc w:val="center"/>
              <w:rPr>
                <w:rFonts w:cs="Calibri Light"/>
                <w:b w:val="0"/>
                <w:szCs w:val="24"/>
              </w:rPr>
            </w:pPr>
            <w:r w:rsidRPr="008B080C">
              <w:rPr>
                <w:rFonts w:cs="Calibri Light"/>
                <w:b w:val="0"/>
                <w:szCs w:val="24"/>
              </w:rPr>
              <w:t>M – Działalność profesjonalna, naukowa i techniczna</w:t>
            </w:r>
          </w:p>
        </w:tc>
        <w:tc>
          <w:tcPr>
            <w:tcW w:w="1841" w:type="dxa"/>
            <w:vAlign w:val="center"/>
          </w:tcPr>
          <w:p w14:paraId="0819134B" w14:textId="77777777" w:rsidR="00425932" w:rsidRPr="008B080C" w:rsidRDefault="00EF4F4F" w:rsidP="00B95E3A">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503</w:t>
            </w:r>
          </w:p>
        </w:tc>
      </w:tr>
      <w:tr w:rsidR="00EF4F4F" w:rsidRPr="008B080C" w14:paraId="0709D69B"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0DC413C7" w14:textId="77777777" w:rsidR="00EF4F4F" w:rsidRPr="008B080C" w:rsidRDefault="00EF4F4F" w:rsidP="00EF4F4F">
            <w:pPr>
              <w:spacing w:line="240" w:lineRule="auto"/>
              <w:jc w:val="center"/>
              <w:rPr>
                <w:rFonts w:cs="Calibri Light"/>
                <w:b w:val="0"/>
                <w:szCs w:val="24"/>
              </w:rPr>
            </w:pPr>
            <w:r w:rsidRPr="008B080C">
              <w:rPr>
                <w:rFonts w:cs="Calibri Light"/>
                <w:b w:val="0"/>
                <w:szCs w:val="24"/>
              </w:rPr>
              <w:t>N – Działalność w zakresie usług administrowania i działalność wspierająca</w:t>
            </w:r>
          </w:p>
        </w:tc>
        <w:tc>
          <w:tcPr>
            <w:tcW w:w="1841" w:type="dxa"/>
            <w:vAlign w:val="center"/>
          </w:tcPr>
          <w:p w14:paraId="36376AD2" w14:textId="77777777" w:rsidR="00EF4F4F" w:rsidRPr="008B080C" w:rsidRDefault="00EF4F4F" w:rsidP="00EF4F4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168</w:t>
            </w:r>
          </w:p>
        </w:tc>
      </w:tr>
      <w:tr w:rsidR="00EF4F4F" w:rsidRPr="008B080C" w14:paraId="77217EEF"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1F7AA365" w14:textId="77777777" w:rsidR="00EF4F4F" w:rsidRPr="008B080C" w:rsidRDefault="00EF4F4F" w:rsidP="00EF4F4F">
            <w:pPr>
              <w:spacing w:line="240" w:lineRule="auto"/>
              <w:jc w:val="center"/>
              <w:rPr>
                <w:rFonts w:cs="Calibri Light"/>
                <w:b w:val="0"/>
                <w:szCs w:val="24"/>
              </w:rPr>
            </w:pPr>
            <w:r w:rsidRPr="008B080C">
              <w:rPr>
                <w:rFonts w:cs="Calibri Light"/>
                <w:b w:val="0"/>
                <w:szCs w:val="24"/>
              </w:rPr>
              <w:t>O – Administracja publiczna i obrona narodowa; obowiązkowe zabezpieczenia społeczne</w:t>
            </w:r>
          </w:p>
        </w:tc>
        <w:tc>
          <w:tcPr>
            <w:tcW w:w="1841" w:type="dxa"/>
            <w:vAlign w:val="center"/>
          </w:tcPr>
          <w:p w14:paraId="3EDB1E2D" w14:textId="77777777" w:rsidR="00EF4F4F" w:rsidRPr="008B080C" w:rsidRDefault="00EF4F4F" w:rsidP="00EF4F4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16</w:t>
            </w:r>
          </w:p>
        </w:tc>
      </w:tr>
      <w:tr w:rsidR="00EF4F4F" w:rsidRPr="008B080C" w14:paraId="36F55491"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5B0F87D1" w14:textId="77777777" w:rsidR="00EF4F4F" w:rsidRPr="008B080C" w:rsidRDefault="00EF4F4F" w:rsidP="00EF4F4F">
            <w:pPr>
              <w:spacing w:line="240" w:lineRule="auto"/>
              <w:jc w:val="center"/>
              <w:rPr>
                <w:rFonts w:cs="Calibri Light"/>
                <w:b w:val="0"/>
                <w:szCs w:val="24"/>
              </w:rPr>
            </w:pPr>
            <w:r w:rsidRPr="008B080C">
              <w:rPr>
                <w:rFonts w:cs="Calibri Light"/>
                <w:b w:val="0"/>
                <w:szCs w:val="24"/>
              </w:rPr>
              <w:t>P – Edukacja</w:t>
            </w:r>
          </w:p>
        </w:tc>
        <w:tc>
          <w:tcPr>
            <w:tcW w:w="1841" w:type="dxa"/>
            <w:vAlign w:val="center"/>
          </w:tcPr>
          <w:p w14:paraId="7DDA3377" w14:textId="77777777" w:rsidR="00EF4F4F" w:rsidRPr="008B080C" w:rsidRDefault="00EF4F4F" w:rsidP="00EF4F4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169</w:t>
            </w:r>
          </w:p>
        </w:tc>
      </w:tr>
      <w:tr w:rsidR="00EF4F4F" w:rsidRPr="008B080C" w14:paraId="7EEBB068"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7CBA0DB9" w14:textId="77777777" w:rsidR="00EF4F4F" w:rsidRPr="008B080C" w:rsidRDefault="00EF4F4F" w:rsidP="00EF4F4F">
            <w:pPr>
              <w:spacing w:line="240" w:lineRule="auto"/>
              <w:jc w:val="center"/>
              <w:rPr>
                <w:rFonts w:cs="Calibri Light"/>
                <w:b w:val="0"/>
                <w:szCs w:val="24"/>
              </w:rPr>
            </w:pPr>
            <w:r w:rsidRPr="008B080C">
              <w:rPr>
                <w:rFonts w:cs="Calibri Light"/>
                <w:b w:val="0"/>
                <w:szCs w:val="24"/>
              </w:rPr>
              <w:t>Q – Opieka zdrowotna i pomoc społeczna</w:t>
            </w:r>
          </w:p>
        </w:tc>
        <w:tc>
          <w:tcPr>
            <w:tcW w:w="1841" w:type="dxa"/>
            <w:vAlign w:val="center"/>
          </w:tcPr>
          <w:p w14:paraId="08AD6440" w14:textId="77777777" w:rsidR="00EF4F4F" w:rsidRPr="008B080C" w:rsidRDefault="00674BDE" w:rsidP="00EF4F4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318</w:t>
            </w:r>
          </w:p>
        </w:tc>
      </w:tr>
      <w:tr w:rsidR="00EF4F4F" w:rsidRPr="008B080C" w14:paraId="7A7654D3" w14:textId="77777777" w:rsidTr="004B7D95">
        <w:trPr>
          <w:trHeight w:val="397"/>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32DB78B9" w14:textId="77777777" w:rsidR="00EF4F4F" w:rsidRPr="008B080C" w:rsidRDefault="00EF4F4F" w:rsidP="00EF4F4F">
            <w:pPr>
              <w:spacing w:line="240" w:lineRule="auto"/>
              <w:jc w:val="center"/>
              <w:rPr>
                <w:rFonts w:cs="Calibri Light"/>
                <w:b w:val="0"/>
                <w:szCs w:val="24"/>
              </w:rPr>
            </w:pPr>
            <w:r w:rsidRPr="008B080C">
              <w:rPr>
                <w:rFonts w:cs="Calibri Light"/>
                <w:b w:val="0"/>
                <w:szCs w:val="24"/>
              </w:rPr>
              <w:t>R – Działalność związana z kulturą, rozrywką i rekreacją</w:t>
            </w:r>
          </w:p>
        </w:tc>
        <w:tc>
          <w:tcPr>
            <w:tcW w:w="1841" w:type="dxa"/>
            <w:vAlign w:val="center"/>
          </w:tcPr>
          <w:p w14:paraId="28B31D43" w14:textId="77777777" w:rsidR="00EF4F4F" w:rsidRPr="008B080C" w:rsidRDefault="00674BDE" w:rsidP="00EF4F4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110</w:t>
            </w:r>
          </w:p>
        </w:tc>
      </w:tr>
      <w:tr w:rsidR="00EF4F4F" w:rsidRPr="008B080C" w14:paraId="34D45B79" w14:textId="77777777" w:rsidTr="004B7D95">
        <w:trPr>
          <w:trHeight w:val="941"/>
        </w:trPr>
        <w:tc>
          <w:tcPr>
            <w:cnfStyle w:val="001000000000" w:firstRow="0" w:lastRow="0" w:firstColumn="1" w:lastColumn="0" w:oddVBand="0" w:evenVBand="0" w:oddHBand="0" w:evenHBand="0" w:firstRowFirstColumn="0" w:firstRowLastColumn="0" w:lastRowFirstColumn="0" w:lastRowLastColumn="0"/>
            <w:tcW w:w="7219" w:type="dxa"/>
            <w:vAlign w:val="center"/>
            <w:hideMark/>
          </w:tcPr>
          <w:p w14:paraId="28A1196A" w14:textId="77777777" w:rsidR="00EF4F4F" w:rsidRPr="008B080C" w:rsidRDefault="00EF4F4F" w:rsidP="00EF4F4F">
            <w:pPr>
              <w:spacing w:line="240" w:lineRule="auto"/>
              <w:jc w:val="center"/>
              <w:rPr>
                <w:rFonts w:cs="Calibri Light"/>
                <w:b w:val="0"/>
                <w:szCs w:val="24"/>
              </w:rPr>
            </w:pPr>
            <w:r w:rsidRPr="008B080C">
              <w:rPr>
                <w:rFonts w:cs="Calibri Light"/>
                <w:b w:val="0"/>
                <w:szCs w:val="24"/>
              </w:rPr>
              <w:t>S – Pozostała działalność usługowa; T – Gospodarstwa domowe zatrudniające pracowników; gospodarstwa domowe produkujące wyroby i świadczące usługi na własne potrzeby;</w:t>
            </w:r>
          </w:p>
        </w:tc>
        <w:tc>
          <w:tcPr>
            <w:tcW w:w="1841" w:type="dxa"/>
            <w:vAlign w:val="center"/>
          </w:tcPr>
          <w:p w14:paraId="4758CD9A" w14:textId="77777777" w:rsidR="00EF4F4F" w:rsidRPr="008B080C" w:rsidRDefault="00674BDE" w:rsidP="00EF4F4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szCs w:val="24"/>
              </w:rPr>
            </w:pPr>
            <w:r w:rsidRPr="008B080C">
              <w:rPr>
                <w:rFonts w:cs="Calibri Light"/>
                <w:szCs w:val="24"/>
              </w:rPr>
              <w:t>355</w:t>
            </w:r>
          </w:p>
        </w:tc>
      </w:tr>
    </w:tbl>
    <w:p w14:paraId="51C5F238" w14:textId="77777777" w:rsidR="0020520D" w:rsidRDefault="0020520D" w:rsidP="00F819FF">
      <w:pPr>
        <w:rPr>
          <w:sz w:val="12"/>
          <w:szCs w:val="12"/>
        </w:rPr>
      </w:pPr>
    </w:p>
    <w:p w14:paraId="3728C196" w14:textId="4E375145" w:rsidR="00B1256A" w:rsidRDefault="00B1256A" w:rsidP="00B1256A">
      <w:pPr>
        <w:rPr>
          <w:rFonts w:cs="Calibri Light"/>
          <w:color w:val="000000" w:themeColor="text1"/>
        </w:rPr>
      </w:pPr>
      <w:r w:rsidRPr="00750D62">
        <w:rPr>
          <w:rFonts w:cs="Calibri Light"/>
          <w:color w:val="000000" w:themeColor="text1"/>
        </w:rPr>
        <w:t>Obserwując obecnie panujące trendy wyznaczono prognozę zmian liczby podmiotów gospodarczych zarejestrowanych na terenie</w:t>
      </w:r>
      <w:r>
        <w:rPr>
          <w:rFonts w:cs="Calibri Light"/>
          <w:color w:val="000000" w:themeColor="text1"/>
        </w:rPr>
        <w:t xml:space="preserve"> </w:t>
      </w:r>
      <w:r w:rsidR="00E509EF">
        <w:rPr>
          <w:rFonts w:cs="Calibri Light"/>
          <w:color w:val="000000" w:themeColor="text1"/>
        </w:rPr>
        <w:t>gminy</w:t>
      </w:r>
      <w:r w:rsidRPr="009C691B">
        <w:rPr>
          <w:rFonts w:cs="Calibri Light"/>
          <w:color w:val="000000" w:themeColor="text1"/>
        </w:rPr>
        <w:t xml:space="preserve">. </w:t>
      </w:r>
      <w:r>
        <w:rPr>
          <w:rFonts w:cs="Calibri Light"/>
          <w:color w:val="000000" w:themeColor="text1"/>
        </w:rPr>
        <w:t>P</w:t>
      </w:r>
      <w:r w:rsidRPr="009C691B">
        <w:rPr>
          <w:rFonts w:cs="Calibri Light"/>
          <w:color w:val="000000" w:themeColor="text1"/>
        </w:rPr>
        <w:t>rognozuje się, że w 203</w:t>
      </w:r>
      <w:r>
        <w:rPr>
          <w:rFonts w:cs="Calibri Light"/>
          <w:color w:val="000000" w:themeColor="text1"/>
        </w:rPr>
        <w:t>6</w:t>
      </w:r>
      <w:r w:rsidRPr="009C691B">
        <w:rPr>
          <w:rFonts w:cs="Calibri Light"/>
          <w:color w:val="000000" w:themeColor="text1"/>
        </w:rPr>
        <w:t xml:space="preserve"> roku liczba podmiotów gospodarczych na terenie</w:t>
      </w:r>
      <w:r>
        <w:rPr>
          <w:rFonts w:cs="Calibri Light"/>
          <w:color w:val="000000" w:themeColor="text1"/>
        </w:rPr>
        <w:t xml:space="preserve"> gminy Śrem może wzrosnąć do 6 284.</w:t>
      </w:r>
      <w:r w:rsidR="00C91A0E">
        <w:rPr>
          <w:rFonts w:cs="Calibri Light"/>
          <w:color w:val="000000" w:themeColor="text1"/>
        </w:rPr>
        <w:t xml:space="preserve"> </w:t>
      </w:r>
      <w:r>
        <w:t>Niemniej jednak, w związku z obecną sytuacją związaną z wysoką inflacją, rosnącymi cenami energii i paliw oraz trwającą od lutego 2022 r. wojną w Ukrainie, dotychczasowy trend wzrostowy liczby podmiotów gospodarczych zarejestrowanych na terenie gminy może ulec zmianie.</w:t>
      </w:r>
    </w:p>
    <w:p w14:paraId="31EA3034" w14:textId="31976BCA" w:rsidR="0020520D" w:rsidRDefault="0020520D">
      <w:pPr>
        <w:spacing w:line="259" w:lineRule="auto"/>
        <w:jc w:val="left"/>
        <w:rPr>
          <w:sz w:val="12"/>
          <w:szCs w:val="12"/>
        </w:rPr>
      </w:pPr>
    </w:p>
    <w:p w14:paraId="0047F6EA" w14:textId="04A2ED2E" w:rsidR="00AC499A" w:rsidRDefault="00AC499A" w:rsidP="00AC499A">
      <w:pPr>
        <w:pStyle w:val="Nagwek2"/>
      </w:pPr>
      <w:bookmarkStart w:id="155" w:name="_Toc511376314"/>
      <w:bookmarkStart w:id="156" w:name="_Toc529878613"/>
      <w:bookmarkStart w:id="157" w:name="_Toc533083410"/>
      <w:bookmarkStart w:id="158" w:name="_Toc18310962"/>
      <w:bookmarkStart w:id="159" w:name="_Toc120006618"/>
      <w:r>
        <w:t>4.</w:t>
      </w:r>
      <w:r w:rsidR="004323D1">
        <w:t>12</w:t>
      </w:r>
      <w:r>
        <w:t xml:space="preserve"> Infrastruktura techniczna</w:t>
      </w:r>
      <w:bookmarkEnd w:id="155"/>
      <w:bookmarkEnd w:id="156"/>
      <w:bookmarkEnd w:id="157"/>
      <w:bookmarkEnd w:id="158"/>
      <w:bookmarkEnd w:id="159"/>
    </w:p>
    <w:p w14:paraId="63D80F13" w14:textId="77777777" w:rsidR="00AC499A" w:rsidRPr="00440147" w:rsidRDefault="00AC499A" w:rsidP="00AC499A">
      <w:pPr>
        <w:autoSpaceDE w:val="0"/>
        <w:autoSpaceDN w:val="0"/>
        <w:adjustRightInd w:val="0"/>
        <w:spacing w:after="0" w:line="240" w:lineRule="auto"/>
        <w:rPr>
          <w:rFonts w:cs="Calibri"/>
          <w:b/>
          <w:color w:val="002060"/>
          <w:u w:val="single"/>
        </w:rPr>
      </w:pPr>
      <w:r w:rsidRPr="00440147">
        <w:rPr>
          <w:rFonts w:cs="Calibri"/>
          <w:b/>
          <w:color w:val="002060"/>
          <w:u w:val="single"/>
        </w:rPr>
        <w:t>System wodociągowy</w:t>
      </w:r>
    </w:p>
    <w:p w14:paraId="72C74236" w14:textId="77777777" w:rsidR="008676BC" w:rsidRPr="00026C60" w:rsidRDefault="008676BC" w:rsidP="00AC499A">
      <w:pPr>
        <w:autoSpaceDE w:val="0"/>
        <w:autoSpaceDN w:val="0"/>
        <w:adjustRightInd w:val="0"/>
        <w:spacing w:after="0" w:line="240" w:lineRule="auto"/>
        <w:rPr>
          <w:rFonts w:cs="Calibri"/>
          <w:b/>
          <w:color w:val="5F900C" w:themeColor="accent2" w:themeShade="BF"/>
          <w:u w:val="single"/>
        </w:rPr>
      </w:pPr>
    </w:p>
    <w:p w14:paraId="614418F0" w14:textId="48B9C211" w:rsidR="001D3834" w:rsidRDefault="009B023D" w:rsidP="00512341">
      <w:pPr>
        <w:rPr>
          <w:color w:val="000000" w:themeColor="text1"/>
        </w:rPr>
      </w:pPr>
      <w:r w:rsidRPr="0042278E">
        <w:rPr>
          <w:color w:val="000000" w:themeColor="text1"/>
        </w:rPr>
        <w:t>Długość czynnej sieci wodociągowej na terenie</w:t>
      </w:r>
      <w:r w:rsidR="006F1A3D">
        <w:rPr>
          <w:color w:val="000000" w:themeColor="text1"/>
        </w:rPr>
        <w:t xml:space="preserve"> </w:t>
      </w:r>
      <w:r w:rsidR="00F577F0">
        <w:rPr>
          <w:color w:val="000000" w:themeColor="text1"/>
        </w:rPr>
        <w:t>gminy Śrem</w:t>
      </w:r>
      <w:r w:rsidR="006F1A3D">
        <w:rPr>
          <w:color w:val="000000" w:themeColor="text1"/>
        </w:rPr>
        <w:t xml:space="preserve"> </w:t>
      </w:r>
      <w:r w:rsidRPr="0042278E">
        <w:rPr>
          <w:color w:val="000000" w:themeColor="text1"/>
        </w:rPr>
        <w:t>w 20</w:t>
      </w:r>
      <w:r w:rsidR="005D5375">
        <w:rPr>
          <w:color w:val="000000" w:themeColor="text1"/>
        </w:rPr>
        <w:t>2</w:t>
      </w:r>
      <w:r w:rsidR="000B51E6">
        <w:rPr>
          <w:color w:val="000000" w:themeColor="text1"/>
        </w:rPr>
        <w:t xml:space="preserve">1 </w:t>
      </w:r>
      <w:r w:rsidRPr="0042278E">
        <w:rPr>
          <w:color w:val="000000" w:themeColor="text1"/>
        </w:rPr>
        <w:t>roku wynosiła</w:t>
      </w:r>
      <w:r w:rsidR="00C91A0E">
        <w:rPr>
          <w:color w:val="000000" w:themeColor="text1"/>
        </w:rPr>
        <w:t xml:space="preserve"> </w:t>
      </w:r>
      <w:r w:rsidR="000B51E6">
        <w:rPr>
          <w:color w:val="000000" w:themeColor="text1"/>
        </w:rPr>
        <w:t>277,1</w:t>
      </w:r>
      <w:r w:rsidR="00C91A0E">
        <w:rPr>
          <w:color w:val="000000" w:themeColor="text1"/>
        </w:rPr>
        <w:t xml:space="preserve"> </w:t>
      </w:r>
      <w:r w:rsidRPr="0042278E">
        <w:rPr>
          <w:color w:val="000000" w:themeColor="text1"/>
        </w:rPr>
        <w:t xml:space="preserve">km. Porównując te wartości do </w:t>
      </w:r>
      <w:r w:rsidR="00026C60">
        <w:rPr>
          <w:color w:val="000000" w:themeColor="text1"/>
        </w:rPr>
        <w:t>roku 201</w:t>
      </w:r>
      <w:r w:rsidR="000B51E6">
        <w:rPr>
          <w:color w:val="000000" w:themeColor="text1"/>
        </w:rPr>
        <w:t>1</w:t>
      </w:r>
      <w:r w:rsidRPr="0042278E">
        <w:rPr>
          <w:color w:val="000000" w:themeColor="text1"/>
        </w:rPr>
        <w:t xml:space="preserve"> można zauważ</w:t>
      </w:r>
      <w:r w:rsidR="00AE064E">
        <w:rPr>
          <w:color w:val="000000" w:themeColor="text1"/>
        </w:rPr>
        <w:t>yć, że długość sieci wzrosła o</w:t>
      </w:r>
      <w:r w:rsidR="00C91A0E">
        <w:rPr>
          <w:color w:val="000000" w:themeColor="text1"/>
        </w:rPr>
        <w:t xml:space="preserve"> </w:t>
      </w:r>
      <w:r w:rsidR="000B51E6">
        <w:rPr>
          <w:color w:val="000000" w:themeColor="text1"/>
        </w:rPr>
        <w:t>41,7</w:t>
      </w:r>
      <w:r w:rsidR="00AE064E">
        <w:rPr>
          <w:color w:val="000000" w:themeColor="text1"/>
        </w:rPr>
        <w:t xml:space="preserve">km. </w:t>
      </w:r>
      <w:r w:rsidR="00F54EF5">
        <w:rPr>
          <w:color w:val="000000" w:themeColor="text1"/>
        </w:rPr>
        <w:t>Ilość wody dostarczanej gospodarstwom domowym w latach 2010</w:t>
      </w:r>
      <w:r w:rsidR="00C91A0E">
        <w:rPr>
          <w:color w:val="000000" w:themeColor="text1"/>
        </w:rPr>
        <w:t xml:space="preserve"> – </w:t>
      </w:r>
      <w:r w:rsidR="00C25F8B">
        <w:rPr>
          <w:color w:val="000000" w:themeColor="text1"/>
        </w:rPr>
        <w:t>2021</w:t>
      </w:r>
      <w:r w:rsidR="00C91A0E">
        <w:rPr>
          <w:color w:val="000000" w:themeColor="text1"/>
        </w:rPr>
        <w:t xml:space="preserve"> </w:t>
      </w:r>
      <w:r w:rsidR="00F54EF5">
        <w:rPr>
          <w:color w:val="000000" w:themeColor="text1"/>
        </w:rPr>
        <w:t xml:space="preserve">ma charakter </w:t>
      </w:r>
      <w:r w:rsidR="00E02224">
        <w:rPr>
          <w:color w:val="000000" w:themeColor="text1"/>
        </w:rPr>
        <w:t>stały</w:t>
      </w:r>
      <w:r w:rsidR="00F54EF5">
        <w:rPr>
          <w:color w:val="000000" w:themeColor="text1"/>
        </w:rPr>
        <w:t xml:space="preserve">. </w:t>
      </w:r>
      <w:r w:rsidR="00A42EEB">
        <w:rPr>
          <w:color w:val="000000" w:themeColor="text1"/>
        </w:rPr>
        <w:br/>
      </w:r>
      <w:r w:rsidRPr="0042278E">
        <w:rPr>
          <w:color w:val="000000" w:themeColor="text1"/>
        </w:rPr>
        <w:t xml:space="preserve">W </w:t>
      </w:r>
      <w:r w:rsidR="00C25F8B" w:rsidRPr="0042278E">
        <w:rPr>
          <w:color w:val="000000" w:themeColor="text1"/>
        </w:rPr>
        <w:t>20</w:t>
      </w:r>
      <w:r w:rsidR="00C25F8B">
        <w:rPr>
          <w:color w:val="000000" w:themeColor="text1"/>
        </w:rPr>
        <w:t>21</w:t>
      </w:r>
      <w:r w:rsidR="00C91A0E">
        <w:rPr>
          <w:color w:val="000000" w:themeColor="text1"/>
        </w:rPr>
        <w:t xml:space="preserve"> </w:t>
      </w:r>
      <w:r w:rsidRPr="0042278E">
        <w:rPr>
          <w:color w:val="000000" w:themeColor="text1"/>
        </w:rPr>
        <w:t xml:space="preserve">roku </w:t>
      </w:r>
      <w:r w:rsidR="00F54EF5">
        <w:rPr>
          <w:color w:val="000000" w:themeColor="text1"/>
        </w:rPr>
        <w:t xml:space="preserve">z sieci wodociągowej </w:t>
      </w:r>
      <w:r w:rsidRPr="0042278E">
        <w:rPr>
          <w:color w:val="000000" w:themeColor="text1"/>
        </w:rPr>
        <w:t>korzystało</w:t>
      </w:r>
      <w:r w:rsidR="00C91A0E">
        <w:rPr>
          <w:color w:val="000000" w:themeColor="text1"/>
        </w:rPr>
        <w:t xml:space="preserve"> </w:t>
      </w:r>
      <w:r w:rsidR="0020520D" w:rsidRPr="0020520D">
        <w:rPr>
          <w:color w:val="000000" w:themeColor="text1"/>
        </w:rPr>
        <w:t xml:space="preserve">41 </w:t>
      </w:r>
      <w:r w:rsidR="00C25F8B">
        <w:rPr>
          <w:color w:val="000000" w:themeColor="text1"/>
        </w:rPr>
        <w:t>866</w:t>
      </w:r>
      <w:r w:rsidRPr="0042278E">
        <w:rPr>
          <w:color w:val="000000" w:themeColor="text1"/>
        </w:rPr>
        <w:t>mieszkańców</w:t>
      </w:r>
      <w:r w:rsidR="00C91A0E">
        <w:rPr>
          <w:color w:val="000000" w:themeColor="text1"/>
        </w:rPr>
        <w:t xml:space="preserve"> </w:t>
      </w:r>
      <w:r w:rsidR="0020520D">
        <w:rPr>
          <w:color w:val="000000" w:themeColor="text1"/>
        </w:rPr>
        <w:t>gminy</w:t>
      </w:r>
      <w:r w:rsidR="00AE064E">
        <w:rPr>
          <w:color w:val="000000" w:themeColor="text1"/>
        </w:rPr>
        <w:t>.</w:t>
      </w:r>
    </w:p>
    <w:p w14:paraId="0F23BD58" w14:textId="77777777" w:rsidR="008B080C" w:rsidRDefault="008B080C">
      <w:pPr>
        <w:spacing w:line="259" w:lineRule="auto"/>
        <w:jc w:val="left"/>
        <w:rPr>
          <w:szCs w:val="24"/>
        </w:rPr>
      </w:pPr>
      <w:bookmarkStart w:id="160" w:name="_Toc532903722"/>
      <w:bookmarkStart w:id="161" w:name="_Toc18311526"/>
      <w:bookmarkStart w:id="162" w:name="_Toc29469110"/>
      <w:bookmarkStart w:id="163" w:name="_Toc36552963"/>
      <w:bookmarkStart w:id="164" w:name="_Toc120008617"/>
      <w:r>
        <w:rPr>
          <w:i/>
          <w:iCs/>
          <w:szCs w:val="24"/>
        </w:rPr>
        <w:br w:type="page"/>
      </w:r>
    </w:p>
    <w:p w14:paraId="0C7D8AD4" w14:textId="64E7EC37" w:rsidR="009B023D" w:rsidRPr="008B080C" w:rsidRDefault="009B023D" w:rsidP="009B023D">
      <w:pPr>
        <w:pStyle w:val="Legenda"/>
        <w:keepNext/>
        <w:jc w:val="center"/>
        <w:rPr>
          <w:i w:val="0"/>
          <w:iCs w:val="0"/>
          <w:color w:val="auto"/>
          <w:sz w:val="24"/>
          <w:szCs w:val="24"/>
        </w:rPr>
      </w:pPr>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00FF3DFE"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6</w:t>
      </w:r>
      <w:r w:rsidR="009B26D5" w:rsidRPr="008B080C">
        <w:rPr>
          <w:i w:val="0"/>
          <w:iCs w:val="0"/>
          <w:noProof/>
          <w:color w:val="auto"/>
          <w:sz w:val="24"/>
          <w:szCs w:val="24"/>
        </w:rPr>
        <w:fldChar w:fldCharType="end"/>
      </w:r>
      <w:r w:rsidRPr="008B080C">
        <w:rPr>
          <w:i w:val="0"/>
          <w:iCs w:val="0"/>
          <w:color w:val="auto"/>
          <w:sz w:val="24"/>
          <w:szCs w:val="24"/>
        </w:rPr>
        <w:t>. Charakterystyka sieci wodociągowej na terenie</w:t>
      </w:r>
      <w:r w:rsidR="006F1A3D" w:rsidRPr="008B080C">
        <w:rPr>
          <w:i w:val="0"/>
          <w:iCs w:val="0"/>
          <w:color w:val="auto"/>
          <w:sz w:val="24"/>
          <w:szCs w:val="24"/>
        </w:rPr>
        <w:t xml:space="preserve"> </w:t>
      </w:r>
      <w:r w:rsidR="0020520D" w:rsidRPr="008B080C">
        <w:rPr>
          <w:i w:val="0"/>
          <w:iCs w:val="0"/>
          <w:color w:val="auto"/>
          <w:sz w:val="24"/>
          <w:szCs w:val="24"/>
        </w:rPr>
        <w:t>gminy Śrem</w:t>
      </w:r>
      <w:r w:rsidR="006F1A3D" w:rsidRPr="008B080C">
        <w:rPr>
          <w:i w:val="0"/>
          <w:iCs w:val="0"/>
          <w:color w:val="auto"/>
          <w:sz w:val="24"/>
          <w:szCs w:val="24"/>
        </w:rPr>
        <w:t xml:space="preserve"> </w:t>
      </w:r>
      <w:r w:rsidRPr="008B080C">
        <w:rPr>
          <w:i w:val="0"/>
          <w:iCs w:val="0"/>
          <w:color w:val="auto"/>
          <w:sz w:val="24"/>
          <w:szCs w:val="24"/>
        </w:rPr>
        <w:t>w latach 20</w:t>
      </w:r>
      <w:r w:rsidR="0020520D" w:rsidRPr="008B080C">
        <w:rPr>
          <w:i w:val="0"/>
          <w:iCs w:val="0"/>
          <w:color w:val="auto"/>
          <w:sz w:val="24"/>
          <w:szCs w:val="24"/>
        </w:rPr>
        <w:t>11</w:t>
      </w:r>
      <w:r w:rsidR="00C91A0E" w:rsidRPr="008B080C">
        <w:rPr>
          <w:i w:val="0"/>
          <w:iCs w:val="0"/>
          <w:color w:val="auto"/>
          <w:sz w:val="24"/>
          <w:szCs w:val="24"/>
        </w:rPr>
        <w:t xml:space="preserve"> </w:t>
      </w:r>
      <w:r w:rsidRPr="008B080C">
        <w:rPr>
          <w:i w:val="0"/>
          <w:iCs w:val="0"/>
          <w:color w:val="auto"/>
          <w:sz w:val="24"/>
          <w:szCs w:val="24"/>
        </w:rPr>
        <w:t>-</w:t>
      </w:r>
      <w:r w:rsidR="00C91A0E" w:rsidRPr="008B080C">
        <w:rPr>
          <w:i w:val="0"/>
          <w:iCs w:val="0"/>
          <w:color w:val="auto"/>
          <w:sz w:val="24"/>
          <w:szCs w:val="24"/>
        </w:rPr>
        <w:t xml:space="preserve"> </w:t>
      </w:r>
      <w:r w:rsidRPr="008B080C">
        <w:rPr>
          <w:i w:val="0"/>
          <w:iCs w:val="0"/>
          <w:color w:val="auto"/>
          <w:sz w:val="24"/>
          <w:szCs w:val="24"/>
        </w:rPr>
        <w:t>20</w:t>
      </w:r>
      <w:r w:rsidR="005D5375" w:rsidRPr="008B080C">
        <w:rPr>
          <w:i w:val="0"/>
          <w:iCs w:val="0"/>
          <w:color w:val="auto"/>
          <w:sz w:val="24"/>
          <w:szCs w:val="24"/>
        </w:rPr>
        <w:t>2</w:t>
      </w:r>
      <w:r w:rsidR="0020520D" w:rsidRPr="008B080C">
        <w:rPr>
          <w:i w:val="0"/>
          <w:iCs w:val="0"/>
          <w:color w:val="auto"/>
          <w:sz w:val="24"/>
          <w:szCs w:val="24"/>
        </w:rPr>
        <w:t>1</w:t>
      </w:r>
      <w:r w:rsidR="00C91A0E" w:rsidRPr="008B080C">
        <w:rPr>
          <w:i w:val="0"/>
          <w:iCs w:val="0"/>
          <w:color w:val="auto"/>
          <w:sz w:val="24"/>
          <w:szCs w:val="24"/>
        </w:rPr>
        <w:t xml:space="preserve"> </w:t>
      </w:r>
      <w:r w:rsidRPr="008B080C">
        <w:rPr>
          <w:i w:val="0"/>
          <w:iCs w:val="0"/>
          <w:color w:val="auto"/>
          <w:sz w:val="24"/>
          <w:szCs w:val="24"/>
        </w:rPr>
        <w:t>(źródło: dane GUS)</w:t>
      </w:r>
      <w:bookmarkEnd w:id="160"/>
      <w:bookmarkEnd w:id="161"/>
      <w:bookmarkEnd w:id="162"/>
      <w:bookmarkEnd w:id="163"/>
      <w:bookmarkEnd w:id="164"/>
    </w:p>
    <w:tbl>
      <w:tblPr>
        <w:tblStyle w:val="Tabelasiatki1jasnaakcent11"/>
        <w:tblW w:w="0" w:type="auto"/>
        <w:tblInd w:w="-431" w:type="dxa"/>
        <w:tblLook w:val="04A0" w:firstRow="1" w:lastRow="0" w:firstColumn="1" w:lastColumn="0" w:noHBand="0" w:noVBand="1"/>
      </w:tblPr>
      <w:tblGrid>
        <w:gridCol w:w="2033"/>
        <w:gridCol w:w="678"/>
        <w:gridCol w:w="678"/>
        <w:gridCol w:w="678"/>
        <w:gridCol w:w="678"/>
        <w:gridCol w:w="678"/>
        <w:gridCol w:w="678"/>
        <w:gridCol w:w="678"/>
        <w:gridCol w:w="678"/>
        <w:gridCol w:w="678"/>
        <w:gridCol w:w="678"/>
        <w:gridCol w:w="678"/>
      </w:tblGrid>
      <w:tr w:rsidR="000B51E6" w:rsidRPr="00177BDF" w14:paraId="5C9F0DD1" w14:textId="77777777" w:rsidTr="0020520D">
        <w:trPr>
          <w:cnfStyle w:val="100000000000" w:firstRow="1" w:lastRow="0" w:firstColumn="0" w:lastColumn="0" w:oddVBand="0" w:evenVBand="0" w:oddHBand="0"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0" w:type="auto"/>
            <w:vAlign w:val="center"/>
          </w:tcPr>
          <w:p w14:paraId="4743A01C" w14:textId="77777777" w:rsidR="000B51E6" w:rsidRPr="000B51E6" w:rsidRDefault="000B51E6" w:rsidP="000B51E6">
            <w:pPr>
              <w:jc w:val="center"/>
              <w:rPr>
                <w:rFonts w:cs="Calibri Light"/>
                <w:color w:val="000000" w:themeColor="text1"/>
                <w:sz w:val="18"/>
                <w:szCs w:val="20"/>
              </w:rPr>
            </w:pPr>
          </w:p>
        </w:tc>
        <w:tc>
          <w:tcPr>
            <w:tcW w:w="0" w:type="auto"/>
            <w:vAlign w:val="center"/>
          </w:tcPr>
          <w:p w14:paraId="08623BC0"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2011</w:t>
            </w:r>
          </w:p>
        </w:tc>
        <w:tc>
          <w:tcPr>
            <w:tcW w:w="0" w:type="auto"/>
            <w:vAlign w:val="center"/>
          </w:tcPr>
          <w:p w14:paraId="3B9AE59B"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2012</w:t>
            </w:r>
          </w:p>
        </w:tc>
        <w:tc>
          <w:tcPr>
            <w:tcW w:w="0" w:type="auto"/>
            <w:vAlign w:val="center"/>
          </w:tcPr>
          <w:p w14:paraId="40672F45"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2013</w:t>
            </w:r>
          </w:p>
        </w:tc>
        <w:tc>
          <w:tcPr>
            <w:tcW w:w="0" w:type="auto"/>
            <w:vAlign w:val="center"/>
          </w:tcPr>
          <w:p w14:paraId="518D3A3D"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2014</w:t>
            </w:r>
          </w:p>
        </w:tc>
        <w:tc>
          <w:tcPr>
            <w:tcW w:w="0" w:type="auto"/>
            <w:vAlign w:val="center"/>
          </w:tcPr>
          <w:p w14:paraId="32001DA3"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2015</w:t>
            </w:r>
          </w:p>
        </w:tc>
        <w:tc>
          <w:tcPr>
            <w:tcW w:w="0" w:type="auto"/>
            <w:vAlign w:val="center"/>
          </w:tcPr>
          <w:p w14:paraId="497DCA22"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2016</w:t>
            </w:r>
          </w:p>
        </w:tc>
        <w:tc>
          <w:tcPr>
            <w:tcW w:w="0" w:type="auto"/>
            <w:vAlign w:val="center"/>
          </w:tcPr>
          <w:p w14:paraId="79C064F9"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2017</w:t>
            </w:r>
          </w:p>
        </w:tc>
        <w:tc>
          <w:tcPr>
            <w:tcW w:w="0" w:type="auto"/>
            <w:vAlign w:val="center"/>
          </w:tcPr>
          <w:p w14:paraId="64EE9080"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2018</w:t>
            </w:r>
          </w:p>
        </w:tc>
        <w:tc>
          <w:tcPr>
            <w:tcW w:w="0" w:type="auto"/>
            <w:vAlign w:val="center"/>
          </w:tcPr>
          <w:p w14:paraId="2F2A7C02"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2019</w:t>
            </w:r>
          </w:p>
        </w:tc>
        <w:tc>
          <w:tcPr>
            <w:tcW w:w="0" w:type="auto"/>
            <w:vAlign w:val="center"/>
          </w:tcPr>
          <w:p w14:paraId="0BE415B9"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2020</w:t>
            </w:r>
          </w:p>
        </w:tc>
        <w:tc>
          <w:tcPr>
            <w:tcW w:w="0" w:type="auto"/>
            <w:vAlign w:val="center"/>
          </w:tcPr>
          <w:p w14:paraId="48220823" w14:textId="77777777" w:rsidR="000B51E6" w:rsidRPr="000B51E6" w:rsidRDefault="000B51E6" w:rsidP="000B51E6">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 w:val="18"/>
                <w:szCs w:val="20"/>
              </w:rPr>
            </w:pPr>
            <w:r w:rsidRPr="000B51E6">
              <w:rPr>
                <w:rFonts w:cs="Calibri Light"/>
                <w:color w:val="000000" w:themeColor="text1"/>
                <w:sz w:val="18"/>
                <w:szCs w:val="20"/>
              </w:rPr>
              <w:t>2021</w:t>
            </w:r>
          </w:p>
        </w:tc>
      </w:tr>
      <w:tr w:rsidR="000B51E6" w:rsidRPr="00177BDF" w14:paraId="3BDE4FE8" w14:textId="77777777" w:rsidTr="0020520D">
        <w:trPr>
          <w:trHeight w:val="271"/>
        </w:trPr>
        <w:tc>
          <w:tcPr>
            <w:cnfStyle w:val="001000000000" w:firstRow="0" w:lastRow="0" w:firstColumn="1" w:lastColumn="0" w:oddVBand="0" w:evenVBand="0" w:oddHBand="0" w:evenHBand="0" w:firstRowFirstColumn="0" w:firstRowLastColumn="0" w:lastRowFirstColumn="0" w:lastRowLastColumn="0"/>
            <w:tcW w:w="0" w:type="auto"/>
            <w:vAlign w:val="center"/>
          </w:tcPr>
          <w:p w14:paraId="5CE1E25E" w14:textId="77777777" w:rsidR="000B51E6" w:rsidRPr="000B51E6" w:rsidRDefault="000B51E6" w:rsidP="000B51E6">
            <w:pPr>
              <w:spacing w:line="276" w:lineRule="auto"/>
              <w:jc w:val="center"/>
              <w:rPr>
                <w:rFonts w:cs="Calibri Light"/>
                <w:color w:val="000000" w:themeColor="text1"/>
                <w:sz w:val="18"/>
                <w:szCs w:val="20"/>
              </w:rPr>
            </w:pPr>
            <w:r w:rsidRPr="000B51E6">
              <w:rPr>
                <w:rFonts w:cs="Calibri Light"/>
                <w:color w:val="000000" w:themeColor="text1"/>
                <w:sz w:val="18"/>
                <w:szCs w:val="20"/>
              </w:rPr>
              <w:t>Długość czynnej sieci rozdzielczej [km]</w:t>
            </w:r>
          </w:p>
        </w:tc>
        <w:tc>
          <w:tcPr>
            <w:tcW w:w="0" w:type="auto"/>
            <w:vAlign w:val="center"/>
          </w:tcPr>
          <w:p w14:paraId="60B60903"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235,4</w:t>
            </w:r>
          </w:p>
        </w:tc>
        <w:tc>
          <w:tcPr>
            <w:tcW w:w="0" w:type="auto"/>
            <w:vAlign w:val="center"/>
          </w:tcPr>
          <w:p w14:paraId="4284A243"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242,8</w:t>
            </w:r>
          </w:p>
        </w:tc>
        <w:tc>
          <w:tcPr>
            <w:tcW w:w="0" w:type="auto"/>
            <w:vAlign w:val="center"/>
          </w:tcPr>
          <w:p w14:paraId="7551CCF0"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246,9</w:t>
            </w:r>
          </w:p>
        </w:tc>
        <w:tc>
          <w:tcPr>
            <w:tcW w:w="0" w:type="auto"/>
            <w:vAlign w:val="center"/>
          </w:tcPr>
          <w:p w14:paraId="5E3002E7"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248,9</w:t>
            </w:r>
          </w:p>
        </w:tc>
        <w:tc>
          <w:tcPr>
            <w:tcW w:w="0" w:type="auto"/>
            <w:vAlign w:val="center"/>
          </w:tcPr>
          <w:p w14:paraId="72EC5186"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256,6</w:t>
            </w:r>
          </w:p>
        </w:tc>
        <w:tc>
          <w:tcPr>
            <w:tcW w:w="0" w:type="auto"/>
            <w:vAlign w:val="center"/>
          </w:tcPr>
          <w:p w14:paraId="6F007A50"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258,4</w:t>
            </w:r>
          </w:p>
        </w:tc>
        <w:tc>
          <w:tcPr>
            <w:tcW w:w="0" w:type="auto"/>
            <w:vAlign w:val="center"/>
          </w:tcPr>
          <w:p w14:paraId="006139FD"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261,5</w:t>
            </w:r>
          </w:p>
        </w:tc>
        <w:tc>
          <w:tcPr>
            <w:tcW w:w="0" w:type="auto"/>
            <w:vAlign w:val="center"/>
          </w:tcPr>
          <w:p w14:paraId="2CFA5A2E"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264,9</w:t>
            </w:r>
          </w:p>
        </w:tc>
        <w:tc>
          <w:tcPr>
            <w:tcW w:w="0" w:type="auto"/>
            <w:vAlign w:val="center"/>
          </w:tcPr>
          <w:p w14:paraId="1B626431"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268,6</w:t>
            </w:r>
          </w:p>
        </w:tc>
        <w:tc>
          <w:tcPr>
            <w:tcW w:w="0" w:type="auto"/>
            <w:vAlign w:val="center"/>
          </w:tcPr>
          <w:p w14:paraId="28AA669F"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274,0</w:t>
            </w:r>
          </w:p>
        </w:tc>
        <w:tc>
          <w:tcPr>
            <w:tcW w:w="0" w:type="auto"/>
            <w:vAlign w:val="center"/>
          </w:tcPr>
          <w:p w14:paraId="2C2FABCB"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20"/>
                <w:szCs w:val="20"/>
              </w:rPr>
            </w:pPr>
            <w:r w:rsidRPr="000B51E6">
              <w:rPr>
                <w:sz w:val="20"/>
                <w:szCs w:val="20"/>
              </w:rPr>
              <w:t>277,1</w:t>
            </w:r>
          </w:p>
        </w:tc>
      </w:tr>
      <w:tr w:rsidR="000B51E6" w:rsidRPr="00177BDF" w14:paraId="4A3E87AC" w14:textId="77777777" w:rsidTr="0020520D">
        <w:trPr>
          <w:trHeight w:val="509"/>
        </w:trPr>
        <w:tc>
          <w:tcPr>
            <w:cnfStyle w:val="001000000000" w:firstRow="0" w:lastRow="0" w:firstColumn="1" w:lastColumn="0" w:oddVBand="0" w:evenVBand="0" w:oddHBand="0" w:evenHBand="0" w:firstRowFirstColumn="0" w:firstRowLastColumn="0" w:lastRowFirstColumn="0" w:lastRowLastColumn="0"/>
            <w:tcW w:w="0" w:type="auto"/>
            <w:vAlign w:val="center"/>
          </w:tcPr>
          <w:p w14:paraId="5AAC43DB" w14:textId="77777777" w:rsidR="000B51E6" w:rsidRPr="000B51E6" w:rsidRDefault="000B51E6" w:rsidP="000B51E6">
            <w:pPr>
              <w:spacing w:line="276" w:lineRule="auto"/>
              <w:jc w:val="center"/>
              <w:rPr>
                <w:rFonts w:cs="Calibri Light"/>
                <w:color w:val="000000" w:themeColor="text1"/>
                <w:sz w:val="18"/>
                <w:szCs w:val="20"/>
              </w:rPr>
            </w:pPr>
            <w:r w:rsidRPr="000B51E6">
              <w:rPr>
                <w:rFonts w:cs="Calibri Light"/>
                <w:color w:val="000000" w:themeColor="text1"/>
                <w:sz w:val="18"/>
                <w:szCs w:val="20"/>
              </w:rPr>
              <w:t>Przyłącza prowadzące do budynków mieszkalnych zbiorowego zamieszkania</w:t>
            </w:r>
            <w:r>
              <w:rPr>
                <w:rFonts w:cs="Calibri Light"/>
                <w:color w:val="000000" w:themeColor="text1"/>
                <w:sz w:val="18"/>
                <w:szCs w:val="20"/>
              </w:rPr>
              <w:t xml:space="preserve"> [szt.]</w:t>
            </w:r>
          </w:p>
        </w:tc>
        <w:tc>
          <w:tcPr>
            <w:tcW w:w="0" w:type="auto"/>
            <w:vAlign w:val="center"/>
          </w:tcPr>
          <w:p w14:paraId="1DB41AD4"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3 484</w:t>
            </w:r>
          </w:p>
        </w:tc>
        <w:tc>
          <w:tcPr>
            <w:tcW w:w="0" w:type="auto"/>
            <w:vAlign w:val="center"/>
          </w:tcPr>
          <w:p w14:paraId="2175EA92"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3 620</w:t>
            </w:r>
          </w:p>
        </w:tc>
        <w:tc>
          <w:tcPr>
            <w:tcW w:w="0" w:type="auto"/>
            <w:vAlign w:val="center"/>
          </w:tcPr>
          <w:p w14:paraId="43B49551"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3 772</w:t>
            </w:r>
          </w:p>
        </w:tc>
        <w:tc>
          <w:tcPr>
            <w:tcW w:w="0" w:type="auto"/>
            <w:vAlign w:val="center"/>
          </w:tcPr>
          <w:p w14:paraId="01D119B3"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3 905</w:t>
            </w:r>
          </w:p>
        </w:tc>
        <w:tc>
          <w:tcPr>
            <w:tcW w:w="0" w:type="auto"/>
            <w:vAlign w:val="center"/>
          </w:tcPr>
          <w:p w14:paraId="4DD39043"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4 085</w:t>
            </w:r>
          </w:p>
        </w:tc>
        <w:tc>
          <w:tcPr>
            <w:tcW w:w="0" w:type="auto"/>
            <w:vAlign w:val="center"/>
          </w:tcPr>
          <w:p w14:paraId="485248F0"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4 390</w:t>
            </w:r>
          </w:p>
        </w:tc>
        <w:tc>
          <w:tcPr>
            <w:tcW w:w="0" w:type="auto"/>
            <w:vAlign w:val="center"/>
          </w:tcPr>
          <w:p w14:paraId="17C4ED91"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4 583</w:t>
            </w:r>
          </w:p>
        </w:tc>
        <w:tc>
          <w:tcPr>
            <w:tcW w:w="0" w:type="auto"/>
            <w:vAlign w:val="center"/>
          </w:tcPr>
          <w:p w14:paraId="78DA8700"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4 764</w:t>
            </w:r>
          </w:p>
        </w:tc>
        <w:tc>
          <w:tcPr>
            <w:tcW w:w="0" w:type="auto"/>
            <w:vAlign w:val="center"/>
          </w:tcPr>
          <w:p w14:paraId="7279F519"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4 833</w:t>
            </w:r>
          </w:p>
        </w:tc>
        <w:tc>
          <w:tcPr>
            <w:tcW w:w="0" w:type="auto"/>
            <w:vAlign w:val="center"/>
          </w:tcPr>
          <w:p w14:paraId="4BBCA1B7"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4 922</w:t>
            </w:r>
          </w:p>
        </w:tc>
        <w:tc>
          <w:tcPr>
            <w:tcW w:w="0" w:type="auto"/>
            <w:vAlign w:val="center"/>
          </w:tcPr>
          <w:p w14:paraId="1E94B709" w14:textId="77777777" w:rsidR="000B51E6" w:rsidRPr="000B51E6" w:rsidRDefault="000B51E6" w:rsidP="000B51E6">
            <w:pPr>
              <w:jc w:val="center"/>
              <w:cnfStyle w:val="000000000000" w:firstRow="0" w:lastRow="0" w:firstColumn="0" w:lastColumn="0" w:oddVBand="0" w:evenVBand="0" w:oddHBand="0" w:evenHBand="0" w:firstRowFirstColumn="0" w:firstRowLastColumn="0" w:lastRowFirstColumn="0" w:lastRowLastColumn="0"/>
              <w:rPr>
                <w:rFonts w:cs="Calibri Light"/>
                <w:sz w:val="18"/>
                <w:szCs w:val="20"/>
              </w:rPr>
            </w:pPr>
            <w:r w:rsidRPr="000B51E6">
              <w:rPr>
                <w:rFonts w:cs="Calibri Light"/>
                <w:sz w:val="18"/>
                <w:szCs w:val="20"/>
              </w:rPr>
              <w:t>5 011</w:t>
            </w:r>
          </w:p>
        </w:tc>
      </w:tr>
      <w:tr w:rsidR="0020520D" w:rsidRPr="00177BDF" w14:paraId="583FC11E" w14:textId="77777777" w:rsidTr="0020520D">
        <w:trPr>
          <w:trHeight w:val="141"/>
        </w:trPr>
        <w:tc>
          <w:tcPr>
            <w:cnfStyle w:val="001000000000" w:firstRow="0" w:lastRow="0" w:firstColumn="1" w:lastColumn="0" w:oddVBand="0" w:evenVBand="0" w:oddHBand="0" w:evenHBand="0" w:firstRowFirstColumn="0" w:firstRowLastColumn="0" w:lastRowFirstColumn="0" w:lastRowLastColumn="0"/>
            <w:tcW w:w="0" w:type="auto"/>
            <w:vAlign w:val="center"/>
          </w:tcPr>
          <w:p w14:paraId="5BE79C30" w14:textId="77777777" w:rsidR="0020520D" w:rsidRPr="00177BDF" w:rsidRDefault="0020520D" w:rsidP="0020520D">
            <w:pPr>
              <w:spacing w:line="276" w:lineRule="auto"/>
              <w:jc w:val="center"/>
              <w:rPr>
                <w:color w:val="000000" w:themeColor="text1"/>
                <w:sz w:val="20"/>
              </w:rPr>
            </w:pPr>
            <w:r w:rsidRPr="00177BDF">
              <w:rPr>
                <w:color w:val="000000" w:themeColor="text1"/>
                <w:sz w:val="20"/>
              </w:rPr>
              <w:t>Ludność korzystająca z sieci rozdzielczej</w:t>
            </w:r>
            <w:r>
              <w:rPr>
                <w:color w:val="000000" w:themeColor="text1"/>
                <w:sz w:val="20"/>
              </w:rPr>
              <w:t xml:space="preserve"> [os.]</w:t>
            </w:r>
          </w:p>
        </w:tc>
        <w:tc>
          <w:tcPr>
            <w:tcW w:w="0" w:type="auto"/>
            <w:vAlign w:val="center"/>
          </w:tcPr>
          <w:p w14:paraId="5F5FBAF2"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39 455</w:t>
            </w:r>
          </w:p>
        </w:tc>
        <w:tc>
          <w:tcPr>
            <w:tcW w:w="0" w:type="auto"/>
            <w:vAlign w:val="center"/>
          </w:tcPr>
          <w:p w14:paraId="7693CA20"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39 697</w:t>
            </w:r>
          </w:p>
        </w:tc>
        <w:tc>
          <w:tcPr>
            <w:tcW w:w="0" w:type="auto"/>
            <w:vAlign w:val="center"/>
          </w:tcPr>
          <w:p w14:paraId="1EBE2344"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39 717</w:t>
            </w:r>
          </w:p>
        </w:tc>
        <w:tc>
          <w:tcPr>
            <w:tcW w:w="0" w:type="auto"/>
            <w:vAlign w:val="center"/>
          </w:tcPr>
          <w:p w14:paraId="7F5BA212"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40 246</w:t>
            </w:r>
          </w:p>
        </w:tc>
        <w:tc>
          <w:tcPr>
            <w:tcW w:w="0" w:type="auto"/>
            <w:vAlign w:val="center"/>
          </w:tcPr>
          <w:p w14:paraId="7965797B"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41 199</w:t>
            </w:r>
          </w:p>
        </w:tc>
        <w:tc>
          <w:tcPr>
            <w:tcW w:w="0" w:type="auto"/>
            <w:vAlign w:val="center"/>
          </w:tcPr>
          <w:p w14:paraId="44F26815"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41 436</w:t>
            </w:r>
          </w:p>
        </w:tc>
        <w:tc>
          <w:tcPr>
            <w:tcW w:w="0" w:type="auto"/>
            <w:vAlign w:val="center"/>
          </w:tcPr>
          <w:p w14:paraId="228FC5F9"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41 558</w:t>
            </w:r>
          </w:p>
        </w:tc>
        <w:tc>
          <w:tcPr>
            <w:tcW w:w="0" w:type="auto"/>
            <w:vAlign w:val="center"/>
          </w:tcPr>
          <w:p w14:paraId="00AA9ADB"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41 746</w:t>
            </w:r>
          </w:p>
        </w:tc>
        <w:tc>
          <w:tcPr>
            <w:tcW w:w="0" w:type="auto"/>
            <w:vAlign w:val="center"/>
          </w:tcPr>
          <w:p w14:paraId="2C037C48"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41 851</w:t>
            </w:r>
          </w:p>
        </w:tc>
        <w:tc>
          <w:tcPr>
            <w:tcW w:w="0" w:type="auto"/>
            <w:vAlign w:val="center"/>
          </w:tcPr>
          <w:p w14:paraId="1CC39CE4" w14:textId="77777777" w:rsidR="0020520D" w:rsidRPr="000B51E6" w:rsidRDefault="0020520D"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sidRPr="000B51E6">
              <w:rPr>
                <w:sz w:val="18"/>
                <w:szCs w:val="18"/>
              </w:rPr>
              <w:t>41 907</w:t>
            </w:r>
          </w:p>
        </w:tc>
        <w:tc>
          <w:tcPr>
            <w:tcW w:w="0" w:type="auto"/>
            <w:vAlign w:val="center"/>
          </w:tcPr>
          <w:p w14:paraId="1766A7CA" w14:textId="3D628D77" w:rsidR="0020520D" w:rsidRPr="000B51E6" w:rsidRDefault="00C25F8B" w:rsidP="0020520D">
            <w:pPr>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41</w:t>
            </w:r>
            <w:r w:rsidR="00C91A0E">
              <w:rPr>
                <w:sz w:val="18"/>
                <w:szCs w:val="18"/>
              </w:rPr>
              <w:t xml:space="preserve"> </w:t>
            </w:r>
            <w:r>
              <w:rPr>
                <w:sz w:val="18"/>
                <w:szCs w:val="18"/>
              </w:rPr>
              <w:t>866</w:t>
            </w:r>
          </w:p>
        </w:tc>
      </w:tr>
    </w:tbl>
    <w:p w14:paraId="20E07E18" w14:textId="77777777" w:rsidR="002D78D4" w:rsidRPr="008676BC" w:rsidRDefault="002D78D4" w:rsidP="002D78D4">
      <w:pPr>
        <w:rPr>
          <w:sz w:val="14"/>
          <w:szCs w:val="14"/>
        </w:rPr>
      </w:pPr>
    </w:p>
    <w:p w14:paraId="5F5226F3" w14:textId="77777777" w:rsidR="00CA5F07" w:rsidRPr="00440147" w:rsidRDefault="00CE0180" w:rsidP="00282834">
      <w:pPr>
        <w:rPr>
          <w:color w:val="002060"/>
        </w:rPr>
      </w:pPr>
      <w:r w:rsidRPr="00440147">
        <w:rPr>
          <w:b/>
          <w:bCs/>
          <w:color w:val="002060"/>
          <w:u w:val="single"/>
        </w:rPr>
        <w:t>System kanalizacyjny</w:t>
      </w:r>
    </w:p>
    <w:p w14:paraId="6DAD1603" w14:textId="6DFB8726" w:rsidR="00721B6A" w:rsidRDefault="00282834" w:rsidP="00590DEB">
      <w:pPr>
        <w:rPr>
          <w:color w:val="000000" w:themeColor="text1"/>
        </w:rPr>
      </w:pPr>
      <w:r w:rsidRPr="0042278E">
        <w:rPr>
          <w:color w:val="000000" w:themeColor="text1"/>
        </w:rPr>
        <w:t xml:space="preserve">Długość czynnej sieci kanalizacyjnej na terenie </w:t>
      </w:r>
      <w:r w:rsidR="0020520D">
        <w:rPr>
          <w:color w:val="000000" w:themeColor="text1"/>
        </w:rPr>
        <w:t>gminy Śrem</w:t>
      </w:r>
      <w:r w:rsidR="00C91A0E">
        <w:rPr>
          <w:color w:val="000000" w:themeColor="text1"/>
        </w:rPr>
        <w:t xml:space="preserve"> </w:t>
      </w:r>
      <w:r w:rsidR="006F06E9">
        <w:rPr>
          <w:color w:val="000000" w:themeColor="text1"/>
        </w:rPr>
        <w:t xml:space="preserve">w </w:t>
      </w:r>
      <w:r w:rsidR="00CB46FD">
        <w:rPr>
          <w:color w:val="000000" w:themeColor="text1"/>
        </w:rPr>
        <w:t>2021</w:t>
      </w:r>
      <w:r w:rsidR="00C91A0E">
        <w:rPr>
          <w:color w:val="000000" w:themeColor="text1"/>
        </w:rPr>
        <w:t xml:space="preserve"> </w:t>
      </w:r>
      <w:r w:rsidRPr="0042278E">
        <w:rPr>
          <w:color w:val="000000" w:themeColor="text1"/>
        </w:rPr>
        <w:t>roku wynosiła</w:t>
      </w:r>
      <w:r w:rsidR="00C91A0E">
        <w:rPr>
          <w:color w:val="000000" w:themeColor="text1"/>
        </w:rPr>
        <w:t xml:space="preserve"> </w:t>
      </w:r>
      <w:r w:rsidR="0020520D">
        <w:rPr>
          <w:color w:val="000000" w:themeColor="text1"/>
        </w:rPr>
        <w:t>243,4</w:t>
      </w:r>
      <w:r w:rsidR="00C91A0E">
        <w:rPr>
          <w:color w:val="000000" w:themeColor="text1"/>
        </w:rPr>
        <w:t xml:space="preserve"> </w:t>
      </w:r>
      <w:r w:rsidRPr="0042278E">
        <w:rPr>
          <w:color w:val="000000" w:themeColor="text1"/>
        </w:rPr>
        <w:t xml:space="preserve">km. </w:t>
      </w:r>
      <w:r w:rsidR="006F06E9">
        <w:rPr>
          <w:color w:val="000000" w:themeColor="text1"/>
        </w:rPr>
        <w:br/>
      </w:r>
      <w:r w:rsidRPr="0042278E">
        <w:rPr>
          <w:color w:val="000000" w:themeColor="text1"/>
        </w:rPr>
        <w:t>Z sieci kanalizacyjnej</w:t>
      </w:r>
      <w:r w:rsidR="00C91A0E">
        <w:rPr>
          <w:color w:val="000000" w:themeColor="text1"/>
        </w:rPr>
        <w:t xml:space="preserve"> </w:t>
      </w:r>
      <w:r w:rsidRPr="0042278E">
        <w:rPr>
          <w:color w:val="000000" w:themeColor="text1"/>
        </w:rPr>
        <w:t>korzystało</w:t>
      </w:r>
      <w:r w:rsidR="00C91A0E">
        <w:rPr>
          <w:color w:val="000000" w:themeColor="text1"/>
        </w:rPr>
        <w:t xml:space="preserve"> </w:t>
      </w:r>
      <w:r w:rsidR="0020520D" w:rsidRPr="0020520D">
        <w:rPr>
          <w:color w:val="000000" w:themeColor="text1"/>
        </w:rPr>
        <w:t xml:space="preserve">38 </w:t>
      </w:r>
      <w:r w:rsidR="00C25F8B" w:rsidRPr="0020520D">
        <w:rPr>
          <w:color w:val="000000" w:themeColor="text1"/>
        </w:rPr>
        <w:t>6</w:t>
      </w:r>
      <w:r w:rsidR="00C25F8B">
        <w:rPr>
          <w:color w:val="000000" w:themeColor="text1"/>
        </w:rPr>
        <w:t>26</w:t>
      </w:r>
      <w:r w:rsidRPr="0042278E">
        <w:rPr>
          <w:color w:val="000000" w:themeColor="text1"/>
        </w:rPr>
        <w:t>mieszkańców</w:t>
      </w:r>
      <w:r w:rsidR="0020520D">
        <w:rPr>
          <w:color w:val="000000" w:themeColor="text1"/>
        </w:rPr>
        <w:t xml:space="preserve">. </w:t>
      </w:r>
      <w:r w:rsidR="00CB46FD">
        <w:rPr>
          <w:color w:val="000000" w:themeColor="text1"/>
        </w:rPr>
        <w:t>W p</w:t>
      </w:r>
      <w:r w:rsidR="006F06E9">
        <w:rPr>
          <w:color w:val="000000" w:themeColor="text1"/>
        </w:rPr>
        <w:t>oniższej tabeli przedstawiono szczegółowe dane.</w:t>
      </w:r>
    </w:p>
    <w:p w14:paraId="243253D9" w14:textId="1DB0280B" w:rsidR="00282834" w:rsidRPr="008B080C" w:rsidRDefault="00282834" w:rsidP="00BA2357">
      <w:pPr>
        <w:pStyle w:val="Legenda"/>
        <w:keepNext/>
        <w:jc w:val="center"/>
        <w:rPr>
          <w:i w:val="0"/>
          <w:iCs w:val="0"/>
          <w:color w:val="auto"/>
          <w:sz w:val="24"/>
          <w:szCs w:val="24"/>
        </w:rPr>
      </w:pPr>
      <w:bookmarkStart w:id="165" w:name="_Toc532903723"/>
      <w:bookmarkStart w:id="166" w:name="_Toc18311527"/>
      <w:bookmarkStart w:id="167" w:name="_Toc29469111"/>
      <w:bookmarkStart w:id="168" w:name="_Toc36552964"/>
      <w:bookmarkStart w:id="169" w:name="_Toc120008618"/>
      <w:r w:rsidRPr="008B080C">
        <w:rPr>
          <w:i w:val="0"/>
          <w:iCs w:val="0"/>
          <w:color w:val="auto"/>
          <w:sz w:val="24"/>
          <w:szCs w:val="24"/>
        </w:rPr>
        <w:t xml:space="preserve">Tabela </w:t>
      </w:r>
      <w:r w:rsidR="009B26D5" w:rsidRPr="008B080C">
        <w:rPr>
          <w:i w:val="0"/>
          <w:iCs w:val="0"/>
          <w:noProof/>
          <w:color w:val="auto"/>
          <w:sz w:val="24"/>
          <w:szCs w:val="24"/>
        </w:rPr>
        <w:fldChar w:fldCharType="begin"/>
      </w:r>
      <w:r w:rsidR="00FF3DFE"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7</w:t>
      </w:r>
      <w:r w:rsidR="009B26D5" w:rsidRPr="008B080C">
        <w:rPr>
          <w:i w:val="0"/>
          <w:iCs w:val="0"/>
          <w:noProof/>
          <w:color w:val="auto"/>
          <w:sz w:val="24"/>
          <w:szCs w:val="24"/>
        </w:rPr>
        <w:fldChar w:fldCharType="end"/>
      </w:r>
      <w:r w:rsidRPr="008B080C">
        <w:rPr>
          <w:i w:val="0"/>
          <w:iCs w:val="0"/>
          <w:color w:val="auto"/>
          <w:sz w:val="24"/>
          <w:szCs w:val="24"/>
        </w:rPr>
        <w:t xml:space="preserve">. Charakterystyka systemu kanalizacyjnego na terenie </w:t>
      </w:r>
      <w:r w:rsidR="00DD7729" w:rsidRPr="008B080C">
        <w:rPr>
          <w:i w:val="0"/>
          <w:iCs w:val="0"/>
          <w:color w:val="auto"/>
          <w:sz w:val="24"/>
          <w:szCs w:val="24"/>
        </w:rPr>
        <w:t xml:space="preserve">gminy Śrem </w:t>
      </w:r>
      <w:r w:rsidR="006F06E9" w:rsidRPr="008B080C">
        <w:rPr>
          <w:i w:val="0"/>
          <w:iCs w:val="0"/>
          <w:color w:val="auto"/>
          <w:sz w:val="24"/>
          <w:szCs w:val="24"/>
        </w:rPr>
        <w:t xml:space="preserve">w latach </w:t>
      </w:r>
      <w:r w:rsidRPr="008B080C">
        <w:rPr>
          <w:i w:val="0"/>
          <w:iCs w:val="0"/>
          <w:color w:val="auto"/>
          <w:sz w:val="24"/>
          <w:szCs w:val="24"/>
        </w:rPr>
        <w:t>201</w:t>
      </w:r>
      <w:r w:rsidR="00DD7729" w:rsidRPr="008B080C">
        <w:rPr>
          <w:i w:val="0"/>
          <w:iCs w:val="0"/>
          <w:color w:val="auto"/>
          <w:sz w:val="24"/>
          <w:szCs w:val="24"/>
        </w:rPr>
        <w:t>1</w:t>
      </w:r>
      <w:r w:rsidR="00C91A0E" w:rsidRPr="008B080C">
        <w:rPr>
          <w:i w:val="0"/>
          <w:iCs w:val="0"/>
          <w:color w:val="auto"/>
          <w:sz w:val="24"/>
          <w:szCs w:val="24"/>
        </w:rPr>
        <w:t xml:space="preserve"> </w:t>
      </w:r>
      <w:r w:rsidRPr="008B080C">
        <w:rPr>
          <w:i w:val="0"/>
          <w:iCs w:val="0"/>
          <w:color w:val="auto"/>
          <w:sz w:val="24"/>
          <w:szCs w:val="24"/>
        </w:rPr>
        <w:t>-</w:t>
      </w:r>
      <w:r w:rsidR="00C91A0E" w:rsidRPr="008B080C">
        <w:rPr>
          <w:i w:val="0"/>
          <w:iCs w:val="0"/>
          <w:color w:val="auto"/>
          <w:sz w:val="24"/>
          <w:szCs w:val="24"/>
        </w:rPr>
        <w:t xml:space="preserve"> </w:t>
      </w:r>
      <w:r w:rsidRPr="008B080C">
        <w:rPr>
          <w:i w:val="0"/>
          <w:iCs w:val="0"/>
          <w:color w:val="auto"/>
          <w:sz w:val="24"/>
          <w:szCs w:val="24"/>
        </w:rPr>
        <w:t>20</w:t>
      </w:r>
      <w:r w:rsidR="00D5777E" w:rsidRPr="008B080C">
        <w:rPr>
          <w:i w:val="0"/>
          <w:iCs w:val="0"/>
          <w:color w:val="auto"/>
          <w:sz w:val="24"/>
          <w:szCs w:val="24"/>
        </w:rPr>
        <w:t>2</w:t>
      </w:r>
      <w:r w:rsidR="00DD7729" w:rsidRPr="008B080C">
        <w:rPr>
          <w:i w:val="0"/>
          <w:iCs w:val="0"/>
          <w:color w:val="auto"/>
          <w:sz w:val="24"/>
          <w:szCs w:val="24"/>
        </w:rPr>
        <w:t>1</w:t>
      </w:r>
      <w:r w:rsidRPr="008B080C">
        <w:rPr>
          <w:i w:val="0"/>
          <w:iCs w:val="0"/>
          <w:color w:val="auto"/>
          <w:sz w:val="24"/>
          <w:szCs w:val="24"/>
        </w:rPr>
        <w:t xml:space="preserve"> (źródło: dane GUS)</w:t>
      </w:r>
      <w:bookmarkEnd w:id="165"/>
      <w:bookmarkEnd w:id="166"/>
      <w:bookmarkEnd w:id="167"/>
      <w:bookmarkEnd w:id="168"/>
      <w:bookmarkEnd w:id="169"/>
    </w:p>
    <w:tbl>
      <w:tblPr>
        <w:tblStyle w:val="Tabelasiatki1jasnaakcent11"/>
        <w:tblW w:w="0" w:type="auto"/>
        <w:tblInd w:w="-572" w:type="dxa"/>
        <w:tblLook w:val="04A0" w:firstRow="1" w:lastRow="0" w:firstColumn="1" w:lastColumn="0" w:noHBand="0" w:noVBand="1"/>
      </w:tblPr>
      <w:tblGrid>
        <w:gridCol w:w="1877"/>
        <w:gridCol w:w="673"/>
        <w:gridCol w:w="673"/>
        <w:gridCol w:w="673"/>
        <w:gridCol w:w="717"/>
        <w:gridCol w:w="717"/>
        <w:gridCol w:w="717"/>
        <w:gridCol w:w="717"/>
        <w:gridCol w:w="717"/>
        <w:gridCol w:w="717"/>
        <w:gridCol w:w="717"/>
        <w:gridCol w:w="717"/>
      </w:tblGrid>
      <w:tr w:rsidR="0020520D" w:rsidRPr="0057276E" w14:paraId="7266F6A6" w14:textId="77777777" w:rsidTr="009F2C2E">
        <w:trPr>
          <w:cnfStyle w:val="100000000000" w:firstRow="1" w:lastRow="0" w:firstColumn="0" w:lastColumn="0" w:oddVBand="0" w:evenVBand="0" w:oddHBand="0" w:evenHBand="0" w:firstRowFirstColumn="0" w:firstRowLastColumn="0" w:lastRowFirstColumn="0" w:lastRowLastColumn="0"/>
          <w:trHeight w:val="575"/>
        </w:trPr>
        <w:tc>
          <w:tcPr>
            <w:cnfStyle w:val="001000000000" w:firstRow="0" w:lastRow="0" w:firstColumn="1" w:lastColumn="0" w:oddVBand="0" w:evenVBand="0" w:oddHBand="0" w:evenHBand="0" w:firstRowFirstColumn="0" w:firstRowLastColumn="0" w:lastRowFirstColumn="0" w:lastRowLastColumn="0"/>
            <w:tcW w:w="1877" w:type="dxa"/>
            <w:vAlign w:val="center"/>
          </w:tcPr>
          <w:p w14:paraId="39C76EE5" w14:textId="77777777" w:rsidR="0020520D" w:rsidRPr="0057276E" w:rsidRDefault="0020520D" w:rsidP="0020520D">
            <w:pPr>
              <w:jc w:val="center"/>
              <w:rPr>
                <w:color w:val="000000" w:themeColor="text1"/>
                <w:sz w:val="20"/>
                <w:szCs w:val="20"/>
              </w:rPr>
            </w:pPr>
          </w:p>
        </w:tc>
        <w:tc>
          <w:tcPr>
            <w:tcW w:w="673" w:type="dxa"/>
            <w:vAlign w:val="center"/>
          </w:tcPr>
          <w:p w14:paraId="32F61079"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sidRPr="0057276E">
              <w:rPr>
                <w:color w:val="000000" w:themeColor="text1"/>
                <w:sz w:val="20"/>
                <w:szCs w:val="20"/>
              </w:rPr>
              <w:t>2011</w:t>
            </w:r>
          </w:p>
        </w:tc>
        <w:tc>
          <w:tcPr>
            <w:tcW w:w="0" w:type="auto"/>
            <w:vAlign w:val="center"/>
          </w:tcPr>
          <w:p w14:paraId="24E2BE29"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sidRPr="0057276E">
              <w:rPr>
                <w:color w:val="000000" w:themeColor="text1"/>
                <w:sz w:val="20"/>
                <w:szCs w:val="20"/>
              </w:rPr>
              <w:t>2012</w:t>
            </w:r>
          </w:p>
        </w:tc>
        <w:tc>
          <w:tcPr>
            <w:tcW w:w="0" w:type="auto"/>
            <w:vAlign w:val="center"/>
          </w:tcPr>
          <w:p w14:paraId="29A5FA52"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sidRPr="0057276E">
              <w:rPr>
                <w:color w:val="000000" w:themeColor="text1"/>
                <w:sz w:val="20"/>
                <w:szCs w:val="20"/>
              </w:rPr>
              <w:t>2013</w:t>
            </w:r>
          </w:p>
        </w:tc>
        <w:tc>
          <w:tcPr>
            <w:tcW w:w="0" w:type="auto"/>
            <w:vAlign w:val="center"/>
          </w:tcPr>
          <w:p w14:paraId="5F80E3F2"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sidRPr="0057276E">
              <w:rPr>
                <w:color w:val="000000" w:themeColor="text1"/>
                <w:sz w:val="20"/>
                <w:szCs w:val="20"/>
              </w:rPr>
              <w:t>2014</w:t>
            </w:r>
          </w:p>
        </w:tc>
        <w:tc>
          <w:tcPr>
            <w:tcW w:w="0" w:type="auto"/>
            <w:vAlign w:val="center"/>
          </w:tcPr>
          <w:p w14:paraId="6EB591AE"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sidRPr="0057276E">
              <w:rPr>
                <w:color w:val="000000" w:themeColor="text1"/>
                <w:sz w:val="20"/>
                <w:szCs w:val="20"/>
              </w:rPr>
              <w:t>2015</w:t>
            </w:r>
          </w:p>
        </w:tc>
        <w:tc>
          <w:tcPr>
            <w:tcW w:w="0" w:type="auto"/>
            <w:vAlign w:val="center"/>
          </w:tcPr>
          <w:p w14:paraId="46A2A716"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sidRPr="0057276E">
              <w:rPr>
                <w:color w:val="000000" w:themeColor="text1"/>
                <w:sz w:val="20"/>
                <w:szCs w:val="20"/>
              </w:rPr>
              <w:t>2016</w:t>
            </w:r>
          </w:p>
        </w:tc>
        <w:tc>
          <w:tcPr>
            <w:tcW w:w="0" w:type="auto"/>
            <w:vAlign w:val="center"/>
          </w:tcPr>
          <w:p w14:paraId="68F0DFF7"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2017</w:t>
            </w:r>
          </w:p>
        </w:tc>
        <w:tc>
          <w:tcPr>
            <w:tcW w:w="0" w:type="auto"/>
            <w:vAlign w:val="center"/>
          </w:tcPr>
          <w:p w14:paraId="7BCCF2EC" w14:textId="77777777" w:rsidR="0020520D" w:rsidRPr="0057276E"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2018</w:t>
            </w:r>
          </w:p>
        </w:tc>
        <w:tc>
          <w:tcPr>
            <w:tcW w:w="0" w:type="auto"/>
            <w:vAlign w:val="center"/>
          </w:tcPr>
          <w:p w14:paraId="00905308" w14:textId="77777777" w:rsidR="0020520D"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2019</w:t>
            </w:r>
          </w:p>
        </w:tc>
        <w:tc>
          <w:tcPr>
            <w:tcW w:w="0" w:type="auto"/>
            <w:vAlign w:val="center"/>
          </w:tcPr>
          <w:p w14:paraId="3BCE00CB" w14:textId="77777777" w:rsidR="0020520D"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2020</w:t>
            </w:r>
          </w:p>
        </w:tc>
        <w:tc>
          <w:tcPr>
            <w:tcW w:w="0" w:type="auto"/>
            <w:vAlign w:val="center"/>
          </w:tcPr>
          <w:p w14:paraId="69015000" w14:textId="77777777" w:rsidR="0020520D" w:rsidRDefault="0020520D" w:rsidP="0020520D">
            <w:pPr>
              <w:jc w:val="center"/>
              <w:cnfStyle w:val="100000000000" w:firstRow="1" w:lastRow="0" w:firstColumn="0" w:lastColumn="0" w:oddVBand="0" w:evenVBand="0" w:oddHBand="0" w:evenHBand="0" w:firstRowFirstColumn="0" w:firstRowLastColumn="0" w:lastRowFirstColumn="0" w:lastRowLastColumn="0"/>
              <w:rPr>
                <w:color w:val="000000" w:themeColor="text1"/>
                <w:sz w:val="20"/>
                <w:szCs w:val="20"/>
              </w:rPr>
            </w:pPr>
            <w:r w:rsidRPr="0057276E">
              <w:rPr>
                <w:color w:val="000000" w:themeColor="text1"/>
                <w:sz w:val="20"/>
                <w:szCs w:val="20"/>
              </w:rPr>
              <w:t>20</w:t>
            </w:r>
            <w:r>
              <w:rPr>
                <w:color w:val="000000" w:themeColor="text1"/>
                <w:sz w:val="20"/>
                <w:szCs w:val="20"/>
              </w:rPr>
              <w:t>2</w:t>
            </w:r>
            <w:r w:rsidRPr="0057276E">
              <w:rPr>
                <w:color w:val="000000" w:themeColor="text1"/>
                <w:sz w:val="20"/>
                <w:szCs w:val="20"/>
              </w:rPr>
              <w:t>1</w:t>
            </w:r>
          </w:p>
        </w:tc>
      </w:tr>
      <w:tr w:rsidR="002572E5" w:rsidRPr="0057276E" w14:paraId="4F9C03FD" w14:textId="77777777" w:rsidTr="009F2C2E">
        <w:trPr>
          <w:trHeight w:val="575"/>
        </w:trPr>
        <w:tc>
          <w:tcPr>
            <w:cnfStyle w:val="001000000000" w:firstRow="0" w:lastRow="0" w:firstColumn="1" w:lastColumn="0" w:oddVBand="0" w:evenVBand="0" w:oddHBand="0" w:evenHBand="0" w:firstRowFirstColumn="0" w:firstRowLastColumn="0" w:lastRowFirstColumn="0" w:lastRowLastColumn="0"/>
            <w:tcW w:w="1877" w:type="dxa"/>
            <w:vAlign w:val="center"/>
          </w:tcPr>
          <w:p w14:paraId="731138A9" w14:textId="19494CA7" w:rsidR="0020520D" w:rsidRPr="0057276E" w:rsidRDefault="0020520D" w:rsidP="0020520D">
            <w:pPr>
              <w:spacing w:line="276" w:lineRule="auto"/>
              <w:jc w:val="center"/>
              <w:rPr>
                <w:color w:val="000000" w:themeColor="text1"/>
                <w:sz w:val="20"/>
                <w:szCs w:val="20"/>
              </w:rPr>
            </w:pPr>
            <w:r>
              <w:rPr>
                <w:color w:val="000000" w:themeColor="text1"/>
                <w:sz w:val="20"/>
                <w:szCs w:val="20"/>
              </w:rPr>
              <w:t>Długość czynnej</w:t>
            </w:r>
            <w:r w:rsidR="006F1A3D">
              <w:rPr>
                <w:color w:val="000000" w:themeColor="text1"/>
                <w:sz w:val="20"/>
                <w:szCs w:val="20"/>
              </w:rPr>
              <w:t xml:space="preserve"> </w:t>
            </w:r>
            <w:r>
              <w:rPr>
                <w:color w:val="000000" w:themeColor="text1"/>
                <w:sz w:val="20"/>
                <w:szCs w:val="20"/>
              </w:rPr>
              <w:t>sieci kanalizacyjnej</w:t>
            </w:r>
            <w:r w:rsidR="006F1A3D">
              <w:rPr>
                <w:color w:val="000000" w:themeColor="text1"/>
                <w:sz w:val="20"/>
                <w:szCs w:val="20"/>
              </w:rPr>
              <w:t xml:space="preserve"> </w:t>
            </w:r>
            <w:r>
              <w:rPr>
                <w:color w:val="000000" w:themeColor="text1"/>
                <w:sz w:val="20"/>
                <w:szCs w:val="20"/>
              </w:rPr>
              <w:t>[km]</w:t>
            </w:r>
          </w:p>
        </w:tc>
        <w:tc>
          <w:tcPr>
            <w:tcW w:w="673" w:type="dxa"/>
            <w:vAlign w:val="center"/>
          </w:tcPr>
          <w:p w14:paraId="76B79D0F"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168,4</w:t>
            </w:r>
          </w:p>
        </w:tc>
        <w:tc>
          <w:tcPr>
            <w:tcW w:w="0" w:type="auto"/>
            <w:vAlign w:val="center"/>
          </w:tcPr>
          <w:p w14:paraId="7D11376A"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180,7</w:t>
            </w:r>
          </w:p>
        </w:tc>
        <w:tc>
          <w:tcPr>
            <w:tcW w:w="0" w:type="auto"/>
            <w:vAlign w:val="center"/>
          </w:tcPr>
          <w:p w14:paraId="1887DE2A"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194,5</w:t>
            </w:r>
          </w:p>
        </w:tc>
        <w:tc>
          <w:tcPr>
            <w:tcW w:w="0" w:type="auto"/>
            <w:vAlign w:val="center"/>
          </w:tcPr>
          <w:p w14:paraId="2F62A017"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203,9</w:t>
            </w:r>
          </w:p>
        </w:tc>
        <w:tc>
          <w:tcPr>
            <w:tcW w:w="0" w:type="auto"/>
            <w:vAlign w:val="center"/>
          </w:tcPr>
          <w:p w14:paraId="75A459FC"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213,9</w:t>
            </w:r>
          </w:p>
        </w:tc>
        <w:tc>
          <w:tcPr>
            <w:tcW w:w="0" w:type="auto"/>
            <w:vAlign w:val="center"/>
          </w:tcPr>
          <w:p w14:paraId="3D1D0B43"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225,3</w:t>
            </w:r>
          </w:p>
        </w:tc>
        <w:tc>
          <w:tcPr>
            <w:tcW w:w="0" w:type="auto"/>
            <w:vAlign w:val="center"/>
          </w:tcPr>
          <w:p w14:paraId="1E45E6C7"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229,2</w:t>
            </w:r>
          </w:p>
        </w:tc>
        <w:tc>
          <w:tcPr>
            <w:tcW w:w="0" w:type="auto"/>
            <w:vAlign w:val="center"/>
          </w:tcPr>
          <w:p w14:paraId="7AB3272C"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229,5</w:t>
            </w:r>
          </w:p>
        </w:tc>
        <w:tc>
          <w:tcPr>
            <w:tcW w:w="0" w:type="auto"/>
            <w:vAlign w:val="center"/>
          </w:tcPr>
          <w:p w14:paraId="45F2BCBE"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232,7</w:t>
            </w:r>
          </w:p>
        </w:tc>
        <w:tc>
          <w:tcPr>
            <w:tcW w:w="0" w:type="auto"/>
            <w:vAlign w:val="center"/>
          </w:tcPr>
          <w:p w14:paraId="0C3FA54F"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240,6</w:t>
            </w:r>
          </w:p>
        </w:tc>
        <w:tc>
          <w:tcPr>
            <w:tcW w:w="0" w:type="auto"/>
            <w:vAlign w:val="center"/>
          </w:tcPr>
          <w:p w14:paraId="00B58AD7"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243,4</w:t>
            </w:r>
          </w:p>
        </w:tc>
      </w:tr>
      <w:tr w:rsidR="002572E5" w:rsidRPr="0057276E" w14:paraId="0AC75286" w14:textId="77777777" w:rsidTr="009F2C2E">
        <w:trPr>
          <w:trHeight w:val="563"/>
        </w:trPr>
        <w:tc>
          <w:tcPr>
            <w:cnfStyle w:val="001000000000" w:firstRow="0" w:lastRow="0" w:firstColumn="1" w:lastColumn="0" w:oddVBand="0" w:evenVBand="0" w:oddHBand="0" w:evenHBand="0" w:firstRowFirstColumn="0" w:firstRowLastColumn="0" w:lastRowFirstColumn="0" w:lastRowLastColumn="0"/>
            <w:tcW w:w="1877" w:type="dxa"/>
            <w:vAlign w:val="center"/>
          </w:tcPr>
          <w:p w14:paraId="2F51EF5B" w14:textId="77777777" w:rsidR="0020520D" w:rsidRPr="0057276E" w:rsidRDefault="0020520D" w:rsidP="0020520D">
            <w:pPr>
              <w:spacing w:line="276" w:lineRule="auto"/>
              <w:jc w:val="center"/>
              <w:rPr>
                <w:color w:val="000000" w:themeColor="text1"/>
                <w:sz w:val="20"/>
                <w:szCs w:val="20"/>
              </w:rPr>
            </w:pPr>
            <w:r w:rsidRPr="0057276E">
              <w:rPr>
                <w:color w:val="000000" w:themeColor="text1"/>
                <w:sz w:val="20"/>
                <w:szCs w:val="20"/>
              </w:rPr>
              <w:t xml:space="preserve">Ścieki </w:t>
            </w:r>
            <w:r>
              <w:rPr>
                <w:color w:val="000000" w:themeColor="text1"/>
                <w:sz w:val="20"/>
                <w:szCs w:val="20"/>
              </w:rPr>
              <w:t xml:space="preserve">oczyszczone </w:t>
            </w:r>
            <w:r w:rsidRPr="0057276E">
              <w:rPr>
                <w:color w:val="000000" w:themeColor="text1"/>
                <w:sz w:val="20"/>
                <w:szCs w:val="20"/>
              </w:rPr>
              <w:t>odprowadzone [dam</w:t>
            </w:r>
            <w:r w:rsidRPr="0057276E">
              <w:rPr>
                <w:color w:val="000000" w:themeColor="text1"/>
                <w:sz w:val="20"/>
                <w:szCs w:val="20"/>
                <w:vertAlign w:val="superscript"/>
              </w:rPr>
              <w:t>3</w:t>
            </w:r>
            <w:r w:rsidRPr="0057276E">
              <w:rPr>
                <w:color w:val="000000" w:themeColor="text1"/>
                <w:sz w:val="20"/>
                <w:szCs w:val="20"/>
              </w:rPr>
              <w:t>]</w:t>
            </w:r>
          </w:p>
        </w:tc>
        <w:tc>
          <w:tcPr>
            <w:tcW w:w="673" w:type="dxa"/>
            <w:vAlign w:val="center"/>
          </w:tcPr>
          <w:p w14:paraId="75585151"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1425</w:t>
            </w:r>
          </w:p>
        </w:tc>
        <w:tc>
          <w:tcPr>
            <w:tcW w:w="0" w:type="auto"/>
            <w:vAlign w:val="center"/>
          </w:tcPr>
          <w:p w14:paraId="583499C5"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1432</w:t>
            </w:r>
          </w:p>
        </w:tc>
        <w:tc>
          <w:tcPr>
            <w:tcW w:w="0" w:type="auto"/>
            <w:vAlign w:val="center"/>
          </w:tcPr>
          <w:p w14:paraId="74FBF274"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1444</w:t>
            </w:r>
          </w:p>
        </w:tc>
        <w:tc>
          <w:tcPr>
            <w:tcW w:w="0" w:type="auto"/>
            <w:vAlign w:val="center"/>
          </w:tcPr>
          <w:p w14:paraId="00914ED2"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1412,0</w:t>
            </w:r>
          </w:p>
        </w:tc>
        <w:tc>
          <w:tcPr>
            <w:tcW w:w="0" w:type="auto"/>
            <w:vAlign w:val="center"/>
          </w:tcPr>
          <w:p w14:paraId="6189795F"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1421,0</w:t>
            </w:r>
          </w:p>
        </w:tc>
        <w:tc>
          <w:tcPr>
            <w:tcW w:w="0" w:type="auto"/>
            <w:vAlign w:val="center"/>
          </w:tcPr>
          <w:p w14:paraId="72021C5C"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1467,0</w:t>
            </w:r>
          </w:p>
        </w:tc>
        <w:tc>
          <w:tcPr>
            <w:tcW w:w="0" w:type="auto"/>
            <w:vAlign w:val="center"/>
          </w:tcPr>
          <w:p w14:paraId="5606DB79"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1528,0</w:t>
            </w:r>
          </w:p>
        </w:tc>
        <w:tc>
          <w:tcPr>
            <w:tcW w:w="0" w:type="auto"/>
            <w:vAlign w:val="center"/>
          </w:tcPr>
          <w:p w14:paraId="601E9A14"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1559,0</w:t>
            </w:r>
          </w:p>
        </w:tc>
        <w:tc>
          <w:tcPr>
            <w:tcW w:w="0" w:type="auto"/>
            <w:vAlign w:val="center"/>
          </w:tcPr>
          <w:p w14:paraId="1109EB67"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1605,0</w:t>
            </w:r>
          </w:p>
        </w:tc>
        <w:tc>
          <w:tcPr>
            <w:tcW w:w="0" w:type="auto"/>
            <w:vAlign w:val="center"/>
          </w:tcPr>
          <w:p w14:paraId="449884BE"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1619,0</w:t>
            </w:r>
          </w:p>
        </w:tc>
        <w:tc>
          <w:tcPr>
            <w:tcW w:w="0" w:type="auto"/>
            <w:vAlign w:val="center"/>
          </w:tcPr>
          <w:p w14:paraId="2A293AF3"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rFonts w:cs="Calibri Light"/>
                <w:sz w:val="18"/>
                <w:szCs w:val="18"/>
              </w:rPr>
              <w:t>1627,0</w:t>
            </w:r>
          </w:p>
        </w:tc>
      </w:tr>
      <w:tr w:rsidR="002572E5" w:rsidRPr="0057276E" w14:paraId="4B286FBE" w14:textId="77777777" w:rsidTr="009F2C2E">
        <w:trPr>
          <w:trHeight w:val="727"/>
        </w:trPr>
        <w:tc>
          <w:tcPr>
            <w:cnfStyle w:val="001000000000" w:firstRow="0" w:lastRow="0" w:firstColumn="1" w:lastColumn="0" w:oddVBand="0" w:evenVBand="0" w:oddHBand="0" w:evenHBand="0" w:firstRowFirstColumn="0" w:firstRowLastColumn="0" w:lastRowFirstColumn="0" w:lastRowLastColumn="0"/>
            <w:tcW w:w="1877" w:type="dxa"/>
            <w:vAlign w:val="center"/>
          </w:tcPr>
          <w:p w14:paraId="1BB594C8" w14:textId="77777777" w:rsidR="0020520D" w:rsidRPr="0057276E" w:rsidRDefault="0020520D" w:rsidP="0020520D">
            <w:pPr>
              <w:spacing w:line="276" w:lineRule="auto"/>
              <w:jc w:val="center"/>
              <w:rPr>
                <w:color w:val="000000" w:themeColor="text1"/>
                <w:sz w:val="20"/>
                <w:szCs w:val="20"/>
              </w:rPr>
            </w:pPr>
            <w:r w:rsidRPr="0057276E">
              <w:rPr>
                <w:color w:val="000000" w:themeColor="text1"/>
                <w:sz w:val="20"/>
                <w:szCs w:val="20"/>
              </w:rPr>
              <w:t>Ludność korzystająca z sieci kanalizacyjnej [os.]</w:t>
            </w:r>
          </w:p>
        </w:tc>
        <w:tc>
          <w:tcPr>
            <w:tcW w:w="673" w:type="dxa"/>
            <w:vAlign w:val="center"/>
          </w:tcPr>
          <w:p w14:paraId="201975AE"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35484</w:t>
            </w:r>
          </w:p>
        </w:tc>
        <w:tc>
          <w:tcPr>
            <w:tcW w:w="0" w:type="auto"/>
            <w:vAlign w:val="center"/>
          </w:tcPr>
          <w:p w14:paraId="0BC45075"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35844</w:t>
            </w:r>
          </w:p>
        </w:tc>
        <w:tc>
          <w:tcPr>
            <w:tcW w:w="0" w:type="auto"/>
            <w:vAlign w:val="center"/>
          </w:tcPr>
          <w:p w14:paraId="054F4D7B"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35913</w:t>
            </w:r>
          </w:p>
        </w:tc>
        <w:tc>
          <w:tcPr>
            <w:tcW w:w="0" w:type="auto"/>
            <w:vAlign w:val="center"/>
          </w:tcPr>
          <w:p w14:paraId="4E5C2B45"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37 433</w:t>
            </w:r>
          </w:p>
        </w:tc>
        <w:tc>
          <w:tcPr>
            <w:tcW w:w="0" w:type="auto"/>
            <w:vAlign w:val="center"/>
          </w:tcPr>
          <w:p w14:paraId="40F4C9C3"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37 723</w:t>
            </w:r>
          </w:p>
        </w:tc>
        <w:tc>
          <w:tcPr>
            <w:tcW w:w="0" w:type="auto"/>
            <w:vAlign w:val="center"/>
          </w:tcPr>
          <w:p w14:paraId="09ED1390"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38 044</w:t>
            </w:r>
          </w:p>
        </w:tc>
        <w:tc>
          <w:tcPr>
            <w:tcW w:w="0" w:type="auto"/>
            <w:vAlign w:val="center"/>
          </w:tcPr>
          <w:p w14:paraId="671426FE"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38 323</w:t>
            </w:r>
          </w:p>
        </w:tc>
        <w:tc>
          <w:tcPr>
            <w:tcW w:w="0" w:type="auto"/>
            <w:vAlign w:val="center"/>
          </w:tcPr>
          <w:p w14:paraId="0B28DA82"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38 473</w:t>
            </w:r>
          </w:p>
        </w:tc>
        <w:tc>
          <w:tcPr>
            <w:tcW w:w="0" w:type="auto"/>
            <w:vAlign w:val="center"/>
          </w:tcPr>
          <w:p w14:paraId="395366D9"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38 622</w:t>
            </w:r>
          </w:p>
        </w:tc>
        <w:tc>
          <w:tcPr>
            <w:tcW w:w="0" w:type="auto"/>
            <w:vAlign w:val="center"/>
          </w:tcPr>
          <w:p w14:paraId="4F9D6075" w14:textId="77777777" w:rsidR="0020520D" w:rsidRPr="0020520D" w:rsidRDefault="0020520D"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sidRPr="0020520D">
              <w:rPr>
                <w:sz w:val="18"/>
                <w:szCs w:val="18"/>
              </w:rPr>
              <w:t>38 691</w:t>
            </w:r>
          </w:p>
        </w:tc>
        <w:tc>
          <w:tcPr>
            <w:tcW w:w="0" w:type="auto"/>
            <w:vAlign w:val="center"/>
          </w:tcPr>
          <w:p w14:paraId="638A493C" w14:textId="0CCB59D0" w:rsidR="0020520D" w:rsidRPr="00651DEE" w:rsidRDefault="00C25F8B" w:rsidP="0020520D">
            <w:pPr>
              <w:jc w:val="center"/>
              <w:cnfStyle w:val="000000000000" w:firstRow="0" w:lastRow="0" w:firstColumn="0" w:lastColumn="0" w:oddVBand="0" w:evenVBand="0" w:oddHBand="0" w:evenHBand="0" w:firstRowFirstColumn="0" w:firstRowLastColumn="0" w:lastRowFirstColumn="0" w:lastRowLastColumn="0"/>
              <w:rPr>
                <w:rFonts w:cs="Calibri Light"/>
                <w:sz w:val="18"/>
                <w:szCs w:val="18"/>
              </w:rPr>
            </w:pPr>
            <w:r>
              <w:rPr>
                <w:rFonts w:cs="Calibri Light"/>
                <w:sz w:val="18"/>
                <w:szCs w:val="18"/>
              </w:rPr>
              <w:t>38626</w:t>
            </w:r>
          </w:p>
        </w:tc>
      </w:tr>
    </w:tbl>
    <w:p w14:paraId="6953A9E8" w14:textId="77777777" w:rsidR="009F2C2E" w:rsidRDefault="009F2C2E">
      <w:pPr>
        <w:spacing w:line="259" w:lineRule="auto"/>
        <w:jc w:val="left"/>
        <w:rPr>
          <w:rFonts w:asciiTheme="majorHAnsi" w:eastAsiaTheme="majorEastAsia" w:hAnsiTheme="majorHAnsi" w:cstheme="majorBidi"/>
          <w:b/>
          <w:color w:val="002060"/>
          <w:sz w:val="30"/>
          <w:szCs w:val="32"/>
        </w:rPr>
      </w:pPr>
      <w:bookmarkStart w:id="170" w:name="_Toc533083411"/>
      <w:bookmarkStart w:id="171" w:name="_Toc18310963"/>
      <w:r>
        <w:br w:type="page"/>
      </w:r>
    </w:p>
    <w:p w14:paraId="49AA19F9" w14:textId="4DE16058" w:rsidR="00CA5F07" w:rsidRDefault="00CA5F07" w:rsidP="00CA5F07">
      <w:pPr>
        <w:pStyle w:val="Nagwek1"/>
      </w:pPr>
      <w:bookmarkStart w:id="172" w:name="_Toc120006619"/>
      <w:r>
        <w:lastRenderedPageBreak/>
        <w:t>5. Aktualny stan i potrzeby energetyczne</w:t>
      </w:r>
      <w:bookmarkEnd w:id="170"/>
      <w:r w:rsidR="00444B0C">
        <w:t xml:space="preserve"> </w:t>
      </w:r>
      <w:bookmarkEnd w:id="171"/>
      <w:r w:rsidR="00A82F00">
        <w:t>gminy</w:t>
      </w:r>
      <w:bookmarkEnd w:id="172"/>
    </w:p>
    <w:p w14:paraId="1DB3467E" w14:textId="639CDDA3" w:rsidR="00CA5F07" w:rsidRPr="0042278E" w:rsidRDefault="00CA5F07" w:rsidP="00CA5F07">
      <w:pPr>
        <w:rPr>
          <w:color w:val="000000" w:themeColor="text1"/>
        </w:rPr>
      </w:pPr>
      <w:r w:rsidRPr="0042278E">
        <w:rPr>
          <w:color w:val="000000" w:themeColor="text1"/>
        </w:rPr>
        <w:t xml:space="preserve">Niniejszy rozdział charakteryzuje </w:t>
      </w:r>
      <w:r w:rsidR="00AF5773">
        <w:rPr>
          <w:color w:val="000000" w:themeColor="text1"/>
        </w:rPr>
        <w:t>gminę Śrem</w:t>
      </w:r>
      <w:r w:rsidR="006F1A3D">
        <w:rPr>
          <w:color w:val="000000" w:themeColor="text1"/>
        </w:rPr>
        <w:t xml:space="preserve"> </w:t>
      </w:r>
      <w:r w:rsidR="00AF5773">
        <w:rPr>
          <w:color w:val="000000" w:themeColor="text1"/>
        </w:rPr>
        <w:t>w</w:t>
      </w:r>
      <w:r w:rsidRPr="0042278E">
        <w:rPr>
          <w:color w:val="000000" w:themeColor="text1"/>
        </w:rPr>
        <w:t xml:space="preserve"> zakresie aktualnego stanu</w:t>
      </w:r>
      <w:r w:rsidR="006F1A3D">
        <w:rPr>
          <w:color w:val="000000" w:themeColor="text1"/>
        </w:rPr>
        <w:t xml:space="preserve"> </w:t>
      </w:r>
      <w:r w:rsidRPr="0042278E">
        <w:rPr>
          <w:color w:val="000000" w:themeColor="text1"/>
        </w:rPr>
        <w:t>i</w:t>
      </w:r>
      <w:r w:rsidR="006F1A3D">
        <w:rPr>
          <w:color w:val="000000" w:themeColor="text1"/>
        </w:rPr>
        <w:t xml:space="preserve"> </w:t>
      </w:r>
      <w:r w:rsidRPr="0042278E">
        <w:rPr>
          <w:color w:val="000000" w:themeColor="text1"/>
        </w:rPr>
        <w:t>potrzeb</w:t>
      </w:r>
      <w:r w:rsidR="006F1A3D">
        <w:rPr>
          <w:color w:val="000000" w:themeColor="text1"/>
        </w:rPr>
        <w:t xml:space="preserve"> </w:t>
      </w:r>
      <w:r w:rsidRPr="0042278E">
        <w:rPr>
          <w:color w:val="000000" w:themeColor="text1"/>
        </w:rPr>
        <w:t xml:space="preserve">energetycznych </w:t>
      </w:r>
      <w:r w:rsidR="00C91A0E">
        <w:rPr>
          <w:color w:val="000000" w:themeColor="text1"/>
        </w:rPr>
        <w:br/>
      </w:r>
      <w:r w:rsidRPr="0042278E">
        <w:rPr>
          <w:color w:val="000000" w:themeColor="text1"/>
        </w:rPr>
        <w:t xml:space="preserve">w poszczególnych sektorach: ciepłownictwo, elektroenergetyka oraz zaopatrzenie w gaz. </w:t>
      </w:r>
    </w:p>
    <w:p w14:paraId="01A40BDF" w14:textId="73B5EBA4" w:rsidR="00CA5F07" w:rsidRDefault="00CA5F07" w:rsidP="00CA5F07">
      <w:pPr>
        <w:pStyle w:val="Nagwek2"/>
      </w:pPr>
      <w:bookmarkStart w:id="173" w:name="_Toc533083412"/>
      <w:bookmarkStart w:id="174" w:name="_Toc18310964"/>
      <w:bookmarkStart w:id="175" w:name="_Toc120006620"/>
      <w:r>
        <w:t>5.1 Stan zaopatrzenia w ciepło</w:t>
      </w:r>
      <w:bookmarkEnd w:id="173"/>
      <w:bookmarkEnd w:id="174"/>
      <w:bookmarkEnd w:id="175"/>
    </w:p>
    <w:p w14:paraId="0D68110E" w14:textId="36105D4A" w:rsidR="00877434" w:rsidRPr="004B6EE1" w:rsidRDefault="00877434" w:rsidP="00877434">
      <w:r w:rsidRPr="00B34110">
        <w:t xml:space="preserve">W </w:t>
      </w:r>
      <w:r w:rsidR="00487F8E">
        <w:t>gminie</w:t>
      </w:r>
      <w:r w:rsidR="006F1A3D">
        <w:t xml:space="preserve"> </w:t>
      </w:r>
      <w:r w:rsidR="007769B5">
        <w:t>Śrem</w:t>
      </w:r>
      <w:r w:rsidRPr="00877434">
        <w:t xml:space="preserve"> zaznacza się i postępuje proces oszczędnego gospodarowania paliwami </w:t>
      </w:r>
      <w:r w:rsidR="00A42EEB">
        <w:br/>
      </w:r>
      <w:r w:rsidRPr="00877434">
        <w:t xml:space="preserve">i energią. Przejawia się to w stosowaniu nowoczesnej metody zmniejszania strat ciepła </w:t>
      </w:r>
      <w:r w:rsidR="00A42EEB">
        <w:br/>
      </w:r>
      <w:r w:rsidRPr="00877434">
        <w:t>w budynkach, wprowadzaniu układów grzewczych o wyższej sprawności energetycznej, eliminowaniu przestarzałych kotłowni</w:t>
      </w:r>
      <w:r w:rsidR="00085D85">
        <w:t xml:space="preserve"> (</w:t>
      </w:r>
      <w:r w:rsidR="00731ACC">
        <w:t>mieszkańcy wymieniają we własnym zakresie przestarzałe piece i kotły na spełniające obowiązujące normy)</w:t>
      </w:r>
      <w:r w:rsidRPr="00877434">
        <w:t xml:space="preserve"> i sieci ciepłowniczych, stosowaniu regulacji automatycznej, realizacji programów termomodernizacyjnych budynków. Kotłownie lokalne usytuowane na terenie </w:t>
      </w:r>
      <w:r w:rsidR="00A82F00">
        <w:t>gminy</w:t>
      </w:r>
      <w:r w:rsidRPr="00877434">
        <w:t xml:space="preserve"> są systematycznie modernizowane poprzez zamianę spalanego paliwa węglowego na gaz ziemny, olej opałowy, drewno, biomasę. Wykorzystywana bywa energia cieplna ze źródeł niekonwencjonalnych. Ponadto produkowana energia cieplna jest efektywniej wykorzystywana m.in. w wyniku zmniejszenia energochłonności istniejącego budownictwa.</w:t>
      </w:r>
    </w:p>
    <w:p w14:paraId="6C62EB8D" w14:textId="1FB4153C" w:rsidR="00CA5F07" w:rsidRDefault="00CA5F07" w:rsidP="00892620">
      <w:pPr>
        <w:pStyle w:val="Nagwek3"/>
        <w:spacing w:line="276" w:lineRule="auto"/>
      </w:pPr>
      <w:bookmarkStart w:id="176" w:name="_Toc533083413"/>
      <w:bookmarkStart w:id="177" w:name="_Toc18310965"/>
      <w:bookmarkStart w:id="178" w:name="_Toc120006621"/>
      <w:r>
        <w:t xml:space="preserve">5.1.1 Zapotrzebowanie i zużycie nośników </w:t>
      </w:r>
      <w:r w:rsidR="00E9024E">
        <w:t>energii cieplnej</w:t>
      </w:r>
      <w:bookmarkEnd w:id="176"/>
      <w:bookmarkEnd w:id="177"/>
      <w:bookmarkEnd w:id="178"/>
    </w:p>
    <w:p w14:paraId="29F35EAC" w14:textId="77777777" w:rsidR="00215974" w:rsidRDefault="00215974" w:rsidP="00E31E1F">
      <w:pPr>
        <w:rPr>
          <w:b/>
          <w:bCs/>
          <w:u w:val="single"/>
        </w:rPr>
      </w:pPr>
      <w:r>
        <w:rPr>
          <w:b/>
          <w:bCs/>
          <w:u w:val="single"/>
        </w:rPr>
        <w:t>Ciepło sieciowe</w:t>
      </w:r>
    </w:p>
    <w:p w14:paraId="0FD9B9A8" w14:textId="77777777" w:rsidR="002E5DC4" w:rsidRPr="00BC3393" w:rsidRDefault="002E5DC4" w:rsidP="002E5DC4">
      <w:pPr>
        <w:rPr>
          <w:rFonts w:eastAsia="Carlito" w:cs="Calibri Light"/>
        </w:rPr>
      </w:pPr>
      <w:r w:rsidRPr="00BC3393">
        <w:rPr>
          <w:rFonts w:cs="Calibri Light"/>
        </w:rPr>
        <w:t>Wytwarzaniem  oraz przesyłem i dystrybucją ciepła przy wykorzystaniu miejskiej sieci ciepłowniczej w Śremie zajmuje się Ciepłownia Śrem Sp. z o.o. na podstawie koncesji Prezesa Urzędu Regulacji Energetyki:</w:t>
      </w:r>
    </w:p>
    <w:p w14:paraId="2EB42B9D" w14:textId="2CD7A651" w:rsidR="002E5DC4" w:rsidRPr="00A42EEB" w:rsidRDefault="002E5DC4" w:rsidP="002E5DC4">
      <w:pPr>
        <w:rPr>
          <w:rFonts w:eastAsia="Carlito" w:cs="Calibri Light"/>
          <w:szCs w:val="24"/>
        </w:rPr>
      </w:pPr>
      <w:r w:rsidRPr="00BC3393">
        <w:rPr>
          <w:rFonts w:cs="Calibri Light"/>
        </w:rPr>
        <w:t xml:space="preserve">- </w:t>
      </w:r>
      <w:r w:rsidRPr="00A42EEB">
        <w:rPr>
          <w:rFonts w:cs="Calibri Light"/>
          <w:szCs w:val="24"/>
        </w:rPr>
        <w:t xml:space="preserve">na wytwarzanie ciepła znak </w:t>
      </w:r>
      <w:r w:rsidRPr="00A42EEB">
        <w:rPr>
          <w:rFonts w:cs="Calibri Light"/>
          <w:b/>
          <w:bCs/>
          <w:szCs w:val="24"/>
        </w:rPr>
        <w:t xml:space="preserve">WCC/2886/65017/W/OPO/2019/JPi </w:t>
      </w:r>
      <w:r w:rsidRPr="00A42EEB">
        <w:rPr>
          <w:rFonts w:cs="Calibri Light"/>
          <w:szCs w:val="24"/>
        </w:rPr>
        <w:t xml:space="preserve">z dnia 30.12.2019 </w:t>
      </w:r>
      <w:r w:rsidR="00A42EEB" w:rsidRPr="00A42EEB">
        <w:rPr>
          <w:rFonts w:cs="Calibri Light"/>
          <w:szCs w:val="24"/>
        </w:rPr>
        <w:br/>
      </w:r>
      <w:r w:rsidRPr="00A42EEB">
        <w:rPr>
          <w:rFonts w:cs="Calibri Light"/>
          <w:szCs w:val="24"/>
        </w:rPr>
        <w:t>z późniejszymi zmianami;</w:t>
      </w:r>
    </w:p>
    <w:p w14:paraId="50F9E7BF" w14:textId="77777777" w:rsidR="002E5DC4" w:rsidRPr="00A42EEB" w:rsidRDefault="002E5DC4">
      <w:pPr>
        <w:pStyle w:val="Domylne"/>
        <w:numPr>
          <w:ilvl w:val="0"/>
          <w:numId w:val="51"/>
        </w:numPr>
        <w:spacing w:before="0" w:line="360" w:lineRule="auto"/>
        <w:jc w:val="both"/>
        <w:rPr>
          <w:rFonts w:ascii="Calibri Light" w:hAnsi="Calibri Light" w:cs="Calibri Light"/>
          <w:u w:color="000000"/>
        </w:rPr>
      </w:pPr>
      <w:r w:rsidRPr="00A42EEB">
        <w:rPr>
          <w:rFonts w:ascii="Calibri Light" w:hAnsi="Calibri Light" w:cs="Calibri Light"/>
          <w:u w:color="000000"/>
        </w:rPr>
        <w:t xml:space="preserve">na przesyłanie i dystrybucję ciepła znak </w:t>
      </w:r>
      <w:r w:rsidRPr="00A42EEB">
        <w:rPr>
          <w:rFonts w:ascii="Calibri Light" w:hAnsi="Calibri Light" w:cs="Calibri Light"/>
          <w:b/>
          <w:bCs/>
          <w:u w:color="000000"/>
        </w:rPr>
        <w:t xml:space="preserve">PCC/1284/65017/W/OPO/2019/JPi </w:t>
      </w:r>
      <w:r w:rsidRPr="00A42EEB">
        <w:rPr>
          <w:rFonts w:ascii="Calibri Light" w:hAnsi="Calibri Light" w:cs="Calibri Light"/>
          <w:u w:color="000000"/>
        </w:rPr>
        <w:t>z dnia 30.12.2019 z późniejszymi zmianami.</w:t>
      </w:r>
    </w:p>
    <w:p w14:paraId="1E3C6FB1" w14:textId="77777777" w:rsidR="002E5DC4" w:rsidRPr="00BC3393" w:rsidRDefault="002E5DC4" w:rsidP="002E5DC4">
      <w:pPr>
        <w:rPr>
          <w:rFonts w:cs="Calibri Light"/>
        </w:rPr>
      </w:pPr>
      <w:r w:rsidRPr="00BC3393">
        <w:rPr>
          <w:rFonts w:cs="Calibri Light"/>
        </w:rPr>
        <w:t>Spółka eksploatuje system ciepłowniczy, w skład kt</w:t>
      </w:r>
      <w:r w:rsidRPr="00BC3393">
        <w:rPr>
          <w:rFonts w:cs="Calibri Light"/>
          <w:lang w:val="es-ES_tradnl"/>
        </w:rPr>
        <w:t>ó</w:t>
      </w:r>
      <w:r w:rsidRPr="00BC3393">
        <w:rPr>
          <w:rFonts w:cs="Calibri Light"/>
        </w:rPr>
        <w:t>rego wchodzą:</w:t>
      </w:r>
    </w:p>
    <w:p w14:paraId="0F95A2F5" w14:textId="77777777" w:rsidR="002E5DC4" w:rsidRPr="00BC3393" w:rsidRDefault="002E5DC4">
      <w:pPr>
        <w:pStyle w:val="Akapitzlist"/>
        <w:numPr>
          <w:ilvl w:val="0"/>
          <w:numId w:val="53"/>
        </w:numPr>
        <w:pBdr>
          <w:top w:val="nil"/>
          <w:left w:val="nil"/>
          <w:bottom w:val="nil"/>
          <w:right w:val="nil"/>
          <w:between w:val="nil"/>
          <w:bar w:val="nil"/>
        </w:pBdr>
        <w:spacing w:line="360" w:lineRule="auto"/>
        <w:contextualSpacing w:val="0"/>
        <w:rPr>
          <w:rFonts w:ascii="Calibri Light" w:hAnsi="Calibri Light" w:cs="Calibri Light"/>
        </w:rPr>
      </w:pPr>
      <w:r w:rsidRPr="00BC3393">
        <w:rPr>
          <w:rFonts w:ascii="Calibri Light" w:hAnsi="Calibri Light" w:cs="Calibri Light"/>
        </w:rPr>
        <w:t>ciepłownia,</w:t>
      </w:r>
    </w:p>
    <w:p w14:paraId="7A9959AE" w14:textId="64DA083C" w:rsidR="002E5DC4" w:rsidRPr="00BC3393" w:rsidRDefault="002E5DC4">
      <w:pPr>
        <w:pStyle w:val="Akapitzlist"/>
        <w:numPr>
          <w:ilvl w:val="0"/>
          <w:numId w:val="53"/>
        </w:numPr>
        <w:pBdr>
          <w:top w:val="nil"/>
          <w:left w:val="nil"/>
          <w:bottom w:val="nil"/>
          <w:right w:val="nil"/>
          <w:between w:val="nil"/>
          <w:bar w:val="nil"/>
        </w:pBdr>
        <w:spacing w:line="360" w:lineRule="auto"/>
        <w:contextualSpacing w:val="0"/>
        <w:rPr>
          <w:rFonts w:ascii="Calibri Light" w:hAnsi="Calibri Light" w:cs="Calibri Light"/>
          <w:lang w:val="pl-PL"/>
        </w:rPr>
      </w:pPr>
      <w:r w:rsidRPr="00BC3393">
        <w:rPr>
          <w:rFonts w:ascii="Calibri Light" w:hAnsi="Calibri Light" w:cs="Calibri Light"/>
          <w:lang w:val="pl-PL"/>
        </w:rPr>
        <w:t xml:space="preserve">sieć ciepłownicza przesyłowa wraz z węzłami ciepłowniczymi zlokalizowanymi </w:t>
      </w:r>
      <w:r w:rsidR="00A42EEB">
        <w:rPr>
          <w:rFonts w:ascii="Calibri Light" w:hAnsi="Calibri Light" w:cs="Calibri Light"/>
          <w:lang w:val="pl-PL"/>
        </w:rPr>
        <w:br/>
      </w:r>
      <w:r w:rsidRPr="00BC3393">
        <w:rPr>
          <w:rFonts w:ascii="Calibri Light" w:hAnsi="Calibri Light" w:cs="Calibri Light"/>
          <w:lang w:val="pl-PL"/>
        </w:rPr>
        <w:t>w</w:t>
      </w:r>
      <w:r w:rsidR="00A42EEB">
        <w:rPr>
          <w:rFonts w:ascii="Calibri Light" w:hAnsi="Calibri Light" w:cs="Calibri Light"/>
          <w:lang w:val="pl-PL"/>
        </w:rPr>
        <w:t xml:space="preserve"> </w:t>
      </w:r>
      <w:r w:rsidRPr="00BC3393">
        <w:rPr>
          <w:rFonts w:ascii="Calibri Light" w:hAnsi="Calibri Light" w:cs="Calibri Light"/>
          <w:lang w:val="pl-PL"/>
        </w:rPr>
        <w:t>zasilanych obiektach.</w:t>
      </w:r>
    </w:p>
    <w:p w14:paraId="68126FC1" w14:textId="77777777" w:rsidR="002E5DC4" w:rsidRPr="00BC3393" w:rsidRDefault="002E5DC4" w:rsidP="002E5DC4">
      <w:pPr>
        <w:rPr>
          <w:rFonts w:cs="Calibri Light"/>
        </w:rPr>
      </w:pPr>
      <w:r w:rsidRPr="00BC3393">
        <w:rPr>
          <w:rFonts w:cs="Calibri Light"/>
        </w:rPr>
        <w:lastRenderedPageBreak/>
        <w:t>W skład urządzeń produkcyjnych ciepłowni wchodzą 2 kotły węglowe</w:t>
      </w:r>
      <w:r w:rsidRPr="00BC3393">
        <w:rPr>
          <w:rFonts w:cs="Calibri Light"/>
          <w:lang w:val="pt-PT"/>
        </w:rPr>
        <w:t xml:space="preserve"> o </w:t>
      </w:r>
      <w:r w:rsidRPr="00BC3393">
        <w:rPr>
          <w:rFonts w:cs="Calibri Light"/>
        </w:rPr>
        <w:t>łącznej mocy 33,2 MW, tj:</w:t>
      </w:r>
    </w:p>
    <w:p w14:paraId="26562F95" w14:textId="77777777" w:rsidR="002E5DC4" w:rsidRPr="00BC3393" w:rsidRDefault="002E5DC4">
      <w:pPr>
        <w:pStyle w:val="Akapitzlist"/>
        <w:numPr>
          <w:ilvl w:val="0"/>
          <w:numId w:val="55"/>
        </w:numPr>
        <w:pBdr>
          <w:top w:val="nil"/>
          <w:left w:val="nil"/>
          <w:bottom w:val="nil"/>
          <w:right w:val="nil"/>
          <w:between w:val="nil"/>
          <w:bar w:val="nil"/>
        </w:pBdr>
        <w:spacing w:line="360" w:lineRule="auto"/>
        <w:contextualSpacing w:val="0"/>
        <w:rPr>
          <w:rFonts w:ascii="Calibri Light" w:hAnsi="Calibri Light" w:cs="Calibri Light"/>
          <w:lang w:val="pl-PL"/>
        </w:rPr>
      </w:pPr>
      <w:r w:rsidRPr="00BC3393">
        <w:rPr>
          <w:rFonts w:ascii="Calibri Light" w:hAnsi="Calibri Light" w:cs="Calibri Light"/>
          <w:lang w:val="pl-PL"/>
        </w:rPr>
        <w:t>dwa kotły wodne typu WR25, podgrzewające bezpośrednio wodę w sieci ciepłowniczej miejskiej i sieci ciepłowniczych Odlewni Żeliwa Śrem S.A. – pracujące jako układ podstawowy w sezonie grzewczym.</w:t>
      </w:r>
    </w:p>
    <w:p w14:paraId="536C3341" w14:textId="77777777" w:rsidR="002E5DC4" w:rsidRPr="00BC3393" w:rsidRDefault="002E5DC4" w:rsidP="002E5DC4">
      <w:pPr>
        <w:rPr>
          <w:rFonts w:cs="Calibri Light"/>
        </w:rPr>
      </w:pPr>
      <w:r w:rsidRPr="00BC3393">
        <w:rPr>
          <w:rFonts w:cs="Calibri Light"/>
        </w:rPr>
        <w:t>C</w:t>
      </w:r>
      <w:r w:rsidRPr="00BC3393">
        <w:rPr>
          <w:rFonts w:cs="Calibri Light"/>
          <w:lang w:val="nl-NL"/>
        </w:rPr>
        <w:t>iep</w:t>
      </w:r>
      <w:r w:rsidRPr="00BC3393">
        <w:rPr>
          <w:rFonts w:cs="Calibri Light"/>
        </w:rPr>
        <w:t>łownia jest zasilana wyłącznie paliwem stałym, węglem (miał węglowy typ IIA). Kotły posiadają urządzenia do redukcji emisji zanieczyszczeń w postaci odpylaczy mechanicznych (odpylanie cyklonowe).</w:t>
      </w:r>
    </w:p>
    <w:p w14:paraId="78F7336E" w14:textId="77777777" w:rsidR="002E5DC4" w:rsidRPr="00BC3393" w:rsidRDefault="002E5DC4" w:rsidP="002E5DC4">
      <w:pPr>
        <w:rPr>
          <w:rFonts w:cs="Calibri Light"/>
        </w:rPr>
      </w:pPr>
      <w:r w:rsidRPr="00BC3393">
        <w:rPr>
          <w:rFonts w:cs="Calibri Light"/>
        </w:rPr>
        <w:t>Miejska sieć ciepłownicza jest siecią rozgałęźną służącą do przesyłu ciepła w gorącej wodzie do lokalnych odbiorc</w:t>
      </w:r>
      <w:r w:rsidRPr="00BC3393">
        <w:rPr>
          <w:rFonts w:cs="Calibri Light"/>
          <w:lang w:val="es-ES_tradnl"/>
        </w:rPr>
        <w:t>ó</w:t>
      </w:r>
      <w:r w:rsidRPr="00BC3393">
        <w:rPr>
          <w:rFonts w:cs="Calibri Light"/>
        </w:rPr>
        <w:t>w w mieście Śrem. Są to odbiorcy ostateczni. Ciepło przesyłane siecią pokrywa zapotrzebowanie odbiorc</w:t>
      </w:r>
      <w:r w:rsidRPr="00BC3393">
        <w:rPr>
          <w:rFonts w:cs="Calibri Light"/>
          <w:lang w:val="es-ES_tradnl"/>
        </w:rPr>
        <w:t>ó</w:t>
      </w:r>
      <w:r w:rsidRPr="00BC3393">
        <w:rPr>
          <w:rFonts w:cs="Calibri Light"/>
        </w:rPr>
        <w:t>w na cele grzewcze i na ciepłą wodę użytkową. Miejska sieć ciepłownicza jest zasilana z jednego źr</w:t>
      </w:r>
      <w:r w:rsidRPr="00BC3393">
        <w:rPr>
          <w:rFonts w:cs="Calibri Light"/>
          <w:lang w:val="es-ES_tradnl"/>
        </w:rPr>
        <w:t>ó</w:t>
      </w:r>
      <w:r w:rsidRPr="00BC3393">
        <w:rPr>
          <w:rFonts w:cs="Calibri Light"/>
        </w:rPr>
        <w:t>dła, tj. z ciepłowni, zlokalizowanej przy ul. Grunwaldzkiej 27. Sieć ciepłownicza oraz źr</w:t>
      </w:r>
      <w:r w:rsidRPr="00BC3393">
        <w:rPr>
          <w:rFonts w:cs="Calibri Light"/>
          <w:lang w:val="es-ES_tradnl"/>
        </w:rPr>
        <w:t>ó</w:t>
      </w:r>
      <w:r w:rsidRPr="00BC3393">
        <w:rPr>
          <w:rFonts w:cs="Calibri Light"/>
        </w:rPr>
        <w:t>dło ciepła pracują przez cały rok. Nośnikiem ciepła jest woda zmiękczona. Według stanu na 01.10.2022 r. eksploatowanych jest 18 848,84 mb sieci, wyposażonej w 118 węzłów cieplnych. Węzły cieplne zapewniające dostawy ciepła do odbiorc</w:t>
      </w:r>
      <w:r w:rsidRPr="00BC3393">
        <w:rPr>
          <w:rFonts w:cs="Calibri Light"/>
          <w:lang w:val="es-ES_tradnl"/>
        </w:rPr>
        <w:t>ó</w:t>
      </w:r>
      <w:r w:rsidRPr="00BC3393">
        <w:rPr>
          <w:rFonts w:cs="Calibri Light"/>
        </w:rPr>
        <w:t>w wyposaż</w:t>
      </w:r>
      <w:r w:rsidRPr="00BC3393">
        <w:rPr>
          <w:rFonts w:cs="Calibri Light"/>
          <w:lang w:val="it-IT"/>
        </w:rPr>
        <w:t>one s</w:t>
      </w:r>
      <w:r w:rsidRPr="00BC3393">
        <w:rPr>
          <w:rFonts w:cs="Calibri Light"/>
        </w:rPr>
        <w:t>ą w automatykę regulacyjną, sterującą obciążeniem odbiornik</w:t>
      </w:r>
      <w:r w:rsidRPr="00BC3393">
        <w:rPr>
          <w:rFonts w:cs="Calibri Light"/>
          <w:lang w:val="es-ES_tradnl"/>
        </w:rPr>
        <w:t>ó</w:t>
      </w:r>
      <w:r w:rsidRPr="00BC3393">
        <w:rPr>
          <w:rFonts w:cs="Calibri Light"/>
        </w:rPr>
        <w:t>w ciepła. Węzły cieplne zasilające poszczeg</w:t>
      </w:r>
      <w:r w:rsidRPr="00BC3393">
        <w:rPr>
          <w:rFonts w:cs="Calibri Light"/>
          <w:lang w:val="es-ES_tradnl"/>
        </w:rPr>
        <w:t>ó</w:t>
      </w:r>
      <w:r w:rsidRPr="00BC3393">
        <w:rPr>
          <w:rFonts w:cs="Calibri Light"/>
        </w:rPr>
        <w:t>lnych odbiorc</w:t>
      </w:r>
      <w:r w:rsidRPr="00BC3393">
        <w:rPr>
          <w:rFonts w:cs="Calibri Light"/>
          <w:lang w:val="es-ES_tradnl"/>
        </w:rPr>
        <w:t>ó</w:t>
      </w:r>
      <w:r w:rsidRPr="00BC3393">
        <w:rPr>
          <w:rFonts w:cs="Calibri Light"/>
        </w:rPr>
        <w:t>w ze względu na rodzaj i własność dzielą się na: indywidualne (94 sztuki), grupowe (21 sztuk) i obce (3 sztuki). Węzły cieplne indywidualne i grupowe są własnością Ciepłowni Śrem Sp. z o.o.</w:t>
      </w:r>
    </w:p>
    <w:p w14:paraId="3E7CF59A" w14:textId="4F4A5F8F" w:rsidR="002E5DC4" w:rsidRPr="00BC3393" w:rsidRDefault="002E5DC4" w:rsidP="002E5DC4">
      <w:pPr>
        <w:rPr>
          <w:rFonts w:cs="Calibri Light"/>
        </w:rPr>
      </w:pPr>
      <w:r w:rsidRPr="00BC3393">
        <w:rPr>
          <w:rFonts w:cs="Calibri Light"/>
        </w:rPr>
        <w:t>Od ciepłowni ciepło wyprowadzane jest magistralą ciepłowniczą 2 x DN400 (rurociągi tradycyjnie izolowane) i dalej rozgałę</w:t>
      </w:r>
      <w:r w:rsidRPr="00BC3393">
        <w:rPr>
          <w:rFonts w:cs="Calibri Light"/>
          <w:lang w:val="it-IT"/>
        </w:rPr>
        <w:t>zia si</w:t>
      </w:r>
      <w:r w:rsidRPr="00BC3393">
        <w:rPr>
          <w:rFonts w:cs="Calibri Light"/>
        </w:rPr>
        <w:t xml:space="preserve">ę </w:t>
      </w:r>
      <w:r w:rsidRPr="00BC3393">
        <w:rPr>
          <w:rFonts w:cs="Calibri Light"/>
          <w:lang w:val="it-IT"/>
        </w:rPr>
        <w:t>ruroci</w:t>
      </w:r>
      <w:r w:rsidRPr="00BC3393">
        <w:rPr>
          <w:rFonts w:cs="Calibri Light"/>
        </w:rPr>
        <w:t>ągami magistralnymi DN300. Następnie ciepło przesyłane jest do sieci rozdzielczych i przyłączy. Wyposażenie sieci stanowią komory oraz armatura odcinająca, odpowietrzająca i odwadniają</w:t>
      </w:r>
      <w:r w:rsidRPr="00BC3393">
        <w:rPr>
          <w:rFonts w:cs="Calibri Light"/>
          <w:lang w:val="it-IT"/>
        </w:rPr>
        <w:t>ca. Sie</w:t>
      </w:r>
      <w:r w:rsidRPr="00BC3393">
        <w:rPr>
          <w:rFonts w:cs="Calibri Light"/>
        </w:rPr>
        <w:t xml:space="preserve">ć ciepłownicza wykonana jest </w:t>
      </w:r>
      <w:r w:rsidR="00A42EEB">
        <w:rPr>
          <w:rFonts w:cs="Calibri Light"/>
        </w:rPr>
        <w:br/>
      </w:r>
      <w:r w:rsidRPr="00BC3393">
        <w:rPr>
          <w:rFonts w:cs="Calibri Light"/>
        </w:rPr>
        <w:t xml:space="preserve">w technologii tradycyjnie izolowanych rur biegnących w kanałach i na estakadach oraz </w:t>
      </w:r>
      <w:r w:rsidR="00A42EEB">
        <w:rPr>
          <w:rFonts w:cs="Calibri Light"/>
        </w:rPr>
        <w:br/>
      </w:r>
      <w:r w:rsidRPr="00BC3393">
        <w:rPr>
          <w:rFonts w:cs="Calibri Light"/>
        </w:rPr>
        <w:t>w technologii rur preizolowanych ułożonych bezpośrednio w gruncie. Od rurociąg</w:t>
      </w:r>
      <w:r w:rsidRPr="00BC3393">
        <w:rPr>
          <w:rFonts w:cs="Calibri Light"/>
          <w:lang w:val="es-ES_tradnl"/>
        </w:rPr>
        <w:t>ó</w:t>
      </w:r>
      <w:r w:rsidRPr="00BC3393">
        <w:rPr>
          <w:rFonts w:cs="Calibri Light"/>
        </w:rPr>
        <w:t>w magistralnych odchodzą rozgałęzienia DN200-DN80, kt</w:t>
      </w:r>
      <w:r w:rsidRPr="00BC3393">
        <w:rPr>
          <w:rFonts w:cs="Calibri Light"/>
          <w:lang w:val="es-ES_tradnl"/>
        </w:rPr>
        <w:t>ó</w:t>
      </w:r>
      <w:r w:rsidRPr="00BC3393">
        <w:rPr>
          <w:rFonts w:cs="Calibri Light"/>
        </w:rPr>
        <w:t>re zasilają węzły ciepłownicze.</w:t>
      </w:r>
    </w:p>
    <w:p w14:paraId="6A576318" w14:textId="77777777" w:rsidR="001C503F" w:rsidRPr="00B7167D" w:rsidRDefault="001C503F" w:rsidP="001C503F">
      <w:pPr>
        <w:pStyle w:val="Tekstpodstawowy"/>
        <w:spacing w:before="120" w:line="360" w:lineRule="auto"/>
        <w:rPr>
          <w:rFonts w:ascii="Calibri Light" w:hAnsi="Calibri Light" w:cs="Calibri Light"/>
          <w:b/>
          <w:bCs/>
          <w:sz w:val="22"/>
          <w:szCs w:val="18"/>
          <w:u w:val="single"/>
        </w:rPr>
      </w:pPr>
      <w:r w:rsidRPr="00B7167D">
        <w:rPr>
          <w:rFonts w:ascii="Calibri Light" w:hAnsi="Calibri Light" w:cs="Calibri Light"/>
          <w:b/>
          <w:bCs/>
          <w:sz w:val="22"/>
          <w:szCs w:val="18"/>
          <w:u w:val="single"/>
        </w:rPr>
        <w:t>Źródła indywidualne</w:t>
      </w:r>
    </w:p>
    <w:p w14:paraId="5D39DED5" w14:textId="668351B8" w:rsidR="00A85F7B" w:rsidRDefault="00A85F7B" w:rsidP="00C91A0E">
      <w:pPr>
        <w:pStyle w:val="Akapitzlist"/>
        <w:spacing w:after="160" w:line="360" w:lineRule="auto"/>
        <w:ind w:left="0" w:firstLine="708"/>
        <w:jc w:val="both"/>
        <w:rPr>
          <w:rFonts w:ascii="Calibri Light" w:hAnsi="Calibri Light" w:cs="Calibri Light"/>
          <w:color w:val="000000" w:themeColor="text1"/>
          <w:lang w:val="pl-PL"/>
        </w:rPr>
      </w:pPr>
      <w:bookmarkStart w:id="179" w:name="_Hlk116301288"/>
      <w:r w:rsidRPr="00FC67DB">
        <w:rPr>
          <w:rFonts w:ascii="Calibri Light" w:hAnsi="Calibri Light" w:cs="Calibri Light"/>
          <w:color w:val="000000" w:themeColor="text1"/>
          <w:lang w:val="pl-PL"/>
        </w:rPr>
        <w:t xml:space="preserve">Pozostała część potrzeb cieplnych </w:t>
      </w:r>
      <w:r w:rsidR="00A82F00">
        <w:rPr>
          <w:rFonts w:ascii="Calibri Light" w:hAnsi="Calibri Light" w:cs="Calibri Light"/>
          <w:color w:val="000000" w:themeColor="text1"/>
          <w:lang w:val="pl-PL"/>
        </w:rPr>
        <w:t>gminy</w:t>
      </w:r>
      <w:r w:rsidRPr="00FC67DB">
        <w:rPr>
          <w:rFonts w:ascii="Calibri Light" w:hAnsi="Calibri Light" w:cs="Calibri Light"/>
          <w:color w:val="000000" w:themeColor="text1"/>
          <w:lang w:val="pl-PL"/>
        </w:rPr>
        <w:t xml:space="preserve"> pokrywana jest z kotłowni lokalnych oraz źródeł indywidualnych. Zgodnie z założeniami Programu ochrony powietrza dla województwa wielkopolskiego, przyjętego uchwałą Nr XXI/391/20 Sejmiku Województwa Wielkopolskiego </w:t>
      </w:r>
      <w:r w:rsidR="00A42EEB">
        <w:rPr>
          <w:rFonts w:ascii="Calibri Light" w:hAnsi="Calibri Light" w:cs="Calibri Light"/>
          <w:color w:val="000000" w:themeColor="text1"/>
          <w:lang w:val="pl-PL"/>
        </w:rPr>
        <w:br/>
      </w:r>
      <w:r w:rsidRPr="00FC67DB">
        <w:rPr>
          <w:rFonts w:ascii="Calibri Light" w:hAnsi="Calibri Light" w:cs="Calibri Light"/>
          <w:color w:val="000000" w:themeColor="text1"/>
          <w:lang w:val="pl-PL"/>
        </w:rPr>
        <w:lastRenderedPageBreak/>
        <w:t xml:space="preserve">z dnia 13 lipca 2020 r., organ wykonawczy gminy jest zobowiązany do przeprowadzenia inwentaryzacji źródeł ogrzewania indywidualnego na terenie gminy. Działanie to realizowane jest przez gminę już od 2018 r., kiedy to przeprowadzono </w:t>
      </w:r>
      <w:r w:rsidRPr="00FC67DB">
        <w:rPr>
          <w:rFonts w:ascii="Calibri Light" w:hAnsi="Calibri Light" w:cs="Calibri Light"/>
          <w:lang w:val="pl-PL"/>
        </w:rPr>
        <w:t xml:space="preserve">inwentaryzację źródeł niskiej emisji na terenie stanowiącym obszar rewitalizacji (OR) wyznaczony w Lokalnym Programie Rewitalizacji Gminy Śrem </w:t>
      </w:r>
      <w:r w:rsidRPr="00FC67DB">
        <w:rPr>
          <w:rFonts w:ascii="Calibri Light" w:eastAsia="Calibri" w:hAnsi="Calibri Light" w:cs="Calibri Light"/>
          <w:lang w:val="pl-PL"/>
        </w:rPr>
        <w:t>na lata 2017 – 2023.</w:t>
      </w:r>
      <w:r w:rsidRPr="00FC67DB">
        <w:rPr>
          <w:rFonts w:ascii="Calibri Light" w:hAnsi="Calibri Light" w:cs="Calibri Light"/>
          <w:color w:val="000000" w:themeColor="text1"/>
          <w:lang w:val="pl-PL"/>
        </w:rPr>
        <w:t xml:space="preserve">  Z przeprowadzonej inwentaryzacji wynikało, że w</w:t>
      </w:r>
      <w:r w:rsidRPr="00FC67DB">
        <w:rPr>
          <w:rFonts w:ascii="Calibri Light" w:hAnsi="Calibri Light" w:cs="Calibri Light"/>
          <w:lang w:val="pl-PL"/>
        </w:rPr>
        <w:t xml:space="preserve">śród rodzajów paliwa zdecydowanie dominującą rolę odgrywało ogrzewanie wykorzystujące gaz ziemny, stanowiące ponad 45% wszystkich zinwentaryzowanych źródeł niskiej emisji. Kolejnymi rodzajami paliw używanymi w ogrzewaniu lokali były: węgiel i energia elektryczna, stanowiące niewiele ponad 20% każdy. Drewno było mniej popularnym paliwem (ok. 5% zinwentaryzowanych źródeł ciepła), wykorzystywanym także w przypadku pieców węglowych, kominków, angielek, czy pieców wolnostojących w niewielkich ilościach jako paliwo rozpałkowe. Nieznaczny był udział pieców wykorzystujących ekogroszek (1,74%). Pozostałe paliwa zasilające źródła energii na terenie badanego obszaru to: miał, koks, olej opałowy, pellet, brykiet, nafta oczyszczona (mniej niż 1% zinwentaryzowanych źródeł każdy). Dominujące </w:t>
      </w:r>
      <w:r w:rsidR="000F464B">
        <w:rPr>
          <w:rFonts w:ascii="Calibri Light" w:hAnsi="Calibri Light" w:cs="Calibri Light"/>
          <w:lang w:val="pl-PL"/>
        </w:rPr>
        <w:br/>
      </w:r>
      <w:r w:rsidRPr="00FC67DB">
        <w:rPr>
          <w:rFonts w:ascii="Calibri Light" w:hAnsi="Calibri Light" w:cs="Calibri Light"/>
          <w:lang w:val="pl-PL"/>
        </w:rPr>
        <w:t xml:space="preserve">w powyższym zestawieniu były wysokoemisyjne paliwa stałe, natomiast bezemisyjna energia elektryczna stanowiła niewiele ponad 20%. </w:t>
      </w:r>
      <w:r w:rsidRPr="00FC67DB">
        <w:rPr>
          <w:rFonts w:ascii="Calibri Light" w:hAnsi="Calibri Light" w:cs="Calibri Light"/>
          <w:color w:val="000000" w:themeColor="text1"/>
          <w:lang w:val="pl-PL"/>
        </w:rPr>
        <w:t xml:space="preserve">W kolejnym etapie przeprowadzono ankietyzację wśród mieszkańców gminy w celu uzupełnienia powstałej bazy o pozostałe obszary. </w:t>
      </w:r>
    </w:p>
    <w:p w14:paraId="5AE7FE0D" w14:textId="5EC9CE40" w:rsidR="00AA1C50" w:rsidRDefault="00AA1C50" w:rsidP="00C91A0E">
      <w:pPr>
        <w:pStyle w:val="Akapitzlist"/>
        <w:spacing w:after="160" w:line="360" w:lineRule="auto"/>
        <w:ind w:left="0" w:firstLine="708"/>
        <w:jc w:val="both"/>
        <w:rPr>
          <w:rFonts w:ascii="Calibri Light" w:hAnsi="Calibri Light" w:cs="Calibri Light"/>
          <w:color w:val="000000" w:themeColor="text1"/>
          <w:lang w:val="pl-PL"/>
        </w:rPr>
      </w:pPr>
      <w:r>
        <w:rPr>
          <w:rFonts w:ascii="Calibri Light" w:hAnsi="Calibri Light" w:cs="Calibri Light"/>
          <w:noProof/>
          <w:lang w:val="pl-PL"/>
        </w:rPr>
        <w:lastRenderedPageBreak/>
        <w:drawing>
          <wp:anchor distT="0" distB="0" distL="114300" distR="114300" simplePos="0" relativeHeight="251752448" behindDoc="1" locked="0" layoutInCell="1" allowOverlap="1" wp14:anchorId="638B51E5" wp14:editId="12F476C3">
            <wp:simplePos x="0" y="0"/>
            <wp:positionH relativeFrom="margin">
              <wp:align>center</wp:align>
            </wp:positionH>
            <wp:positionV relativeFrom="paragraph">
              <wp:posOffset>219710</wp:posOffset>
            </wp:positionV>
            <wp:extent cx="4091940" cy="4877435"/>
            <wp:effectExtent l="0" t="0" r="3810" b="0"/>
            <wp:wrapTopAndBottom/>
            <wp:docPr id="15" name="Obraz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a:extLst>
                        <a:ext uri="{C183D7F6-B498-43B3-948B-1728B52AA6E4}">
                          <adec:decorative xmlns:adec="http://schemas.microsoft.com/office/drawing/2017/decorative" val="1"/>
                        </a:ext>
                      </a:extLst>
                    </pic:cNvPr>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091940" cy="4877435"/>
                    </a:xfrm>
                    <a:prstGeom prst="rect">
                      <a:avLst/>
                    </a:prstGeom>
                  </pic:spPr>
                </pic:pic>
              </a:graphicData>
            </a:graphic>
            <wp14:sizeRelH relativeFrom="margin">
              <wp14:pctWidth>0</wp14:pctWidth>
            </wp14:sizeRelH>
            <wp14:sizeRelV relativeFrom="margin">
              <wp14:pctHeight>0</wp14:pctHeight>
            </wp14:sizeRelV>
          </wp:anchor>
        </w:drawing>
      </w:r>
    </w:p>
    <w:p w14:paraId="4A1DD3FE" w14:textId="6BC65082" w:rsidR="00AA1C50" w:rsidRPr="008B080C" w:rsidRDefault="00AA1C50" w:rsidP="00AA1C50">
      <w:pPr>
        <w:pStyle w:val="Akapitzlist"/>
        <w:spacing w:after="160" w:line="360" w:lineRule="auto"/>
        <w:ind w:left="0" w:firstLine="708"/>
        <w:jc w:val="center"/>
        <w:rPr>
          <w:rFonts w:ascii="Calibri Light" w:hAnsi="Calibri Light" w:cs="Calibri Light"/>
          <w:color w:val="808080" w:themeColor="background1" w:themeShade="80"/>
          <w:szCs w:val="24"/>
          <w:lang w:val="pl-PL"/>
        </w:rPr>
      </w:pPr>
      <w:bookmarkStart w:id="180" w:name="_Toc120008656"/>
      <w:r w:rsidRPr="008B080C">
        <w:rPr>
          <w:rFonts w:ascii="Calibri Light" w:hAnsi="Calibri Light" w:cs="Calibri Light"/>
          <w:szCs w:val="24"/>
          <w:lang w:val="pl-PL"/>
        </w:rPr>
        <w:t xml:space="preserve">Rysunek </w:t>
      </w:r>
      <w:r w:rsidRPr="008B080C">
        <w:rPr>
          <w:rFonts w:ascii="Calibri Light" w:hAnsi="Calibri Light" w:cs="Calibri Light"/>
          <w:noProof/>
          <w:szCs w:val="24"/>
        </w:rPr>
        <w:fldChar w:fldCharType="begin"/>
      </w:r>
      <w:r w:rsidRPr="008B080C">
        <w:rPr>
          <w:rFonts w:ascii="Calibri Light" w:hAnsi="Calibri Light" w:cs="Calibri Light"/>
          <w:noProof/>
          <w:szCs w:val="24"/>
          <w:lang w:val="pl-PL"/>
        </w:rPr>
        <w:instrText xml:space="preserve"> SEQ Rysunek \* ARABIC </w:instrText>
      </w:r>
      <w:r w:rsidRPr="008B080C">
        <w:rPr>
          <w:rFonts w:ascii="Calibri Light" w:hAnsi="Calibri Light" w:cs="Calibri Light"/>
          <w:noProof/>
          <w:szCs w:val="24"/>
        </w:rPr>
        <w:fldChar w:fldCharType="separate"/>
      </w:r>
      <w:r w:rsidR="003B492F">
        <w:rPr>
          <w:rFonts w:ascii="Calibri Light" w:hAnsi="Calibri Light" w:cs="Calibri Light"/>
          <w:noProof/>
          <w:szCs w:val="24"/>
          <w:lang w:val="pl-PL"/>
        </w:rPr>
        <w:t>15</w:t>
      </w:r>
      <w:r w:rsidRPr="008B080C">
        <w:rPr>
          <w:rFonts w:ascii="Calibri Light" w:hAnsi="Calibri Light" w:cs="Calibri Light"/>
          <w:noProof/>
          <w:szCs w:val="24"/>
        </w:rPr>
        <w:fldChar w:fldCharType="end"/>
      </w:r>
      <w:r w:rsidRPr="008B080C">
        <w:rPr>
          <w:rFonts w:ascii="Calibri Light" w:hAnsi="Calibri Light" w:cs="Calibri Light"/>
          <w:szCs w:val="24"/>
          <w:lang w:val="pl-PL"/>
        </w:rPr>
        <w:t>. Obszar rewitalizacji na terenie miasta Śrem (źródło: Urząd Gminy Śrem)</w:t>
      </w:r>
      <w:bookmarkEnd w:id="180"/>
    </w:p>
    <w:p w14:paraId="557B3B03" w14:textId="0FC9A443" w:rsidR="00AA1C50" w:rsidRDefault="00AA1C50" w:rsidP="00C91A0E">
      <w:pPr>
        <w:spacing w:after="0"/>
        <w:rPr>
          <w:rFonts w:cs="Calibri Light"/>
          <w:color w:val="000000" w:themeColor="text1"/>
        </w:rPr>
      </w:pPr>
    </w:p>
    <w:p w14:paraId="102683DF" w14:textId="5B88D4EC" w:rsidR="00A85F7B" w:rsidRPr="000F464B" w:rsidRDefault="00A85F7B" w:rsidP="00C91A0E">
      <w:pPr>
        <w:spacing w:after="0"/>
        <w:rPr>
          <w:rFonts w:cs="Calibri Light"/>
        </w:rPr>
      </w:pPr>
      <w:r w:rsidRPr="00490131">
        <w:rPr>
          <w:rFonts w:cs="Calibri Light"/>
          <w:color w:val="000000" w:themeColor="text1"/>
        </w:rPr>
        <w:t xml:space="preserve">W związku ze zmianą ustawy z dnia 21 listopada 2008 r. o wspieraniu termomodernizacji </w:t>
      </w:r>
      <w:r w:rsidR="000F464B">
        <w:rPr>
          <w:rFonts w:cs="Calibri Light"/>
          <w:color w:val="000000" w:themeColor="text1"/>
        </w:rPr>
        <w:br/>
      </w:r>
      <w:r w:rsidRPr="00490131">
        <w:rPr>
          <w:rFonts w:cs="Calibri Light"/>
          <w:color w:val="000000" w:themeColor="text1"/>
        </w:rPr>
        <w:t xml:space="preserve">i remontów (Dz. U. z 2022 r. poz. 438, z późn. zm.) od 1 lipca 2021 r. na </w:t>
      </w:r>
      <w:r w:rsidRPr="00490131">
        <w:rPr>
          <w:rFonts w:cs="Calibri Light"/>
        </w:rPr>
        <w:t xml:space="preserve">właścicieli lub zarządców budynku lub lokalu (mieszkalnego lub niemieszkalnego) nałożono  obowiązek złożenia deklaracji dotyczącej źródeł ciepła i źródeł spalania paliw. Dane zawarte w deklaracjach zasilą Centralną Ewidencję Emisyjności Budynków, administrowaną przez Główny Urząd Nadzoru Budowlanego. Narzędzie to ma stanowić zbiór kompletnych </w:t>
      </w:r>
      <w:r w:rsidRPr="00490131">
        <w:rPr>
          <w:rFonts w:cs="Calibri Light"/>
          <w:color w:val="000000" w:themeColor="text1"/>
        </w:rPr>
        <w:t>danych dotyczących lokalnych źródeł ciepła.  Zakłada się, że całą funkcjonalność ewidencja uzyska do końca 2022 r.</w:t>
      </w:r>
    </w:p>
    <w:p w14:paraId="45BD6AF1" w14:textId="590ABF81" w:rsidR="00667247" w:rsidRDefault="00667247" w:rsidP="00667247">
      <w:pPr>
        <w:autoSpaceDE w:val="0"/>
        <w:autoSpaceDN w:val="0"/>
        <w:adjustRightInd w:val="0"/>
        <w:spacing w:after="0"/>
        <w:rPr>
          <w:rFonts w:cs="Calibri Light"/>
          <w:color w:val="000000" w:themeColor="text1"/>
        </w:rPr>
      </w:pPr>
    </w:p>
    <w:p w14:paraId="0C61A004" w14:textId="1D0E72FA" w:rsidR="003130D0" w:rsidRDefault="003130D0" w:rsidP="00667247">
      <w:pPr>
        <w:autoSpaceDE w:val="0"/>
        <w:autoSpaceDN w:val="0"/>
        <w:adjustRightInd w:val="0"/>
        <w:spacing w:after="0"/>
        <w:rPr>
          <w:rFonts w:cs="Calibri Light"/>
          <w:color w:val="000000" w:themeColor="text1"/>
        </w:rPr>
      </w:pPr>
    </w:p>
    <w:p w14:paraId="50FED13B" w14:textId="554B1324" w:rsidR="003130D0" w:rsidRDefault="003130D0" w:rsidP="00667247">
      <w:pPr>
        <w:autoSpaceDE w:val="0"/>
        <w:autoSpaceDN w:val="0"/>
        <w:adjustRightInd w:val="0"/>
        <w:spacing w:after="0"/>
        <w:rPr>
          <w:rFonts w:cs="Calibri Light"/>
          <w:color w:val="000000" w:themeColor="text1"/>
        </w:rPr>
      </w:pPr>
    </w:p>
    <w:p w14:paraId="66B2BE18" w14:textId="2B5D3BA6" w:rsidR="003130D0" w:rsidRDefault="003130D0">
      <w:pPr>
        <w:spacing w:line="259" w:lineRule="auto"/>
        <w:jc w:val="left"/>
        <w:rPr>
          <w:rFonts w:cs="Calibri Light"/>
          <w:color w:val="000000" w:themeColor="text1"/>
        </w:rPr>
      </w:pPr>
    </w:p>
    <w:p w14:paraId="4E0B3C04" w14:textId="31486D5A" w:rsidR="001C503F" w:rsidRPr="008B080C" w:rsidRDefault="001C503F" w:rsidP="00667247">
      <w:pPr>
        <w:pStyle w:val="Legenda"/>
        <w:keepNext/>
        <w:jc w:val="center"/>
        <w:rPr>
          <w:i w:val="0"/>
          <w:iCs w:val="0"/>
          <w:color w:val="auto"/>
          <w:sz w:val="24"/>
          <w:szCs w:val="24"/>
        </w:rPr>
      </w:pPr>
      <w:bookmarkStart w:id="181" w:name="_Toc531952956"/>
      <w:bookmarkStart w:id="182" w:name="_Toc120008619"/>
      <w:bookmarkEnd w:id="179"/>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8</w:t>
      </w:r>
      <w:r w:rsidR="009B26D5" w:rsidRPr="008B080C">
        <w:rPr>
          <w:i w:val="0"/>
          <w:iCs w:val="0"/>
          <w:noProof/>
          <w:color w:val="auto"/>
          <w:sz w:val="24"/>
          <w:szCs w:val="24"/>
        </w:rPr>
        <w:fldChar w:fldCharType="end"/>
      </w:r>
      <w:r w:rsidRPr="008B080C">
        <w:rPr>
          <w:i w:val="0"/>
          <w:iCs w:val="0"/>
          <w:color w:val="auto"/>
          <w:sz w:val="24"/>
          <w:szCs w:val="24"/>
        </w:rPr>
        <w:t xml:space="preserve">. </w:t>
      </w:r>
      <w:r w:rsidR="00F57EB7" w:rsidRPr="008B080C">
        <w:rPr>
          <w:i w:val="0"/>
          <w:iCs w:val="0"/>
          <w:color w:val="auto"/>
          <w:sz w:val="24"/>
          <w:szCs w:val="24"/>
        </w:rPr>
        <w:t>Kotłownie lokalne w budynkach użyteczności publicznej i instytucjach</w:t>
      </w:r>
      <w:r w:rsidRPr="008B080C">
        <w:rPr>
          <w:i w:val="0"/>
          <w:iCs w:val="0"/>
          <w:color w:val="auto"/>
          <w:sz w:val="24"/>
          <w:szCs w:val="24"/>
        </w:rPr>
        <w:br/>
        <w:t xml:space="preserve">(źródło: na podstawie </w:t>
      </w:r>
      <w:r w:rsidR="001A3529" w:rsidRPr="008B080C">
        <w:rPr>
          <w:i w:val="0"/>
          <w:iCs w:val="0"/>
          <w:color w:val="auto"/>
          <w:sz w:val="24"/>
          <w:szCs w:val="24"/>
        </w:rPr>
        <w:t xml:space="preserve">aktualizacji Założeń do </w:t>
      </w:r>
      <w:r w:rsidRPr="008B080C">
        <w:rPr>
          <w:i w:val="0"/>
          <w:iCs w:val="0"/>
          <w:color w:val="auto"/>
          <w:sz w:val="24"/>
          <w:szCs w:val="24"/>
        </w:rPr>
        <w:t xml:space="preserve">Planu </w:t>
      </w:r>
      <w:r w:rsidR="00F57EB7" w:rsidRPr="008B080C">
        <w:rPr>
          <w:i w:val="0"/>
          <w:iCs w:val="0"/>
          <w:color w:val="auto"/>
          <w:sz w:val="24"/>
          <w:szCs w:val="24"/>
        </w:rPr>
        <w:t>Zaopatrzenia w ciepło</w:t>
      </w:r>
      <w:r w:rsidR="00E801CE" w:rsidRPr="008B080C">
        <w:rPr>
          <w:i w:val="0"/>
          <w:iCs w:val="0"/>
          <w:color w:val="auto"/>
          <w:sz w:val="24"/>
          <w:szCs w:val="24"/>
        </w:rPr>
        <w:t xml:space="preserve"> </w:t>
      </w:r>
      <w:r w:rsidR="001A3529" w:rsidRPr="008B080C">
        <w:rPr>
          <w:i w:val="0"/>
          <w:iCs w:val="0"/>
          <w:color w:val="auto"/>
          <w:sz w:val="24"/>
          <w:szCs w:val="24"/>
        </w:rPr>
        <w:t xml:space="preserve">dla gminy </w:t>
      </w:r>
      <w:r w:rsidR="00F57EB7" w:rsidRPr="008B080C">
        <w:rPr>
          <w:i w:val="0"/>
          <w:iCs w:val="0"/>
          <w:color w:val="auto"/>
          <w:sz w:val="24"/>
          <w:szCs w:val="24"/>
        </w:rPr>
        <w:t>Śrem</w:t>
      </w:r>
      <w:r w:rsidRPr="008B080C">
        <w:rPr>
          <w:i w:val="0"/>
          <w:iCs w:val="0"/>
          <w:color w:val="auto"/>
          <w:sz w:val="24"/>
          <w:szCs w:val="24"/>
        </w:rPr>
        <w:t>)</w:t>
      </w:r>
      <w:bookmarkEnd w:id="181"/>
      <w:bookmarkEnd w:id="182"/>
    </w:p>
    <w:tbl>
      <w:tblPr>
        <w:tblStyle w:val="Zwykatabela11"/>
        <w:tblW w:w="0" w:type="auto"/>
        <w:tblLook w:val="04A0" w:firstRow="1" w:lastRow="0" w:firstColumn="1" w:lastColumn="0" w:noHBand="0" w:noVBand="1"/>
      </w:tblPr>
      <w:tblGrid>
        <w:gridCol w:w="6975"/>
        <w:gridCol w:w="2085"/>
      </w:tblGrid>
      <w:tr w:rsidR="00E801CE" w:rsidRPr="008B080C" w14:paraId="3B6CDF4E" w14:textId="77777777" w:rsidTr="00E801CE">
        <w:trPr>
          <w:cnfStyle w:val="100000000000" w:firstRow="1" w:lastRow="0" w:firstColumn="0" w:lastColumn="0" w:oddVBand="0" w:evenVBand="0" w:oddHBand="0" w:evenHBand="0" w:firstRowFirstColumn="0" w:firstRowLastColumn="0" w:lastRowFirstColumn="0" w:lastRowLastColumn="0"/>
          <w:trHeight w:val="564"/>
          <w:tblHeader/>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5A6075C5" w14:textId="77777777" w:rsidR="00E801CE" w:rsidRPr="008B080C" w:rsidRDefault="00E801CE" w:rsidP="003130D0">
            <w:pPr>
              <w:spacing w:line="240" w:lineRule="auto"/>
              <w:jc w:val="center"/>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Jednostka</w:t>
            </w:r>
          </w:p>
        </w:tc>
        <w:tc>
          <w:tcPr>
            <w:tcW w:w="2085" w:type="dxa"/>
            <w:vAlign w:val="center"/>
            <w:hideMark/>
          </w:tcPr>
          <w:p w14:paraId="4192E520" w14:textId="77777777" w:rsidR="00E801CE" w:rsidRPr="008B080C" w:rsidRDefault="00E801CE" w:rsidP="003130D0">
            <w:pPr>
              <w:spacing w:line="240" w:lineRule="auto"/>
              <w:ind w:firstLineChars="200" w:firstLine="482"/>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Źródło ciepła</w:t>
            </w:r>
          </w:p>
        </w:tc>
      </w:tr>
      <w:tr w:rsidR="00E801CE" w:rsidRPr="008B080C" w14:paraId="2EFC8C65"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02DC9A69"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Urząd Miejski w Śremie, Plac 20 Października 1,63-100 Śrem</w:t>
            </w:r>
          </w:p>
        </w:tc>
        <w:tc>
          <w:tcPr>
            <w:tcW w:w="2085" w:type="dxa"/>
            <w:vAlign w:val="center"/>
            <w:hideMark/>
          </w:tcPr>
          <w:p w14:paraId="641C5BD9"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kotły gazowe</w:t>
            </w:r>
          </w:p>
        </w:tc>
      </w:tr>
      <w:tr w:rsidR="00E801CE" w:rsidRPr="008B080C" w14:paraId="4A2727A8"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668AB463"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Urząd Miejski w Śremie-Urząd Stanu Cywilnego, ul. Adama Mickiewicza 10, 63-100 Śrem</w:t>
            </w:r>
          </w:p>
        </w:tc>
        <w:tc>
          <w:tcPr>
            <w:tcW w:w="2085" w:type="dxa"/>
            <w:vAlign w:val="center"/>
            <w:hideMark/>
          </w:tcPr>
          <w:p w14:paraId="72372F86"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74B54619"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57CF79A5"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Biblioteka Publiczna im. Heliodora Święcickiego w Śremie, Śrem Grunwaldzka10, 63-100 Śrem</w:t>
            </w:r>
          </w:p>
        </w:tc>
        <w:tc>
          <w:tcPr>
            <w:tcW w:w="2085" w:type="dxa"/>
            <w:vAlign w:val="center"/>
            <w:hideMark/>
          </w:tcPr>
          <w:p w14:paraId="4D7AA268"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7B13420D"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19394CEE"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Śremski Ośrodek Kultury-Kinoteatr „SŁONKO”, ul. Poznańska 4,63-100 Śrem</w:t>
            </w:r>
          </w:p>
        </w:tc>
        <w:tc>
          <w:tcPr>
            <w:tcW w:w="2085" w:type="dxa"/>
            <w:vAlign w:val="center"/>
            <w:hideMark/>
          </w:tcPr>
          <w:p w14:paraId="46490A0C"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2579C914"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3EC4F8E2"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Śremski Ośrodek Kultury, ul. Adama Mickiewicza 77, 63-100 Śrem</w:t>
            </w:r>
          </w:p>
        </w:tc>
        <w:tc>
          <w:tcPr>
            <w:tcW w:w="2085" w:type="dxa"/>
            <w:vAlign w:val="center"/>
            <w:hideMark/>
          </w:tcPr>
          <w:p w14:paraId="258CCBF9" w14:textId="1AD0680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3927753B"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0AE93896"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Biblioteka, ul. Jana Kilińskiego2, 63-100 Śrem</w:t>
            </w:r>
          </w:p>
        </w:tc>
        <w:tc>
          <w:tcPr>
            <w:tcW w:w="2085" w:type="dxa"/>
            <w:vAlign w:val="center"/>
            <w:hideMark/>
          </w:tcPr>
          <w:p w14:paraId="302C939B"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2839ACA6"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735E9E58"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Nr 1 im. Mikołaja Kopernika w Śremie, ul. </w:t>
            </w:r>
            <w:r w:rsidRPr="008B080C">
              <w:rPr>
                <w:rFonts w:ascii="Calibri" w:eastAsia="Times New Roman" w:hAnsi="Calibri" w:cs="Calibri"/>
                <w:b w:val="0"/>
                <w:bCs w:val="0"/>
                <w:color w:val="000000"/>
                <w:szCs w:val="24"/>
                <w:lang w:val="en-US" w:eastAsia="pl-PL"/>
              </w:rPr>
              <w:t>Jana Kochanowskiego 2, 63-100 Śrem</w:t>
            </w:r>
          </w:p>
        </w:tc>
        <w:tc>
          <w:tcPr>
            <w:tcW w:w="2085" w:type="dxa"/>
            <w:vAlign w:val="center"/>
            <w:hideMark/>
          </w:tcPr>
          <w:p w14:paraId="0FED9354"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sieć ciepłownicza</w:t>
            </w:r>
          </w:p>
        </w:tc>
      </w:tr>
      <w:tr w:rsidR="00E801CE" w:rsidRPr="008B080C" w14:paraId="1BF334AA"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0A5A0CA6"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Nr 2 im. Ks. Piotra Wawrzyniaka w Śremie, ul. </w:t>
            </w:r>
            <w:r w:rsidRPr="008B080C">
              <w:rPr>
                <w:rFonts w:ascii="Calibri" w:eastAsia="Times New Roman" w:hAnsi="Calibri" w:cs="Calibri"/>
                <w:b w:val="0"/>
                <w:bCs w:val="0"/>
                <w:color w:val="000000"/>
                <w:szCs w:val="24"/>
                <w:lang w:val="en-US" w:eastAsia="pl-PL"/>
              </w:rPr>
              <w:t>Szkolna 4, 63-100 Śrem</w:t>
            </w:r>
          </w:p>
        </w:tc>
        <w:tc>
          <w:tcPr>
            <w:tcW w:w="2085" w:type="dxa"/>
            <w:vAlign w:val="center"/>
            <w:hideMark/>
          </w:tcPr>
          <w:p w14:paraId="3BA3F4CD"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2CEB540B" w14:textId="77777777" w:rsidTr="000A6476">
        <w:trPr>
          <w:cnfStyle w:val="000000100000" w:firstRow="0" w:lastRow="0" w:firstColumn="0" w:lastColumn="0" w:oddVBand="0" w:evenVBand="0" w:oddHBand="1"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72862817"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Sala sportowa Bazar, Śrem, ul. Targowa 2,63-100Śrem</w:t>
            </w:r>
          </w:p>
        </w:tc>
        <w:tc>
          <w:tcPr>
            <w:tcW w:w="2085" w:type="dxa"/>
            <w:vAlign w:val="center"/>
            <w:hideMark/>
          </w:tcPr>
          <w:p w14:paraId="1FBCE6B4"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3EE95BEC"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4308A671"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Nr 4 im. Marii Konopnickiej w Śremie, ul. </w:t>
            </w:r>
            <w:r w:rsidRPr="008B080C">
              <w:rPr>
                <w:rFonts w:ascii="Calibri" w:eastAsia="Times New Roman" w:hAnsi="Calibri" w:cs="Calibri"/>
                <w:b w:val="0"/>
                <w:bCs w:val="0"/>
                <w:color w:val="000000"/>
                <w:szCs w:val="24"/>
                <w:lang w:val="en-US" w:eastAsia="pl-PL"/>
              </w:rPr>
              <w:t>Stefana Grota Roweckiego 10, 63-100 Śrem</w:t>
            </w:r>
          </w:p>
        </w:tc>
        <w:tc>
          <w:tcPr>
            <w:tcW w:w="2085" w:type="dxa"/>
            <w:vAlign w:val="center"/>
            <w:hideMark/>
          </w:tcPr>
          <w:p w14:paraId="3DE61611"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sieć ciepłownicza</w:t>
            </w:r>
          </w:p>
        </w:tc>
      </w:tr>
      <w:tr w:rsidR="00E801CE" w:rsidRPr="008B080C" w14:paraId="7AC1B61C"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37325BD3"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Nr 5 im. Polskich Noblistów w Śremie, ul. </w:t>
            </w:r>
            <w:r w:rsidRPr="008B080C">
              <w:rPr>
                <w:rFonts w:ascii="Calibri" w:eastAsia="Times New Roman" w:hAnsi="Calibri" w:cs="Calibri"/>
                <w:b w:val="0"/>
                <w:bCs w:val="0"/>
                <w:color w:val="000000"/>
                <w:szCs w:val="24"/>
                <w:lang w:val="en-US" w:eastAsia="pl-PL"/>
              </w:rPr>
              <w:t>Dezyderego Chłapowskiego 12A, 63-100 Śrem</w:t>
            </w:r>
          </w:p>
        </w:tc>
        <w:tc>
          <w:tcPr>
            <w:tcW w:w="2085" w:type="dxa"/>
            <w:vAlign w:val="center"/>
            <w:hideMark/>
          </w:tcPr>
          <w:p w14:paraId="21F979C8"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sieć ciepłownicza</w:t>
            </w:r>
          </w:p>
        </w:tc>
      </w:tr>
      <w:tr w:rsidR="00E801CE" w:rsidRPr="008B080C" w14:paraId="41F8CC6D"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2B33FC1B"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SzkołaPodstawowaNr6im.BraciBarskichwŚremie, ul. Ignacego Paderewskiego 4, 63-100 Śrem</w:t>
            </w:r>
          </w:p>
        </w:tc>
        <w:tc>
          <w:tcPr>
            <w:tcW w:w="2085" w:type="dxa"/>
            <w:vAlign w:val="center"/>
            <w:hideMark/>
          </w:tcPr>
          <w:p w14:paraId="045B69DC"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sieć ciepłownicza</w:t>
            </w:r>
          </w:p>
        </w:tc>
      </w:tr>
      <w:tr w:rsidR="00E801CE" w:rsidRPr="008B080C" w14:paraId="08C2F108"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79918EC0"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Szkoła Podstawowa im. gen. Dezyderego Chłapowskiego w Bodzyniewie -bud. dydaktyczny, Bodzyniewo 35, 63-100 Śrem</w:t>
            </w:r>
          </w:p>
        </w:tc>
        <w:tc>
          <w:tcPr>
            <w:tcW w:w="2085" w:type="dxa"/>
            <w:vAlign w:val="center"/>
            <w:hideMark/>
          </w:tcPr>
          <w:p w14:paraId="601E62D8"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20F8B77C"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1CC69713"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im. Powstańców Wielkopolskich w Pyszącej, Pysząca ul. </w:t>
            </w:r>
            <w:r w:rsidRPr="008B080C">
              <w:rPr>
                <w:rFonts w:ascii="Calibri" w:eastAsia="Times New Roman" w:hAnsi="Calibri" w:cs="Calibri"/>
                <w:b w:val="0"/>
                <w:bCs w:val="0"/>
                <w:color w:val="000000"/>
                <w:szCs w:val="24"/>
                <w:lang w:val="en-US" w:eastAsia="pl-PL"/>
              </w:rPr>
              <w:t>Śremska 12, 63-100 Śrem</w:t>
            </w:r>
          </w:p>
        </w:tc>
        <w:tc>
          <w:tcPr>
            <w:tcW w:w="2085" w:type="dxa"/>
            <w:vAlign w:val="center"/>
            <w:hideMark/>
          </w:tcPr>
          <w:p w14:paraId="099E8248"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0542C4B9"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2800814A"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Szkoła Podstawowa im. Władysława Reymonta w Krzyżanowie-budynek szkolny, Krzyżanowo 44, 63-100 Śrem</w:t>
            </w:r>
          </w:p>
        </w:tc>
        <w:tc>
          <w:tcPr>
            <w:tcW w:w="2085" w:type="dxa"/>
            <w:vAlign w:val="center"/>
            <w:hideMark/>
          </w:tcPr>
          <w:p w14:paraId="366CC15C"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051950D4"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218B04E9"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Salasportowa,Krzyżanowo-dz.199,63-100Śrem</w:t>
            </w:r>
          </w:p>
        </w:tc>
        <w:tc>
          <w:tcPr>
            <w:tcW w:w="2085" w:type="dxa"/>
            <w:vAlign w:val="center"/>
            <w:hideMark/>
          </w:tcPr>
          <w:p w14:paraId="6D482DFE"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61A75961"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75351960"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im. Hrabiego Władysława Zamoyskiego, Nochowo, ul. </w:t>
            </w:r>
            <w:r w:rsidRPr="008B080C">
              <w:rPr>
                <w:rFonts w:ascii="Calibri" w:eastAsia="Times New Roman" w:hAnsi="Calibri" w:cs="Calibri"/>
                <w:b w:val="0"/>
                <w:bCs w:val="0"/>
                <w:color w:val="000000"/>
                <w:szCs w:val="24"/>
                <w:lang w:val="en-US" w:eastAsia="pl-PL"/>
              </w:rPr>
              <w:t>Szkolna 5, 63-100 Śrem</w:t>
            </w:r>
          </w:p>
        </w:tc>
        <w:tc>
          <w:tcPr>
            <w:tcW w:w="2085" w:type="dxa"/>
            <w:vAlign w:val="center"/>
            <w:hideMark/>
          </w:tcPr>
          <w:p w14:paraId="111B5C0F"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52CEC7C0"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26CB720C"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im. Jana Pawła II w Dąbrowie, ul. </w:t>
            </w:r>
            <w:r w:rsidRPr="008B080C">
              <w:rPr>
                <w:rFonts w:ascii="Calibri" w:eastAsia="Times New Roman" w:hAnsi="Calibri" w:cs="Calibri"/>
                <w:b w:val="0"/>
                <w:bCs w:val="0"/>
                <w:color w:val="000000"/>
                <w:szCs w:val="24"/>
                <w:lang w:val="en-US" w:eastAsia="pl-PL"/>
              </w:rPr>
              <w:t>Śremska 2, 63-100 Śrem</w:t>
            </w:r>
          </w:p>
        </w:tc>
        <w:tc>
          <w:tcPr>
            <w:tcW w:w="2085" w:type="dxa"/>
            <w:vAlign w:val="center"/>
            <w:hideMark/>
          </w:tcPr>
          <w:p w14:paraId="65E30F4C"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olejowy</w:t>
            </w:r>
          </w:p>
        </w:tc>
      </w:tr>
      <w:tr w:rsidR="00E801CE" w:rsidRPr="008B080C" w14:paraId="01564559"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4EB9A22A"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eastAsia="pl-PL"/>
              </w:rPr>
              <w:t xml:space="preserve">Szkoła Podstawowa im. Jana Pawła II w Dąbrowie, ul. </w:t>
            </w:r>
            <w:r w:rsidRPr="008B080C">
              <w:rPr>
                <w:rFonts w:ascii="Calibri" w:eastAsia="Times New Roman" w:hAnsi="Calibri" w:cs="Calibri"/>
                <w:b w:val="0"/>
                <w:bCs w:val="0"/>
                <w:color w:val="000000"/>
                <w:szCs w:val="24"/>
                <w:lang w:val="en-US" w:eastAsia="pl-PL"/>
              </w:rPr>
              <w:t>Śremska 2, 63-100 Śrem – stara część</w:t>
            </w:r>
          </w:p>
        </w:tc>
        <w:tc>
          <w:tcPr>
            <w:tcW w:w="2085" w:type="dxa"/>
            <w:vAlign w:val="center"/>
            <w:hideMark/>
          </w:tcPr>
          <w:p w14:paraId="428EF4E8"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LPG</w:t>
            </w:r>
          </w:p>
        </w:tc>
      </w:tr>
      <w:tr w:rsidR="00E801CE" w:rsidRPr="008B080C" w14:paraId="4676BC16"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07542384"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Szkoła Podstawowa w Zbrudzewie ,Zbrudzewo, ul. Śremska 49 ,63-100 Śrem</w:t>
            </w:r>
          </w:p>
        </w:tc>
        <w:tc>
          <w:tcPr>
            <w:tcW w:w="2085" w:type="dxa"/>
            <w:vAlign w:val="center"/>
            <w:hideMark/>
          </w:tcPr>
          <w:p w14:paraId="41E34264"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olejowy</w:t>
            </w:r>
          </w:p>
        </w:tc>
      </w:tr>
      <w:tr w:rsidR="00E801CE" w:rsidRPr="008B080C" w14:paraId="279417EA"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162BE2F1"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Przedszkole nr 2 „Słoneczna Gromada” w Śremie, ul. Adama Mickiewicza 91, 63-100 Śrem</w:t>
            </w:r>
          </w:p>
        </w:tc>
        <w:tc>
          <w:tcPr>
            <w:tcW w:w="2085" w:type="dxa"/>
            <w:vAlign w:val="center"/>
            <w:hideMark/>
          </w:tcPr>
          <w:p w14:paraId="2CADEE1A"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111D4586"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272E230D"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lastRenderedPageBreak/>
              <w:t>Przedszkole nr 3 „Jarzębinka” w Śremie, ul. Tadeusza Bora Komorowskiego 3, 63-100 Śrem</w:t>
            </w:r>
          </w:p>
        </w:tc>
        <w:tc>
          <w:tcPr>
            <w:tcW w:w="2085" w:type="dxa"/>
            <w:vAlign w:val="center"/>
            <w:hideMark/>
          </w:tcPr>
          <w:p w14:paraId="30037E9E"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sieć ciepłownicza</w:t>
            </w:r>
          </w:p>
        </w:tc>
      </w:tr>
      <w:tr w:rsidR="00E801CE" w:rsidRPr="008B080C" w14:paraId="36BD417E"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5B0AA007"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Przedszkole nr 5 „Mali Przyrodnicy” w Śremie, Tadeusza Bora Komorowskiego 4, 63-100 Śrem</w:t>
            </w:r>
          </w:p>
        </w:tc>
        <w:tc>
          <w:tcPr>
            <w:tcW w:w="2085" w:type="dxa"/>
            <w:vAlign w:val="center"/>
            <w:hideMark/>
          </w:tcPr>
          <w:p w14:paraId="41AA20E8"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sieć ciepłownicza</w:t>
            </w:r>
          </w:p>
        </w:tc>
      </w:tr>
      <w:tr w:rsidR="00E801CE" w:rsidRPr="008B080C" w14:paraId="5A785A9C"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5DC8D34B"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Przedszkole nr 7 „Janka Wędrowniczka” w Śremie, ul. Dezyderego Chłapowskiego 12 A, 63-100 Śrem</w:t>
            </w:r>
          </w:p>
        </w:tc>
        <w:tc>
          <w:tcPr>
            <w:tcW w:w="2085" w:type="dxa"/>
            <w:vAlign w:val="center"/>
            <w:hideMark/>
          </w:tcPr>
          <w:p w14:paraId="7C5EC354"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sieć ciepłownicza</w:t>
            </w:r>
          </w:p>
        </w:tc>
      </w:tr>
      <w:tr w:rsidR="00E801CE" w:rsidRPr="008B080C" w14:paraId="299462D3"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63881039"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Świetlica wiejska, Psarskie, ul. Owocowa 6, 63-100 Śrem</w:t>
            </w:r>
          </w:p>
        </w:tc>
        <w:tc>
          <w:tcPr>
            <w:tcW w:w="2085" w:type="dxa"/>
            <w:vAlign w:val="center"/>
            <w:hideMark/>
          </w:tcPr>
          <w:p w14:paraId="75E33C7C"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18CA1EB3"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61A7D7D3"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Świetlica wiejska, Mórka, ul. Wiatrakowa 3, 63-100 Śrem</w:t>
            </w:r>
          </w:p>
        </w:tc>
        <w:tc>
          <w:tcPr>
            <w:tcW w:w="2085" w:type="dxa"/>
            <w:vAlign w:val="center"/>
            <w:hideMark/>
          </w:tcPr>
          <w:p w14:paraId="7F0FB61B"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olejowy</w:t>
            </w:r>
          </w:p>
        </w:tc>
      </w:tr>
      <w:tr w:rsidR="00E801CE" w:rsidRPr="008B080C" w14:paraId="5548C76D"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69484ABD"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Olsza 11, 63-100Śrem</w:t>
            </w:r>
          </w:p>
        </w:tc>
        <w:tc>
          <w:tcPr>
            <w:tcW w:w="2085" w:type="dxa"/>
            <w:vAlign w:val="center"/>
            <w:hideMark/>
          </w:tcPr>
          <w:p w14:paraId="1568170B" w14:textId="4B855C23" w:rsidR="00E801CE" w:rsidRPr="008B080C" w:rsidRDefault="008B080C"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Pr>
                <w:rFonts w:ascii="Calibri" w:eastAsia="Times New Roman" w:hAnsi="Calibri" w:cs="Calibri"/>
                <w:color w:val="000000"/>
                <w:szCs w:val="24"/>
                <w:lang w:val="en-US" w:eastAsia="pl-PL"/>
              </w:rPr>
              <w:t>o</w:t>
            </w:r>
            <w:r w:rsidR="00E801CE" w:rsidRPr="008B080C">
              <w:rPr>
                <w:rFonts w:ascii="Calibri" w:eastAsia="Times New Roman" w:hAnsi="Calibri" w:cs="Calibri"/>
                <w:color w:val="000000"/>
                <w:szCs w:val="24"/>
                <w:lang w:val="en-US" w:eastAsia="pl-PL"/>
              </w:rPr>
              <w:t>grzewanie</w:t>
            </w:r>
            <w:r>
              <w:rPr>
                <w:rFonts w:ascii="Calibri" w:eastAsia="Times New Roman" w:hAnsi="Calibri" w:cs="Calibri"/>
                <w:color w:val="000000"/>
                <w:szCs w:val="24"/>
                <w:lang w:val="en-US" w:eastAsia="pl-PL"/>
              </w:rPr>
              <w:t xml:space="preserve"> </w:t>
            </w:r>
            <w:r w:rsidR="00E801CE" w:rsidRPr="008B080C">
              <w:rPr>
                <w:rFonts w:ascii="Calibri" w:eastAsia="Times New Roman" w:hAnsi="Calibri" w:cs="Calibri"/>
                <w:color w:val="000000"/>
                <w:szCs w:val="24"/>
                <w:lang w:val="en-US" w:eastAsia="pl-PL"/>
              </w:rPr>
              <w:t>elektryczne</w:t>
            </w:r>
          </w:p>
        </w:tc>
      </w:tr>
      <w:tr w:rsidR="00E801CE" w:rsidRPr="008B080C" w14:paraId="31E12CEA"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78053B36"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Pełczyn 20, 63-100Śrem</w:t>
            </w:r>
          </w:p>
        </w:tc>
        <w:tc>
          <w:tcPr>
            <w:tcW w:w="2085" w:type="dxa"/>
            <w:vAlign w:val="center"/>
            <w:hideMark/>
          </w:tcPr>
          <w:p w14:paraId="7BBD8D43" w14:textId="4792EB8E"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 LPG</w:t>
            </w:r>
          </w:p>
        </w:tc>
      </w:tr>
      <w:tr w:rsidR="00E801CE" w:rsidRPr="008B080C" w14:paraId="6BD79EF1"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533728E6"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Kaleje 36, 63-100 Śrem</w:t>
            </w:r>
          </w:p>
        </w:tc>
        <w:tc>
          <w:tcPr>
            <w:tcW w:w="2085" w:type="dxa"/>
            <w:vAlign w:val="center"/>
            <w:hideMark/>
          </w:tcPr>
          <w:p w14:paraId="0628F1F9"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ogrzewanie elektryczne</w:t>
            </w:r>
          </w:p>
        </w:tc>
      </w:tr>
      <w:tr w:rsidR="00E801CE" w:rsidRPr="008B080C" w14:paraId="29C586B7"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02D62529"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Luciny 79, 63-100 Śrem</w:t>
            </w:r>
          </w:p>
        </w:tc>
        <w:tc>
          <w:tcPr>
            <w:tcW w:w="2085" w:type="dxa"/>
            <w:vAlign w:val="center"/>
            <w:hideMark/>
          </w:tcPr>
          <w:p w14:paraId="6C5C3E0E"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ogrzewanie elektryczne</w:t>
            </w:r>
          </w:p>
        </w:tc>
      </w:tr>
      <w:tr w:rsidR="00E801CE" w:rsidRPr="008B080C" w14:paraId="32725D55"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0C090C23"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Świetlica wiejska, Błociszewo, ul. Kasztanowa 3, 63-100 Śrem</w:t>
            </w:r>
          </w:p>
        </w:tc>
        <w:tc>
          <w:tcPr>
            <w:tcW w:w="2085" w:type="dxa"/>
            <w:vAlign w:val="center"/>
            <w:hideMark/>
          </w:tcPr>
          <w:p w14:paraId="522361F9"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153A53AC"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2B09C017"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Gaj, 63-100 Śrem</w:t>
            </w:r>
          </w:p>
        </w:tc>
        <w:tc>
          <w:tcPr>
            <w:tcW w:w="2085" w:type="dxa"/>
            <w:vAlign w:val="center"/>
            <w:hideMark/>
          </w:tcPr>
          <w:p w14:paraId="301AF51E"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244E781D"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55A10A20"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Ostrowo 16, 63-100 Śrem</w:t>
            </w:r>
          </w:p>
        </w:tc>
        <w:tc>
          <w:tcPr>
            <w:tcW w:w="2085" w:type="dxa"/>
            <w:vAlign w:val="center"/>
            <w:hideMark/>
          </w:tcPr>
          <w:p w14:paraId="1E0E43DF"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ogrzewanie elektryczne</w:t>
            </w:r>
          </w:p>
        </w:tc>
      </w:tr>
      <w:tr w:rsidR="00E801CE" w:rsidRPr="008B080C" w14:paraId="63C4F6BD"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710F8F30"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Świetlica wiejska, Mechlin ul. Szkolna 36, 63-100 Śrem</w:t>
            </w:r>
          </w:p>
        </w:tc>
        <w:tc>
          <w:tcPr>
            <w:tcW w:w="2085" w:type="dxa"/>
            <w:vAlign w:val="center"/>
            <w:hideMark/>
          </w:tcPr>
          <w:p w14:paraId="7CF52623"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 LPG</w:t>
            </w:r>
          </w:p>
        </w:tc>
      </w:tr>
      <w:tr w:rsidR="00E801CE" w:rsidRPr="008B080C" w14:paraId="5099B288"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5F02A09E"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Świetlica wiejska, Wyrzeka ul. Wawrzyniaka 13, 63-100 Śrem</w:t>
            </w:r>
          </w:p>
        </w:tc>
        <w:tc>
          <w:tcPr>
            <w:tcW w:w="2085" w:type="dxa"/>
            <w:vAlign w:val="center"/>
            <w:hideMark/>
          </w:tcPr>
          <w:p w14:paraId="02D8C211"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40A8216B"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770F6762"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Binkowo 3,63-100 Śrem</w:t>
            </w:r>
          </w:p>
        </w:tc>
        <w:tc>
          <w:tcPr>
            <w:tcW w:w="2085" w:type="dxa"/>
            <w:vAlign w:val="center"/>
            <w:hideMark/>
          </w:tcPr>
          <w:p w14:paraId="24FE08E6"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ogrzewanie elektryczne</w:t>
            </w:r>
          </w:p>
        </w:tc>
      </w:tr>
      <w:tr w:rsidR="00E801CE" w:rsidRPr="008B080C" w14:paraId="26D59714"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3F9FD12A" w14:textId="77777777" w:rsidR="00E801CE" w:rsidRPr="008B080C" w:rsidRDefault="00E801CE" w:rsidP="003130D0">
            <w:pPr>
              <w:spacing w:line="240" w:lineRule="auto"/>
              <w:jc w:val="center"/>
              <w:rPr>
                <w:rFonts w:ascii="Calibri" w:eastAsia="Times New Roman" w:hAnsi="Calibri" w:cs="Calibri"/>
                <w:b w:val="0"/>
                <w:bCs w:val="0"/>
                <w:color w:val="000000"/>
                <w:szCs w:val="24"/>
                <w:lang w:val="en-US" w:eastAsia="pl-PL"/>
              </w:rPr>
            </w:pPr>
            <w:r w:rsidRPr="008B080C">
              <w:rPr>
                <w:rFonts w:ascii="Calibri" w:eastAsia="Times New Roman" w:hAnsi="Calibri" w:cs="Calibri"/>
                <w:b w:val="0"/>
                <w:bCs w:val="0"/>
                <w:color w:val="000000"/>
                <w:szCs w:val="24"/>
                <w:lang w:val="en-US" w:eastAsia="pl-PL"/>
              </w:rPr>
              <w:t>Świetlica wiejska, Góra 24, 63-100 Śrem</w:t>
            </w:r>
          </w:p>
        </w:tc>
        <w:tc>
          <w:tcPr>
            <w:tcW w:w="2085" w:type="dxa"/>
            <w:vAlign w:val="center"/>
            <w:hideMark/>
          </w:tcPr>
          <w:p w14:paraId="712801AF"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4693E595" w14:textId="77777777" w:rsidTr="00E801CE">
        <w:trPr>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1E6E618E"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Świetlica wiejska, Szymanowo, ul. Leśna 10, 63-100 Śrem</w:t>
            </w:r>
          </w:p>
        </w:tc>
        <w:tc>
          <w:tcPr>
            <w:tcW w:w="2085" w:type="dxa"/>
            <w:vAlign w:val="center"/>
            <w:hideMark/>
          </w:tcPr>
          <w:p w14:paraId="0BA15058" w14:textId="77777777" w:rsidR="00E801CE" w:rsidRPr="008B080C" w:rsidRDefault="00E801CE" w:rsidP="00E801CE">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r w:rsidR="00E801CE" w:rsidRPr="008B080C" w14:paraId="53154981" w14:textId="77777777" w:rsidTr="00E801CE">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6975" w:type="dxa"/>
            <w:vAlign w:val="center"/>
            <w:hideMark/>
          </w:tcPr>
          <w:p w14:paraId="25E5559C" w14:textId="77777777" w:rsidR="00E801CE" w:rsidRPr="008B080C" w:rsidRDefault="00E801CE" w:rsidP="003130D0">
            <w:pPr>
              <w:spacing w:line="240" w:lineRule="auto"/>
              <w:jc w:val="center"/>
              <w:rPr>
                <w:rFonts w:ascii="Calibri" w:eastAsia="Times New Roman" w:hAnsi="Calibri" w:cs="Calibri"/>
                <w:b w:val="0"/>
                <w:bCs w:val="0"/>
                <w:color w:val="000000"/>
                <w:szCs w:val="24"/>
                <w:lang w:eastAsia="pl-PL"/>
              </w:rPr>
            </w:pPr>
            <w:r w:rsidRPr="008B080C">
              <w:rPr>
                <w:rFonts w:ascii="Calibri" w:eastAsia="Times New Roman" w:hAnsi="Calibri" w:cs="Calibri"/>
                <w:b w:val="0"/>
                <w:bCs w:val="0"/>
                <w:color w:val="000000"/>
                <w:szCs w:val="24"/>
                <w:lang w:eastAsia="pl-PL"/>
              </w:rPr>
              <w:t>Świetlica wiejska, Pysząca, ul. Długa 8, 63-100 Śrem</w:t>
            </w:r>
          </w:p>
        </w:tc>
        <w:tc>
          <w:tcPr>
            <w:tcW w:w="2085" w:type="dxa"/>
            <w:vAlign w:val="center"/>
            <w:hideMark/>
          </w:tcPr>
          <w:p w14:paraId="6A121750" w14:textId="77777777" w:rsidR="00E801CE" w:rsidRPr="008B080C" w:rsidRDefault="00E801CE" w:rsidP="00E801CE">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Cs w:val="24"/>
                <w:lang w:val="en-US" w:eastAsia="pl-PL"/>
              </w:rPr>
            </w:pPr>
            <w:r w:rsidRPr="008B080C">
              <w:rPr>
                <w:rFonts w:ascii="Calibri" w:eastAsia="Times New Roman" w:hAnsi="Calibri" w:cs="Calibri"/>
                <w:color w:val="000000"/>
                <w:szCs w:val="24"/>
                <w:lang w:val="en-US" w:eastAsia="pl-PL"/>
              </w:rPr>
              <w:t>kocioł gazowy</w:t>
            </w:r>
          </w:p>
        </w:tc>
      </w:tr>
    </w:tbl>
    <w:p w14:paraId="1A341BAA" w14:textId="38AC39DC" w:rsidR="003130D0" w:rsidRDefault="003130D0" w:rsidP="00BD2B41">
      <w:pPr>
        <w:pStyle w:val="Tekstpodstawowy"/>
        <w:spacing w:before="52" w:line="360" w:lineRule="auto"/>
        <w:ind w:right="551"/>
        <w:rPr>
          <w:rFonts w:ascii="Calibri Light" w:hAnsi="Calibri Light" w:cs="Calibri Light"/>
        </w:rPr>
      </w:pPr>
    </w:p>
    <w:p w14:paraId="303D73CE" w14:textId="32C627F2" w:rsidR="001C503F" w:rsidRPr="00E801CE" w:rsidRDefault="00BD2B41" w:rsidP="00E801CE">
      <w:pPr>
        <w:rPr>
          <w:szCs w:val="20"/>
        </w:rPr>
      </w:pPr>
      <w:r w:rsidRPr="00E801CE">
        <w:t>Indywidualne</w:t>
      </w:r>
      <w:r w:rsidR="006F1A3D" w:rsidRPr="00E801CE">
        <w:t xml:space="preserve"> </w:t>
      </w:r>
      <w:r w:rsidRPr="00E801CE">
        <w:t>źródła</w:t>
      </w:r>
      <w:r w:rsidR="006F1A3D" w:rsidRPr="00E801CE">
        <w:t xml:space="preserve"> </w:t>
      </w:r>
      <w:r w:rsidRPr="00E801CE">
        <w:t>ciepła</w:t>
      </w:r>
      <w:r w:rsidR="006F1A3D" w:rsidRPr="00E801CE">
        <w:t xml:space="preserve"> </w:t>
      </w:r>
      <w:r w:rsidRPr="00E801CE">
        <w:t>są</w:t>
      </w:r>
      <w:r w:rsidR="006F1A3D" w:rsidRPr="00E801CE">
        <w:t xml:space="preserve"> </w:t>
      </w:r>
      <w:r w:rsidRPr="00E801CE">
        <w:t>wykorzystywane</w:t>
      </w:r>
      <w:r w:rsidR="006F1A3D" w:rsidRPr="00E801CE">
        <w:t xml:space="preserve"> </w:t>
      </w:r>
      <w:r w:rsidRPr="00E801CE">
        <w:t>w</w:t>
      </w:r>
      <w:r w:rsidR="006F1A3D" w:rsidRPr="00E801CE">
        <w:t xml:space="preserve"> </w:t>
      </w:r>
      <w:r w:rsidRPr="00E801CE">
        <w:t>budynkach</w:t>
      </w:r>
      <w:r w:rsidR="006F1A3D" w:rsidRPr="00E801CE">
        <w:t xml:space="preserve"> </w:t>
      </w:r>
      <w:r w:rsidRPr="00E801CE">
        <w:t xml:space="preserve">mieszkalnych, </w:t>
      </w:r>
      <w:r w:rsidR="00E801CE">
        <w:t xml:space="preserve"> </w:t>
      </w:r>
      <w:r w:rsidRPr="00E801CE">
        <w:t xml:space="preserve">w których nie istnieje możliwość przyłączenia do miejskiej sieci ciepłowniczej. Wykorzystywane są kotły </w:t>
      </w:r>
      <w:r w:rsidR="000F464B">
        <w:br/>
      </w:r>
      <w:r w:rsidRPr="00E801CE">
        <w:t>i piece, w których jako nośnik energii stosowany jest węgiel kamienny</w:t>
      </w:r>
      <w:r w:rsidR="00E801CE">
        <w:t>, drewno, pellet,</w:t>
      </w:r>
      <w:r w:rsidR="006F1A3D" w:rsidRPr="00E801CE">
        <w:t xml:space="preserve"> </w:t>
      </w:r>
      <w:r w:rsidRPr="00E801CE">
        <w:t>gaz</w:t>
      </w:r>
      <w:r w:rsidR="00E801CE">
        <w:t xml:space="preserve"> </w:t>
      </w:r>
      <w:r w:rsidRPr="00E801CE">
        <w:t>ziemny,</w:t>
      </w:r>
      <w:r w:rsidR="006F1A3D" w:rsidRPr="00E801CE">
        <w:t xml:space="preserve"> </w:t>
      </w:r>
      <w:r w:rsidRPr="00E801CE">
        <w:t>energia</w:t>
      </w:r>
      <w:r w:rsidR="006F1A3D" w:rsidRPr="00E801CE">
        <w:t xml:space="preserve"> </w:t>
      </w:r>
      <w:r w:rsidRPr="00E801CE">
        <w:t>elektryczna</w:t>
      </w:r>
      <w:r w:rsidR="006F1A3D" w:rsidRPr="00E801CE">
        <w:t xml:space="preserve"> </w:t>
      </w:r>
      <w:r w:rsidRPr="00E801CE">
        <w:t>oraz</w:t>
      </w:r>
      <w:r w:rsidR="006F1A3D" w:rsidRPr="00E801CE">
        <w:t xml:space="preserve"> </w:t>
      </w:r>
      <w:r w:rsidR="00E168D6" w:rsidRPr="00E801CE">
        <w:t>pompy ciepła</w:t>
      </w:r>
      <w:r w:rsidRPr="00E801CE">
        <w:t>.</w:t>
      </w:r>
      <w:r w:rsidR="006F1A3D" w:rsidRPr="00E801CE">
        <w:t xml:space="preserve"> </w:t>
      </w:r>
      <w:r w:rsidRPr="00E801CE">
        <w:t>Rzadziej</w:t>
      </w:r>
      <w:r w:rsidR="006F1A3D" w:rsidRPr="00E801CE">
        <w:t xml:space="preserve"> </w:t>
      </w:r>
      <w:r w:rsidRPr="00E801CE">
        <w:t>użytkowane</w:t>
      </w:r>
      <w:r w:rsidR="006F1A3D" w:rsidRPr="00E801CE">
        <w:t xml:space="preserve"> </w:t>
      </w:r>
      <w:r w:rsidRPr="00E801CE">
        <w:t>są</w:t>
      </w:r>
      <w:r w:rsidR="006F1A3D" w:rsidRPr="00E801CE">
        <w:t xml:space="preserve"> </w:t>
      </w:r>
      <w:r w:rsidRPr="00E801CE">
        <w:t>kotły</w:t>
      </w:r>
      <w:r w:rsidR="006F1A3D" w:rsidRPr="00E801CE">
        <w:t xml:space="preserve"> </w:t>
      </w:r>
      <w:r w:rsidRPr="00E801CE">
        <w:t>na</w:t>
      </w:r>
      <w:r w:rsidR="006F1A3D" w:rsidRPr="00E801CE">
        <w:t xml:space="preserve"> </w:t>
      </w:r>
      <w:r w:rsidRPr="00E801CE">
        <w:t xml:space="preserve">olej opałowy oraz kotły na gaz płynny (LPG) gromadzony w indywidualnych zbiornikach. Rozwiązania </w:t>
      </w:r>
      <w:r w:rsidRPr="00E801CE">
        <w:lastRenderedPageBreak/>
        <w:t>wykorzystujące</w:t>
      </w:r>
      <w:r w:rsidR="00E801CE">
        <w:t xml:space="preserve"> </w:t>
      </w:r>
      <w:r w:rsidRPr="00E801CE">
        <w:t>odnawialne źródła energii to ogniwa fotowoltaiczne, które</w:t>
      </w:r>
      <w:r w:rsidR="00E801CE">
        <w:t xml:space="preserve"> </w:t>
      </w:r>
      <w:r w:rsidRPr="00E801CE">
        <w:t>zamieniają</w:t>
      </w:r>
      <w:r w:rsidR="00E801CE">
        <w:t xml:space="preserve"> </w:t>
      </w:r>
      <w:r w:rsidRPr="00E801CE">
        <w:t>energię</w:t>
      </w:r>
      <w:r w:rsidR="00E801CE">
        <w:t xml:space="preserve"> </w:t>
      </w:r>
      <w:r w:rsidRPr="00E801CE">
        <w:t>promieniowania</w:t>
      </w:r>
      <w:r w:rsidR="00E801CE">
        <w:t xml:space="preserve"> </w:t>
      </w:r>
      <w:r w:rsidRPr="00E801CE">
        <w:t>słonecznego</w:t>
      </w:r>
      <w:r w:rsidR="00E801CE">
        <w:t xml:space="preserve"> </w:t>
      </w:r>
      <w:r w:rsidRPr="00E801CE">
        <w:t>bezpośrednio</w:t>
      </w:r>
      <w:r w:rsidR="00E801CE">
        <w:t xml:space="preserve"> </w:t>
      </w:r>
      <w:r w:rsidRPr="00E801CE">
        <w:t>w</w:t>
      </w:r>
      <w:r w:rsidR="00E801CE">
        <w:t xml:space="preserve"> </w:t>
      </w:r>
      <w:r w:rsidRPr="00E801CE">
        <w:t>energię</w:t>
      </w:r>
      <w:r w:rsidR="00E801CE">
        <w:t xml:space="preserve"> </w:t>
      </w:r>
      <w:r w:rsidRPr="00E801CE">
        <w:t>elektryczną,</w:t>
      </w:r>
      <w:r w:rsidR="00E801CE">
        <w:t xml:space="preserve"> </w:t>
      </w:r>
      <w:r w:rsidRPr="00E801CE">
        <w:t>a także kolektory słoneczne, które za pomocą konwersji fototermicznej energii promieniowania</w:t>
      </w:r>
      <w:r w:rsidR="00E801CE">
        <w:t xml:space="preserve"> </w:t>
      </w:r>
      <w:r w:rsidRPr="00E801CE">
        <w:t xml:space="preserve">słonecznego są stosowane do produkcji ciepła. </w:t>
      </w:r>
    </w:p>
    <w:p w14:paraId="40908059" w14:textId="5FE3D55E" w:rsidR="00E9024E" w:rsidRDefault="00E9024E" w:rsidP="00892620">
      <w:pPr>
        <w:pStyle w:val="Nagwek3"/>
        <w:spacing w:line="276" w:lineRule="auto"/>
      </w:pPr>
      <w:bookmarkStart w:id="183" w:name="_Toc533083414"/>
      <w:bookmarkStart w:id="184" w:name="_Toc18310966"/>
      <w:bookmarkStart w:id="185" w:name="_Toc120006622"/>
      <w:r>
        <w:t xml:space="preserve">5.1.2 </w:t>
      </w:r>
      <w:r w:rsidRPr="00E9024E">
        <w:t>Ocena stanu istniejącego systemu zaopatrzenia w ciepło</w:t>
      </w:r>
      <w:bookmarkEnd w:id="183"/>
      <w:bookmarkEnd w:id="184"/>
      <w:bookmarkEnd w:id="185"/>
    </w:p>
    <w:p w14:paraId="39183DB9" w14:textId="76F7442E" w:rsidR="00144CBA" w:rsidRPr="00370FDB" w:rsidRDefault="00810DA6" w:rsidP="000A6476">
      <w:pPr>
        <w:spacing w:before="120"/>
        <w:rPr>
          <w:rFonts w:cs="Calibri Light"/>
          <w:szCs w:val="18"/>
        </w:rPr>
      </w:pPr>
      <w:r>
        <w:t>S</w:t>
      </w:r>
      <w:r w:rsidRPr="008D38CD">
        <w:rPr>
          <w:rFonts w:cs="Calibri Light"/>
          <w:szCs w:val="18"/>
        </w:rPr>
        <w:t>tan techniczny węzłów cieplnych jest dobry i charakteryzuje się niską awaryjnością.</w:t>
      </w:r>
      <w:r w:rsidR="006F1A3D">
        <w:rPr>
          <w:rFonts w:cs="Calibri Light"/>
          <w:szCs w:val="18"/>
        </w:rPr>
        <w:t xml:space="preserve"> </w:t>
      </w:r>
      <w:r w:rsidRPr="00E16BEA">
        <w:rPr>
          <w:rFonts w:cs="Calibri Light"/>
          <w:szCs w:val="18"/>
        </w:rPr>
        <w:t>Spółka wypełnia</w:t>
      </w:r>
      <w:r w:rsidR="006F1A3D">
        <w:rPr>
          <w:rFonts w:cs="Calibri Light"/>
          <w:szCs w:val="18"/>
        </w:rPr>
        <w:t xml:space="preserve"> </w:t>
      </w:r>
      <w:r w:rsidRPr="00E16BEA">
        <w:rPr>
          <w:rFonts w:cs="Calibri Light"/>
          <w:szCs w:val="18"/>
        </w:rPr>
        <w:t>obowiązki wynikające z przedmiotu działalności i stosownych przepisów</w:t>
      </w:r>
      <w:r w:rsidR="00142523">
        <w:rPr>
          <w:rFonts w:cs="Calibri Light"/>
          <w:szCs w:val="18"/>
        </w:rPr>
        <w:t>.</w:t>
      </w:r>
    </w:p>
    <w:p w14:paraId="7204B3CE" w14:textId="2BE818DC" w:rsidR="00BC5720" w:rsidRPr="0053049D" w:rsidRDefault="00E9024E" w:rsidP="0053049D">
      <w:pPr>
        <w:pStyle w:val="Nagwek2"/>
      </w:pPr>
      <w:bookmarkStart w:id="186" w:name="_Toc533083415"/>
      <w:bookmarkStart w:id="187" w:name="_Toc18310967"/>
      <w:bookmarkStart w:id="188" w:name="_Toc120006623"/>
      <w:r>
        <w:t>5.2 Stan zaopatrzenia w energię elektryczną</w:t>
      </w:r>
      <w:bookmarkEnd w:id="186"/>
      <w:bookmarkEnd w:id="187"/>
      <w:bookmarkEnd w:id="188"/>
    </w:p>
    <w:p w14:paraId="3972CF43" w14:textId="06FF8DAE" w:rsidR="00810DA6" w:rsidRPr="00A24C91" w:rsidRDefault="00A24C91" w:rsidP="00A24C91">
      <w:pPr>
        <w:rPr>
          <w:rFonts w:cs="Calibri Light"/>
        </w:rPr>
      </w:pPr>
      <w:r w:rsidRPr="00A24C91">
        <w:rPr>
          <w:rFonts w:cs="Calibri Light"/>
        </w:rPr>
        <w:t xml:space="preserve">Dystrybucję energii elektrycznej na terenie gminy Śrem prowadzi Enea Operator Sp. z o.o. Oddział Dystrybucji Poznań na mocy decyzji koncesji na dystrybucję energii elektrycznej z dnia 28 czerwca 2007 r. Nr DEE/50/13854/W/2/2007/PKo z poźn. zm. na okres od dnia 1 lipca 2007 r. do dnia 1 lipca 2030 r. Głównym zadaniem Operatora Systemu Dystrybucyjnego jest dystrybucja energii elektrycznej do odbiorców zarządzaną siecią energetyczną. Zgodnie </w:t>
      </w:r>
      <w:r w:rsidR="000F464B">
        <w:rPr>
          <w:rFonts w:cs="Calibri Light"/>
        </w:rPr>
        <w:br/>
      </w:r>
      <w:r w:rsidRPr="00A24C91">
        <w:rPr>
          <w:rFonts w:cs="Calibri Light"/>
        </w:rPr>
        <w:t>z wymogami koncesji na działalność dystrybucyjną, Enea Operator Sp. z o.o. odpowiada za rozwój, eksploatację i modernizację infrastruktury przesyłowej na terenie funkcjonowania, by przyłączonym do sieci odbiorcom dostarczać energię o prawidłowych parametrach jakościowych.</w:t>
      </w:r>
    </w:p>
    <w:p w14:paraId="048606B3" w14:textId="6B433A49" w:rsidR="00A24C91" w:rsidRPr="00A24C91" w:rsidRDefault="00A24C91" w:rsidP="00A24C91">
      <w:pPr>
        <w:pStyle w:val="Tekstpodstawowy"/>
        <w:spacing w:before="127" w:line="360" w:lineRule="auto"/>
        <w:ind w:left="136" w:firstLine="707"/>
        <w:rPr>
          <w:rFonts w:ascii="Calibri Light" w:hAnsi="Calibri Light" w:cs="Calibri Light"/>
          <w:sz w:val="22"/>
          <w:szCs w:val="22"/>
        </w:rPr>
      </w:pPr>
      <w:r w:rsidRPr="00A24C91">
        <w:rPr>
          <w:rFonts w:ascii="Calibri Light" w:hAnsi="Calibri Light" w:cs="Calibri Light"/>
          <w:sz w:val="22"/>
          <w:szCs w:val="22"/>
        </w:rPr>
        <w:t>Liniami</w:t>
      </w:r>
      <w:r w:rsidR="00E801CE">
        <w:rPr>
          <w:rFonts w:ascii="Calibri Light" w:hAnsi="Calibri Light" w:cs="Calibri Light"/>
          <w:sz w:val="22"/>
          <w:szCs w:val="22"/>
        </w:rPr>
        <w:t xml:space="preserve"> </w:t>
      </w:r>
      <w:r w:rsidRPr="00A24C91">
        <w:rPr>
          <w:rFonts w:ascii="Calibri Light" w:hAnsi="Calibri Light" w:cs="Calibri Light"/>
          <w:sz w:val="22"/>
          <w:szCs w:val="22"/>
        </w:rPr>
        <w:t>energetycznymi</w:t>
      </w:r>
      <w:r w:rsidR="00E801CE">
        <w:rPr>
          <w:rFonts w:ascii="Calibri Light" w:hAnsi="Calibri Light" w:cs="Calibri Light"/>
          <w:sz w:val="22"/>
          <w:szCs w:val="22"/>
        </w:rPr>
        <w:t xml:space="preserve"> </w:t>
      </w:r>
      <w:r w:rsidRPr="00A24C91">
        <w:rPr>
          <w:rFonts w:ascii="Calibri Light" w:hAnsi="Calibri Light" w:cs="Calibri Light"/>
          <w:sz w:val="22"/>
          <w:szCs w:val="22"/>
        </w:rPr>
        <w:t>SN</w:t>
      </w:r>
      <w:r w:rsidR="00E801CE">
        <w:rPr>
          <w:rFonts w:ascii="Calibri Light" w:hAnsi="Calibri Light" w:cs="Calibri Light"/>
          <w:sz w:val="22"/>
          <w:szCs w:val="22"/>
        </w:rPr>
        <w:t xml:space="preserve"> </w:t>
      </w:r>
      <w:r w:rsidRPr="00A24C91">
        <w:rPr>
          <w:rFonts w:ascii="Calibri Light" w:hAnsi="Calibri Light" w:cs="Calibri Light"/>
          <w:sz w:val="22"/>
          <w:szCs w:val="22"/>
        </w:rPr>
        <w:t>łączącymi</w:t>
      </w:r>
      <w:r w:rsidR="00E801CE">
        <w:rPr>
          <w:rFonts w:ascii="Calibri Light" w:hAnsi="Calibri Light" w:cs="Calibri Light"/>
          <w:sz w:val="22"/>
          <w:szCs w:val="22"/>
        </w:rPr>
        <w:t xml:space="preserve"> </w:t>
      </w:r>
      <w:r w:rsidRPr="00A24C91">
        <w:rPr>
          <w:rFonts w:ascii="Calibri Light" w:hAnsi="Calibri Light" w:cs="Calibri Light"/>
          <w:sz w:val="22"/>
          <w:szCs w:val="22"/>
        </w:rPr>
        <w:t>tereny</w:t>
      </w:r>
      <w:r w:rsidR="00E801CE">
        <w:rPr>
          <w:rFonts w:ascii="Calibri Light" w:hAnsi="Calibri Light" w:cs="Calibri Light"/>
          <w:sz w:val="22"/>
          <w:szCs w:val="22"/>
        </w:rPr>
        <w:t xml:space="preserve"> </w:t>
      </w:r>
      <w:r w:rsidRPr="00A24C91">
        <w:rPr>
          <w:rFonts w:ascii="Calibri Light" w:hAnsi="Calibri Light" w:cs="Calibri Light"/>
          <w:sz w:val="22"/>
          <w:szCs w:val="22"/>
        </w:rPr>
        <w:t>gminy</w:t>
      </w:r>
      <w:r w:rsidR="00E801CE">
        <w:rPr>
          <w:rFonts w:ascii="Calibri Light" w:hAnsi="Calibri Light" w:cs="Calibri Light"/>
          <w:sz w:val="22"/>
          <w:szCs w:val="22"/>
        </w:rPr>
        <w:t xml:space="preserve"> </w:t>
      </w:r>
      <w:r w:rsidRPr="00A24C91">
        <w:rPr>
          <w:rFonts w:ascii="Calibri Light" w:hAnsi="Calibri Light" w:cs="Calibri Light"/>
          <w:sz w:val="22"/>
          <w:szCs w:val="22"/>
        </w:rPr>
        <w:t>Śrem</w:t>
      </w:r>
      <w:r w:rsidR="00E801CE">
        <w:rPr>
          <w:rFonts w:ascii="Calibri Light" w:hAnsi="Calibri Light" w:cs="Calibri Light"/>
          <w:sz w:val="22"/>
          <w:szCs w:val="22"/>
        </w:rPr>
        <w:t xml:space="preserve"> </w:t>
      </w:r>
      <w:r w:rsidRPr="00A24C91">
        <w:rPr>
          <w:rFonts w:ascii="Calibri Light" w:hAnsi="Calibri Light" w:cs="Calibri Light"/>
          <w:sz w:val="22"/>
          <w:szCs w:val="22"/>
        </w:rPr>
        <w:t>z</w:t>
      </w:r>
      <w:r w:rsidR="00E801CE">
        <w:rPr>
          <w:rFonts w:ascii="Calibri Light" w:hAnsi="Calibri Light" w:cs="Calibri Light"/>
          <w:sz w:val="22"/>
          <w:szCs w:val="22"/>
        </w:rPr>
        <w:t xml:space="preserve"> </w:t>
      </w:r>
      <w:r w:rsidRPr="00A24C91">
        <w:rPr>
          <w:rFonts w:ascii="Calibri Light" w:hAnsi="Calibri Light" w:cs="Calibri Light"/>
          <w:sz w:val="22"/>
          <w:szCs w:val="22"/>
        </w:rPr>
        <w:t>liniami</w:t>
      </w:r>
      <w:r w:rsidR="00E801CE">
        <w:rPr>
          <w:rFonts w:ascii="Calibri Light" w:hAnsi="Calibri Light" w:cs="Calibri Light"/>
          <w:sz w:val="22"/>
          <w:szCs w:val="22"/>
        </w:rPr>
        <w:t xml:space="preserve"> </w:t>
      </w:r>
      <w:r w:rsidRPr="00A24C91">
        <w:rPr>
          <w:rFonts w:ascii="Calibri Light" w:hAnsi="Calibri Light" w:cs="Calibri Light"/>
          <w:sz w:val="22"/>
          <w:szCs w:val="22"/>
        </w:rPr>
        <w:t>energetycznymi znajdującymi się na terenie sąsiednich gmin są:</w:t>
      </w:r>
    </w:p>
    <w:p w14:paraId="24BBADD6" w14:textId="743C0FA2" w:rsidR="00A24C91" w:rsidRPr="00A24C91" w:rsidRDefault="00A24C91">
      <w:pPr>
        <w:pStyle w:val="Akapitzlist"/>
        <w:widowControl w:val="0"/>
        <w:numPr>
          <w:ilvl w:val="0"/>
          <w:numId w:val="48"/>
        </w:numPr>
        <w:tabs>
          <w:tab w:val="left" w:pos="857"/>
        </w:tabs>
        <w:autoSpaceDE w:val="0"/>
        <w:autoSpaceDN w:val="0"/>
        <w:spacing w:before="70" w:after="0" w:line="360" w:lineRule="auto"/>
        <w:ind w:hanging="294"/>
        <w:contextualSpacing w:val="0"/>
        <w:rPr>
          <w:rFonts w:ascii="Calibri Light" w:hAnsi="Calibri Light" w:cs="Calibri Light"/>
        </w:rPr>
      </w:pPr>
      <w:r w:rsidRPr="00A24C91">
        <w:rPr>
          <w:rFonts w:ascii="Calibri Light" w:hAnsi="Calibri Light" w:cs="Calibri Light"/>
        </w:rPr>
        <w:t>Śrem</w:t>
      </w:r>
      <w:r w:rsidR="00D80C09">
        <w:rPr>
          <w:rFonts w:ascii="Calibri Light" w:hAnsi="Calibri Light" w:cs="Calibri Light"/>
        </w:rPr>
        <w:t xml:space="preserve"> </w:t>
      </w:r>
      <w:r w:rsidRPr="00A24C91">
        <w:rPr>
          <w:rFonts w:ascii="Calibri Light" w:hAnsi="Calibri Light" w:cs="Calibri Light"/>
        </w:rPr>
        <w:t>-</w:t>
      </w:r>
      <w:r w:rsidR="00D80C09">
        <w:rPr>
          <w:rFonts w:ascii="Calibri Light" w:hAnsi="Calibri Light" w:cs="Calibri Light"/>
        </w:rPr>
        <w:t xml:space="preserve"> </w:t>
      </w:r>
      <w:r w:rsidRPr="00A24C91">
        <w:rPr>
          <w:rFonts w:ascii="Calibri Light" w:hAnsi="Calibri Light" w:cs="Calibri Light"/>
        </w:rPr>
        <w:t>Gostyń</w:t>
      </w:r>
      <w:r w:rsidR="00D80C09">
        <w:rPr>
          <w:rFonts w:ascii="Calibri Light" w:hAnsi="Calibri Light" w:cs="Calibri Light"/>
        </w:rPr>
        <w:t xml:space="preserve"> </w:t>
      </w:r>
      <w:r w:rsidRPr="00A24C91">
        <w:rPr>
          <w:rFonts w:ascii="Calibri Light" w:hAnsi="Calibri Light" w:cs="Calibri Light"/>
          <w:spacing w:val="-5"/>
        </w:rPr>
        <w:t>1,</w:t>
      </w:r>
    </w:p>
    <w:p w14:paraId="4F08B60B" w14:textId="6A836EAE" w:rsidR="00A24C91" w:rsidRPr="00A24C91" w:rsidRDefault="00A24C91">
      <w:pPr>
        <w:pStyle w:val="Akapitzlist"/>
        <w:widowControl w:val="0"/>
        <w:numPr>
          <w:ilvl w:val="0"/>
          <w:numId w:val="48"/>
        </w:numPr>
        <w:tabs>
          <w:tab w:val="left" w:pos="857"/>
        </w:tabs>
        <w:autoSpaceDE w:val="0"/>
        <w:autoSpaceDN w:val="0"/>
        <w:spacing w:before="70" w:after="0" w:line="360" w:lineRule="auto"/>
        <w:ind w:hanging="294"/>
        <w:contextualSpacing w:val="0"/>
        <w:rPr>
          <w:rFonts w:ascii="Calibri Light" w:hAnsi="Calibri Light" w:cs="Calibri Light"/>
        </w:rPr>
      </w:pPr>
      <w:r w:rsidRPr="00A24C91">
        <w:rPr>
          <w:rFonts w:ascii="Calibri Light" w:hAnsi="Calibri Light" w:cs="Calibri Light"/>
        </w:rPr>
        <w:t>Śrem</w:t>
      </w:r>
      <w:r w:rsidR="00D80C09">
        <w:rPr>
          <w:rFonts w:ascii="Calibri Light" w:hAnsi="Calibri Light" w:cs="Calibri Light"/>
        </w:rPr>
        <w:t xml:space="preserve"> </w:t>
      </w:r>
      <w:r w:rsidRPr="00A24C91">
        <w:rPr>
          <w:rFonts w:ascii="Calibri Light" w:hAnsi="Calibri Light" w:cs="Calibri Light"/>
        </w:rPr>
        <w:t>-</w:t>
      </w:r>
      <w:r w:rsidR="00D80C09">
        <w:rPr>
          <w:rFonts w:ascii="Calibri Light" w:hAnsi="Calibri Light" w:cs="Calibri Light"/>
        </w:rPr>
        <w:t xml:space="preserve"> </w:t>
      </w:r>
      <w:r w:rsidRPr="00A24C91">
        <w:rPr>
          <w:rFonts w:ascii="Calibri Light" w:hAnsi="Calibri Light" w:cs="Calibri Light"/>
        </w:rPr>
        <w:t>Gostyń</w:t>
      </w:r>
      <w:r w:rsidR="00D80C09">
        <w:rPr>
          <w:rFonts w:ascii="Calibri Light" w:hAnsi="Calibri Light" w:cs="Calibri Light"/>
        </w:rPr>
        <w:t xml:space="preserve"> </w:t>
      </w:r>
      <w:r w:rsidRPr="00A24C91">
        <w:rPr>
          <w:rFonts w:ascii="Calibri Light" w:hAnsi="Calibri Light" w:cs="Calibri Light"/>
          <w:spacing w:val="-5"/>
        </w:rPr>
        <w:t>2,</w:t>
      </w:r>
    </w:p>
    <w:p w14:paraId="1C3CB2E4" w14:textId="4E38D2DC" w:rsidR="00A24C91" w:rsidRPr="00A24C91" w:rsidRDefault="00A24C91">
      <w:pPr>
        <w:pStyle w:val="Akapitzlist"/>
        <w:widowControl w:val="0"/>
        <w:numPr>
          <w:ilvl w:val="0"/>
          <w:numId w:val="48"/>
        </w:numPr>
        <w:tabs>
          <w:tab w:val="left" w:pos="857"/>
        </w:tabs>
        <w:autoSpaceDE w:val="0"/>
        <w:autoSpaceDN w:val="0"/>
        <w:spacing w:before="26" w:after="0" w:line="360" w:lineRule="auto"/>
        <w:ind w:hanging="294"/>
        <w:contextualSpacing w:val="0"/>
        <w:rPr>
          <w:rFonts w:ascii="Calibri Light" w:hAnsi="Calibri Light" w:cs="Calibri Light"/>
        </w:rPr>
      </w:pPr>
      <w:r w:rsidRPr="00A24C91">
        <w:rPr>
          <w:rFonts w:ascii="Calibri Light" w:hAnsi="Calibri Light" w:cs="Calibri Light"/>
        </w:rPr>
        <w:t>Śrem</w:t>
      </w:r>
      <w:r w:rsidR="00D80C09">
        <w:rPr>
          <w:rFonts w:ascii="Calibri Light" w:hAnsi="Calibri Light" w:cs="Calibri Light"/>
        </w:rPr>
        <w:t xml:space="preserve"> </w:t>
      </w:r>
      <w:r w:rsidRPr="00A24C91">
        <w:rPr>
          <w:rFonts w:ascii="Calibri Light" w:hAnsi="Calibri Light" w:cs="Calibri Light"/>
        </w:rPr>
        <w:t>-</w:t>
      </w:r>
      <w:r w:rsidR="00D80C09">
        <w:rPr>
          <w:rFonts w:ascii="Calibri Light" w:hAnsi="Calibri Light" w:cs="Calibri Light"/>
        </w:rPr>
        <w:t xml:space="preserve"> </w:t>
      </w:r>
      <w:r w:rsidRPr="00A24C91">
        <w:rPr>
          <w:rFonts w:ascii="Calibri Light" w:hAnsi="Calibri Light" w:cs="Calibri Light"/>
          <w:spacing w:val="-4"/>
        </w:rPr>
        <w:t>Gaj,</w:t>
      </w:r>
    </w:p>
    <w:p w14:paraId="5FA7A812" w14:textId="5B5DFD0D" w:rsidR="00A24C91" w:rsidRPr="00A24C91" w:rsidRDefault="00A24C91">
      <w:pPr>
        <w:pStyle w:val="Akapitzlist"/>
        <w:widowControl w:val="0"/>
        <w:numPr>
          <w:ilvl w:val="0"/>
          <w:numId w:val="48"/>
        </w:numPr>
        <w:tabs>
          <w:tab w:val="left" w:pos="857"/>
        </w:tabs>
        <w:autoSpaceDE w:val="0"/>
        <w:autoSpaceDN w:val="0"/>
        <w:spacing w:before="27" w:after="0" w:line="360" w:lineRule="auto"/>
        <w:ind w:hanging="294"/>
        <w:contextualSpacing w:val="0"/>
        <w:rPr>
          <w:rFonts w:ascii="Calibri Light" w:hAnsi="Calibri Light" w:cs="Calibri Light"/>
        </w:rPr>
      </w:pPr>
      <w:r w:rsidRPr="00A24C91">
        <w:rPr>
          <w:rFonts w:ascii="Calibri Light" w:hAnsi="Calibri Light" w:cs="Calibri Light"/>
        </w:rPr>
        <w:t>Śrem -</w:t>
      </w:r>
      <w:r w:rsidR="00D80C09">
        <w:rPr>
          <w:rFonts w:ascii="Calibri Light" w:hAnsi="Calibri Light" w:cs="Calibri Light"/>
        </w:rPr>
        <w:t xml:space="preserve"> </w:t>
      </w:r>
      <w:r w:rsidRPr="00A24C91">
        <w:rPr>
          <w:rFonts w:ascii="Calibri Light" w:hAnsi="Calibri Light" w:cs="Calibri Light"/>
        </w:rPr>
        <w:t>Książ</w:t>
      </w:r>
      <w:r w:rsidRPr="00A24C91">
        <w:rPr>
          <w:rFonts w:ascii="Calibri Light" w:hAnsi="Calibri Light" w:cs="Calibri Light"/>
          <w:spacing w:val="-12"/>
        </w:rPr>
        <w:t>,</w:t>
      </w:r>
    </w:p>
    <w:p w14:paraId="3DE7B32D" w14:textId="0B6F84E5" w:rsidR="00A24C91" w:rsidRPr="00A24C91" w:rsidRDefault="00A24C91">
      <w:pPr>
        <w:pStyle w:val="Akapitzlist"/>
        <w:widowControl w:val="0"/>
        <w:numPr>
          <w:ilvl w:val="0"/>
          <w:numId w:val="48"/>
        </w:numPr>
        <w:tabs>
          <w:tab w:val="left" w:pos="857"/>
        </w:tabs>
        <w:autoSpaceDE w:val="0"/>
        <w:autoSpaceDN w:val="0"/>
        <w:spacing w:before="28" w:after="0" w:line="360" w:lineRule="auto"/>
        <w:ind w:hanging="294"/>
        <w:contextualSpacing w:val="0"/>
        <w:rPr>
          <w:rFonts w:ascii="Calibri Light" w:hAnsi="Calibri Light" w:cs="Calibri Light"/>
        </w:rPr>
      </w:pPr>
      <w:r w:rsidRPr="00A24C91">
        <w:rPr>
          <w:rFonts w:ascii="Calibri Light" w:hAnsi="Calibri Light" w:cs="Calibri Light"/>
        </w:rPr>
        <w:t>Śrem</w:t>
      </w:r>
      <w:r w:rsidR="00D80C09">
        <w:rPr>
          <w:rFonts w:ascii="Calibri Light" w:hAnsi="Calibri Light" w:cs="Calibri Light"/>
        </w:rPr>
        <w:t xml:space="preserve"> </w:t>
      </w:r>
      <w:r w:rsidRPr="00A24C91">
        <w:rPr>
          <w:rFonts w:ascii="Calibri Light" w:hAnsi="Calibri Light" w:cs="Calibri Light"/>
        </w:rPr>
        <w:t>-</w:t>
      </w:r>
      <w:r w:rsidR="00D80C09">
        <w:rPr>
          <w:rFonts w:ascii="Calibri Light" w:hAnsi="Calibri Light" w:cs="Calibri Light"/>
        </w:rPr>
        <w:t xml:space="preserve"> </w:t>
      </w:r>
      <w:r w:rsidRPr="00A24C91">
        <w:rPr>
          <w:rFonts w:ascii="Calibri Light" w:hAnsi="Calibri Light" w:cs="Calibri Light"/>
          <w:spacing w:val="-2"/>
        </w:rPr>
        <w:t>Zaniemyśl,</w:t>
      </w:r>
    </w:p>
    <w:p w14:paraId="7CD189C1" w14:textId="31E124C3" w:rsidR="00A24C91" w:rsidRPr="00A24C91" w:rsidRDefault="00A24C91">
      <w:pPr>
        <w:pStyle w:val="Akapitzlist"/>
        <w:widowControl w:val="0"/>
        <w:numPr>
          <w:ilvl w:val="0"/>
          <w:numId w:val="48"/>
        </w:numPr>
        <w:tabs>
          <w:tab w:val="left" w:pos="857"/>
        </w:tabs>
        <w:autoSpaceDE w:val="0"/>
        <w:autoSpaceDN w:val="0"/>
        <w:spacing w:before="26" w:after="0" w:line="360" w:lineRule="auto"/>
        <w:ind w:hanging="294"/>
        <w:contextualSpacing w:val="0"/>
        <w:rPr>
          <w:rFonts w:ascii="Calibri Light" w:hAnsi="Calibri Light" w:cs="Calibri Light"/>
        </w:rPr>
      </w:pPr>
      <w:r w:rsidRPr="00A24C91">
        <w:rPr>
          <w:rFonts w:ascii="Calibri Light" w:hAnsi="Calibri Light" w:cs="Calibri Light"/>
        </w:rPr>
        <w:t>Helenki</w:t>
      </w:r>
      <w:r w:rsidR="00D80C09">
        <w:rPr>
          <w:rFonts w:ascii="Calibri Light" w:hAnsi="Calibri Light" w:cs="Calibri Light"/>
        </w:rPr>
        <w:t xml:space="preserve"> </w:t>
      </w:r>
      <w:r w:rsidRPr="00A24C91">
        <w:rPr>
          <w:rFonts w:ascii="Calibri Light" w:hAnsi="Calibri Light" w:cs="Calibri Light"/>
        </w:rPr>
        <w:t>-</w:t>
      </w:r>
      <w:r w:rsidR="00D80C09">
        <w:rPr>
          <w:rFonts w:ascii="Calibri Light" w:hAnsi="Calibri Light" w:cs="Calibri Light"/>
        </w:rPr>
        <w:t xml:space="preserve"> </w:t>
      </w:r>
      <w:r w:rsidRPr="00A24C91">
        <w:rPr>
          <w:rFonts w:ascii="Calibri Light" w:hAnsi="Calibri Light" w:cs="Calibri Light"/>
        </w:rPr>
        <w:t>OsiedlePsarskie</w:t>
      </w:r>
      <w:r w:rsidRPr="00A24C91">
        <w:rPr>
          <w:rFonts w:ascii="Calibri Light" w:hAnsi="Calibri Light" w:cs="Calibri Light"/>
          <w:spacing w:val="-5"/>
        </w:rPr>
        <w:t>1,</w:t>
      </w:r>
    </w:p>
    <w:p w14:paraId="0D9EAB1A" w14:textId="14DF1E02" w:rsidR="00A24C91" w:rsidRPr="00A24C91" w:rsidRDefault="00A24C91">
      <w:pPr>
        <w:pStyle w:val="Akapitzlist"/>
        <w:widowControl w:val="0"/>
        <w:numPr>
          <w:ilvl w:val="0"/>
          <w:numId w:val="48"/>
        </w:numPr>
        <w:tabs>
          <w:tab w:val="left" w:pos="857"/>
        </w:tabs>
        <w:autoSpaceDE w:val="0"/>
        <w:autoSpaceDN w:val="0"/>
        <w:spacing w:before="27" w:after="0" w:line="360" w:lineRule="auto"/>
        <w:ind w:hanging="294"/>
        <w:contextualSpacing w:val="0"/>
        <w:rPr>
          <w:rFonts w:ascii="Calibri Light" w:hAnsi="Calibri Light" w:cs="Calibri Light"/>
        </w:rPr>
      </w:pPr>
      <w:r w:rsidRPr="00A24C91">
        <w:rPr>
          <w:rFonts w:ascii="Calibri Light" w:hAnsi="Calibri Light" w:cs="Calibri Light"/>
        </w:rPr>
        <w:t>Helenki</w:t>
      </w:r>
      <w:r w:rsidR="00D80C09">
        <w:rPr>
          <w:rFonts w:ascii="Calibri Light" w:hAnsi="Calibri Light" w:cs="Calibri Light"/>
        </w:rPr>
        <w:t xml:space="preserve"> </w:t>
      </w:r>
      <w:r w:rsidRPr="00A24C91">
        <w:rPr>
          <w:rFonts w:ascii="Calibri Light" w:hAnsi="Calibri Light" w:cs="Calibri Light"/>
        </w:rPr>
        <w:t>-</w:t>
      </w:r>
      <w:r w:rsidR="00D80C09">
        <w:rPr>
          <w:rFonts w:ascii="Calibri Light" w:hAnsi="Calibri Light" w:cs="Calibri Light"/>
        </w:rPr>
        <w:t xml:space="preserve"> </w:t>
      </w:r>
      <w:r w:rsidRPr="00A24C91">
        <w:rPr>
          <w:rFonts w:ascii="Calibri Light" w:hAnsi="Calibri Light" w:cs="Calibri Light"/>
          <w:spacing w:val="-2"/>
        </w:rPr>
        <w:t>Donatowo,</w:t>
      </w:r>
    </w:p>
    <w:p w14:paraId="1B16ACD6" w14:textId="042D534D" w:rsidR="00A24C91" w:rsidRPr="00A24C91" w:rsidRDefault="00A24C91">
      <w:pPr>
        <w:pStyle w:val="Akapitzlist"/>
        <w:widowControl w:val="0"/>
        <w:numPr>
          <w:ilvl w:val="0"/>
          <w:numId w:val="48"/>
        </w:numPr>
        <w:tabs>
          <w:tab w:val="left" w:pos="857"/>
        </w:tabs>
        <w:autoSpaceDE w:val="0"/>
        <w:autoSpaceDN w:val="0"/>
        <w:spacing w:before="28" w:after="0" w:line="360" w:lineRule="auto"/>
        <w:ind w:hanging="294"/>
        <w:contextualSpacing w:val="0"/>
        <w:rPr>
          <w:rFonts w:ascii="Calibri Light" w:hAnsi="Calibri Light" w:cs="Calibri Light"/>
        </w:rPr>
      </w:pPr>
      <w:r w:rsidRPr="00A24C91">
        <w:rPr>
          <w:rFonts w:ascii="Calibri Light" w:hAnsi="Calibri Light" w:cs="Calibri Light"/>
        </w:rPr>
        <w:t>Poznań</w:t>
      </w:r>
      <w:r w:rsidR="00D80C09">
        <w:rPr>
          <w:rFonts w:ascii="Calibri Light" w:hAnsi="Calibri Light" w:cs="Calibri Light"/>
        </w:rPr>
        <w:t xml:space="preserve"> </w:t>
      </w:r>
      <w:r w:rsidRPr="00A24C91">
        <w:rPr>
          <w:rFonts w:ascii="Calibri Light" w:hAnsi="Calibri Light" w:cs="Calibri Light"/>
        </w:rPr>
        <w:t>Płd. -</w:t>
      </w:r>
      <w:r w:rsidR="00D80C09">
        <w:rPr>
          <w:rFonts w:ascii="Calibri Light" w:hAnsi="Calibri Light" w:cs="Calibri Light"/>
        </w:rPr>
        <w:t xml:space="preserve"> </w:t>
      </w:r>
      <w:r w:rsidRPr="00A24C91">
        <w:rPr>
          <w:rFonts w:ascii="Calibri Light" w:hAnsi="Calibri Light" w:cs="Calibri Light"/>
        </w:rPr>
        <w:t>TV</w:t>
      </w:r>
      <w:r w:rsidR="00D80C09">
        <w:rPr>
          <w:rFonts w:ascii="Calibri Light" w:hAnsi="Calibri Light" w:cs="Calibri Light"/>
        </w:rPr>
        <w:t xml:space="preserve"> </w:t>
      </w:r>
      <w:r w:rsidRPr="00A24C91">
        <w:rPr>
          <w:rFonts w:ascii="Calibri Light" w:hAnsi="Calibri Light" w:cs="Calibri Light"/>
          <w:spacing w:val="-2"/>
        </w:rPr>
        <w:t>Góra.</w:t>
      </w:r>
    </w:p>
    <w:p w14:paraId="4FF13D8C" w14:textId="77777777" w:rsidR="00A24C91" w:rsidRPr="00A24C91" w:rsidRDefault="00A24C91" w:rsidP="00A24C91">
      <w:pPr>
        <w:pStyle w:val="Tekstpodstawowy"/>
        <w:spacing w:before="4" w:line="360" w:lineRule="auto"/>
        <w:rPr>
          <w:rFonts w:ascii="Calibri Light" w:hAnsi="Calibri Light" w:cs="Calibri Light"/>
          <w:sz w:val="22"/>
          <w:szCs w:val="22"/>
        </w:rPr>
      </w:pPr>
    </w:p>
    <w:p w14:paraId="74D2F95A" w14:textId="13BF32E0" w:rsidR="00A24C91" w:rsidRPr="00A24C91" w:rsidRDefault="00A24C91" w:rsidP="00F50689">
      <w:r w:rsidRPr="00A24C91">
        <w:t>Na terenie gminy Śrem znajduje się 21</w:t>
      </w:r>
      <w:r w:rsidR="00F50689">
        <w:t>8</w:t>
      </w:r>
      <w:r w:rsidRPr="00A24C91">
        <w:t xml:space="preserve"> stacji transformatorowych SN/nn. Łączna</w:t>
      </w:r>
      <w:r w:rsidR="006F1A3D">
        <w:t xml:space="preserve"> </w:t>
      </w:r>
      <w:r w:rsidRPr="00A24C91">
        <w:t>moc</w:t>
      </w:r>
      <w:r w:rsidR="006F1A3D">
        <w:t xml:space="preserve"> </w:t>
      </w:r>
      <w:r w:rsidRPr="00A24C91">
        <w:t>zainstalowanych transformatorów SN/nn to 4</w:t>
      </w:r>
      <w:r w:rsidR="00F50689">
        <w:t>8</w:t>
      </w:r>
      <w:r w:rsidRPr="00A24C91">
        <w:t>,</w:t>
      </w:r>
      <w:r w:rsidR="00F50689">
        <w:t>390</w:t>
      </w:r>
      <w:r w:rsidRPr="00A24C91">
        <w:t xml:space="preserve"> MVA. Łączna długość linii SN kablowej</w:t>
      </w:r>
      <w:r w:rsidR="006F1A3D">
        <w:t xml:space="preserve"> </w:t>
      </w:r>
      <w:r w:rsidRPr="00A24C91">
        <w:lastRenderedPageBreak/>
        <w:t xml:space="preserve">wynosi </w:t>
      </w:r>
      <w:r w:rsidR="00A52784">
        <w:t>119</w:t>
      </w:r>
      <w:r w:rsidR="00D80C09">
        <w:t>,1</w:t>
      </w:r>
      <w:r w:rsidRPr="00A24C91">
        <w:t xml:space="preserve"> km, a napowietrznej – </w:t>
      </w:r>
      <w:r w:rsidR="00A52784">
        <w:t>150</w:t>
      </w:r>
      <w:r w:rsidRPr="00A24C91">
        <w:t xml:space="preserve"> km. Łączna długość linii nn</w:t>
      </w:r>
      <w:r w:rsidR="006F1A3D">
        <w:t xml:space="preserve"> </w:t>
      </w:r>
      <w:r w:rsidRPr="00A24C91">
        <w:t xml:space="preserve">kablowej to </w:t>
      </w:r>
      <w:r w:rsidR="00A52784">
        <w:t>265</w:t>
      </w:r>
      <w:r w:rsidRPr="00A24C91">
        <w:t xml:space="preserve"> km, </w:t>
      </w:r>
      <w:r w:rsidR="000F464B">
        <w:br/>
      </w:r>
      <w:r w:rsidRPr="00A24C91">
        <w:t xml:space="preserve">a napowietrznej – </w:t>
      </w:r>
      <w:r w:rsidR="00A52784">
        <w:t>114,2</w:t>
      </w:r>
      <w:r w:rsidRPr="00A24C91">
        <w:t xml:space="preserve"> km.</w:t>
      </w:r>
    </w:p>
    <w:p w14:paraId="5CB4D533" w14:textId="77777777" w:rsidR="00A24C91" w:rsidRPr="00A24C91" w:rsidRDefault="00A24C91" w:rsidP="00A24C91">
      <w:pPr>
        <w:pStyle w:val="Tekstpodstawowy"/>
        <w:spacing w:before="6" w:line="360" w:lineRule="auto"/>
        <w:rPr>
          <w:rFonts w:ascii="Calibri Light" w:hAnsi="Calibri Light" w:cs="Calibri Light"/>
          <w:sz w:val="22"/>
          <w:szCs w:val="22"/>
        </w:rPr>
      </w:pPr>
    </w:p>
    <w:p w14:paraId="2063E7C3" w14:textId="7E523BB0" w:rsidR="00A24C91" w:rsidRPr="00A24C91" w:rsidRDefault="00A24C91" w:rsidP="00F50689">
      <w:r w:rsidRPr="00A24C91">
        <w:t>Na</w:t>
      </w:r>
      <w:r w:rsidR="000A2DDF">
        <w:t xml:space="preserve"> </w:t>
      </w:r>
      <w:r w:rsidRPr="00A24C91">
        <w:t>terenie</w:t>
      </w:r>
      <w:r w:rsidR="000A2DDF">
        <w:t xml:space="preserve"> </w:t>
      </w:r>
      <w:r w:rsidRPr="00A24C91">
        <w:t>gminy</w:t>
      </w:r>
      <w:r w:rsidR="000A2DDF">
        <w:t xml:space="preserve"> </w:t>
      </w:r>
      <w:r w:rsidRPr="00A24C91">
        <w:t>Śrem</w:t>
      </w:r>
      <w:r w:rsidR="000A2DDF">
        <w:t xml:space="preserve"> </w:t>
      </w:r>
      <w:r w:rsidRPr="00A24C91">
        <w:t>znajdują</w:t>
      </w:r>
      <w:r w:rsidR="000A2DDF">
        <w:t xml:space="preserve"> </w:t>
      </w:r>
      <w:r w:rsidRPr="00A24C91">
        <w:t>się</w:t>
      </w:r>
      <w:r w:rsidR="000A2DDF">
        <w:t xml:space="preserve"> </w:t>
      </w:r>
      <w:r w:rsidRPr="00A24C91">
        <w:t>następujące</w:t>
      </w:r>
      <w:r w:rsidR="00D80C09">
        <w:t xml:space="preserve"> </w:t>
      </w:r>
      <w:r w:rsidRPr="00A24C91">
        <w:t>źródła</w:t>
      </w:r>
      <w:r w:rsidR="000A2DDF">
        <w:t xml:space="preserve"> </w:t>
      </w:r>
      <w:r w:rsidRPr="00A24C91">
        <w:t>energii</w:t>
      </w:r>
      <w:r w:rsidR="000A2DDF">
        <w:t xml:space="preserve"> </w:t>
      </w:r>
      <w:r w:rsidRPr="00A24C91">
        <w:t>elektrycznej</w:t>
      </w:r>
      <w:r w:rsidR="000A2DDF">
        <w:t xml:space="preserve"> </w:t>
      </w:r>
      <w:r w:rsidRPr="00A24C91">
        <w:t>przyłączone do sieci SN-15</w:t>
      </w:r>
      <w:r w:rsidR="00D80C09">
        <w:t xml:space="preserve"> </w:t>
      </w:r>
      <w:r w:rsidRPr="00A24C91">
        <w:t>kV:</w:t>
      </w:r>
    </w:p>
    <w:p w14:paraId="33BEDC56" w14:textId="71949F78" w:rsidR="00A24C91" w:rsidRPr="00A24C91" w:rsidRDefault="000A2DDF">
      <w:pPr>
        <w:pStyle w:val="Akapitzlist"/>
        <w:widowControl w:val="0"/>
        <w:numPr>
          <w:ilvl w:val="0"/>
          <w:numId w:val="48"/>
        </w:numPr>
        <w:tabs>
          <w:tab w:val="left" w:pos="857"/>
        </w:tabs>
        <w:autoSpaceDE w:val="0"/>
        <w:autoSpaceDN w:val="0"/>
        <w:spacing w:before="2" w:after="0" w:line="360" w:lineRule="auto"/>
        <w:ind w:hanging="294"/>
        <w:contextualSpacing w:val="0"/>
        <w:rPr>
          <w:rFonts w:ascii="Calibri Light" w:hAnsi="Calibri Light" w:cs="Calibri Light"/>
          <w:lang w:val="pl-PL"/>
        </w:rPr>
      </w:pPr>
      <w:r w:rsidRPr="00A24C91">
        <w:rPr>
          <w:rFonts w:ascii="Calibri Light" w:hAnsi="Calibri Light" w:cs="Calibri Light"/>
          <w:lang w:val="pl-PL"/>
        </w:rPr>
        <w:t>E</w:t>
      </w:r>
      <w:r w:rsidR="00A24C91" w:rsidRPr="00A24C91">
        <w:rPr>
          <w:rFonts w:ascii="Calibri Light" w:hAnsi="Calibri Light" w:cs="Calibri Light"/>
          <w:lang w:val="pl-PL"/>
        </w:rPr>
        <w:t>lektrociepłownia</w:t>
      </w:r>
      <w:r>
        <w:rPr>
          <w:rFonts w:ascii="Calibri Light" w:hAnsi="Calibri Light" w:cs="Calibri Light"/>
          <w:lang w:val="pl-PL"/>
        </w:rPr>
        <w:t xml:space="preserve"> </w:t>
      </w:r>
      <w:r w:rsidR="00A24C91" w:rsidRPr="00A24C91">
        <w:rPr>
          <w:rFonts w:ascii="Calibri Light" w:hAnsi="Calibri Light" w:cs="Calibri Light"/>
          <w:lang w:val="pl-PL"/>
        </w:rPr>
        <w:t>zlokalizowana</w:t>
      </w:r>
      <w:r>
        <w:rPr>
          <w:rFonts w:ascii="Calibri Light" w:hAnsi="Calibri Light" w:cs="Calibri Light"/>
          <w:lang w:val="pl-PL"/>
        </w:rPr>
        <w:t xml:space="preserve"> </w:t>
      </w:r>
      <w:r w:rsidR="00A24C91" w:rsidRPr="00A24C91">
        <w:rPr>
          <w:rFonts w:ascii="Calibri Light" w:hAnsi="Calibri Light" w:cs="Calibri Light"/>
          <w:lang w:val="pl-PL"/>
        </w:rPr>
        <w:t>w</w:t>
      </w:r>
      <w:r>
        <w:rPr>
          <w:rFonts w:ascii="Calibri Light" w:hAnsi="Calibri Light" w:cs="Calibri Light"/>
          <w:lang w:val="pl-PL"/>
        </w:rPr>
        <w:t xml:space="preserve"> </w:t>
      </w:r>
      <w:r w:rsidR="00A24C91" w:rsidRPr="00A24C91">
        <w:rPr>
          <w:rFonts w:ascii="Calibri Light" w:hAnsi="Calibri Light" w:cs="Calibri Light"/>
          <w:lang w:val="pl-PL"/>
        </w:rPr>
        <w:t>m.</w:t>
      </w:r>
      <w:r w:rsidR="00D80C09">
        <w:rPr>
          <w:rFonts w:ascii="Calibri Light" w:hAnsi="Calibri Light" w:cs="Calibri Light"/>
          <w:lang w:val="pl-PL"/>
        </w:rPr>
        <w:t xml:space="preserve"> </w:t>
      </w:r>
      <w:r w:rsidR="00A24C91" w:rsidRPr="00A24C91">
        <w:rPr>
          <w:rFonts w:ascii="Calibri Light" w:hAnsi="Calibri Light" w:cs="Calibri Light"/>
          <w:lang w:val="pl-PL"/>
        </w:rPr>
        <w:t>Śrem,</w:t>
      </w:r>
      <w:r>
        <w:rPr>
          <w:rFonts w:ascii="Calibri Light" w:hAnsi="Calibri Light" w:cs="Calibri Light"/>
          <w:lang w:val="pl-PL"/>
        </w:rPr>
        <w:t xml:space="preserve"> </w:t>
      </w:r>
      <w:r w:rsidR="00A24C91" w:rsidRPr="00A24C91">
        <w:rPr>
          <w:rFonts w:ascii="Calibri Light" w:hAnsi="Calibri Light" w:cs="Calibri Light"/>
          <w:lang w:val="pl-PL"/>
        </w:rPr>
        <w:t>moc</w:t>
      </w:r>
      <w:r>
        <w:rPr>
          <w:rFonts w:ascii="Calibri Light" w:hAnsi="Calibri Light" w:cs="Calibri Light"/>
          <w:lang w:val="pl-PL"/>
        </w:rPr>
        <w:t xml:space="preserve"> </w:t>
      </w:r>
      <w:r w:rsidR="00A24C91" w:rsidRPr="00A24C91">
        <w:rPr>
          <w:rFonts w:ascii="Calibri Light" w:hAnsi="Calibri Light" w:cs="Calibri Light"/>
          <w:lang w:val="pl-PL"/>
        </w:rPr>
        <w:t>zainstalowana</w:t>
      </w:r>
      <w:r>
        <w:rPr>
          <w:rFonts w:ascii="Calibri Light" w:hAnsi="Calibri Light" w:cs="Calibri Light"/>
          <w:lang w:val="pl-PL"/>
        </w:rPr>
        <w:t xml:space="preserve"> </w:t>
      </w:r>
      <w:r w:rsidR="00A24C91" w:rsidRPr="00A24C91">
        <w:rPr>
          <w:rFonts w:ascii="Calibri Light" w:hAnsi="Calibri Light" w:cs="Calibri Light"/>
          <w:lang w:val="pl-PL"/>
        </w:rPr>
        <w:t xml:space="preserve">6000 </w:t>
      </w:r>
      <w:r w:rsidR="00A24C91" w:rsidRPr="00A24C91">
        <w:rPr>
          <w:rFonts w:ascii="Calibri Light" w:hAnsi="Calibri Light" w:cs="Calibri Light"/>
          <w:spacing w:val="-5"/>
          <w:lang w:val="pl-PL"/>
        </w:rPr>
        <w:t>kW,</w:t>
      </w:r>
    </w:p>
    <w:p w14:paraId="3C17A76F" w14:textId="56A30388" w:rsidR="00A24C91" w:rsidRPr="00A24C91" w:rsidRDefault="000A2DDF" w:rsidP="000A6476">
      <w:pPr>
        <w:pStyle w:val="Akapitzlist"/>
        <w:widowControl w:val="0"/>
        <w:numPr>
          <w:ilvl w:val="0"/>
          <w:numId w:val="48"/>
        </w:numPr>
        <w:tabs>
          <w:tab w:val="left" w:pos="857"/>
        </w:tabs>
        <w:autoSpaceDE w:val="0"/>
        <w:autoSpaceDN w:val="0"/>
        <w:spacing w:before="26" w:after="120" w:line="360" w:lineRule="auto"/>
        <w:ind w:hanging="295"/>
        <w:contextualSpacing w:val="0"/>
        <w:rPr>
          <w:rFonts w:ascii="Calibri Light" w:hAnsi="Calibri Light" w:cs="Calibri Light"/>
          <w:lang w:val="pl-PL"/>
        </w:rPr>
      </w:pPr>
      <w:r w:rsidRPr="00A24C91">
        <w:rPr>
          <w:rFonts w:ascii="Calibri Light" w:hAnsi="Calibri Light" w:cs="Calibri Light"/>
          <w:lang w:val="pl-PL"/>
        </w:rPr>
        <w:t>E</w:t>
      </w:r>
      <w:r w:rsidR="00A24C91" w:rsidRPr="00A24C91">
        <w:rPr>
          <w:rFonts w:ascii="Calibri Light" w:hAnsi="Calibri Light" w:cs="Calibri Light"/>
          <w:lang w:val="pl-PL"/>
        </w:rPr>
        <w:t>lektrownia</w:t>
      </w:r>
      <w:r>
        <w:rPr>
          <w:rFonts w:ascii="Calibri Light" w:hAnsi="Calibri Light" w:cs="Calibri Light"/>
          <w:lang w:val="pl-PL"/>
        </w:rPr>
        <w:t xml:space="preserve"> </w:t>
      </w:r>
      <w:r w:rsidR="00A24C91" w:rsidRPr="00A24C91">
        <w:rPr>
          <w:rFonts w:ascii="Calibri Light" w:hAnsi="Calibri Light" w:cs="Calibri Light"/>
          <w:lang w:val="pl-PL"/>
        </w:rPr>
        <w:t>na</w:t>
      </w:r>
      <w:r>
        <w:rPr>
          <w:rFonts w:ascii="Calibri Light" w:hAnsi="Calibri Light" w:cs="Calibri Light"/>
          <w:lang w:val="pl-PL"/>
        </w:rPr>
        <w:t xml:space="preserve"> </w:t>
      </w:r>
      <w:r w:rsidR="00A24C91" w:rsidRPr="00A24C91">
        <w:rPr>
          <w:rFonts w:ascii="Calibri Light" w:hAnsi="Calibri Light" w:cs="Calibri Light"/>
          <w:lang w:val="pl-PL"/>
        </w:rPr>
        <w:t>biogaz</w:t>
      </w:r>
      <w:r>
        <w:rPr>
          <w:rFonts w:ascii="Calibri Light" w:hAnsi="Calibri Light" w:cs="Calibri Light"/>
          <w:lang w:val="pl-PL"/>
        </w:rPr>
        <w:t xml:space="preserve"> </w:t>
      </w:r>
      <w:r w:rsidR="00A24C91" w:rsidRPr="00A24C91">
        <w:rPr>
          <w:rFonts w:ascii="Calibri Light" w:hAnsi="Calibri Light" w:cs="Calibri Light"/>
          <w:lang w:val="pl-PL"/>
        </w:rPr>
        <w:t>zlokalizowana</w:t>
      </w:r>
      <w:r>
        <w:rPr>
          <w:rFonts w:ascii="Calibri Light" w:hAnsi="Calibri Light" w:cs="Calibri Light"/>
          <w:lang w:val="pl-PL"/>
        </w:rPr>
        <w:t xml:space="preserve"> </w:t>
      </w:r>
      <w:r w:rsidR="00A24C91" w:rsidRPr="00A24C91">
        <w:rPr>
          <w:rFonts w:ascii="Calibri Light" w:hAnsi="Calibri Light" w:cs="Calibri Light"/>
          <w:lang w:val="pl-PL"/>
        </w:rPr>
        <w:t>w</w:t>
      </w:r>
      <w:r>
        <w:rPr>
          <w:rFonts w:ascii="Calibri Light" w:hAnsi="Calibri Light" w:cs="Calibri Light"/>
          <w:lang w:val="pl-PL"/>
        </w:rPr>
        <w:t xml:space="preserve"> </w:t>
      </w:r>
      <w:r w:rsidR="00A24C91" w:rsidRPr="00A24C91">
        <w:rPr>
          <w:rFonts w:ascii="Calibri Light" w:hAnsi="Calibri Light" w:cs="Calibri Light"/>
          <w:lang w:val="pl-PL"/>
        </w:rPr>
        <w:t>m.</w:t>
      </w:r>
      <w:r w:rsidR="00D80C09">
        <w:rPr>
          <w:rFonts w:ascii="Calibri Light" w:hAnsi="Calibri Light" w:cs="Calibri Light"/>
          <w:lang w:val="pl-PL"/>
        </w:rPr>
        <w:t xml:space="preserve"> </w:t>
      </w:r>
      <w:r w:rsidR="00A24C91" w:rsidRPr="00A24C91">
        <w:rPr>
          <w:rFonts w:ascii="Calibri Light" w:hAnsi="Calibri Light" w:cs="Calibri Light"/>
          <w:lang w:val="pl-PL"/>
        </w:rPr>
        <w:t>Śrem</w:t>
      </w:r>
      <w:r>
        <w:rPr>
          <w:rFonts w:ascii="Calibri Light" w:hAnsi="Calibri Light" w:cs="Calibri Light"/>
          <w:lang w:val="pl-PL"/>
        </w:rPr>
        <w:t xml:space="preserve"> </w:t>
      </w:r>
      <w:r w:rsidR="00A24C91" w:rsidRPr="00A24C91">
        <w:rPr>
          <w:rFonts w:ascii="Calibri Light" w:hAnsi="Calibri Light" w:cs="Calibri Light"/>
          <w:lang w:val="pl-PL"/>
        </w:rPr>
        <w:t>,moc</w:t>
      </w:r>
      <w:r>
        <w:rPr>
          <w:rFonts w:ascii="Calibri Light" w:hAnsi="Calibri Light" w:cs="Calibri Light"/>
          <w:lang w:val="pl-PL"/>
        </w:rPr>
        <w:t xml:space="preserve"> </w:t>
      </w:r>
      <w:r w:rsidR="00A24C91" w:rsidRPr="00A24C91">
        <w:rPr>
          <w:rFonts w:ascii="Calibri Light" w:hAnsi="Calibri Light" w:cs="Calibri Light"/>
          <w:lang w:val="pl-PL"/>
        </w:rPr>
        <w:t>zainstalowana</w:t>
      </w:r>
      <w:r>
        <w:rPr>
          <w:rFonts w:ascii="Calibri Light" w:hAnsi="Calibri Light" w:cs="Calibri Light"/>
          <w:lang w:val="pl-PL"/>
        </w:rPr>
        <w:t xml:space="preserve"> </w:t>
      </w:r>
      <w:r w:rsidR="00A24C91" w:rsidRPr="00A24C91">
        <w:rPr>
          <w:rFonts w:ascii="Calibri Light" w:hAnsi="Calibri Light" w:cs="Calibri Light"/>
          <w:lang w:val="pl-PL"/>
        </w:rPr>
        <w:t>123</w:t>
      </w:r>
      <w:r>
        <w:rPr>
          <w:rFonts w:ascii="Calibri Light" w:hAnsi="Calibri Light" w:cs="Calibri Light"/>
          <w:lang w:val="pl-PL"/>
        </w:rPr>
        <w:t xml:space="preserve"> </w:t>
      </w:r>
      <w:r w:rsidR="00A24C91" w:rsidRPr="00A24C91">
        <w:rPr>
          <w:rFonts w:ascii="Calibri Light" w:hAnsi="Calibri Light" w:cs="Calibri Light"/>
          <w:spacing w:val="-5"/>
          <w:lang w:val="pl-PL"/>
        </w:rPr>
        <w:t>kW.</w:t>
      </w:r>
    </w:p>
    <w:p w14:paraId="6BD475C6" w14:textId="50B72F74" w:rsidR="00F8368B" w:rsidRPr="00F8368B" w:rsidRDefault="00F8368B" w:rsidP="00F50689">
      <w:pPr>
        <w:rPr>
          <w:szCs w:val="24"/>
        </w:rPr>
      </w:pPr>
      <w:r w:rsidRPr="00F8368B">
        <w:rPr>
          <w:rFonts w:cs="Calibri Light"/>
          <w:szCs w:val="24"/>
        </w:rPr>
        <w:t>Na terenie gminy Śrem znajdują się  ponadlokalne elementy infrastruktury technicznej, służącej zaopatrzeniu w energię elektryczną, tj.: linii elektroenergetycznych 110 kV relacji: SE Leszno Gronowo­GPZ Śrem Helenki, GPZ Śrem Helenki-GPZ Śrem, GPZ Środa Wlkp.-GPZ Śrem, a także głównych punktów zasilania: GPZ Śrem Helenki i GPZ Śrem.</w:t>
      </w:r>
    </w:p>
    <w:p w14:paraId="11DAB5C5" w14:textId="39862F61" w:rsidR="00A24C91" w:rsidRPr="00A24C91" w:rsidRDefault="00A24C91" w:rsidP="00F50689">
      <w:r w:rsidRPr="00A24C91">
        <w:t>Operatorem sieci dystrybucyjnej na terenie gminy Śrem jest Zakład Instalacji Elektroenergetycznych Leszek Klak. Na terenie gminy przedsiębiorstwo posiada 8 stacji transformatorowych oraz sieci zlokalizowane w:</w:t>
      </w:r>
    </w:p>
    <w:p w14:paraId="0E7C0CA1" w14:textId="77777777" w:rsidR="00A24C91" w:rsidRPr="00A24C91" w:rsidRDefault="00A24C91">
      <w:pPr>
        <w:pStyle w:val="Akapitzlist"/>
        <w:widowControl w:val="0"/>
        <w:numPr>
          <w:ilvl w:val="0"/>
          <w:numId w:val="48"/>
        </w:numPr>
        <w:tabs>
          <w:tab w:val="left" w:pos="857"/>
        </w:tabs>
        <w:autoSpaceDE w:val="0"/>
        <w:autoSpaceDN w:val="0"/>
        <w:spacing w:before="2" w:after="0" w:line="360" w:lineRule="auto"/>
        <w:ind w:right="550"/>
        <w:contextualSpacing w:val="0"/>
        <w:rPr>
          <w:rFonts w:ascii="Calibri Light" w:hAnsi="Calibri Light" w:cs="Calibri Light"/>
          <w:lang w:val="pl-PL"/>
        </w:rPr>
      </w:pPr>
      <w:r w:rsidRPr="00A24C91">
        <w:rPr>
          <w:rFonts w:ascii="Calibri Light" w:hAnsi="Calibri Light" w:cs="Calibri Light"/>
          <w:lang w:val="pl-PL"/>
        </w:rPr>
        <w:t>Wałbrzyskiej Specjalnej Strefie Ekonomicznej wschód i zachód oraz w bezpośrednim sąsiedztwie tych stref;</w:t>
      </w:r>
    </w:p>
    <w:p w14:paraId="47FD2998" w14:textId="7970B49F" w:rsidR="00A24C91" w:rsidRPr="00A24C91" w:rsidRDefault="006F1A3D">
      <w:pPr>
        <w:pStyle w:val="Akapitzlist"/>
        <w:widowControl w:val="0"/>
        <w:numPr>
          <w:ilvl w:val="0"/>
          <w:numId w:val="48"/>
        </w:numPr>
        <w:tabs>
          <w:tab w:val="left" w:pos="857"/>
        </w:tabs>
        <w:autoSpaceDE w:val="0"/>
        <w:autoSpaceDN w:val="0"/>
        <w:spacing w:after="0" w:line="360" w:lineRule="auto"/>
        <w:ind w:hanging="294"/>
        <w:contextualSpacing w:val="0"/>
        <w:rPr>
          <w:rFonts w:ascii="Calibri Light" w:hAnsi="Calibri Light" w:cs="Calibri Light"/>
          <w:lang w:val="pl-PL"/>
        </w:rPr>
      </w:pPr>
      <w:r w:rsidRPr="00A24C91">
        <w:rPr>
          <w:rFonts w:ascii="Calibri Light" w:hAnsi="Calibri Light" w:cs="Calibri Light"/>
          <w:lang w:val="pl-PL"/>
        </w:rPr>
        <w:t>T</w:t>
      </w:r>
      <w:r w:rsidR="00A24C91" w:rsidRPr="00A24C91">
        <w:rPr>
          <w:rFonts w:ascii="Calibri Light" w:hAnsi="Calibri Light" w:cs="Calibri Light"/>
          <w:lang w:val="pl-PL"/>
        </w:rPr>
        <w:t>erenach</w:t>
      </w:r>
      <w:r>
        <w:rPr>
          <w:rFonts w:ascii="Calibri Light" w:hAnsi="Calibri Light" w:cs="Calibri Light"/>
          <w:lang w:val="pl-PL"/>
        </w:rPr>
        <w:t xml:space="preserve"> </w:t>
      </w:r>
      <w:r w:rsidR="00A24C91" w:rsidRPr="00A24C91">
        <w:rPr>
          <w:rFonts w:ascii="Calibri Light" w:hAnsi="Calibri Light" w:cs="Calibri Light"/>
          <w:lang w:val="pl-PL"/>
        </w:rPr>
        <w:t>przemysłowych przy</w:t>
      </w:r>
      <w:r>
        <w:rPr>
          <w:rFonts w:ascii="Calibri Light" w:hAnsi="Calibri Light" w:cs="Calibri Light"/>
          <w:lang w:val="pl-PL"/>
        </w:rPr>
        <w:t xml:space="preserve"> </w:t>
      </w:r>
      <w:r w:rsidR="00A24C91" w:rsidRPr="00A24C91">
        <w:rPr>
          <w:rFonts w:ascii="Calibri Light" w:hAnsi="Calibri Light" w:cs="Calibri Light"/>
          <w:lang w:val="pl-PL"/>
        </w:rPr>
        <w:t>ul.</w:t>
      </w:r>
      <w:r w:rsidR="000A2DDF">
        <w:rPr>
          <w:rFonts w:ascii="Calibri Light" w:hAnsi="Calibri Light" w:cs="Calibri Light"/>
          <w:lang w:val="pl-PL"/>
        </w:rPr>
        <w:t xml:space="preserve"> </w:t>
      </w:r>
      <w:r w:rsidR="00A24C91" w:rsidRPr="00A24C91">
        <w:rPr>
          <w:rFonts w:ascii="Calibri Light" w:hAnsi="Calibri Light" w:cs="Calibri Light"/>
          <w:spacing w:val="-2"/>
          <w:lang w:val="pl-PL"/>
        </w:rPr>
        <w:t>Rolnej;</w:t>
      </w:r>
    </w:p>
    <w:p w14:paraId="56319365" w14:textId="0F49CB11" w:rsidR="00A24C91" w:rsidRPr="00A24C91" w:rsidRDefault="006F1A3D">
      <w:pPr>
        <w:pStyle w:val="Akapitzlist"/>
        <w:widowControl w:val="0"/>
        <w:numPr>
          <w:ilvl w:val="0"/>
          <w:numId w:val="48"/>
        </w:numPr>
        <w:tabs>
          <w:tab w:val="left" w:pos="857"/>
        </w:tabs>
        <w:autoSpaceDE w:val="0"/>
        <w:autoSpaceDN w:val="0"/>
        <w:spacing w:before="29" w:after="0" w:line="360" w:lineRule="auto"/>
        <w:ind w:hanging="294"/>
        <w:contextualSpacing w:val="0"/>
        <w:rPr>
          <w:rFonts w:ascii="Calibri Light" w:hAnsi="Calibri Light" w:cs="Calibri Light"/>
          <w:lang w:val="pl-PL"/>
        </w:rPr>
      </w:pPr>
      <w:r w:rsidRPr="00A24C91">
        <w:rPr>
          <w:rFonts w:ascii="Calibri Light" w:hAnsi="Calibri Light" w:cs="Calibri Light"/>
          <w:lang w:val="pl-PL"/>
        </w:rPr>
        <w:t>T</w:t>
      </w:r>
      <w:r w:rsidR="00A24C91" w:rsidRPr="00A24C91">
        <w:rPr>
          <w:rFonts w:ascii="Calibri Light" w:hAnsi="Calibri Light" w:cs="Calibri Light"/>
          <w:lang w:val="pl-PL"/>
        </w:rPr>
        <w:t>erenach</w:t>
      </w:r>
      <w:r>
        <w:rPr>
          <w:rFonts w:ascii="Calibri Light" w:hAnsi="Calibri Light" w:cs="Calibri Light"/>
          <w:lang w:val="pl-PL"/>
        </w:rPr>
        <w:t xml:space="preserve"> </w:t>
      </w:r>
      <w:r w:rsidR="00A24C91" w:rsidRPr="00A24C91">
        <w:rPr>
          <w:rFonts w:ascii="Calibri Light" w:hAnsi="Calibri Light" w:cs="Calibri Light"/>
          <w:lang w:val="pl-PL"/>
        </w:rPr>
        <w:t>przemysłowych przy</w:t>
      </w:r>
      <w:r>
        <w:rPr>
          <w:rFonts w:ascii="Calibri Light" w:hAnsi="Calibri Light" w:cs="Calibri Light"/>
          <w:lang w:val="pl-PL"/>
        </w:rPr>
        <w:t xml:space="preserve"> </w:t>
      </w:r>
      <w:r w:rsidR="00A24C91" w:rsidRPr="00A24C91">
        <w:rPr>
          <w:rFonts w:ascii="Calibri Light" w:hAnsi="Calibri Light" w:cs="Calibri Light"/>
          <w:lang w:val="pl-PL"/>
        </w:rPr>
        <w:t>ul.</w:t>
      </w:r>
      <w:r>
        <w:rPr>
          <w:rFonts w:ascii="Calibri Light" w:hAnsi="Calibri Light" w:cs="Calibri Light"/>
          <w:lang w:val="pl-PL"/>
        </w:rPr>
        <w:t xml:space="preserve"> </w:t>
      </w:r>
      <w:r w:rsidR="00A24C91" w:rsidRPr="00A24C91">
        <w:rPr>
          <w:rFonts w:ascii="Calibri Light" w:hAnsi="Calibri Light" w:cs="Calibri Light"/>
          <w:spacing w:val="-2"/>
          <w:lang w:val="pl-PL"/>
        </w:rPr>
        <w:t>Gostyńskiej;</w:t>
      </w:r>
    </w:p>
    <w:p w14:paraId="46F0681A" w14:textId="5B7DC97F" w:rsidR="00A24C91" w:rsidRPr="00A24C91" w:rsidRDefault="006F1A3D">
      <w:pPr>
        <w:pStyle w:val="Akapitzlist"/>
        <w:widowControl w:val="0"/>
        <w:numPr>
          <w:ilvl w:val="0"/>
          <w:numId w:val="48"/>
        </w:numPr>
        <w:tabs>
          <w:tab w:val="left" w:pos="857"/>
        </w:tabs>
        <w:autoSpaceDE w:val="0"/>
        <w:autoSpaceDN w:val="0"/>
        <w:spacing w:before="26" w:after="0" w:line="360" w:lineRule="auto"/>
        <w:ind w:hanging="294"/>
        <w:contextualSpacing w:val="0"/>
        <w:rPr>
          <w:rFonts w:ascii="Calibri Light" w:hAnsi="Calibri Light" w:cs="Calibri Light"/>
          <w:lang w:val="pl-PL"/>
        </w:rPr>
      </w:pPr>
      <w:r w:rsidRPr="00A24C91">
        <w:rPr>
          <w:rFonts w:ascii="Calibri Light" w:hAnsi="Calibri Light" w:cs="Calibri Light"/>
          <w:lang w:val="pl-PL"/>
        </w:rPr>
        <w:t>O</w:t>
      </w:r>
      <w:r w:rsidR="00A24C91" w:rsidRPr="00A24C91">
        <w:rPr>
          <w:rFonts w:ascii="Calibri Light" w:hAnsi="Calibri Light" w:cs="Calibri Light"/>
          <w:lang w:val="pl-PL"/>
        </w:rPr>
        <w:t>siedlu</w:t>
      </w:r>
      <w:r>
        <w:rPr>
          <w:rFonts w:ascii="Calibri Light" w:hAnsi="Calibri Light" w:cs="Calibri Light"/>
          <w:lang w:val="pl-PL"/>
        </w:rPr>
        <w:t xml:space="preserve"> </w:t>
      </w:r>
      <w:r w:rsidR="00A24C91" w:rsidRPr="00A24C91">
        <w:rPr>
          <w:rFonts w:ascii="Calibri Light" w:hAnsi="Calibri Light" w:cs="Calibri Light"/>
          <w:lang w:val="pl-PL"/>
        </w:rPr>
        <w:t>mieszkaniowym</w:t>
      </w:r>
      <w:r>
        <w:rPr>
          <w:rFonts w:ascii="Calibri Light" w:hAnsi="Calibri Light" w:cs="Calibri Light"/>
          <w:lang w:val="pl-PL"/>
        </w:rPr>
        <w:t xml:space="preserve"> </w:t>
      </w:r>
      <w:r w:rsidR="00A24C91" w:rsidRPr="00A24C91">
        <w:rPr>
          <w:rFonts w:ascii="Calibri Light" w:hAnsi="Calibri Light" w:cs="Calibri Light"/>
          <w:lang w:val="pl-PL"/>
        </w:rPr>
        <w:t>przy</w:t>
      </w:r>
      <w:r>
        <w:rPr>
          <w:rFonts w:ascii="Calibri Light" w:hAnsi="Calibri Light" w:cs="Calibri Light"/>
          <w:lang w:val="pl-PL"/>
        </w:rPr>
        <w:t xml:space="preserve"> </w:t>
      </w:r>
      <w:r w:rsidR="00A24C91" w:rsidRPr="00A24C91">
        <w:rPr>
          <w:rFonts w:ascii="Calibri Light" w:hAnsi="Calibri Light" w:cs="Calibri Light"/>
          <w:lang w:val="pl-PL"/>
        </w:rPr>
        <w:t>ul.</w:t>
      </w:r>
      <w:r>
        <w:rPr>
          <w:rFonts w:ascii="Calibri Light" w:hAnsi="Calibri Light" w:cs="Calibri Light"/>
          <w:lang w:val="pl-PL"/>
        </w:rPr>
        <w:t xml:space="preserve"> </w:t>
      </w:r>
      <w:r w:rsidR="00A24C91" w:rsidRPr="00A24C91">
        <w:rPr>
          <w:rFonts w:ascii="Calibri Light" w:hAnsi="Calibri Light" w:cs="Calibri Light"/>
          <w:lang w:val="pl-PL"/>
        </w:rPr>
        <w:t>Puchalskiego</w:t>
      </w:r>
      <w:r>
        <w:rPr>
          <w:rFonts w:ascii="Calibri Light" w:hAnsi="Calibri Light" w:cs="Calibri Light"/>
          <w:lang w:val="pl-PL"/>
        </w:rPr>
        <w:t xml:space="preserve"> </w:t>
      </w:r>
      <w:r w:rsidR="00A24C91" w:rsidRPr="00A24C91">
        <w:rPr>
          <w:rFonts w:ascii="Calibri Light" w:hAnsi="Calibri Light" w:cs="Calibri Light"/>
          <w:lang w:val="pl-PL"/>
        </w:rPr>
        <w:t>i</w:t>
      </w:r>
      <w:r>
        <w:rPr>
          <w:rFonts w:ascii="Calibri Light" w:hAnsi="Calibri Light" w:cs="Calibri Light"/>
          <w:lang w:val="pl-PL"/>
        </w:rPr>
        <w:t xml:space="preserve"> </w:t>
      </w:r>
      <w:r w:rsidR="00A24C91" w:rsidRPr="00A24C91">
        <w:rPr>
          <w:rFonts w:ascii="Calibri Light" w:hAnsi="Calibri Light" w:cs="Calibri Light"/>
          <w:spacing w:val="-2"/>
          <w:lang w:val="pl-PL"/>
        </w:rPr>
        <w:t>Żurawiej;</w:t>
      </w:r>
    </w:p>
    <w:p w14:paraId="0FD68231" w14:textId="1D8A2A9E" w:rsidR="00A24C91" w:rsidRPr="00A24C91" w:rsidRDefault="006F1A3D">
      <w:pPr>
        <w:pStyle w:val="Akapitzlist"/>
        <w:widowControl w:val="0"/>
        <w:numPr>
          <w:ilvl w:val="0"/>
          <w:numId w:val="48"/>
        </w:numPr>
        <w:tabs>
          <w:tab w:val="left" w:pos="857"/>
        </w:tabs>
        <w:autoSpaceDE w:val="0"/>
        <w:autoSpaceDN w:val="0"/>
        <w:spacing w:before="26" w:after="0" w:line="360" w:lineRule="auto"/>
        <w:ind w:hanging="294"/>
        <w:contextualSpacing w:val="0"/>
        <w:rPr>
          <w:rFonts w:ascii="Calibri Light" w:hAnsi="Calibri Light" w:cs="Calibri Light"/>
          <w:lang w:val="pl-PL"/>
        </w:rPr>
      </w:pPr>
      <w:r w:rsidRPr="00A24C91">
        <w:rPr>
          <w:rFonts w:ascii="Calibri Light" w:hAnsi="Calibri Light" w:cs="Calibri Light"/>
          <w:lang w:val="pl-PL"/>
        </w:rPr>
        <w:t>T</w:t>
      </w:r>
      <w:r w:rsidR="00A24C91" w:rsidRPr="00A24C91">
        <w:rPr>
          <w:rFonts w:ascii="Calibri Light" w:hAnsi="Calibri Light" w:cs="Calibri Light"/>
          <w:lang w:val="pl-PL"/>
        </w:rPr>
        <w:t>erenach</w:t>
      </w:r>
      <w:r>
        <w:rPr>
          <w:rFonts w:ascii="Calibri Light" w:hAnsi="Calibri Light" w:cs="Calibri Light"/>
          <w:lang w:val="pl-PL"/>
        </w:rPr>
        <w:t xml:space="preserve"> </w:t>
      </w:r>
      <w:r w:rsidR="00A24C91" w:rsidRPr="00A24C91">
        <w:rPr>
          <w:rFonts w:ascii="Calibri Light" w:hAnsi="Calibri Light" w:cs="Calibri Light"/>
          <w:lang w:val="pl-PL"/>
        </w:rPr>
        <w:t>przemysłowych</w:t>
      </w:r>
      <w:r>
        <w:rPr>
          <w:rFonts w:ascii="Calibri Light" w:hAnsi="Calibri Light" w:cs="Calibri Light"/>
          <w:lang w:val="pl-PL"/>
        </w:rPr>
        <w:t xml:space="preserve"> </w:t>
      </w:r>
      <w:r w:rsidR="00A24C91" w:rsidRPr="00A24C91">
        <w:rPr>
          <w:rFonts w:ascii="Calibri Light" w:hAnsi="Calibri Light" w:cs="Calibri Light"/>
          <w:lang w:val="pl-PL"/>
        </w:rPr>
        <w:t>przy</w:t>
      </w:r>
      <w:r>
        <w:rPr>
          <w:rFonts w:ascii="Calibri Light" w:hAnsi="Calibri Light" w:cs="Calibri Light"/>
          <w:lang w:val="pl-PL"/>
        </w:rPr>
        <w:t xml:space="preserve"> </w:t>
      </w:r>
      <w:r w:rsidR="00A24C91" w:rsidRPr="00A24C91">
        <w:rPr>
          <w:rFonts w:ascii="Calibri Light" w:hAnsi="Calibri Light" w:cs="Calibri Light"/>
          <w:lang w:val="pl-PL"/>
        </w:rPr>
        <w:t>ul.</w:t>
      </w:r>
      <w:r>
        <w:rPr>
          <w:rFonts w:ascii="Calibri Light" w:hAnsi="Calibri Light" w:cs="Calibri Light"/>
          <w:lang w:val="pl-PL"/>
        </w:rPr>
        <w:t xml:space="preserve"> </w:t>
      </w:r>
      <w:r w:rsidR="00A24C91" w:rsidRPr="00A24C91">
        <w:rPr>
          <w:rFonts w:ascii="Calibri Light" w:hAnsi="Calibri Light" w:cs="Calibri Light"/>
          <w:spacing w:val="-2"/>
          <w:lang w:val="pl-PL"/>
        </w:rPr>
        <w:t>Podwale;</w:t>
      </w:r>
    </w:p>
    <w:p w14:paraId="334D55FD" w14:textId="072F9A32" w:rsidR="00A24C91" w:rsidRPr="00A24C91" w:rsidRDefault="006F1A3D">
      <w:pPr>
        <w:pStyle w:val="Akapitzlist"/>
        <w:widowControl w:val="0"/>
        <w:numPr>
          <w:ilvl w:val="0"/>
          <w:numId w:val="48"/>
        </w:numPr>
        <w:tabs>
          <w:tab w:val="left" w:pos="857"/>
        </w:tabs>
        <w:autoSpaceDE w:val="0"/>
        <w:autoSpaceDN w:val="0"/>
        <w:spacing w:before="29" w:after="0" w:line="360" w:lineRule="auto"/>
        <w:ind w:hanging="294"/>
        <w:contextualSpacing w:val="0"/>
        <w:rPr>
          <w:rFonts w:ascii="Calibri Light" w:hAnsi="Calibri Light" w:cs="Calibri Light"/>
        </w:rPr>
      </w:pPr>
      <w:r>
        <w:rPr>
          <w:rFonts w:ascii="Calibri Light" w:hAnsi="Calibri Light" w:cs="Calibri Light"/>
        </w:rPr>
        <w:t xml:space="preserve">wsi </w:t>
      </w:r>
      <w:r w:rsidR="00A24C91" w:rsidRPr="00A24C91">
        <w:rPr>
          <w:rFonts w:ascii="Calibri Light" w:hAnsi="Calibri Light" w:cs="Calibri Light"/>
          <w:spacing w:val="-2"/>
        </w:rPr>
        <w:t>Psarskie;</w:t>
      </w:r>
    </w:p>
    <w:p w14:paraId="38E889A0" w14:textId="1D57D8D5" w:rsidR="00A24C91" w:rsidRPr="00A24C91" w:rsidRDefault="006F1A3D">
      <w:pPr>
        <w:pStyle w:val="Akapitzlist"/>
        <w:widowControl w:val="0"/>
        <w:numPr>
          <w:ilvl w:val="0"/>
          <w:numId w:val="48"/>
        </w:numPr>
        <w:tabs>
          <w:tab w:val="left" w:pos="857"/>
        </w:tabs>
        <w:autoSpaceDE w:val="0"/>
        <w:autoSpaceDN w:val="0"/>
        <w:spacing w:before="26" w:after="0" w:line="360" w:lineRule="auto"/>
        <w:ind w:hanging="294"/>
        <w:contextualSpacing w:val="0"/>
        <w:rPr>
          <w:rFonts w:ascii="Calibri Light" w:hAnsi="Calibri Light" w:cs="Calibri Light"/>
        </w:rPr>
      </w:pPr>
      <w:r>
        <w:rPr>
          <w:rFonts w:ascii="Calibri Light" w:hAnsi="Calibri Light" w:cs="Calibri Light"/>
        </w:rPr>
        <w:t xml:space="preserve">wsi </w:t>
      </w:r>
      <w:r w:rsidR="00A24C91" w:rsidRPr="00A24C91">
        <w:rPr>
          <w:rFonts w:ascii="Calibri Light" w:hAnsi="Calibri Light" w:cs="Calibri Light"/>
          <w:spacing w:val="-2"/>
        </w:rPr>
        <w:t>Borgowo;</w:t>
      </w:r>
    </w:p>
    <w:p w14:paraId="4BF49A3D" w14:textId="2A77D0FE" w:rsidR="00A24C91" w:rsidRPr="00A24C91" w:rsidRDefault="006F1A3D">
      <w:pPr>
        <w:pStyle w:val="Akapitzlist"/>
        <w:widowControl w:val="0"/>
        <w:numPr>
          <w:ilvl w:val="0"/>
          <w:numId w:val="48"/>
        </w:numPr>
        <w:tabs>
          <w:tab w:val="left" w:pos="857"/>
        </w:tabs>
        <w:autoSpaceDE w:val="0"/>
        <w:autoSpaceDN w:val="0"/>
        <w:spacing w:before="26" w:after="0" w:line="360" w:lineRule="auto"/>
        <w:ind w:hanging="294"/>
        <w:contextualSpacing w:val="0"/>
        <w:rPr>
          <w:rFonts w:ascii="Calibri Light" w:hAnsi="Calibri Light" w:cs="Calibri Light"/>
        </w:rPr>
      </w:pPr>
      <w:r>
        <w:rPr>
          <w:rFonts w:ascii="Calibri Light" w:hAnsi="Calibri Light" w:cs="Calibri Light"/>
        </w:rPr>
        <w:t xml:space="preserve">wsi </w:t>
      </w:r>
      <w:r w:rsidR="00A24C91" w:rsidRPr="00A24C91">
        <w:rPr>
          <w:rFonts w:ascii="Calibri Light" w:hAnsi="Calibri Light" w:cs="Calibri Light"/>
          <w:spacing w:val="-2"/>
        </w:rPr>
        <w:t>Mechlin.</w:t>
      </w:r>
    </w:p>
    <w:p w14:paraId="01CDEB35" w14:textId="77777777" w:rsidR="00A24C91" w:rsidRPr="00A24C91" w:rsidRDefault="00A24C91" w:rsidP="00A24C91">
      <w:pPr>
        <w:pStyle w:val="Tekstpodstawowy"/>
        <w:spacing w:before="6" w:line="360" w:lineRule="auto"/>
        <w:rPr>
          <w:rFonts w:ascii="Calibri Light" w:hAnsi="Calibri Light" w:cs="Calibri Light"/>
          <w:sz w:val="22"/>
          <w:szCs w:val="22"/>
        </w:rPr>
      </w:pPr>
    </w:p>
    <w:p w14:paraId="3F9EF5A0" w14:textId="315092B7" w:rsidR="00925CB5" w:rsidRDefault="00925CB5" w:rsidP="00892620">
      <w:pPr>
        <w:pStyle w:val="Nagwek3"/>
        <w:spacing w:line="276" w:lineRule="auto"/>
      </w:pPr>
      <w:bookmarkStart w:id="189" w:name="_Toc533083416"/>
      <w:bookmarkStart w:id="190" w:name="_Toc18310968"/>
      <w:bookmarkStart w:id="191" w:name="_Toc120006624"/>
      <w:r>
        <w:t xml:space="preserve">5.2.1 </w:t>
      </w:r>
      <w:r w:rsidRPr="00925CB5">
        <w:t>Zapotrzebowanie i zużycie energii elektrycznej</w:t>
      </w:r>
      <w:bookmarkEnd w:id="189"/>
      <w:bookmarkEnd w:id="190"/>
      <w:bookmarkEnd w:id="191"/>
    </w:p>
    <w:p w14:paraId="5041DF61" w14:textId="32425A26" w:rsidR="00A23830" w:rsidRDefault="00A23830" w:rsidP="00A23830">
      <w:pPr>
        <w:rPr>
          <w:rFonts w:cs="Calibri Light"/>
          <w:color w:val="000000" w:themeColor="text1"/>
        </w:rPr>
      </w:pPr>
      <w:r>
        <w:rPr>
          <w:rFonts w:cs="Calibri Light"/>
          <w:color w:val="000000" w:themeColor="text1"/>
        </w:rPr>
        <w:t xml:space="preserve">Dane odnośnie ilości odbiorców oraz zużycia energii elektrycznej na terenie </w:t>
      </w:r>
      <w:r w:rsidR="00A92F6D">
        <w:rPr>
          <w:rFonts w:cs="Calibri Light"/>
          <w:color w:val="000000" w:themeColor="text1"/>
        </w:rPr>
        <w:t>gminy Śrem</w:t>
      </w:r>
      <w:r>
        <w:rPr>
          <w:rFonts w:cs="Calibri Light"/>
          <w:color w:val="000000" w:themeColor="text1"/>
        </w:rPr>
        <w:t xml:space="preserve"> pozyskano od </w:t>
      </w:r>
      <w:r w:rsidR="004E2431">
        <w:rPr>
          <w:rFonts w:cs="Calibri Light"/>
          <w:color w:val="000000" w:themeColor="text1"/>
        </w:rPr>
        <w:t>Enea Operator</w:t>
      </w:r>
      <w:r w:rsidR="009B057B">
        <w:rPr>
          <w:rFonts w:cs="Calibri Light"/>
          <w:color w:val="000000" w:themeColor="text1"/>
        </w:rPr>
        <w:t xml:space="preserve"> sp. z o.o.</w:t>
      </w:r>
      <w:r>
        <w:rPr>
          <w:rFonts w:cs="Calibri Light"/>
          <w:color w:val="000000" w:themeColor="text1"/>
        </w:rPr>
        <w:t xml:space="preserve"> Oddział</w:t>
      </w:r>
      <w:r w:rsidR="004E2431">
        <w:rPr>
          <w:rFonts w:cs="Calibri Light"/>
          <w:color w:val="000000" w:themeColor="text1"/>
        </w:rPr>
        <w:t xml:space="preserve"> w</w:t>
      </w:r>
      <w:r w:rsidR="006F1A3D">
        <w:rPr>
          <w:rFonts w:cs="Calibri Light"/>
          <w:color w:val="000000" w:themeColor="text1"/>
        </w:rPr>
        <w:t xml:space="preserve"> </w:t>
      </w:r>
      <w:r w:rsidR="009B057B">
        <w:rPr>
          <w:rFonts w:cs="Calibri Light"/>
          <w:color w:val="000000" w:themeColor="text1"/>
        </w:rPr>
        <w:t>Poznaniu</w:t>
      </w:r>
      <w:r>
        <w:rPr>
          <w:rFonts w:cs="Calibri Light"/>
          <w:color w:val="000000" w:themeColor="text1"/>
        </w:rPr>
        <w:t>.</w:t>
      </w:r>
    </w:p>
    <w:p w14:paraId="0A23676E" w14:textId="2E280225" w:rsidR="001C31ED" w:rsidRPr="008B080C" w:rsidRDefault="001C31ED" w:rsidP="001C31ED">
      <w:pPr>
        <w:pStyle w:val="Legenda"/>
        <w:keepNext/>
        <w:jc w:val="center"/>
        <w:rPr>
          <w:i w:val="0"/>
          <w:iCs w:val="0"/>
          <w:color w:val="auto"/>
          <w:sz w:val="24"/>
          <w:szCs w:val="24"/>
        </w:rPr>
      </w:pPr>
      <w:bookmarkStart w:id="192" w:name="_Toc36552977"/>
      <w:bookmarkStart w:id="193" w:name="_Toc120008620"/>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9</w:t>
      </w:r>
      <w:r w:rsidR="009B26D5" w:rsidRPr="008B080C">
        <w:rPr>
          <w:i w:val="0"/>
          <w:iCs w:val="0"/>
          <w:noProof/>
          <w:color w:val="auto"/>
          <w:sz w:val="24"/>
          <w:szCs w:val="24"/>
        </w:rPr>
        <w:fldChar w:fldCharType="end"/>
      </w:r>
      <w:r w:rsidRPr="008B080C">
        <w:rPr>
          <w:i w:val="0"/>
          <w:iCs w:val="0"/>
          <w:color w:val="auto"/>
          <w:sz w:val="24"/>
          <w:szCs w:val="24"/>
        </w:rPr>
        <w:t xml:space="preserve">. Liczba odbiorców energii elektrycznej na terenie </w:t>
      </w:r>
      <w:r w:rsidR="009B057B" w:rsidRPr="008B080C">
        <w:rPr>
          <w:i w:val="0"/>
          <w:iCs w:val="0"/>
          <w:color w:val="auto"/>
          <w:sz w:val="24"/>
          <w:szCs w:val="24"/>
        </w:rPr>
        <w:t xml:space="preserve">gminy Śrem </w:t>
      </w:r>
      <w:r w:rsidRPr="008B080C">
        <w:rPr>
          <w:i w:val="0"/>
          <w:iCs w:val="0"/>
          <w:color w:val="auto"/>
          <w:sz w:val="24"/>
          <w:szCs w:val="24"/>
        </w:rPr>
        <w:t>w latach 201</w:t>
      </w:r>
      <w:r w:rsidR="00D7608B" w:rsidRPr="008B080C">
        <w:rPr>
          <w:i w:val="0"/>
          <w:iCs w:val="0"/>
          <w:color w:val="auto"/>
          <w:sz w:val="24"/>
          <w:szCs w:val="24"/>
        </w:rPr>
        <w:t>5</w:t>
      </w:r>
      <w:r w:rsidRPr="008B080C">
        <w:rPr>
          <w:i w:val="0"/>
          <w:iCs w:val="0"/>
          <w:color w:val="auto"/>
          <w:sz w:val="24"/>
          <w:szCs w:val="24"/>
        </w:rPr>
        <w:t>-20</w:t>
      </w:r>
      <w:r w:rsidR="004F5573" w:rsidRPr="008B080C">
        <w:rPr>
          <w:i w:val="0"/>
          <w:iCs w:val="0"/>
          <w:color w:val="auto"/>
          <w:sz w:val="24"/>
          <w:szCs w:val="24"/>
        </w:rPr>
        <w:t>2</w:t>
      </w:r>
      <w:r w:rsidR="009B057B" w:rsidRPr="008B080C">
        <w:rPr>
          <w:i w:val="0"/>
          <w:iCs w:val="0"/>
          <w:color w:val="auto"/>
          <w:sz w:val="24"/>
          <w:szCs w:val="24"/>
        </w:rPr>
        <w:t>1</w:t>
      </w:r>
      <w:r w:rsidRPr="008B080C">
        <w:rPr>
          <w:i w:val="0"/>
          <w:iCs w:val="0"/>
          <w:color w:val="auto"/>
          <w:sz w:val="24"/>
          <w:szCs w:val="24"/>
        </w:rPr>
        <w:br/>
      </w:r>
      <w:bookmarkEnd w:id="192"/>
      <w:r w:rsidR="00F50689" w:rsidRPr="008B080C">
        <w:rPr>
          <w:i w:val="0"/>
          <w:iCs w:val="0"/>
          <w:color w:val="auto"/>
          <w:sz w:val="24"/>
          <w:szCs w:val="24"/>
        </w:rPr>
        <w:t>(źródło: opracowanie własne na podstawie danych Enea Operator sp. z o.o.)</w:t>
      </w:r>
      <w:bookmarkEnd w:id="193"/>
    </w:p>
    <w:p w14:paraId="779005EA" w14:textId="290F73A6" w:rsidR="007A1180" w:rsidRDefault="00C820D7" w:rsidP="000F464B">
      <w:pPr>
        <w:jc w:val="center"/>
      </w:pPr>
      <w:r>
        <w:rPr>
          <w:noProof/>
        </w:rPr>
        <w:drawing>
          <wp:inline distT="0" distB="0" distL="0" distR="0" wp14:anchorId="0BF5F56B" wp14:editId="5F1BF99E">
            <wp:extent cx="5349240" cy="1760220"/>
            <wp:effectExtent l="0" t="0" r="3810" b="0"/>
            <wp:docPr id="29" name="Obraz 29" descr="Liczba odbiorców energii elektrycznej na terenie gminy Śrem w latach 2015-2021&#10;(źródło: opracowanie własne na podstawie danych Enea Operator sp. z o.o.)&#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az 29" descr="Liczba odbiorców energii elektrycznej na terenie gminy Śrem w latach 2015-2021&#10;(źródło: opracowanie własne na podstawie danych Enea Operator sp. z o.o.)&#10;"/>
                    <pic:cNvPicPr/>
                  </pic:nvPicPr>
                  <pic:blipFill>
                    <a:blip r:embed="rId35">
                      <a:extLst>
                        <a:ext uri="{28A0092B-C50C-407E-A947-70E740481C1C}">
                          <a14:useLocalDpi xmlns:a14="http://schemas.microsoft.com/office/drawing/2010/main" val="0"/>
                        </a:ext>
                      </a:extLst>
                    </a:blip>
                    <a:stretch>
                      <a:fillRect/>
                    </a:stretch>
                  </pic:blipFill>
                  <pic:spPr>
                    <a:xfrm>
                      <a:off x="0" y="0"/>
                      <a:ext cx="5349240" cy="1760220"/>
                    </a:xfrm>
                    <a:prstGeom prst="rect">
                      <a:avLst/>
                    </a:prstGeom>
                  </pic:spPr>
                </pic:pic>
              </a:graphicData>
            </a:graphic>
          </wp:inline>
        </w:drawing>
      </w:r>
    </w:p>
    <w:p w14:paraId="6B3FD53F" w14:textId="77777777" w:rsidR="00973F0C" w:rsidRPr="00180132" w:rsidRDefault="00973F0C" w:rsidP="001C31ED">
      <w:pPr>
        <w:rPr>
          <w:sz w:val="16"/>
          <w:szCs w:val="16"/>
        </w:rPr>
      </w:pPr>
    </w:p>
    <w:p w14:paraId="0AE4B9D1" w14:textId="77777777" w:rsidR="00180132" w:rsidRDefault="002A0A4C" w:rsidP="00180132">
      <w:pPr>
        <w:keepNext/>
        <w:jc w:val="center"/>
      </w:pPr>
      <w:r>
        <w:rPr>
          <w:noProof/>
          <w:lang w:eastAsia="pl-PL"/>
        </w:rPr>
        <w:drawing>
          <wp:inline distT="0" distB="0" distL="0" distR="0" wp14:anchorId="251D6D66" wp14:editId="05C6A548">
            <wp:extent cx="4489450" cy="2358751"/>
            <wp:effectExtent l="0" t="0" r="6350" b="3810"/>
            <wp:docPr id="2" name="Wykres 2" descr="Rysunek 16. Zużycie energii elektrycznej na terenie gminy Śrem w latach 2015-2021&#10;(źródło: opracowanie własne na podstawie danych Enea Operator sp. z o.o.)&#10;">
              <a:extLst xmlns:a="http://schemas.openxmlformats.org/drawingml/2006/main">
                <a:ext uri="{FF2B5EF4-FFF2-40B4-BE49-F238E27FC236}">
                  <a16:creationId xmlns:a16="http://schemas.microsoft.com/office/drawing/2014/main" id="{527ECEF9-0541-47EF-B8C3-B2B249BFEBD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03B93802" w14:textId="5B2AD776" w:rsidR="002A0A4C" w:rsidRPr="008B080C" w:rsidRDefault="00180132" w:rsidP="002A0A4C">
      <w:pPr>
        <w:pStyle w:val="Legenda"/>
        <w:keepNext/>
        <w:jc w:val="center"/>
        <w:rPr>
          <w:i w:val="0"/>
          <w:iCs w:val="0"/>
          <w:color w:val="auto"/>
          <w:sz w:val="24"/>
          <w:szCs w:val="24"/>
        </w:rPr>
      </w:pPr>
      <w:bookmarkStart w:id="194" w:name="_Toc35943307"/>
      <w:bookmarkStart w:id="195" w:name="_Toc120008657"/>
      <w:r w:rsidRPr="008B080C">
        <w:rPr>
          <w:i w:val="0"/>
          <w:iCs w:val="0"/>
          <w:color w:val="auto"/>
          <w:sz w:val="24"/>
          <w:szCs w:val="24"/>
        </w:rPr>
        <w:t xml:space="preserve">Rysunek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16</w:t>
      </w:r>
      <w:r w:rsidR="009B26D5" w:rsidRPr="008B080C">
        <w:rPr>
          <w:i w:val="0"/>
          <w:iCs w:val="0"/>
          <w:noProof/>
          <w:color w:val="auto"/>
          <w:sz w:val="24"/>
          <w:szCs w:val="24"/>
        </w:rPr>
        <w:fldChar w:fldCharType="end"/>
      </w:r>
      <w:r w:rsidRPr="008B080C">
        <w:rPr>
          <w:i w:val="0"/>
          <w:iCs w:val="0"/>
          <w:color w:val="auto"/>
          <w:sz w:val="24"/>
          <w:szCs w:val="24"/>
        </w:rPr>
        <w:t xml:space="preserve">. </w:t>
      </w:r>
      <w:r w:rsidR="00103C76" w:rsidRPr="008B080C">
        <w:rPr>
          <w:i w:val="0"/>
          <w:iCs w:val="0"/>
          <w:color w:val="auto"/>
          <w:sz w:val="24"/>
          <w:szCs w:val="24"/>
        </w:rPr>
        <w:t>Zużycie</w:t>
      </w:r>
      <w:r w:rsidRPr="008B080C">
        <w:rPr>
          <w:i w:val="0"/>
          <w:iCs w:val="0"/>
          <w:color w:val="auto"/>
          <w:sz w:val="24"/>
          <w:szCs w:val="24"/>
        </w:rPr>
        <w:t xml:space="preserve"> energii elektrycznej na terenie </w:t>
      </w:r>
      <w:r w:rsidR="002A0A4C" w:rsidRPr="008B080C">
        <w:rPr>
          <w:i w:val="0"/>
          <w:iCs w:val="0"/>
          <w:color w:val="auto"/>
          <w:sz w:val="24"/>
          <w:szCs w:val="24"/>
        </w:rPr>
        <w:t xml:space="preserve">gminy Śrem </w:t>
      </w:r>
      <w:r w:rsidRPr="008B080C">
        <w:rPr>
          <w:i w:val="0"/>
          <w:iCs w:val="0"/>
          <w:color w:val="auto"/>
          <w:sz w:val="24"/>
          <w:szCs w:val="24"/>
        </w:rPr>
        <w:t>w latach 201</w:t>
      </w:r>
      <w:r w:rsidR="00D7608B" w:rsidRPr="008B080C">
        <w:rPr>
          <w:i w:val="0"/>
          <w:iCs w:val="0"/>
          <w:color w:val="auto"/>
          <w:sz w:val="24"/>
          <w:szCs w:val="24"/>
        </w:rPr>
        <w:t>5</w:t>
      </w:r>
      <w:r w:rsidRPr="008B080C">
        <w:rPr>
          <w:i w:val="0"/>
          <w:iCs w:val="0"/>
          <w:color w:val="auto"/>
          <w:sz w:val="24"/>
          <w:szCs w:val="24"/>
        </w:rPr>
        <w:t>-20</w:t>
      </w:r>
      <w:r w:rsidR="008A56FD" w:rsidRPr="008B080C">
        <w:rPr>
          <w:i w:val="0"/>
          <w:iCs w:val="0"/>
          <w:color w:val="auto"/>
          <w:sz w:val="24"/>
          <w:szCs w:val="24"/>
        </w:rPr>
        <w:t>2</w:t>
      </w:r>
      <w:r w:rsidR="002A0A4C" w:rsidRPr="008B080C">
        <w:rPr>
          <w:i w:val="0"/>
          <w:iCs w:val="0"/>
          <w:color w:val="auto"/>
          <w:sz w:val="24"/>
          <w:szCs w:val="24"/>
        </w:rPr>
        <w:t>1</w:t>
      </w:r>
      <w:r w:rsidR="00D7608B" w:rsidRPr="008B080C">
        <w:rPr>
          <w:i w:val="0"/>
          <w:iCs w:val="0"/>
          <w:color w:val="auto"/>
          <w:sz w:val="24"/>
          <w:szCs w:val="24"/>
        </w:rPr>
        <w:br/>
      </w:r>
      <w:bookmarkEnd w:id="194"/>
      <w:r w:rsidR="00F50689" w:rsidRPr="008B080C">
        <w:rPr>
          <w:i w:val="0"/>
          <w:iCs w:val="0"/>
          <w:color w:val="auto"/>
          <w:sz w:val="24"/>
          <w:szCs w:val="24"/>
        </w:rPr>
        <w:t>(źródło: opracowanie własne na podstawie danych Enea Operator sp. z o.o.)</w:t>
      </w:r>
      <w:bookmarkEnd w:id="195"/>
    </w:p>
    <w:p w14:paraId="73A6573A" w14:textId="77777777" w:rsidR="009F2C2E" w:rsidRPr="008B080C" w:rsidRDefault="009F2C2E" w:rsidP="009F2C2E">
      <w:pPr>
        <w:pStyle w:val="Legenda"/>
        <w:keepNext/>
        <w:jc w:val="center"/>
        <w:rPr>
          <w:i w:val="0"/>
          <w:iCs w:val="0"/>
          <w:color w:val="auto"/>
          <w:sz w:val="24"/>
          <w:szCs w:val="24"/>
        </w:rPr>
      </w:pPr>
      <w:bookmarkStart w:id="196" w:name="_Toc36552978"/>
    </w:p>
    <w:p w14:paraId="4F6D363E" w14:textId="1301ECA2" w:rsidR="009F2C2E" w:rsidRPr="008B080C" w:rsidRDefault="009F2C2E" w:rsidP="009F2C2E">
      <w:pPr>
        <w:pStyle w:val="Legenda"/>
        <w:keepNext/>
        <w:jc w:val="center"/>
        <w:rPr>
          <w:i w:val="0"/>
          <w:iCs w:val="0"/>
          <w:color w:val="auto"/>
          <w:sz w:val="24"/>
          <w:szCs w:val="24"/>
        </w:rPr>
      </w:pPr>
      <w:bookmarkStart w:id="197" w:name="_Toc120008621"/>
      <w:r w:rsidRPr="008B080C">
        <w:rPr>
          <w:i w:val="0"/>
          <w:iCs w:val="0"/>
          <w:color w:val="auto"/>
          <w:sz w:val="24"/>
          <w:szCs w:val="24"/>
        </w:rPr>
        <w:t xml:space="preserve">Tabela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10</w:t>
      </w:r>
      <w:r w:rsidR="009B26D5" w:rsidRPr="008B080C">
        <w:rPr>
          <w:i w:val="0"/>
          <w:iCs w:val="0"/>
          <w:noProof/>
          <w:color w:val="auto"/>
          <w:sz w:val="24"/>
          <w:szCs w:val="24"/>
        </w:rPr>
        <w:fldChar w:fldCharType="end"/>
      </w:r>
      <w:r w:rsidRPr="008B080C">
        <w:rPr>
          <w:i w:val="0"/>
          <w:iCs w:val="0"/>
          <w:color w:val="auto"/>
          <w:sz w:val="24"/>
          <w:szCs w:val="24"/>
        </w:rPr>
        <w:t>. Zużycie energii elektrycznej [MWh] na terenie gminy Śrem w latach 2015-2021</w:t>
      </w:r>
      <w:r w:rsidRPr="008B080C">
        <w:rPr>
          <w:i w:val="0"/>
          <w:iCs w:val="0"/>
          <w:color w:val="auto"/>
          <w:sz w:val="24"/>
          <w:szCs w:val="24"/>
        </w:rPr>
        <w:br/>
      </w:r>
      <w:bookmarkEnd w:id="196"/>
      <w:r w:rsidRPr="008B080C">
        <w:rPr>
          <w:i w:val="0"/>
          <w:iCs w:val="0"/>
          <w:color w:val="auto"/>
          <w:sz w:val="24"/>
          <w:szCs w:val="24"/>
        </w:rPr>
        <w:t>(źródło: opracowanie własne na podstawie danych Enea Operator sp. z o.o.)</w:t>
      </w:r>
      <w:bookmarkEnd w:id="197"/>
    </w:p>
    <w:p w14:paraId="382FF993" w14:textId="01A01A43" w:rsidR="00180132" w:rsidRPr="00A23830" w:rsidRDefault="00C820D7" w:rsidP="00031228">
      <w:pPr>
        <w:pStyle w:val="Legenda"/>
        <w:jc w:val="center"/>
      </w:pPr>
      <w:r>
        <w:rPr>
          <w:noProof/>
        </w:rPr>
        <w:drawing>
          <wp:inline distT="0" distB="0" distL="0" distR="0" wp14:anchorId="761C344F" wp14:editId="6D8562D8">
            <wp:extent cx="5227320" cy="1912620"/>
            <wp:effectExtent l="0" t="0" r="0" b="0"/>
            <wp:docPr id="34" name="Obraz 34" descr="Tabela 10. Zużycie energii elektrycznej [MWh] na terenie gminy Śrem w latach 2015-2021&#10;(źródło: opracowanie własne na podstawie danych Enea Operator sp. z o.o.)&#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 34" descr="Tabela 10. Zużycie energii elektrycznej [MWh] na terenie gminy Śrem w latach 2015-2021&#10;(źródło: opracowanie własne na podstawie danych Enea Operator sp. z o.o.)&#10;"/>
                    <pic:cNvPicPr/>
                  </pic:nvPicPr>
                  <pic:blipFill>
                    <a:blip r:embed="rId37">
                      <a:extLst>
                        <a:ext uri="{28A0092B-C50C-407E-A947-70E740481C1C}">
                          <a14:useLocalDpi xmlns:a14="http://schemas.microsoft.com/office/drawing/2010/main" val="0"/>
                        </a:ext>
                      </a:extLst>
                    </a:blip>
                    <a:stretch>
                      <a:fillRect/>
                    </a:stretch>
                  </pic:blipFill>
                  <pic:spPr>
                    <a:xfrm>
                      <a:off x="0" y="0"/>
                      <a:ext cx="5227320" cy="1912620"/>
                    </a:xfrm>
                    <a:prstGeom prst="rect">
                      <a:avLst/>
                    </a:prstGeom>
                  </pic:spPr>
                </pic:pic>
              </a:graphicData>
            </a:graphic>
          </wp:inline>
        </w:drawing>
      </w:r>
    </w:p>
    <w:p w14:paraId="238655DE" w14:textId="77777777" w:rsidR="000E4F09" w:rsidRDefault="000E4F09" w:rsidP="000E4F09">
      <w:pPr>
        <w:jc w:val="center"/>
        <w:rPr>
          <w:rFonts w:cs="Calibri Light"/>
          <w:color w:val="000000" w:themeColor="text1"/>
          <w:sz w:val="18"/>
          <w:szCs w:val="18"/>
        </w:rPr>
      </w:pPr>
    </w:p>
    <w:p w14:paraId="7398FAD7" w14:textId="77777777" w:rsidR="001C31ED" w:rsidRPr="000E4F09" w:rsidRDefault="0066289E" w:rsidP="000E4F09">
      <w:pPr>
        <w:jc w:val="center"/>
        <w:rPr>
          <w:rFonts w:cs="Calibri Light"/>
          <w:color w:val="000000" w:themeColor="text1"/>
          <w:sz w:val="18"/>
          <w:szCs w:val="18"/>
        </w:rPr>
      </w:pPr>
      <w:r>
        <w:rPr>
          <w:noProof/>
          <w:lang w:eastAsia="pl-PL"/>
        </w:rPr>
        <w:lastRenderedPageBreak/>
        <w:drawing>
          <wp:inline distT="0" distB="0" distL="0" distR="0" wp14:anchorId="4E6F3B3F" wp14:editId="27D32259">
            <wp:extent cx="5760720" cy="2215515"/>
            <wp:effectExtent l="0" t="0" r="11430" b="13335"/>
            <wp:docPr id="7" name="Wykres 7" descr="Rysunek 17. Zużycie energii elektrycznej [MWh] na terenie gminy Śrem w latach 2015-2021&#10;(źródło: opracowanie własne na podstawie danych Enea Operator sp. z o.o.)&#10;">
              <a:extLst xmlns:a="http://schemas.openxmlformats.org/drawingml/2006/main">
                <a:ext uri="{FF2B5EF4-FFF2-40B4-BE49-F238E27FC236}">
                  <a16:creationId xmlns:a16="http://schemas.microsoft.com/office/drawing/2014/main" id="{C00B022E-13C4-4E39-9F0E-336FDAA76F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4EDBF81A" w14:textId="519DDDEA" w:rsidR="00AE2EB4" w:rsidRPr="008B080C" w:rsidRDefault="001C31ED" w:rsidP="001C31ED">
      <w:pPr>
        <w:pStyle w:val="Legenda"/>
        <w:jc w:val="center"/>
        <w:rPr>
          <w:i w:val="0"/>
          <w:iCs w:val="0"/>
          <w:color w:val="auto"/>
          <w:sz w:val="24"/>
          <w:szCs w:val="24"/>
        </w:rPr>
      </w:pPr>
      <w:bookmarkStart w:id="198" w:name="_Toc35943308"/>
      <w:bookmarkStart w:id="199" w:name="_Toc120008658"/>
      <w:r w:rsidRPr="008B080C">
        <w:rPr>
          <w:i w:val="0"/>
          <w:iCs w:val="0"/>
          <w:color w:val="auto"/>
          <w:sz w:val="24"/>
          <w:szCs w:val="24"/>
        </w:rPr>
        <w:t xml:space="preserve">Rysunek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17</w:t>
      </w:r>
      <w:r w:rsidR="009B26D5" w:rsidRPr="008B080C">
        <w:rPr>
          <w:i w:val="0"/>
          <w:iCs w:val="0"/>
          <w:noProof/>
          <w:color w:val="auto"/>
          <w:sz w:val="24"/>
          <w:szCs w:val="24"/>
        </w:rPr>
        <w:fldChar w:fldCharType="end"/>
      </w:r>
      <w:r w:rsidRPr="008B080C">
        <w:rPr>
          <w:i w:val="0"/>
          <w:iCs w:val="0"/>
          <w:color w:val="auto"/>
          <w:sz w:val="24"/>
          <w:szCs w:val="24"/>
        </w:rPr>
        <w:t xml:space="preserve">. Zużycie energii elektrycznej [MWh] na terenie </w:t>
      </w:r>
      <w:r w:rsidR="00A52784" w:rsidRPr="008B080C">
        <w:rPr>
          <w:i w:val="0"/>
          <w:iCs w:val="0"/>
          <w:color w:val="auto"/>
          <w:sz w:val="24"/>
          <w:szCs w:val="24"/>
        </w:rPr>
        <w:t>gminy Śrem</w:t>
      </w:r>
      <w:r w:rsidR="000A2DDF" w:rsidRPr="008B080C">
        <w:rPr>
          <w:i w:val="0"/>
          <w:iCs w:val="0"/>
          <w:color w:val="auto"/>
          <w:sz w:val="24"/>
          <w:szCs w:val="24"/>
        </w:rPr>
        <w:t xml:space="preserve"> </w:t>
      </w:r>
      <w:r w:rsidRPr="008B080C">
        <w:rPr>
          <w:i w:val="0"/>
          <w:iCs w:val="0"/>
          <w:color w:val="auto"/>
          <w:sz w:val="24"/>
          <w:szCs w:val="24"/>
        </w:rPr>
        <w:t>w latach 201</w:t>
      </w:r>
      <w:r w:rsidR="000E4F09" w:rsidRPr="008B080C">
        <w:rPr>
          <w:i w:val="0"/>
          <w:iCs w:val="0"/>
          <w:color w:val="auto"/>
          <w:sz w:val="24"/>
          <w:szCs w:val="24"/>
        </w:rPr>
        <w:t>5</w:t>
      </w:r>
      <w:r w:rsidRPr="008B080C">
        <w:rPr>
          <w:i w:val="0"/>
          <w:iCs w:val="0"/>
          <w:color w:val="auto"/>
          <w:sz w:val="24"/>
          <w:szCs w:val="24"/>
        </w:rPr>
        <w:t>-20</w:t>
      </w:r>
      <w:r w:rsidR="009C6F7F" w:rsidRPr="008B080C">
        <w:rPr>
          <w:i w:val="0"/>
          <w:iCs w:val="0"/>
          <w:color w:val="auto"/>
          <w:sz w:val="24"/>
          <w:szCs w:val="24"/>
        </w:rPr>
        <w:t>2</w:t>
      </w:r>
      <w:r w:rsidR="00F50689" w:rsidRPr="008B080C">
        <w:rPr>
          <w:i w:val="0"/>
          <w:iCs w:val="0"/>
          <w:color w:val="auto"/>
          <w:sz w:val="24"/>
          <w:szCs w:val="24"/>
        </w:rPr>
        <w:t>1</w:t>
      </w:r>
      <w:r w:rsidR="000E4F09" w:rsidRPr="008B080C">
        <w:rPr>
          <w:i w:val="0"/>
          <w:iCs w:val="0"/>
          <w:color w:val="auto"/>
          <w:sz w:val="24"/>
          <w:szCs w:val="24"/>
        </w:rPr>
        <w:br/>
      </w:r>
      <w:r w:rsidRPr="008B080C">
        <w:rPr>
          <w:i w:val="0"/>
          <w:iCs w:val="0"/>
          <w:color w:val="auto"/>
          <w:sz w:val="24"/>
          <w:szCs w:val="24"/>
        </w:rPr>
        <w:t>(źródło: opracowanie własne</w:t>
      </w:r>
      <w:r w:rsidR="005B743D" w:rsidRPr="008B080C">
        <w:rPr>
          <w:i w:val="0"/>
          <w:iCs w:val="0"/>
          <w:color w:val="auto"/>
          <w:sz w:val="24"/>
          <w:szCs w:val="24"/>
        </w:rPr>
        <w:t xml:space="preserve"> na podstawie danych</w:t>
      </w:r>
      <w:r w:rsidR="000A2DDF" w:rsidRPr="008B080C">
        <w:rPr>
          <w:i w:val="0"/>
          <w:iCs w:val="0"/>
          <w:color w:val="auto"/>
          <w:sz w:val="24"/>
          <w:szCs w:val="24"/>
        </w:rPr>
        <w:t xml:space="preserve"> </w:t>
      </w:r>
      <w:r w:rsidR="00F50689" w:rsidRPr="008B080C">
        <w:rPr>
          <w:i w:val="0"/>
          <w:iCs w:val="0"/>
          <w:color w:val="auto"/>
          <w:sz w:val="24"/>
          <w:szCs w:val="24"/>
        </w:rPr>
        <w:t>Enea Operator sp. z o.o.)</w:t>
      </w:r>
      <w:bookmarkEnd w:id="198"/>
      <w:bookmarkEnd w:id="199"/>
    </w:p>
    <w:p w14:paraId="67C9C9CC" w14:textId="50D46A97" w:rsidR="000E4F09" w:rsidRDefault="00BD4513" w:rsidP="008E3750">
      <w:pPr>
        <w:rPr>
          <w:rFonts w:cs="Calibri Light"/>
        </w:rPr>
      </w:pPr>
      <w:r>
        <w:rPr>
          <w:rFonts w:cs="Calibri Light"/>
        </w:rPr>
        <w:t xml:space="preserve">Łączne zużycie energii elektrycznej na terenie </w:t>
      </w:r>
      <w:r w:rsidR="00A52784">
        <w:rPr>
          <w:rFonts w:cs="Calibri Light"/>
        </w:rPr>
        <w:t>gminy Śrem</w:t>
      </w:r>
      <w:r w:rsidR="008D13B0">
        <w:rPr>
          <w:rFonts w:cs="Calibri Light"/>
        </w:rPr>
        <w:t xml:space="preserve"> </w:t>
      </w:r>
      <w:r>
        <w:rPr>
          <w:rFonts w:cs="Calibri Light"/>
        </w:rPr>
        <w:t>w 20</w:t>
      </w:r>
      <w:r w:rsidR="009C6F7F">
        <w:rPr>
          <w:rFonts w:cs="Calibri Light"/>
        </w:rPr>
        <w:t>2</w:t>
      </w:r>
      <w:r w:rsidR="00A52784">
        <w:rPr>
          <w:rFonts w:cs="Calibri Light"/>
        </w:rPr>
        <w:t>1</w:t>
      </w:r>
      <w:r>
        <w:rPr>
          <w:rFonts w:cs="Calibri Light"/>
        </w:rPr>
        <w:t xml:space="preserve"> roku wynosiło </w:t>
      </w:r>
      <w:r w:rsidR="00F640E0" w:rsidRPr="00F640E0">
        <w:rPr>
          <w:rFonts w:cs="Calibri Light"/>
        </w:rPr>
        <w:t>160527</w:t>
      </w:r>
      <w:r w:rsidR="00F640E0">
        <w:rPr>
          <w:rFonts w:cs="Calibri Light"/>
        </w:rPr>
        <w:t>,</w:t>
      </w:r>
      <w:r w:rsidR="00F640E0" w:rsidRPr="00F640E0">
        <w:rPr>
          <w:rFonts w:cs="Calibri Light"/>
        </w:rPr>
        <w:t>100</w:t>
      </w:r>
      <w:r>
        <w:rPr>
          <w:rFonts w:cs="Calibri Light"/>
        </w:rPr>
        <w:t>MWh,</w:t>
      </w:r>
      <w:r w:rsidR="000E4F09">
        <w:rPr>
          <w:rFonts w:cs="Calibri Light"/>
        </w:rPr>
        <w:t xml:space="preserve"> a i</w:t>
      </w:r>
      <w:r>
        <w:rPr>
          <w:rFonts w:cs="Calibri Light"/>
        </w:rPr>
        <w:t xml:space="preserve">lość odbiorców energii elektrycznej na terenie </w:t>
      </w:r>
      <w:r w:rsidR="00707018">
        <w:rPr>
          <w:rFonts w:cs="Calibri Light"/>
        </w:rPr>
        <w:t>gminy</w:t>
      </w:r>
      <w:r w:rsidR="000E4F09">
        <w:rPr>
          <w:rFonts w:cs="Calibri Light"/>
        </w:rPr>
        <w:t xml:space="preserve"> była równa </w:t>
      </w:r>
      <w:r w:rsidR="00F640E0" w:rsidRPr="00F640E0">
        <w:rPr>
          <w:rFonts w:cs="Calibri Light"/>
        </w:rPr>
        <w:t>17718</w:t>
      </w:r>
      <w:r>
        <w:rPr>
          <w:rFonts w:cs="Calibri Light"/>
        </w:rPr>
        <w:t>. Na przestrzeni lat 201</w:t>
      </w:r>
      <w:r w:rsidR="000E4F09">
        <w:rPr>
          <w:rFonts w:cs="Calibri Light"/>
        </w:rPr>
        <w:t>5</w:t>
      </w:r>
      <w:r>
        <w:rPr>
          <w:rFonts w:cs="Calibri Light"/>
        </w:rPr>
        <w:t>-20</w:t>
      </w:r>
      <w:r w:rsidR="00DC7C86">
        <w:rPr>
          <w:rFonts w:cs="Calibri Light"/>
        </w:rPr>
        <w:t>2</w:t>
      </w:r>
      <w:r w:rsidR="00F640E0">
        <w:rPr>
          <w:rFonts w:cs="Calibri Light"/>
        </w:rPr>
        <w:t>1</w:t>
      </w:r>
      <w:r>
        <w:rPr>
          <w:rFonts w:cs="Calibri Light"/>
        </w:rPr>
        <w:t xml:space="preserve"> można zauważyć, że liczba odbiorców z roku na rok </w:t>
      </w:r>
      <w:r w:rsidR="00F640E0">
        <w:rPr>
          <w:rFonts w:cs="Calibri Light"/>
        </w:rPr>
        <w:t>wzrosła</w:t>
      </w:r>
      <w:r w:rsidR="000E4F09">
        <w:rPr>
          <w:rFonts w:cs="Calibri Light"/>
        </w:rPr>
        <w:t xml:space="preserve"> co przekłada się również na zużycie energii elektrycznej w tym przedziale czasowym. </w:t>
      </w:r>
      <w:r w:rsidR="000F464B">
        <w:rPr>
          <w:rFonts w:cs="Calibri Light"/>
        </w:rPr>
        <w:br/>
      </w:r>
      <w:r w:rsidR="000E4F09">
        <w:rPr>
          <w:rFonts w:cs="Calibri Light"/>
        </w:rPr>
        <w:t xml:space="preserve">W porównaniu z rokiem 2015 zużycie energii elektrycznej na terenie </w:t>
      </w:r>
      <w:r w:rsidR="00223B52">
        <w:rPr>
          <w:rFonts w:cs="Calibri Light"/>
        </w:rPr>
        <w:t>gminy Śrem</w:t>
      </w:r>
      <w:r w:rsidR="008D13B0">
        <w:rPr>
          <w:rFonts w:cs="Calibri Light"/>
        </w:rPr>
        <w:t xml:space="preserve"> </w:t>
      </w:r>
      <w:r w:rsidR="00A5714C">
        <w:rPr>
          <w:rFonts w:cs="Calibri Light"/>
        </w:rPr>
        <w:t>wzrosło</w:t>
      </w:r>
      <w:r w:rsidR="000E4F09">
        <w:rPr>
          <w:rFonts w:cs="Calibri Light"/>
        </w:rPr>
        <w:t xml:space="preserve"> o </w:t>
      </w:r>
      <w:r w:rsidR="00F640E0" w:rsidRPr="00F640E0">
        <w:rPr>
          <w:rFonts w:cs="Calibri Light"/>
        </w:rPr>
        <w:t xml:space="preserve">48 045 193 </w:t>
      </w:r>
      <w:r w:rsidR="000E4F09">
        <w:rPr>
          <w:rFonts w:cs="Calibri Light"/>
        </w:rPr>
        <w:t>MWh.</w:t>
      </w:r>
    </w:p>
    <w:p w14:paraId="434F7478" w14:textId="012167F1" w:rsidR="00925CB5" w:rsidRDefault="00925CB5" w:rsidP="00892620">
      <w:pPr>
        <w:pStyle w:val="Nagwek3"/>
        <w:spacing w:line="276" w:lineRule="auto"/>
      </w:pPr>
      <w:bookmarkStart w:id="200" w:name="_Toc533083417"/>
      <w:bookmarkStart w:id="201" w:name="_Toc18310969"/>
      <w:bookmarkStart w:id="202" w:name="_Toc120006625"/>
      <w:r>
        <w:t xml:space="preserve">5.2.2 </w:t>
      </w:r>
      <w:r w:rsidRPr="00925CB5">
        <w:t>Ocena stanu istniejącego systemu zaopatrzenia w energię elektryczną</w:t>
      </w:r>
      <w:bookmarkEnd w:id="200"/>
      <w:bookmarkEnd w:id="201"/>
      <w:bookmarkEnd w:id="202"/>
    </w:p>
    <w:p w14:paraId="5A3405DF" w14:textId="000A010B" w:rsidR="00A5714C" w:rsidRDefault="00F53F37" w:rsidP="00A5714C">
      <w:pPr>
        <w:spacing w:after="0"/>
        <w:rPr>
          <w:rFonts w:eastAsia="Times New Roman" w:cs="Calibri Light"/>
          <w:color w:val="000000" w:themeColor="text1"/>
        </w:rPr>
      </w:pPr>
      <w:bookmarkStart w:id="203" w:name="_Toc533083418"/>
      <w:bookmarkStart w:id="204" w:name="_Toc18310970"/>
      <w:r>
        <w:rPr>
          <w:rFonts w:eastAsia="Times New Roman" w:cs="Calibri Light"/>
          <w:color w:val="000000" w:themeColor="text1"/>
        </w:rPr>
        <w:t>Enea Operator sp. z o.o.</w:t>
      </w:r>
      <w:r w:rsidR="00A5714C" w:rsidRPr="00263FD4">
        <w:rPr>
          <w:rFonts w:eastAsia="Times New Roman" w:cs="Calibri Light"/>
          <w:color w:val="000000" w:themeColor="text1"/>
        </w:rPr>
        <w:t xml:space="preserve"> utrzymuje zdolność sieci elektroenergetycznej do realizacji zaopatrzenia w energię w sposób ciągły i niezawodny, przy zachowaniu obowiązujących wymagań jakościowych. Ogólny  stan techniczny urządzeń zasilających teren </w:t>
      </w:r>
      <w:r w:rsidR="00707018">
        <w:rPr>
          <w:rFonts w:eastAsia="Times New Roman" w:cs="Calibri Light"/>
          <w:color w:val="000000" w:themeColor="text1"/>
        </w:rPr>
        <w:t>gminy Śrem</w:t>
      </w:r>
      <w:r w:rsidR="00A5714C" w:rsidRPr="00263FD4">
        <w:rPr>
          <w:rFonts w:eastAsia="Times New Roman" w:cs="Calibri Light"/>
          <w:color w:val="000000" w:themeColor="text1"/>
        </w:rPr>
        <w:t xml:space="preserve"> można określić jako dobry. Na bieżąco prowadzone są prace polegające na wymianie wyeksploatowanych urządzeń na nowe, zmniejszające możliwość wystąpienia awarii. </w:t>
      </w:r>
    </w:p>
    <w:p w14:paraId="18D21388" w14:textId="4711284C" w:rsidR="0070572B" w:rsidRDefault="00272775" w:rsidP="00272775">
      <w:pPr>
        <w:pStyle w:val="Nagwek2"/>
      </w:pPr>
      <w:bookmarkStart w:id="205" w:name="_Toc120006626"/>
      <w:r>
        <w:t>5.3 Stan zaopatrzenia w paliwa gazowe</w:t>
      </w:r>
      <w:bookmarkEnd w:id="203"/>
      <w:bookmarkEnd w:id="204"/>
      <w:bookmarkEnd w:id="205"/>
    </w:p>
    <w:p w14:paraId="4E4401E0" w14:textId="1AD6C2D6" w:rsidR="00F53F37" w:rsidRDefault="00C86C20" w:rsidP="00A5714C">
      <w:pPr>
        <w:autoSpaceDE w:val="0"/>
        <w:autoSpaceDN w:val="0"/>
        <w:adjustRightInd w:val="0"/>
        <w:spacing w:after="0"/>
        <w:rPr>
          <w:rFonts w:cs="Calibri Light"/>
          <w:color w:val="000000" w:themeColor="text1"/>
          <w:szCs w:val="20"/>
        </w:rPr>
      </w:pPr>
      <w:r w:rsidRPr="00C86C20">
        <w:rPr>
          <w:rFonts w:cs="Calibri Light"/>
          <w:color w:val="000000" w:themeColor="text1"/>
          <w:szCs w:val="20"/>
        </w:rPr>
        <w:t xml:space="preserve">Narodowym Operatorem Systemu Dystrybucyjnego Gazu w Polsce jest Polska Spółka Gazownictwa Sp. z o.o. (PSG). Kluczowym zadaniem Spółki jest niezawodny i bezpieczny transport paliw gazowych siecią dystrybucyjną na terenie całego kraju bezpośrednio do odbiorców końcowych oraz sieci innych operatorów lokalnych. Do zadań PSG należy prowadzenie ruchu sieciowego, rozbudowa, konserwacja oraz remonty sieci i urządzeń, dokonywanie pomiarów jakości i ilości transportowanego gazu. Operatorem Systemu Dystrybucyjnego na terenie gminy Śrem jest Polska Spółka Gazownictwa Sp. z o.o., Oddział Zakład Gazowniczy w Poznaniu. Obszar działania operatora systemu dystrybucyjnego wynika </w:t>
      </w:r>
      <w:r w:rsidR="000F464B">
        <w:rPr>
          <w:rFonts w:cs="Calibri Light"/>
          <w:color w:val="000000" w:themeColor="text1"/>
          <w:szCs w:val="20"/>
        </w:rPr>
        <w:br/>
      </w:r>
      <w:r w:rsidRPr="00C86C20">
        <w:rPr>
          <w:rFonts w:cs="Calibri Light"/>
          <w:color w:val="000000" w:themeColor="text1"/>
          <w:szCs w:val="20"/>
        </w:rPr>
        <w:lastRenderedPageBreak/>
        <w:t xml:space="preserve">z udzielonej koncesji na dystrybucję paliw gazowych z dnia 30 kwietnia 2001 r. Nr PPG/59/2822/W/1/2/2001/MS ze zm., tj. dystrybucja paliw gazowych sieciami dystrybucyjnymi </w:t>
      </w:r>
      <w:r>
        <w:rPr>
          <w:rFonts w:cs="Calibri Light"/>
          <w:color w:val="000000" w:themeColor="text1"/>
          <w:szCs w:val="20"/>
        </w:rPr>
        <w:br/>
      </w:r>
      <w:r w:rsidRPr="00C86C20">
        <w:rPr>
          <w:rFonts w:cs="Calibri Light"/>
          <w:color w:val="000000" w:themeColor="text1"/>
          <w:szCs w:val="20"/>
        </w:rPr>
        <w:t>o ciśnieniu niskim, średnim i wysokim na potrzeby odbiorców zlokalizowanych na terytorium Polski.</w:t>
      </w:r>
    </w:p>
    <w:p w14:paraId="2208D46E" w14:textId="77777777" w:rsidR="00F53F37" w:rsidRDefault="00F53F37" w:rsidP="00A5714C">
      <w:pPr>
        <w:autoSpaceDE w:val="0"/>
        <w:autoSpaceDN w:val="0"/>
        <w:adjustRightInd w:val="0"/>
        <w:spacing w:after="0"/>
        <w:rPr>
          <w:rFonts w:cs="Calibri Light"/>
          <w:color w:val="000000" w:themeColor="text1"/>
          <w:szCs w:val="20"/>
        </w:rPr>
      </w:pPr>
    </w:p>
    <w:p w14:paraId="47CA4292" w14:textId="01CA747A" w:rsidR="00C86C20" w:rsidRDefault="00C86C20" w:rsidP="00A5714C">
      <w:pPr>
        <w:autoSpaceDE w:val="0"/>
        <w:autoSpaceDN w:val="0"/>
        <w:adjustRightInd w:val="0"/>
        <w:spacing w:after="0"/>
        <w:rPr>
          <w:rFonts w:cs="Calibri Light"/>
          <w:color w:val="000000" w:themeColor="text1"/>
          <w:szCs w:val="20"/>
        </w:rPr>
      </w:pPr>
      <w:r w:rsidRPr="00C86C20">
        <w:rPr>
          <w:rFonts w:cs="Calibri Light"/>
          <w:color w:val="000000" w:themeColor="text1"/>
          <w:szCs w:val="20"/>
        </w:rPr>
        <w:t xml:space="preserve">W zakresie systemu gazowniczego zaopatrzeniem gminy Śrem w paliwa gazowe zajmuje się Polska Spółka Gazownictwa Sp. z o.o. Obszar gminy Śrem zasilany jest w paliwo gazowe grupy E (GZ-50) z gazociągu przesyłowego w/c OGP Gaz-System relacji Krobia– Poznań - Ujście poprzez stację redukcyjno-pomiarową wysokiego ciśnienia Śrem (ID 760124), gdzie następuje redukcja ciśnienia gazu z wysokiego do średniego. Następnie paliwo gazowe dystrybuowane jest do odbiorców siecią dystrybucyjną średniego ciśnienia Polskiej Spółki Gazownictwa Sp. </w:t>
      </w:r>
      <w:r w:rsidR="000F464B">
        <w:rPr>
          <w:rFonts w:cs="Calibri Light"/>
          <w:color w:val="000000" w:themeColor="text1"/>
          <w:szCs w:val="20"/>
        </w:rPr>
        <w:br/>
      </w:r>
      <w:r w:rsidRPr="00C86C20">
        <w:rPr>
          <w:rFonts w:cs="Calibri Light"/>
          <w:color w:val="000000" w:themeColor="text1"/>
          <w:szCs w:val="20"/>
        </w:rPr>
        <w:t>z o.o. Oddział w Poznaniu.</w:t>
      </w:r>
    </w:p>
    <w:p w14:paraId="3568C73D" w14:textId="77777777" w:rsidR="00C86C20" w:rsidRDefault="00C86C20" w:rsidP="00A5714C">
      <w:pPr>
        <w:autoSpaceDE w:val="0"/>
        <w:autoSpaceDN w:val="0"/>
        <w:adjustRightInd w:val="0"/>
        <w:spacing w:after="0"/>
        <w:rPr>
          <w:rFonts w:cs="Calibri Light"/>
          <w:color w:val="000000" w:themeColor="text1"/>
          <w:szCs w:val="20"/>
        </w:rPr>
      </w:pPr>
    </w:p>
    <w:p w14:paraId="0FB02DBB" w14:textId="77777777" w:rsidR="00C86C20" w:rsidRDefault="00C86C20" w:rsidP="00A5714C">
      <w:pPr>
        <w:autoSpaceDE w:val="0"/>
        <w:autoSpaceDN w:val="0"/>
        <w:adjustRightInd w:val="0"/>
        <w:spacing w:after="0"/>
        <w:rPr>
          <w:rFonts w:cs="Calibri Light"/>
          <w:color w:val="000000" w:themeColor="text1"/>
          <w:szCs w:val="20"/>
        </w:rPr>
      </w:pPr>
    </w:p>
    <w:p w14:paraId="74D705BE" w14:textId="77777777" w:rsidR="00C86C20" w:rsidRDefault="00C86C20" w:rsidP="0029749F">
      <w:r>
        <w:rPr>
          <w:noProof/>
          <w:lang w:eastAsia="pl-PL"/>
        </w:rPr>
        <w:lastRenderedPageBreak/>
        <w:drawing>
          <wp:inline distT="0" distB="0" distL="0" distR="0" wp14:anchorId="7C3E4DED" wp14:editId="5263C7C6">
            <wp:extent cx="5760720" cy="5760720"/>
            <wp:effectExtent l="0" t="0" r="0" b="0"/>
            <wp:docPr id="14" name="Obraz 14" descr="Rysunek 18. Mapa systemu dystrybucji gazu PSG Sp. z o.o. w województwie wielkopolskim&#10;(źródło: Polska Spółka Gazownictwa Sp. z o.o..)&#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Rysunek 18. Mapa systemu dystrybucji gazu PSG Sp. z o.o. w województwie wielkopolskim&#10;(źródło: Polska Spółka Gazownictwa Sp. z o.o..)&#10;"/>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14:paraId="78044DAB" w14:textId="0F0BB3E6" w:rsidR="00C86C20" w:rsidRPr="008B080C" w:rsidRDefault="00C86C20" w:rsidP="00C86C20">
      <w:pPr>
        <w:pStyle w:val="Legenda"/>
        <w:jc w:val="center"/>
        <w:rPr>
          <w:i w:val="0"/>
          <w:iCs w:val="0"/>
          <w:color w:val="auto"/>
          <w:sz w:val="24"/>
          <w:szCs w:val="24"/>
        </w:rPr>
      </w:pPr>
      <w:bookmarkStart w:id="206" w:name="_Toc120008659"/>
      <w:r w:rsidRPr="008B080C">
        <w:rPr>
          <w:i w:val="0"/>
          <w:iCs w:val="0"/>
          <w:color w:val="auto"/>
          <w:sz w:val="24"/>
          <w:szCs w:val="24"/>
        </w:rPr>
        <w:t xml:space="preserve">Rysunek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18</w:t>
      </w:r>
      <w:r w:rsidR="009B26D5" w:rsidRPr="008B080C">
        <w:rPr>
          <w:i w:val="0"/>
          <w:iCs w:val="0"/>
          <w:noProof/>
          <w:color w:val="auto"/>
          <w:sz w:val="24"/>
          <w:szCs w:val="24"/>
        </w:rPr>
        <w:fldChar w:fldCharType="end"/>
      </w:r>
      <w:r w:rsidRPr="008B080C">
        <w:rPr>
          <w:i w:val="0"/>
          <w:iCs w:val="0"/>
          <w:color w:val="auto"/>
          <w:sz w:val="24"/>
          <w:szCs w:val="24"/>
        </w:rPr>
        <w:t>. Mapa systemu dystrybucji gazu PSG Sp. z o.o. w województwie wielkopolskim</w:t>
      </w:r>
      <w:r w:rsidRPr="008B080C">
        <w:rPr>
          <w:i w:val="0"/>
          <w:iCs w:val="0"/>
          <w:color w:val="auto"/>
          <w:sz w:val="24"/>
          <w:szCs w:val="24"/>
        </w:rPr>
        <w:br/>
        <w:t>(źródło: Polska Spółka Gazownictwa Sp. z o.o..)</w:t>
      </w:r>
      <w:bookmarkEnd w:id="206"/>
    </w:p>
    <w:p w14:paraId="58249EDE" w14:textId="72A5A056" w:rsidR="00C86C20" w:rsidRDefault="00C86C20" w:rsidP="0029749F">
      <w:r>
        <w:t>Stacja redukcyjno-pomiarowa wysokiego ciśnienia w Śremie zlokalizowana jest przy ul. Grunwaldzkiej (Q=7200 m</w:t>
      </w:r>
      <w:r>
        <w:rPr>
          <w:vertAlign w:val="superscript"/>
        </w:rPr>
        <w:t>3</w:t>
      </w:r>
      <w:r>
        <w:t>/h). Dodatkowo na terenie gminy znajduje się 49 stacji</w:t>
      </w:r>
      <w:r w:rsidR="00D80C09">
        <w:t xml:space="preserve"> </w:t>
      </w:r>
      <w:r>
        <w:t>średniego</w:t>
      </w:r>
      <w:r w:rsidR="00D80C09">
        <w:t xml:space="preserve"> </w:t>
      </w:r>
      <w:r>
        <w:t>ciśnienia.</w:t>
      </w:r>
      <w:r w:rsidR="00D80C09">
        <w:t xml:space="preserve"> </w:t>
      </w:r>
      <w:r>
        <w:t>Polska</w:t>
      </w:r>
      <w:r w:rsidR="00D80C09">
        <w:t xml:space="preserve"> </w:t>
      </w:r>
      <w:r>
        <w:t>Spółka</w:t>
      </w:r>
      <w:r w:rsidR="00D80C09">
        <w:t xml:space="preserve"> </w:t>
      </w:r>
      <w:r>
        <w:t>Gazownictwa</w:t>
      </w:r>
      <w:r w:rsidR="00D80C09">
        <w:t xml:space="preserve"> </w:t>
      </w:r>
      <w:r>
        <w:t>sp.</w:t>
      </w:r>
      <w:r w:rsidR="00D80C09">
        <w:t xml:space="preserve"> </w:t>
      </w:r>
      <w:r>
        <w:t>z</w:t>
      </w:r>
      <w:r w:rsidR="00D80C09">
        <w:t xml:space="preserve"> </w:t>
      </w:r>
      <w:r>
        <w:t>o.o.</w:t>
      </w:r>
      <w:r w:rsidR="00D80C09">
        <w:t xml:space="preserve"> </w:t>
      </w:r>
      <w:r>
        <w:t>Oddział</w:t>
      </w:r>
      <w:r w:rsidR="00D80C09">
        <w:t xml:space="preserve"> </w:t>
      </w:r>
      <w:r>
        <w:t>Zakład</w:t>
      </w:r>
      <w:r w:rsidR="00D80C09">
        <w:t xml:space="preserve"> </w:t>
      </w:r>
      <w:r>
        <w:t>Gazowniczy w</w:t>
      </w:r>
      <w:r w:rsidR="008D13B0">
        <w:t xml:space="preserve"> </w:t>
      </w:r>
      <w:r>
        <w:t>Poznaniu posiada na terenie gminy Śrem dystrybucyjną sieć gazową podwyższonego średniego ciśnienia De 225 oraz sieć gazową średniego ciśnienia, która zaopatruje w gaz ziemny wysokometanowy odbiorców indywidualnych oraz instytucjonalnych. Usługa dystrybucyjna na terenie gminy Śrem świadczona jest w następujących miejscowościach: Błociszewo, Bodzyniewo, Borgowo, Dalewo, Gaj, Góra, Grzymysław, Kadzewo, Krzyżanowo, Marszewo, Nochowo, Ostrowo, Psarskie, Pucołowo, Pysząca, Sosnowiec, Szymanowo, Śrem, Wirginowo</w:t>
      </w:r>
      <w:r w:rsidR="00D80C09">
        <w:t xml:space="preserve"> </w:t>
      </w:r>
      <w:r>
        <w:t>oraz</w:t>
      </w:r>
      <w:r w:rsidR="00D80C09">
        <w:t xml:space="preserve"> </w:t>
      </w:r>
      <w:r>
        <w:t>Wyrzeka.</w:t>
      </w:r>
      <w:r w:rsidR="00D80C09">
        <w:t xml:space="preserve"> </w:t>
      </w:r>
    </w:p>
    <w:p w14:paraId="0FEF8D55" w14:textId="6B2A4299" w:rsidR="0059050D" w:rsidRPr="008B080C" w:rsidRDefault="0059050D" w:rsidP="00E4552B">
      <w:pPr>
        <w:pStyle w:val="Legenda"/>
        <w:keepNext/>
        <w:jc w:val="center"/>
        <w:rPr>
          <w:i w:val="0"/>
          <w:iCs w:val="0"/>
          <w:color w:val="auto"/>
          <w:sz w:val="24"/>
          <w:szCs w:val="24"/>
        </w:rPr>
      </w:pPr>
      <w:bookmarkStart w:id="207" w:name="_Toc531952961"/>
      <w:bookmarkStart w:id="208" w:name="_Toc120008622"/>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11</w:t>
      </w:r>
      <w:r w:rsidR="009B26D5" w:rsidRPr="008B080C">
        <w:rPr>
          <w:i w:val="0"/>
          <w:iCs w:val="0"/>
          <w:noProof/>
          <w:color w:val="auto"/>
          <w:sz w:val="24"/>
          <w:szCs w:val="24"/>
        </w:rPr>
        <w:fldChar w:fldCharType="end"/>
      </w:r>
      <w:r w:rsidRPr="008B080C">
        <w:rPr>
          <w:i w:val="0"/>
          <w:iCs w:val="0"/>
          <w:color w:val="auto"/>
          <w:sz w:val="24"/>
          <w:szCs w:val="24"/>
        </w:rPr>
        <w:t xml:space="preserve">. </w:t>
      </w:r>
      <w:r w:rsidR="00E4552B" w:rsidRPr="008B080C">
        <w:rPr>
          <w:i w:val="0"/>
          <w:iCs w:val="0"/>
          <w:color w:val="auto"/>
          <w:sz w:val="24"/>
          <w:szCs w:val="24"/>
        </w:rPr>
        <w:t>Gazociągi bez przyłączy gazowych</w:t>
      </w:r>
      <w:r w:rsidR="00D80C09" w:rsidRPr="008B080C">
        <w:rPr>
          <w:i w:val="0"/>
          <w:iCs w:val="0"/>
          <w:color w:val="auto"/>
          <w:sz w:val="24"/>
          <w:szCs w:val="24"/>
        </w:rPr>
        <w:t xml:space="preserve"> </w:t>
      </w:r>
      <w:r w:rsidR="00670D23" w:rsidRPr="008B080C">
        <w:rPr>
          <w:i w:val="0"/>
          <w:iCs w:val="0"/>
          <w:color w:val="auto"/>
          <w:sz w:val="24"/>
          <w:szCs w:val="24"/>
        </w:rPr>
        <w:t xml:space="preserve">na terenie gminy Śrem </w:t>
      </w:r>
      <w:r w:rsidRPr="008B080C">
        <w:rPr>
          <w:i w:val="0"/>
          <w:iCs w:val="0"/>
          <w:color w:val="auto"/>
          <w:sz w:val="24"/>
          <w:szCs w:val="24"/>
        </w:rPr>
        <w:t>w 20</w:t>
      </w:r>
      <w:r w:rsidR="00731ACC" w:rsidRPr="008B080C">
        <w:rPr>
          <w:i w:val="0"/>
          <w:iCs w:val="0"/>
          <w:color w:val="auto"/>
          <w:sz w:val="24"/>
          <w:szCs w:val="24"/>
        </w:rPr>
        <w:t>2</w:t>
      </w:r>
      <w:r w:rsidR="00E4552B" w:rsidRPr="008B080C">
        <w:rPr>
          <w:i w:val="0"/>
          <w:iCs w:val="0"/>
          <w:color w:val="auto"/>
          <w:sz w:val="24"/>
          <w:szCs w:val="24"/>
        </w:rPr>
        <w:t>1</w:t>
      </w:r>
      <w:r w:rsidRPr="008B080C">
        <w:rPr>
          <w:i w:val="0"/>
          <w:iCs w:val="0"/>
          <w:color w:val="auto"/>
          <w:sz w:val="24"/>
          <w:szCs w:val="24"/>
        </w:rPr>
        <w:t xml:space="preserve"> roku (źródło: </w:t>
      </w:r>
      <w:r w:rsidR="00E4552B" w:rsidRPr="008B080C">
        <w:rPr>
          <w:i w:val="0"/>
          <w:iCs w:val="0"/>
          <w:color w:val="auto"/>
          <w:sz w:val="24"/>
          <w:szCs w:val="24"/>
        </w:rPr>
        <w:t>Polska Spółka Gazownictwa sp. z o.o. Oddział Zakład Gazowniczy w Poznaniu</w:t>
      </w:r>
      <w:r w:rsidRPr="008B080C">
        <w:rPr>
          <w:i w:val="0"/>
          <w:iCs w:val="0"/>
          <w:color w:val="auto"/>
          <w:sz w:val="24"/>
          <w:szCs w:val="24"/>
        </w:rPr>
        <w:t>)</w:t>
      </w:r>
      <w:bookmarkEnd w:id="207"/>
      <w:bookmarkEnd w:id="208"/>
    </w:p>
    <w:p w14:paraId="626F3AB9" w14:textId="4A4B0002" w:rsidR="0059050D" w:rsidRDefault="00C820D7" w:rsidP="00C820D7">
      <w:pPr>
        <w:jc w:val="center"/>
      </w:pPr>
      <w:r>
        <w:rPr>
          <w:noProof/>
        </w:rPr>
        <w:drawing>
          <wp:inline distT="0" distB="0" distL="0" distR="0" wp14:anchorId="3A4C3122" wp14:editId="1C5B7230">
            <wp:extent cx="5394960" cy="2948940"/>
            <wp:effectExtent l="0" t="0" r="0" b="3810"/>
            <wp:docPr id="47" name="Obraz 47" descr="Tabela 11. Gazociągi bez przyłączy gazowych na terenie gminy Śrem w 2021 roku (źródło: Polska Spółka Gazownictwa sp. z o.o. Oddział Zakład Gazowniczy w Poznan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Obraz 47" descr="Tabela 11. Gazociągi bez przyłączy gazowych na terenie gminy Śrem w 2021 roku (źródło: Polska Spółka Gazownictwa sp. z o.o. Oddział Zakład Gazowniczy w Poznaniu)"/>
                    <pic:cNvPicPr/>
                  </pic:nvPicPr>
                  <pic:blipFill>
                    <a:blip r:embed="rId40">
                      <a:extLst>
                        <a:ext uri="{28A0092B-C50C-407E-A947-70E740481C1C}">
                          <a14:useLocalDpi xmlns:a14="http://schemas.microsoft.com/office/drawing/2010/main" val="0"/>
                        </a:ext>
                      </a:extLst>
                    </a:blip>
                    <a:stretch>
                      <a:fillRect/>
                    </a:stretch>
                  </pic:blipFill>
                  <pic:spPr>
                    <a:xfrm>
                      <a:off x="0" y="0"/>
                      <a:ext cx="5394960" cy="2948940"/>
                    </a:xfrm>
                    <a:prstGeom prst="rect">
                      <a:avLst/>
                    </a:prstGeom>
                  </pic:spPr>
                </pic:pic>
              </a:graphicData>
            </a:graphic>
          </wp:inline>
        </w:drawing>
      </w:r>
    </w:p>
    <w:p w14:paraId="602CB322" w14:textId="2EB7F9FA" w:rsidR="00670D23" w:rsidRPr="008B080C" w:rsidRDefault="00670D23" w:rsidP="00670D23">
      <w:pPr>
        <w:pStyle w:val="Legenda"/>
        <w:keepNext/>
        <w:jc w:val="center"/>
        <w:rPr>
          <w:i w:val="0"/>
          <w:iCs w:val="0"/>
          <w:sz w:val="24"/>
          <w:szCs w:val="24"/>
        </w:rPr>
      </w:pPr>
      <w:bookmarkStart w:id="209" w:name="_Toc120008623"/>
      <w:r w:rsidRPr="008B080C">
        <w:rPr>
          <w:i w:val="0"/>
          <w:iCs w:val="0"/>
          <w:color w:val="auto"/>
          <w:sz w:val="24"/>
          <w:szCs w:val="24"/>
        </w:rPr>
        <w:t xml:space="preserve">Tabela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12</w:t>
      </w:r>
      <w:r w:rsidR="009B26D5" w:rsidRPr="008B080C">
        <w:rPr>
          <w:i w:val="0"/>
          <w:iCs w:val="0"/>
          <w:noProof/>
          <w:color w:val="auto"/>
          <w:sz w:val="24"/>
          <w:szCs w:val="24"/>
        </w:rPr>
        <w:fldChar w:fldCharType="end"/>
      </w:r>
      <w:r w:rsidRPr="008B080C">
        <w:rPr>
          <w:i w:val="0"/>
          <w:iCs w:val="0"/>
          <w:color w:val="auto"/>
          <w:sz w:val="24"/>
          <w:szCs w:val="24"/>
        </w:rPr>
        <w:t>. Czynne przyłącza gazowe na terenie gminy Śrem w 2021 roku (źródło: Polska Spółka Gazownictwa sp. z o.o. Oddział Zakład Gazowniczy w Poznaniu)</w:t>
      </w:r>
      <w:bookmarkEnd w:id="209"/>
    </w:p>
    <w:p w14:paraId="3805F7EC" w14:textId="59234202" w:rsidR="00143DFD" w:rsidRDefault="002624BE" w:rsidP="002624BE">
      <w:pPr>
        <w:jc w:val="center"/>
      </w:pPr>
      <w:r>
        <w:rPr>
          <w:noProof/>
        </w:rPr>
        <w:drawing>
          <wp:inline distT="0" distB="0" distL="0" distR="0" wp14:anchorId="38A821B1" wp14:editId="7A7882D6">
            <wp:extent cx="5265420" cy="2918460"/>
            <wp:effectExtent l="0" t="0" r="0" b="0"/>
            <wp:docPr id="51" name="Obraz 51" descr="Tabela 12. Czynne przyłącza gazowe na terenie gminy Śrem w 2021 roku (źródło: Polska Spółka Gazownictwa sp. z o.o. Oddział Zakład Gazowniczy w Poznan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Obraz 51" descr="Tabela 12. Czynne przyłącza gazowe na terenie gminy Śrem w 2021 roku (źródło: Polska Spółka Gazownictwa sp. z o.o. Oddział Zakład Gazowniczy w Poznaniu)"/>
                    <pic:cNvPicPr/>
                  </pic:nvPicPr>
                  <pic:blipFill>
                    <a:blip r:embed="rId41">
                      <a:extLst>
                        <a:ext uri="{28A0092B-C50C-407E-A947-70E740481C1C}">
                          <a14:useLocalDpi xmlns:a14="http://schemas.microsoft.com/office/drawing/2010/main" val="0"/>
                        </a:ext>
                      </a:extLst>
                    </a:blip>
                    <a:stretch>
                      <a:fillRect/>
                    </a:stretch>
                  </pic:blipFill>
                  <pic:spPr>
                    <a:xfrm>
                      <a:off x="0" y="0"/>
                      <a:ext cx="5265420" cy="2918460"/>
                    </a:xfrm>
                    <a:prstGeom prst="rect">
                      <a:avLst/>
                    </a:prstGeom>
                  </pic:spPr>
                </pic:pic>
              </a:graphicData>
            </a:graphic>
          </wp:inline>
        </w:drawing>
      </w:r>
    </w:p>
    <w:p w14:paraId="5804DE7E" w14:textId="77777777" w:rsidR="009F2C2E" w:rsidRDefault="009F2C2E">
      <w:pPr>
        <w:spacing w:line="259" w:lineRule="auto"/>
        <w:jc w:val="left"/>
        <w:rPr>
          <w:i/>
          <w:iCs/>
          <w:color w:val="787878" w:themeColor="text2"/>
          <w:sz w:val="18"/>
          <w:szCs w:val="18"/>
        </w:rPr>
      </w:pPr>
      <w:r>
        <w:br w:type="page"/>
      </w:r>
    </w:p>
    <w:p w14:paraId="4DD865BC" w14:textId="6B33CEA5" w:rsidR="008474FE" w:rsidRPr="008B080C" w:rsidRDefault="008474FE" w:rsidP="008474FE">
      <w:pPr>
        <w:pStyle w:val="Legenda"/>
        <w:keepNext/>
        <w:jc w:val="center"/>
        <w:rPr>
          <w:i w:val="0"/>
          <w:iCs w:val="0"/>
          <w:sz w:val="24"/>
          <w:szCs w:val="24"/>
        </w:rPr>
      </w:pPr>
      <w:bookmarkStart w:id="210" w:name="_Toc120008624"/>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13</w:t>
      </w:r>
      <w:r w:rsidR="009B26D5" w:rsidRPr="008B080C">
        <w:rPr>
          <w:i w:val="0"/>
          <w:iCs w:val="0"/>
          <w:noProof/>
          <w:color w:val="auto"/>
          <w:sz w:val="24"/>
          <w:szCs w:val="24"/>
        </w:rPr>
        <w:fldChar w:fldCharType="end"/>
      </w:r>
      <w:r w:rsidRPr="008B080C">
        <w:rPr>
          <w:i w:val="0"/>
          <w:iCs w:val="0"/>
          <w:color w:val="auto"/>
          <w:sz w:val="24"/>
          <w:szCs w:val="24"/>
        </w:rPr>
        <w:t>. Czynne przyłącza gazowe na terenie gminy Śrem w 2021 roku (źródło: Polska Spółka Gazownictwa sp. z o.o. Oddział Zakład Gazowniczy w Poznaniu)</w:t>
      </w:r>
      <w:bookmarkEnd w:id="210"/>
    </w:p>
    <w:tbl>
      <w:tblPr>
        <w:tblStyle w:val="Tabelasiatki1jasnaakcent11"/>
        <w:tblW w:w="9062" w:type="dxa"/>
        <w:jc w:val="center"/>
        <w:tblLook w:val="04A0" w:firstRow="1" w:lastRow="0" w:firstColumn="1" w:lastColumn="0" w:noHBand="0" w:noVBand="1"/>
      </w:tblPr>
      <w:tblGrid>
        <w:gridCol w:w="870"/>
        <w:gridCol w:w="748"/>
        <w:gridCol w:w="961"/>
        <w:gridCol w:w="979"/>
        <w:gridCol w:w="979"/>
        <w:gridCol w:w="1560"/>
        <w:gridCol w:w="1067"/>
        <w:gridCol w:w="2209"/>
      </w:tblGrid>
      <w:tr w:rsidR="008474FE" w:rsidRPr="00CC38AF" w14:paraId="02A4DF82" w14:textId="77777777" w:rsidTr="00A359B2">
        <w:trPr>
          <w:cnfStyle w:val="100000000000" w:firstRow="1" w:lastRow="0" w:firstColumn="0" w:lastColumn="0" w:oddVBand="0" w:evenVBand="0" w:oddHBand="0" w:evenHBand="0" w:firstRowFirstColumn="0" w:firstRowLastColumn="0" w:lastRowFirstColumn="0" w:lastRowLastColumn="0"/>
          <w:trHeight w:val="741"/>
          <w:jc w:val="center"/>
        </w:trPr>
        <w:tc>
          <w:tcPr>
            <w:cnfStyle w:val="001000000000" w:firstRow="0" w:lastRow="0" w:firstColumn="1" w:lastColumn="0" w:oddVBand="0" w:evenVBand="0" w:oddHBand="0" w:evenHBand="0" w:firstRowFirstColumn="0" w:firstRowLastColumn="0" w:lastRowFirstColumn="0" w:lastRowLastColumn="0"/>
            <w:tcW w:w="815" w:type="dxa"/>
            <w:vAlign w:val="center"/>
          </w:tcPr>
          <w:p w14:paraId="63F0872B" w14:textId="77777777" w:rsidR="008474FE" w:rsidRPr="00CC38AF" w:rsidRDefault="008474FE" w:rsidP="00A359B2">
            <w:pPr>
              <w:spacing w:line="240" w:lineRule="auto"/>
              <w:jc w:val="left"/>
              <w:rPr>
                <w:rFonts w:ascii="Calibri" w:eastAsia="Times New Roman" w:hAnsi="Calibri" w:cs="Calibri"/>
                <w:lang w:eastAsia="pl-PL"/>
              </w:rPr>
            </w:pPr>
            <w:r w:rsidRPr="00416CE6">
              <w:t>Gmina</w:t>
            </w:r>
          </w:p>
        </w:tc>
        <w:tc>
          <w:tcPr>
            <w:tcW w:w="725" w:type="dxa"/>
            <w:vAlign w:val="center"/>
          </w:tcPr>
          <w:p w14:paraId="1D7E7795" w14:textId="77777777" w:rsidR="008474FE" w:rsidRPr="00CC38AF" w:rsidRDefault="008474FE" w:rsidP="00A359B2">
            <w:pPr>
              <w:spacing w:line="240" w:lineRule="auto"/>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416CE6">
              <w:t>Rodz. gazu wg PN</w:t>
            </w:r>
          </w:p>
        </w:tc>
        <w:tc>
          <w:tcPr>
            <w:tcW w:w="961" w:type="dxa"/>
            <w:vAlign w:val="center"/>
            <w:hideMark/>
          </w:tcPr>
          <w:p w14:paraId="17BE4561" w14:textId="77777777" w:rsidR="008474FE" w:rsidRPr="00CC38AF" w:rsidRDefault="008474FE" w:rsidP="00A359B2">
            <w:pPr>
              <w:spacing w:line="240" w:lineRule="auto"/>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CC38AF">
              <w:rPr>
                <w:rFonts w:ascii="Calibri" w:eastAsia="Times New Roman" w:hAnsi="Calibri" w:cs="Calibri"/>
                <w:lang w:eastAsia="pl-PL"/>
              </w:rPr>
              <w:t>Rodz. gazu wg PN</w:t>
            </w:r>
          </w:p>
        </w:tc>
        <w:tc>
          <w:tcPr>
            <w:tcW w:w="979" w:type="dxa"/>
            <w:noWrap/>
            <w:vAlign w:val="center"/>
            <w:hideMark/>
          </w:tcPr>
          <w:p w14:paraId="79786131" w14:textId="77777777" w:rsidR="008474FE" w:rsidRPr="00CC38AF" w:rsidRDefault="008474FE"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Niskie</w:t>
            </w:r>
          </w:p>
        </w:tc>
        <w:tc>
          <w:tcPr>
            <w:tcW w:w="979" w:type="dxa"/>
            <w:noWrap/>
            <w:vAlign w:val="center"/>
            <w:hideMark/>
          </w:tcPr>
          <w:p w14:paraId="1A359588" w14:textId="77777777" w:rsidR="008474FE" w:rsidRPr="00CC38AF" w:rsidRDefault="008474FE"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Średnie</w:t>
            </w:r>
          </w:p>
        </w:tc>
        <w:tc>
          <w:tcPr>
            <w:tcW w:w="1420" w:type="dxa"/>
            <w:vAlign w:val="center"/>
            <w:hideMark/>
          </w:tcPr>
          <w:p w14:paraId="14B63848" w14:textId="77777777" w:rsidR="008474FE" w:rsidRPr="00CC38AF" w:rsidRDefault="008474FE"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Podwyższone Średnie</w:t>
            </w:r>
          </w:p>
        </w:tc>
        <w:tc>
          <w:tcPr>
            <w:tcW w:w="974" w:type="dxa"/>
            <w:noWrap/>
            <w:vAlign w:val="center"/>
            <w:hideMark/>
          </w:tcPr>
          <w:p w14:paraId="2D99ECA3" w14:textId="77777777" w:rsidR="008474FE" w:rsidRPr="00CC38AF" w:rsidRDefault="008474FE"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Wysokie</w:t>
            </w:r>
          </w:p>
        </w:tc>
        <w:tc>
          <w:tcPr>
            <w:tcW w:w="2209" w:type="dxa"/>
            <w:vAlign w:val="center"/>
            <w:hideMark/>
          </w:tcPr>
          <w:p w14:paraId="0517F1D3" w14:textId="77777777" w:rsidR="008474FE" w:rsidRPr="00CC38AF" w:rsidRDefault="008474FE"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Ogółem</w:t>
            </w:r>
          </w:p>
        </w:tc>
      </w:tr>
      <w:tr w:rsidR="008474FE" w:rsidRPr="00CC38AF" w14:paraId="27EA5C7A" w14:textId="77777777" w:rsidTr="00A359B2">
        <w:trPr>
          <w:trHeight w:val="1656"/>
          <w:jc w:val="center"/>
        </w:trPr>
        <w:tc>
          <w:tcPr>
            <w:cnfStyle w:val="001000000000" w:firstRow="0" w:lastRow="0" w:firstColumn="1" w:lastColumn="0" w:oddVBand="0" w:evenVBand="0" w:oddHBand="0" w:evenHBand="0" w:firstRowFirstColumn="0" w:firstRowLastColumn="0" w:lastRowFirstColumn="0" w:lastRowLastColumn="0"/>
            <w:tcW w:w="815" w:type="dxa"/>
            <w:vAlign w:val="center"/>
          </w:tcPr>
          <w:p w14:paraId="0A1F2604" w14:textId="77777777" w:rsidR="008474FE" w:rsidRPr="00CC38AF" w:rsidRDefault="008474FE" w:rsidP="00A359B2">
            <w:pPr>
              <w:spacing w:line="240" w:lineRule="auto"/>
              <w:jc w:val="left"/>
              <w:rPr>
                <w:rFonts w:ascii="Calibri" w:eastAsia="Times New Roman" w:hAnsi="Calibri" w:cs="Calibri"/>
                <w:lang w:eastAsia="pl-PL"/>
              </w:rPr>
            </w:pPr>
          </w:p>
        </w:tc>
        <w:tc>
          <w:tcPr>
            <w:tcW w:w="725" w:type="dxa"/>
            <w:vAlign w:val="center"/>
          </w:tcPr>
          <w:p w14:paraId="68022C3D" w14:textId="77777777" w:rsidR="008474FE" w:rsidRPr="00CC38AF" w:rsidRDefault="008474FE" w:rsidP="00A359B2">
            <w:pPr>
              <w:spacing w:line="240" w:lineRule="auto"/>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p>
        </w:tc>
        <w:tc>
          <w:tcPr>
            <w:tcW w:w="961" w:type="dxa"/>
            <w:noWrap/>
            <w:vAlign w:val="center"/>
            <w:hideMark/>
          </w:tcPr>
          <w:p w14:paraId="36680741" w14:textId="77777777" w:rsidR="008474FE" w:rsidRPr="00CC38AF" w:rsidRDefault="008474FE" w:rsidP="00A359B2">
            <w:pPr>
              <w:spacing w:line="240" w:lineRule="auto"/>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CC38AF">
              <w:rPr>
                <w:rFonts w:ascii="Calibri" w:eastAsia="Times New Roman" w:hAnsi="Calibri" w:cs="Calibri"/>
                <w:lang w:eastAsia="pl-PL"/>
              </w:rPr>
              <w:t> </w:t>
            </w:r>
          </w:p>
        </w:tc>
        <w:tc>
          <w:tcPr>
            <w:tcW w:w="979" w:type="dxa"/>
            <w:vAlign w:val="center"/>
            <w:hideMark/>
          </w:tcPr>
          <w:p w14:paraId="4FEB10C5"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pl-PL"/>
              </w:rPr>
            </w:pPr>
            <w:r w:rsidRPr="00670D23">
              <w:rPr>
                <w:rFonts w:ascii="Calibri" w:eastAsia="Times New Roman" w:hAnsi="Calibri" w:cs="Calibri"/>
                <w:sz w:val="20"/>
                <w:szCs w:val="20"/>
                <w:lang w:eastAsia="pl-PL"/>
              </w:rPr>
              <w:t>(do 10 kPa włącznie)</w:t>
            </w:r>
          </w:p>
        </w:tc>
        <w:tc>
          <w:tcPr>
            <w:tcW w:w="979" w:type="dxa"/>
            <w:vAlign w:val="center"/>
            <w:hideMark/>
          </w:tcPr>
          <w:p w14:paraId="07EF2C56"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pl-PL"/>
              </w:rPr>
            </w:pPr>
            <w:r w:rsidRPr="00670D23">
              <w:rPr>
                <w:rFonts w:ascii="Calibri" w:eastAsia="Times New Roman" w:hAnsi="Calibri" w:cs="Calibri"/>
                <w:sz w:val="20"/>
                <w:szCs w:val="20"/>
                <w:lang w:eastAsia="pl-PL"/>
              </w:rPr>
              <w:t xml:space="preserve"> (powyżej</w:t>
            </w:r>
            <w:r w:rsidRPr="00670D23">
              <w:rPr>
                <w:rFonts w:ascii="Calibri" w:eastAsia="Times New Roman" w:hAnsi="Calibri" w:cs="Calibri"/>
                <w:sz w:val="20"/>
                <w:szCs w:val="20"/>
                <w:lang w:eastAsia="pl-PL"/>
              </w:rPr>
              <w:br/>
              <w:t>10 kPa do 0,5 MPa  włącznie)</w:t>
            </w:r>
          </w:p>
        </w:tc>
        <w:tc>
          <w:tcPr>
            <w:tcW w:w="1420" w:type="dxa"/>
            <w:vAlign w:val="center"/>
            <w:hideMark/>
          </w:tcPr>
          <w:p w14:paraId="7D849FC1"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pl-PL"/>
              </w:rPr>
            </w:pPr>
            <w:r w:rsidRPr="00670D23">
              <w:rPr>
                <w:rFonts w:ascii="Calibri" w:eastAsia="Times New Roman" w:hAnsi="Calibri" w:cs="Calibri"/>
                <w:sz w:val="20"/>
                <w:szCs w:val="20"/>
                <w:lang w:eastAsia="pl-PL"/>
              </w:rPr>
              <w:t xml:space="preserve"> (powyżej 0,5 Mpa do</w:t>
            </w:r>
            <w:r w:rsidRPr="00670D23">
              <w:rPr>
                <w:rFonts w:ascii="Calibri" w:eastAsia="Times New Roman" w:hAnsi="Calibri" w:cs="Calibri"/>
                <w:sz w:val="20"/>
                <w:szCs w:val="20"/>
                <w:lang w:eastAsia="pl-PL"/>
              </w:rPr>
              <w:br/>
              <w:t>1,6 MPa włącznie)</w:t>
            </w:r>
          </w:p>
        </w:tc>
        <w:tc>
          <w:tcPr>
            <w:tcW w:w="974" w:type="dxa"/>
            <w:vAlign w:val="center"/>
            <w:hideMark/>
          </w:tcPr>
          <w:p w14:paraId="63F19803"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eastAsia="pl-PL"/>
              </w:rPr>
            </w:pPr>
            <w:r w:rsidRPr="00670D23">
              <w:rPr>
                <w:rFonts w:ascii="Calibri" w:eastAsia="Times New Roman" w:hAnsi="Calibri" w:cs="Calibri"/>
                <w:sz w:val="20"/>
                <w:szCs w:val="20"/>
                <w:lang w:eastAsia="pl-PL"/>
              </w:rPr>
              <w:t>(powyżej 1,6 MPa)</w:t>
            </w:r>
          </w:p>
        </w:tc>
        <w:tc>
          <w:tcPr>
            <w:tcW w:w="2209" w:type="dxa"/>
            <w:vAlign w:val="center"/>
            <w:hideMark/>
          </w:tcPr>
          <w:p w14:paraId="46619051"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[szt.]</w:t>
            </w:r>
          </w:p>
        </w:tc>
      </w:tr>
      <w:tr w:rsidR="008474FE" w:rsidRPr="00CC38AF" w14:paraId="219D938A" w14:textId="77777777" w:rsidTr="00A359B2">
        <w:trPr>
          <w:trHeight w:val="288"/>
          <w:jc w:val="center"/>
        </w:trPr>
        <w:tc>
          <w:tcPr>
            <w:cnfStyle w:val="001000000000" w:firstRow="0" w:lastRow="0" w:firstColumn="1" w:lastColumn="0" w:oddVBand="0" w:evenVBand="0" w:oddHBand="0" w:evenHBand="0" w:firstRowFirstColumn="0" w:firstRowLastColumn="0" w:lastRowFirstColumn="0" w:lastRowLastColumn="0"/>
            <w:tcW w:w="815" w:type="dxa"/>
            <w:vAlign w:val="center"/>
          </w:tcPr>
          <w:p w14:paraId="64EA811F" w14:textId="77777777" w:rsidR="008474FE" w:rsidRPr="00CC38AF" w:rsidRDefault="008474FE" w:rsidP="00A359B2">
            <w:pPr>
              <w:spacing w:line="240" w:lineRule="auto"/>
              <w:jc w:val="left"/>
              <w:rPr>
                <w:rFonts w:ascii="Calibri" w:eastAsia="Times New Roman" w:hAnsi="Calibri" w:cs="Calibri"/>
                <w:lang w:eastAsia="pl-PL"/>
              </w:rPr>
            </w:pPr>
            <w:r w:rsidRPr="00416CE6">
              <w:t>Śrem - miasto</w:t>
            </w:r>
          </w:p>
        </w:tc>
        <w:tc>
          <w:tcPr>
            <w:tcW w:w="725" w:type="dxa"/>
            <w:vAlign w:val="center"/>
          </w:tcPr>
          <w:p w14:paraId="13686312"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416CE6">
              <w:t>E</w:t>
            </w:r>
          </w:p>
        </w:tc>
        <w:tc>
          <w:tcPr>
            <w:tcW w:w="961" w:type="dxa"/>
            <w:noWrap/>
            <w:vAlign w:val="center"/>
            <w:hideMark/>
          </w:tcPr>
          <w:p w14:paraId="26AD7717"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CC38AF">
              <w:rPr>
                <w:rFonts w:ascii="Calibri" w:eastAsia="Times New Roman" w:hAnsi="Calibri" w:cs="Calibri"/>
                <w:lang w:eastAsia="pl-PL"/>
              </w:rPr>
              <w:t>E</w:t>
            </w:r>
          </w:p>
        </w:tc>
        <w:tc>
          <w:tcPr>
            <w:tcW w:w="979" w:type="dxa"/>
            <w:noWrap/>
            <w:vAlign w:val="center"/>
            <w:hideMark/>
          </w:tcPr>
          <w:p w14:paraId="67BE871E"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1 613</w:t>
            </w:r>
          </w:p>
        </w:tc>
        <w:tc>
          <w:tcPr>
            <w:tcW w:w="979" w:type="dxa"/>
            <w:noWrap/>
            <w:vAlign w:val="center"/>
            <w:hideMark/>
          </w:tcPr>
          <w:p w14:paraId="13527AF8"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753</w:t>
            </w:r>
          </w:p>
        </w:tc>
        <w:tc>
          <w:tcPr>
            <w:tcW w:w="1420" w:type="dxa"/>
            <w:noWrap/>
            <w:vAlign w:val="center"/>
            <w:hideMark/>
          </w:tcPr>
          <w:p w14:paraId="5E44333D"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0</w:t>
            </w:r>
          </w:p>
        </w:tc>
        <w:tc>
          <w:tcPr>
            <w:tcW w:w="974" w:type="dxa"/>
            <w:noWrap/>
            <w:vAlign w:val="center"/>
            <w:hideMark/>
          </w:tcPr>
          <w:p w14:paraId="796E9F5F"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0</w:t>
            </w:r>
          </w:p>
        </w:tc>
        <w:tc>
          <w:tcPr>
            <w:tcW w:w="2209" w:type="dxa"/>
            <w:noWrap/>
            <w:vAlign w:val="center"/>
            <w:hideMark/>
          </w:tcPr>
          <w:p w14:paraId="23E4F527" w14:textId="77777777" w:rsidR="008474FE" w:rsidRPr="001E4FDC" w:rsidRDefault="009B26D5" w:rsidP="00A359B2">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pl-PL"/>
              </w:rPr>
            </w:pPr>
            <w:r w:rsidRPr="001E4FDC">
              <w:rPr>
                <w:rFonts w:ascii="Calibri" w:eastAsia="Times New Roman" w:hAnsi="Calibri" w:cs="Calibri"/>
                <w:b/>
                <w:bCs/>
                <w:lang w:eastAsia="pl-PL"/>
              </w:rPr>
              <w:t>2 366</w:t>
            </w:r>
          </w:p>
        </w:tc>
      </w:tr>
      <w:tr w:rsidR="008474FE" w:rsidRPr="00CC38AF" w14:paraId="51034C59" w14:textId="77777777" w:rsidTr="00A359B2">
        <w:trPr>
          <w:trHeight w:val="288"/>
          <w:jc w:val="center"/>
        </w:trPr>
        <w:tc>
          <w:tcPr>
            <w:cnfStyle w:val="001000000000" w:firstRow="0" w:lastRow="0" w:firstColumn="1" w:lastColumn="0" w:oddVBand="0" w:evenVBand="0" w:oddHBand="0" w:evenHBand="0" w:firstRowFirstColumn="0" w:firstRowLastColumn="0" w:lastRowFirstColumn="0" w:lastRowLastColumn="0"/>
            <w:tcW w:w="815" w:type="dxa"/>
            <w:vAlign w:val="center"/>
          </w:tcPr>
          <w:p w14:paraId="3531DBB7" w14:textId="77777777" w:rsidR="008474FE" w:rsidRPr="00CC38AF" w:rsidRDefault="008474FE" w:rsidP="00A359B2">
            <w:pPr>
              <w:spacing w:line="240" w:lineRule="auto"/>
              <w:jc w:val="left"/>
              <w:rPr>
                <w:rFonts w:ascii="Calibri" w:eastAsia="Times New Roman" w:hAnsi="Calibri" w:cs="Calibri"/>
                <w:lang w:eastAsia="pl-PL"/>
              </w:rPr>
            </w:pPr>
            <w:r w:rsidRPr="00416CE6">
              <w:t>Śrem - obszar wiejski</w:t>
            </w:r>
          </w:p>
        </w:tc>
        <w:tc>
          <w:tcPr>
            <w:tcW w:w="725" w:type="dxa"/>
            <w:vAlign w:val="center"/>
          </w:tcPr>
          <w:p w14:paraId="54C6D95D"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416CE6">
              <w:t>E</w:t>
            </w:r>
          </w:p>
        </w:tc>
        <w:tc>
          <w:tcPr>
            <w:tcW w:w="961" w:type="dxa"/>
            <w:noWrap/>
            <w:vAlign w:val="center"/>
            <w:hideMark/>
          </w:tcPr>
          <w:p w14:paraId="6B8DB57A"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CC38AF">
              <w:rPr>
                <w:rFonts w:ascii="Calibri" w:eastAsia="Times New Roman" w:hAnsi="Calibri" w:cs="Calibri"/>
                <w:lang w:eastAsia="pl-PL"/>
              </w:rPr>
              <w:t>E</w:t>
            </w:r>
          </w:p>
        </w:tc>
        <w:tc>
          <w:tcPr>
            <w:tcW w:w="979" w:type="dxa"/>
            <w:noWrap/>
            <w:vAlign w:val="center"/>
            <w:hideMark/>
          </w:tcPr>
          <w:p w14:paraId="3677EA5A"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0</w:t>
            </w:r>
          </w:p>
        </w:tc>
        <w:tc>
          <w:tcPr>
            <w:tcW w:w="979" w:type="dxa"/>
            <w:noWrap/>
            <w:vAlign w:val="center"/>
            <w:hideMark/>
          </w:tcPr>
          <w:p w14:paraId="3166613A"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1 511</w:t>
            </w:r>
          </w:p>
        </w:tc>
        <w:tc>
          <w:tcPr>
            <w:tcW w:w="1420" w:type="dxa"/>
            <w:noWrap/>
            <w:vAlign w:val="center"/>
            <w:hideMark/>
          </w:tcPr>
          <w:p w14:paraId="3FACC271"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0</w:t>
            </w:r>
          </w:p>
        </w:tc>
        <w:tc>
          <w:tcPr>
            <w:tcW w:w="974" w:type="dxa"/>
            <w:noWrap/>
            <w:vAlign w:val="center"/>
            <w:hideMark/>
          </w:tcPr>
          <w:p w14:paraId="61AC30C1" w14:textId="77777777" w:rsidR="008474FE" w:rsidRPr="00CC38AF" w:rsidRDefault="008474FE"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lang w:eastAsia="pl-PL"/>
              </w:rPr>
            </w:pPr>
            <w:r w:rsidRPr="00670D23">
              <w:rPr>
                <w:rFonts w:ascii="Calibri" w:eastAsia="Times New Roman" w:hAnsi="Calibri" w:cs="Calibri"/>
                <w:lang w:eastAsia="pl-PL"/>
              </w:rPr>
              <w:t>0</w:t>
            </w:r>
          </w:p>
        </w:tc>
        <w:tc>
          <w:tcPr>
            <w:tcW w:w="2209" w:type="dxa"/>
            <w:noWrap/>
            <w:vAlign w:val="center"/>
            <w:hideMark/>
          </w:tcPr>
          <w:p w14:paraId="25D755CC" w14:textId="77777777" w:rsidR="008474FE" w:rsidRPr="001E4FDC" w:rsidRDefault="009B26D5" w:rsidP="00A359B2">
            <w:pPr>
              <w:spacing w:after="16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lang w:eastAsia="pl-PL"/>
              </w:rPr>
            </w:pPr>
            <w:r w:rsidRPr="001E4FDC">
              <w:rPr>
                <w:rFonts w:ascii="Calibri" w:eastAsia="Times New Roman" w:hAnsi="Calibri" w:cs="Calibri"/>
                <w:b/>
                <w:bCs/>
                <w:lang w:eastAsia="pl-PL"/>
              </w:rPr>
              <w:t>1 511</w:t>
            </w:r>
          </w:p>
        </w:tc>
      </w:tr>
    </w:tbl>
    <w:p w14:paraId="0694D8FD" w14:textId="77777777" w:rsidR="008474FE" w:rsidRDefault="008474FE" w:rsidP="008474FE"/>
    <w:p w14:paraId="17550F8B" w14:textId="65C11F12" w:rsidR="008B562A" w:rsidRDefault="00435FA1" w:rsidP="00435FA1">
      <w:pPr>
        <w:pStyle w:val="Nagwek3"/>
        <w:spacing w:line="276" w:lineRule="auto"/>
      </w:pPr>
      <w:bookmarkStart w:id="211" w:name="_Toc18310971"/>
      <w:bookmarkStart w:id="212" w:name="_Toc120006627"/>
      <w:r>
        <w:t>5.3.1 Zapotrzebowanie i zużycie paliw gazowych</w:t>
      </w:r>
      <w:bookmarkEnd w:id="211"/>
      <w:bookmarkEnd w:id="212"/>
    </w:p>
    <w:p w14:paraId="354212BA" w14:textId="3BE9E7B8" w:rsidR="006B4418" w:rsidRPr="00684531" w:rsidRDefault="006F0DD5" w:rsidP="008B562A">
      <w:r>
        <w:t xml:space="preserve">W poniższej tabeli przedstawiono liczbę odbiorców gazu sieciowego </w:t>
      </w:r>
      <w:r w:rsidR="000C73D6">
        <w:t xml:space="preserve">(gospodarstwa domowe) </w:t>
      </w:r>
      <w:r>
        <w:t>w latach 201</w:t>
      </w:r>
      <w:r w:rsidR="00992308">
        <w:t>5</w:t>
      </w:r>
      <w:r>
        <w:t xml:space="preserve"> – </w:t>
      </w:r>
      <w:r w:rsidR="000C73D6">
        <w:t>2021</w:t>
      </w:r>
      <w:r>
        <w:t>.</w:t>
      </w:r>
    </w:p>
    <w:p w14:paraId="42D52B22" w14:textId="0D9BA1E9" w:rsidR="005E5C27" w:rsidRPr="008B080C" w:rsidRDefault="005E5C27" w:rsidP="005E5C27">
      <w:pPr>
        <w:pStyle w:val="Legenda"/>
        <w:keepNext/>
        <w:jc w:val="center"/>
        <w:rPr>
          <w:i w:val="0"/>
          <w:iCs w:val="0"/>
          <w:color w:val="auto"/>
          <w:sz w:val="24"/>
          <w:szCs w:val="24"/>
        </w:rPr>
      </w:pPr>
      <w:bookmarkStart w:id="213" w:name="_Toc18311539"/>
      <w:bookmarkStart w:id="214" w:name="_Toc29469125"/>
      <w:bookmarkStart w:id="215" w:name="_Toc36552982"/>
      <w:bookmarkStart w:id="216" w:name="_Toc120008625"/>
      <w:r w:rsidRPr="008B080C">
        <w:rPr>
          <w:i w:val="0"/>
          <w:iCs w:val="0"/>
          <w:color w:val="auto"/>
          <w:sz w:val="24"/>
          <w:szCs w:val="24"/>
        </w:rPr>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14</w:t>
      </w:r>
      <w:r w:rsidR="009B26D5" w:rsidRPr="008B080C">
        <w:rPr>
          <w:i w:val="0"/>
          <w:iCs w:val="0"/>
          <w:noProof/>
          <w:color w:val="auto"/>
          <w:sz w:val="24"/>
          <w:szCs w:val="24"/>
        </w:rPr>
        <w:fldChar w:fldCharType="end"/>
      </w:r>
      <w:r w:rsidRPr="008B080C">
        <w:rPr>
          <w:i w:val="0"/>
          <w:iCs w:val="0"/>
          <w:color w:val="auto"/>
          <w:sz w:val="24"/>
          <w:szCs w:val="24"/>
        </w:rPr>
        <w:t>.</w:t>
      </w:r>
      <w:r w:rsidR="00AB3831" w:rsidRPr="008B080C">
        <w:rPr>
          <w:i w:val="0"/>
          <w:iCs w:val="0"/>
          <w:color w:val="auto"/>
          <w:sz w:val="24"/>
          <w:szCs w:val="24"/>
        </w:rPr>
        <w:t xml:space="preserve"> Liczba odbiorców gazu sieciowego na terenie </w:t>
      </w:r>
      <w:r w:rsidR="00992308" w:rsidRPr="008B080C">
        <w:rPr>
          <w:i w:val="0"/>
          <w:iCs w:val="0"/>
          <w:color w:val="auto"/>
          <w:sz w:val="24"/>
          <w:szCs w:val="24"/>
        </w:rPr>
        <w:t>gminy Śrem</w:t>
      </w:r>
      <w:r w:rsidR="008D13B0" w:rsidRPr="008B080C">
        <w:rPr>
          <w:i w:val="0"/>
          <w:iCs w:val="0"/>
          <w:color w:val="auto"/>
          <w:sz w:val="24"/>
          <w:szCs w:val="24"/>
        </w:rPr>
        <w:t xml:space="preserve"> </w:t>
      </w:r>
      <w:r w:rsidR="00AB3831" w:rsidRPr="008B080C">
        <w:rPr>
          <w:i w:val="0"/>
          <w:iCs w:val="0"/>
          <w:color w:val="auto"/>
          <w:sz w:val="24"/>
          <w:szCs w:val="24"/>
        </w:rPr>
        <w:t>w latach 201</w:t>
      </w:r>
      <w:r w:rsidR="00992308" w:rsidRPr="008B080C">
        <w:rPr>
          <w:i w:val="0"/>
          <w:iCs w:val="0"/>
          <w:color w:val="auto"/>
          <w:sz w:val="24"/>
          <w:szCs w:val="24"/>
        </w:rPr>
        <w:t>5</w:t>
      </w:r>
      <w:r w:rsidR="00AB3831" w:rsidRPr="008B080C">
        <w:rPr>
          <w:i w:val="0"/>
          <w:iCs w:val="0"/>
          <w:color w:val="auto"/>
          <w:sz w:val="24"/>
          <w:szCs w:val="24"/>
        </w:rPr>
        <w:t>-</w:t>
      </w:r>
      <w:r w:rsidR="000C73D6" w:rsidRPr="008B080C">
        <w:rPr>
          <w:i w:val="0"/>
          <w:iCs w:val="0"/>
          <w:color w:val="auto"/>
          <w:sz w:val="24"/>
          <w:szCs w:val="24"/>
        </w:rPr>
        <w:t>2021</w:t>
      </w:r>
      <w:r w:rsidR="006F30E0" w:rsidRPr="008B080C">
        <w:rPr>
          <w:i w:val="0"/>
          <w:iCs w:val="0"/>
          <w:color w:val="auto"/>
          <w:sz w:val="24"/>
          <w:szCs w:val="24"/>
        </w:rPr>
        <w:br/>
      </w:r>
      <w:r w:rsidR="00AB3831" w:rsidRPr="008B080C">
        <w:rPr>
          <w:i w:val="0"/>
          <w:iCs w:val="0"/>
          <w:color w:val="auto"/>
          <w:sz w:val="24"/>
          <w:szCs w:val="24"/>
        </w:rPr>
        <w:t>(źródło: dane</w:t>
      </w:r>
      <w:r w:rsidR="006F30E0" w:rsidRPr="008B080C">
        <w:rPr>
          <w:i w:val="0"/>
          <w:iCs w:val="0"/>
          <w:color w:val="auto"/>
          <w:sz w:val="24"/>
          <w:szCs w:val="24"/>
        </w:rPr>
        <w:t xml:space="preserve"> GUS</w:t>
      </w:r>
      <w:r w:rsidR="00AB3831" w:rsidRPr="008B080C">
        <w:rPr>
          <w:i w:val="0"/>
          <w:iCs w:val="0"/>
          <w:color w:val="auto"/>
          <w:sz w:val="24"/>
          <w:szCs w:val="24"/>
        </w:rPr>
        <w:t>)</w:t>
      </w:r>
      <w:bookmarkEnd w:id="213"/>
      <w:bookmarkEnd w:id="214"/>
      <w:bookmarkEnd w:id="215"/>
      <w:bookmarkEnd w:id="216"/>
    </w:p>
    <w:tbl>
      <w:tblPr>
        <w:tblStyle w:val="Zwykatabela11"/>
        <w:tblW w:w="0" w:type="auto"/>
        <w:jc w:val="center"/>
        <w:tblLook w:val="04A0" w:firstRow="1" w:lastRow="0" w:firstColumn="1" w:lastColumn="0" w:noHBand="0" w:noVBand="1"/>
      </w:tblPr>
      <w:tblGrid>
        <w:gridCol w:w="1508"/>
        <w:gridCol w:w="2625"/>
      </w:tblGrid>
      <w:tr w:rsidR="002624BE" w:rsidRPr="00290D31" w14:paraId="7AE22875" w14:textId="77777777" w:rsidTr="004E626C">
        <w:trPr>
          <w:cnfStyle w:val="100000000000" w:firstRow="1" w:lastRow="0" w:firstColumn="0" w:lastColumn="0" w:oddVBand="0" w:evenVBand="0" w:oddHBand="0"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447CB17B" w14:textId="4C663C44" w:rsidR="002624BE" w:rsidRPr="00754C0A" w:rsidRDefault="002624BE" w:rsidP="00754C0A">
            <w:pPr>
              <w:spacing w:line="240" w:lineRule="auto"/>
              <w:jc w:val="center"/>
              <w:rPr>
                <w:rFonts w:eastAsia="Times New Roman" w:cs="Times New Roman"/>
                <w:color w:val="000000"/>
                <w:sz w:val="21"/>
                <w:szCs w:val="21"/>
                <w:lang w:eastAsia="pl-PL"/>
              </w:rPr>
            </w:pPr>
            <w:r w:rsidRPr="00754C0A">
              <w:rPr>
                <w:lang w:eastAsia="pl-PL"/>
              </w:rPr>
              <w:t>Rok</w:t>
            </w:r>
          </w:p>
        </w:tc>
        <w:tc>
          <w:tcPr>
            <w:tcW w:w="2625" w:type="dxa"/>
            <w:noWrap/>
            <w:vAlign w:val="center"/>
          </w:tcPr>
          <w:p w14:paraId="7EB18256" w14:textId="41F0A049" w:rsidR="002624BE" w:rsidRPr="002624BE" w:rsidRDefault="002624BE" w:rsidP="00754C0A">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color w:val="000000"/>
                <w:sz w:val="21"/>
                <w:szCs w:val="21"/>
                <w:lang w:eastAsia="pl-PL"/>
              </w:rPr>
            </w:pPr>
            <w:r w:rsidRPr="002624BE">
              <w:rPr>
                <w:lang w:eastAsia="pl-PL"/>
              </w:rPr>
              <w:t>Liczba odbiorców gazu [os.]</w:t>
            </w:r>
          </w:p>
        </w:tc>
      </w:tr>
      <w:tr w:rsidR="00754C0A" w:rsidRPr="00290D31" w14:paraId="635ACCE9" w14:textId="77777777" w:rsidTr="004E626C">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2AE540EF" w14:textId="77777777" w:rsidR="00754C0A" w:rsidRPr="00754C0A" w:rsidRDefault="00992308" w:rsidP="00754C0A">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w:t>
            </w:r>
            <w:r>
              <w:rPr>
                <w:rFonts w:eastAsia="Times New Roman" w:cs="Times New Roman"/>
                <w:color w:val="000000"/>
                <w:sz w:val="21"/>
                <w:szCs w:val="21"/>
                <w:lang w:eastAsia="pl-PL"/>
              </w:rPr>
              <w:t>5</w:t>
            </w:r>
          </w:p>
        </w:tc>
        <w:tc>
          <w:tcPr>
            <w:tcW w:w="2625" w:type="dxa"/>
            <w:noWrap/>
            <w:vAlign w:val="center"/>
          </w:tcPr>
          <w:p w14:paraId="37F8EAF7" w14:textId="77777777" w:rsidR="00754C0A" w:rsidRPr="00754C0A" w:rsidRDefault="00992308" w:rsidP="00754C0A">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Pr>
                <w:rFonts w:eastAsia="Times New Roman" w:cs="Times New Roman"/>
                <w:color w:val="000000"/>
                <w:sz w:val="21"/>
                <w:szCs w:val="21"/>
                <w:lang w:eastAsia="pl-PL"/>
              </w:rPr>
              <w:t>11 201</w:t>
            </w:r>
          </w:p>
        </w:tc>
      </w:tr>
      <w:tr w:rsidR="00992308" w:rsidRPr="00290D31" w14:paraId="2DB9A6F7" w14:textId="77777777" w:rsidTr="004E626C">
        <w:trPr>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2D73F5EA" w14:textId="77777777" w:rsidR="00992308" w:rsidRPr="00754C0A" w:rsidRDefault="00992308" w:rsidP="00992308">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2016</w:t>
            </w:r>
          </w:p>
        </w:tc>
        <w:tc>
          <w:tcPr>
            <w:tcW w:w="2625" w:type="dxa"/>
            <w:noWrap/>
            <w:vAlign w:val="center"/>
          </w:tcPr>
          <w:p w14:paraId="54ADE1BB" w14:textId="77777777" w:rsidR="00992308" w:rsidRPr="00B25065" w:rsidRDefault="00992308" w:rsidP="0099230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1"/>
                <w:szCs w:val="21"/>
                <w:lang w:eastAsia="pl-PL"/>
              </w:rPr>
            </w:pPr>
            <w:r w:rsidRPr="00992308">
              <w:rPr>
                <w:rFonts w:eastAsia="Times New Roman" w:cs="Times New Roman"/>
                <w:color w:val="000000"/>
                <w:sz w:val="21"/>
                <w:szCs w:val="21"/>
                <w:lang w:eastAsia="pl-PL"/>
              </w:rPr>
              <w:t>11 418</w:t>
            </w:r>
          </w:p>
        </w:tc>
      </w:tr>
      <w:tr w:rsidR="00992308" w:rsidRPr="00290D31" w14:paraId="7D04970A" w14:textId="77777777" w:rsidTr="004E626C">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46471803" w14:textId="77777777" w:rsidR="00992308" w:rsidRPr="00754C0A" w:rsidRDefault="00992308" w:rsidP="00992308">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2017</w:t>
            </w:r>
          </w:p>
        </w:tc>
        <w:tc>
          <w:tcPr>
            <w:tcW w:w="2625" w:type="dxa"/>
            <w:noWrap/>
            <w:vAlign w:val="center"/>
          </w:tcPr>
          <w:p w14:paraId="30711377" w14:textId="77777777" w:rsidR="00992308" w:rsidRPr="00754C0A" w:rsidRDefault="00992308" w:rsidP="0099230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sidRPr="00992308">
              <w:rPr>
                <w:rFonts w:eastAsia="Times New Roman" w:cs="Times New Roman"/>
                <w:color w:val="000000"/>
                <w:sz w:val="21"/>
                <w:szCs w:val="21"/>
                <w:lang w:eastAsia="pl-PL"/>
              </w:rPr>
              <w:t>11 633</w:t>
            </w:r>
          </w:p>
        </w:tc>
      </w:tr>
      <w:tr w:rsidR="00992308" w:rsidRPr="00290D31" w14:paraId="103B2C76" w14:textId="77777777" w:rsidTr="004E626C">
        <w:trPr>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34236088" w14:textId="77777777" w:rsidR="00992308" w:rsidRPr="00754C0A" w:rsidRDefault="00992308" w:rsidP="00992308">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2018</w:t>
            </w:r>
          </w:p>
        </w:tc>
        <w:tc>
          <w:tcPr>
            <w:tcW w:w="2625" w:type="dxa"/>
            <w:noWrap/>
            <w:vAlign w:val="center"/>
          </w:tcPr>
          <w:p w14:paraId="4C3B0BA9" w14:textId="77777777" w:rsidR="00992308" w:rsidRPr="00754C0A" w:rsidRDefault="00992308" w:rsidP="0099230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1"/>
                <w:szCs w:val="21"/>
                <w:lang w:eastAsia="pl-PL"/>
              </w:rPr>
            </w:pPr>
            <w:r w:rsidRPr="00992308">
              <w:rPr>
                <w:rFonts w:eastAsia="Times New Roman" w:cs="Times New Roman"/>
                <w:color w:val="000000"/>
                <w:sz w:val="21"/>
                <w:szCs w:val="21"/>
                <w:lang w:eastAsia="pl-PL"/>
              </w:rPr>
              <w:t>11 878</w:t>
            </w:r>
          </w:p>
        </w:tc>
      </w:tr>
      <w:tr w:rsidR="00992308" w:rsidRPr="00290D31" w14:paraId="313CE962" w14:textId="77777777" w:rsidTr="004E626C">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49256B15" w14:textId="77777777" w:rsidR="00992308" w:rsidRPr="00754C0A" w:rsidRDefault="00992308" w:rsidP="00992308">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2019</w:t>
            </w:r>
          </w:p>
        </w:tc>
        <w:tc>
          <w:tcPr>
            <w:tcW w:w="2625" w:type="dxa"/>
            <w:noWrap/>
            <w:vAlign w:val="center"/>
          </w:tcPr>
          <w:p w14:paraId="3B89D1A8" w14:textId="77777777" w:rsidR="00992308" w:rsidRPr="00754C0A" w:rsidRDefault="00992308" w:rsidP="0099230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sidRPr="00992308">
              <w:rPr>
                <w:rFonts w:eastAsia="Times New Roman" w:cs="Times New Roman"/>
                <w:color w:val="000000"/>
                <w:sz w:val="21"/>
                <w:szCs w:val="21"/>
                <w:lang w:eastAsia="pl-PL"/>
              </w:rPr>
              <w:t>12 078</w:t>
            </w:r>
          </w:p>
        </w:tc>
      </w:tr>
      <w:tr w:rsidR="00992308" w:rsidRPr="00290D31" w14:paraId="11F55A92" w14:textId="77777777" w:rsidTr="004E626C">
        <w:trPr>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08D215CB" w14:textId="77777777" w:rsidR="00992308" w:rsidRPr="00754C0A" w:rsidRDefault="00992308" w:rsidP="00992308">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2020</w:t>
            </w:r>
          </w:p>
        </w:tc>
        <w:tc>
          <w:tcPr>
            <w:tcW w:w="2625" w:type="dxa"/>
            <w:noWrap/>
            <w:vAlign w:val="center"/>
          </w:tcPr>
          <w:p w14:paraId="7E9AC144" w14:textId="77777777" w:rsidR="00992308" w:rsidRPr="006F0DD5" w:rsidRDefault="00992308" w:rsidP="00992308">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1"/>
                <w:szCs w:val="21"/>
                <w:lang w:eastAsia="pl-PL"/>
              </w:rPr>
            </w:pPr>
            <w:r w:rsidRPr="00992308">
              <w:rPr>
                <w:rFonts w:eastAsia="Times New Roman" w:cs="Times New Roman"/>
                <w:color w:val="000000"/>
                <w:sz w:val="21"/>
                <w:szCs w:val="21"/>
                <w:lang w:eastAsia="pl-PL"/>
              </w:rPr>
              <w:t>12 337</w:t>
            </w:r>
          </w:p>
        </w:tc>
      </w:tr>
      <w:tr w:rsidR="000C73D6" w:rsidRPr="00290D31" w14:paraId="186DF367" w14:textId="77777777" w:rsidTr="004E626C">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0CA0591A" w14:textId="77777777" w:rsidR="000C73D6" w:rsidRDefault="000C73D6" w:rsidP="00992308">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2021</w:t>
            </w:r>
          </w:p>
        </w:tc>
        <w:tc>
          <w:tcPr>
            <w:tcW w:w="2625" w:type="dxa"/>
            <w:noWrap/>
            <w:vAlign w:val="center"/>
          </w:tcPr>
          <w:p w14:paraId="7E86E78C" w14:textId="77777777" w:rsidR="000C73D6" w:rsidRPr="00992308" w:rsidRDefault="000C73D6" w:rsidP="00992308">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Pr>
                <w:rFonts w:eastAsia="Times New Roman" w:cs="Times New Roman"/>
                <w:color w:val="000000"/>
                <w:sz w:val="21"/>
                <w:szCs w:val="21"/>
                <w:lang w:eastAsia="pl-PL"/>
              </w:rPr>
              <w:t>12 429</w:t>
            </w:r>
          </w:p>
        </w:tc>
      </w:tr>
    </w:tbl>
    <w:p w14:paraId="4D1F6E8A" w14:textId="77777777" w:rsidR="008D5895" w:rsidRDefault="008D5895">
      <w:pPr>
        <w:spacing w:line="259" w:lineRule="auto"/>
        <w:jc w:val="left"/>
        <w:rPr>
          <w:i/>
          <w:iCs/>
          <w:color w:val="787878" w:themeColor="text2"/>
          <w:sz w:val="18"/>
          <w:szCs w:val="18"/>
        </w:rPr>
      </w:pPr>
      <w:bookmarkStart w:id="217" w:name="_Toc29469126"/>
      <w:bookmarkStart w:id="218" w:name="_Toc36552983"/>
    </w:p>
    <w:p w14:paraId="49E07FD8" w14:textId="77777777" w:rsidR="009F2C2E" w:rsidRDefault="009F2C2E">
      <w:pPr>
        <w:spacing w:line="259" w:lineRule="auto"/>
        <w:jc w:val="left"/>
        <w:rPr>
          <w:i/>
          <w:iCs/>
          <w:color w:val="787878" w:themeColor="text2"/>
          <w:sz w:val="18"/>
          <w:szCs w:val="18"/>
        </w:rPr>
      </w:pPr>
      <w:r>
        <w:br w:type="page"/>
      </w:r>
    </w:p>
    <w:p w14:paraId="449567E5" w14:textId="5CEDB0BB" w:rsidR="0006489F" w:rsidRPr="008B080C" w:rsidRDefault="0006489F" w:rsidP="004E7E22">
      <w:pPr>
        <w:pStyle w:val="Legenda"/>
        <w:keepNext/>
        <w:jc w:val="center"/>
        <w:rPr>
          <w:i w:val="0"/>
          <w:iCs w:val="0"/>
          <w:color w:val="auto"/>
          <w:sz w:val="24"/>
          <w:szCs w:val="24"/>
        </w:rPr>
      </w:pPr>
      <w:bookmarkStart w:id="219" w:name="_Toc120008626"/>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15</w:t>
      </w:r>
      <w:r w:rsidR="009B26D5" w:rsidRPr="008B080C">
        <w:rPr>
          <w:i w:val="0"/>
          <w:iCs w:val="0"/>
          <w:noProof/>
          <w:color w:val="auto"/>
          <w:sz w:val="24"/>
          <w:szCs w:val="24"/>
        </w:rPr>
        <w:fldChar w:fldCharType="end"/>
      </w:r>
      <w:r w:rsidRPr="008B080C">
        <w:rPr>
          <w:i w:val="0"/>
          <w:iCs w:val="0"/>
          <w:color w:val="auto"/>
          <w:sz w:val="24"/>
          <w:szCs w:val="24"/>
        </w:rPr>
        <w:t xml:space="preserve">. Zużycie gazu sieciowego [MWh] na terenie </w:t>
      </w:r>
      <w:r w:rsidR="001F1EAE" w:rsidRPr="008B080C">
        <w:rPr>
          <w:i w:val="0"/>
          <w:iCs w:val="0"/>
          <w:color w:val="auto"/>
          <w:sz w:val="24"/>
          <w:szCs w:val="24"/>
        </w:rPr>
        <w:t>gminy Śrem</w:t>
      </w:r>
      <w:r w:rsidR="008D13B0" w:rsidRPr="008B080C">
        <w:rPr>
          <w:i w:val="0"/>
          <w:iCs w:val="0"/>
          <w:color w:val="auto"/>
          <w:sz w:val="24"/>
          <w:szCs w:val="24"/>
        </w:rPr>
        <w:t xml:space="preserve"> </w:t>
      </w:r>
      <w:r w:rsidRPr="008B080C">
        <w:rPr>
          <w:i w:val="0"/>
          <w:iCs w:val="0"/>
          <w:color w:val="auto"/>
          <w:sz w:val="24"/>
          <w:szCs w:val="24"/>
        </w:rPr>
        <w:t>w latach 201</w:t>
      </w:r>
      <w:r w:rsidR="001F1EAE" w:rsidRPr="008B080C">
        <w:rPr>
          <w:i w:val="0"/>
          <w:iCs w:val="0"/>
          <w:color w:val="auto"/>
          <w:sz w:val="24"/>
          <w:szCs w:val="24"/>
        </w:rPr>
        <w:t>5</w:t>
      </w:r>
      <w:r w:rsidRPr="008B080C">
        <w:rPr>
          <w:i w:val="0"/>
          <w:iCs w:val="0"/>
          <w:color w:val="auto"/>
          <w:sz w:val="24"/>
          <w:szCs w:val="24"/>
        </w:rPr>
        <w:t>-</w:t>
      </w:r>
      <w:r w:rsidR="00644402" w:rsidRPr="008B080C">
        <w:rPr>
          <w:i w:val="0"/>
          <w:iCs w:val="0"/>
          <w:color w:val="auto"/>
          <w:sz w:val="24"/>
          <w:szCs w:val="24"/>
        </w:rPr>
        <w:t>2021</w:t>
      </w:r>
      <w:r w:rsidR="006F30E0" w:rsidRPr="008B080C">
        <w:rPr>
          <w:i w:val="0"/>
          <w:iCs w:val="0"/>
          <w:color w:val="auto"/>
          <w:sz w:val="24"/>
          <w:szCs w:val="24"/>
        </w:rPr>
        <w:br/>
      </w:r>
      <w:r w:rsidRPr="008B080C">
        <w:rPr>
          <w:i w:val="0"/>
          <w:iCs w:val="0"/>
          <w:color w:val="auto"/>
          <w:sz w:val="24"/>
          <w:szCs w:val="24"/>
        </w:rPr>
        <w:t>(źródło: dane</w:t>
      </w:r>
      <w:r w:rsidR="006F30E0" w:rsidRPr="008B080C">
        <w:rPr>
          <w:i w:val="0"/>
          <w:iCs w:val="0"/>
          <w:color w:val="auto"/>
          <w:sz w:val="24"/>
          <w:szCs w:val="24"/>
        </w:rPr>
        <w:t xml:space="preserve"> GUS</w:t>
      </w:r>
      <w:r w:rsidRPr="008B080C">
        <w:rPr>
          <w:i w:val="0"/>
          <w:iCs w:val="0"/>
          <w:color w:val="auto"/>
          <w:sz w:val="24"/>
          <w:szCs w:val="24"/>
        </w:rPr>
        <w:t>)</w:t>
      </w:r>
      <w:bookmarkEnd w:id="217"/>
      <w:bookmarkEnd w:id="218"/>
      <w:bookmarkEnd w:id="219"/>
    </w:p>
    <w:tbl>
      <w:tblPr>
        <w:tblStyle w:val="Zwykatabela11"/>
        <w:tblW w:w="0" w:type="auto"/>
        <w:jc w:val="center"/>
        <w:tblLook w:val="04A0" w:firstRow="1" w:lastRow="0" w:firstColumn="1" w:lastColumn="0" w:noHBand="0" w:noVBand="1"/>
      </w:tblPr>
      <w:tblGrid>
        <w:gridCol w:w="1508"/>
        <w:gridCol w:w="2625"/>
      </w:tblGrid>
      <w:tr w:rsidR="002624BE" w:rsidRPr="00290D31" w14:paraId="4F29896F" w14:textId="77777777" w:rsidTr="00A359B2">
        <w:trPr>
          <w:cnfStyle w:val="100000000000" w:firstRow="1" w:lastRow="0" w:firstColumn="0" w:lastColumn="0" w:oddVBand="0" w:evenVBand="0" w:oddHBand="0"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738619A0" w14:textId="66C653CB" w:rsidR="002624BE" w:rsidRDefault="002624BE" w:rsidP="00A359B2">
            <w:pPr>
              <w:spacing w:line="240" w:lineRule="auto"/>
              <w:jc w:val="center"/>
              <w:rPr>
                <w:rFonts w:eastAsia="Times New Roman" w:cs="Times New Roman"/>
                <w:color w:val="000000"/>
                <w:sz w:val="21"/>
                <w:szCs w:val="21"/>
                <w:lang w:eastAsia="pl-PL"/>
              </w:rPr>
            </w:pPr>
            <w:r w:rsidRPr="00754C0A">
              <w:rPr>
                <w:lang w:eastAsia="pl-PL"/>
              </w:rPr>
              <w:t>Rok</w:t>
            </w:r>
          </w:p>
        </w:tc>
        <w:tc>
          <w:tcPr>
            <w:tcW w:w="2625" w:type="dxa"/>
            <w:noWrap/>
            <w:vAlign w:val="center"/>
          </w:tcPr>
          <w:p w14:paraId="7A920728" w14:textId="5E4EB5CA" w:rsidR="002624BE" w:rsidRPr="002624BE" w:rsidRDefault="002624BE"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val="0"/>
                <w:color w:val="000000"/>
                <w:sz w:val="21"/>
                <w:szCs w:val="21"/>
                <w:lang w:eastAsia="pl-PL"/>
              </w:rPr>
            </w:pPr>
            <w:r w:rsidRPr="002624BE">
              <w:rPr>
                <w:lang w:eastAsia="pl-PL"/>
              </w:rPr>
              <w:t>Zużycie gazu [MWh]</w:t>
            </w:r>
          </w:p>
        </w:tc>
      </w:tr>
      <w:tr w:rsidR="006726A6" w:rsidRPr="00290D31" w14:paraId="66C6D97C" w14:textId="77777777" w:rsidTr="00A359B2">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106DF0DD" w14:textId="77777777" w:rsidR="006726A6" w:rsidRPr="00754C0A" w:rsidRDefault="006726A6" w:rsidP="00A359B2">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2015</w:t>
            </w:r>
          </w:p>
        </w:tc>
        <w:tc>
          <w:tcPr>
            <w:tcW w:w="2625" w:type="dxa"/>
            <w:noWrap/>
            <w:vAlign w:val="center"/>
          </w:tcPr>
          <w:p w14:paraId="64BDF758" w14:textId="77777777" w:rsidR="006726A6" w:rsidRPr="00785D97" w:rsidRDefault="006726A6"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sidRPr="006726A6">
              <w:rPr>
                <w:rFonts w:eastAsia="Times New Roman" w:cs="Times New Roman"/>
                <w:color w:val="000000"/>
                <w:sz w:val="21"/>
                <w:szCs w:val="21"/>
                <w:lang w:eastAsia="pl-PL"/>
              </w:rPr>
              <w:t>55 572,2</w:t>
            </w:r>
          </w:p>
        </w:tc>
      </w:tr>
      <w:tr w:rsidR="00785D97" w:rsidRPr="00290D31" w14:paraId="1AB443AF" w14:textId="77777777" w:rsidTr="00A359B2">
        <w:trPr>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7592672D" w14:textId="77777777" w:rsidR="00785D97" w:rsidRPr="00754C0A" w:rsidRDefault="00785D97" w:rsidP="00A359B2">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2016</w:t>
            </w:r>
          </w:p>
        </w:tc>
        <w:tc>
          <w:tcPr>
            <w:tcW w:w="2625" w:type="dxa"/>
            <w:noWrap/>
            <w:vAlign w:val="center"/>
          </w:tcPr>
          <w:p w14:paraId="0C8D103A" w14:textId="77777777" w:rsidR="00785D97" w:rsidRPr="00754C0A" w:rsidRDefault="006726A6"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1"/>
                <w:szCs w:val="21"/>
                <w:lang w:eastAsia="pl-PL"/>
              </w:rPr>
            </w:pPr>
            <w:r w:rsidRPr="006726A6">
              <w:rPr>
                <w:rFonts w:eastAsia="Times New Roman" w:cs="Times New Roman"/>
                <w:color w:val="000000"/>
                <w:sz w:val="21"/>
                <w:szCs w:val="21"/>
                <w:lang w:eastAsia="pl-PL"/>
              </w:rPr>
              <w:t>58 266,1</w:t>
            </w:r>
          </w:p>
        </w:tc>
      </w:tr>
      <w:tr w:rsidR="00785D97" w:rsidRPr="00290D31" w14:paraId="1E5AEB4C" w14:textId="77777777" w:rsidTr="00A359B2">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10955669" w14:textId="77777777" w:rsidR="00785D97" w:rsidRPr="00754C0A" w:rsidRDefault="00785D97" w:rsidP="00A359B2">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2017</w:t>
            </w:r>
          </w:p>
        </w:tc>
        <w:tc>
          <w:tcPr>
            <w:tcW w:w="2625" w:type="dxa"/>
            <w:noWrap/>
            <w:vAlign w:val="center"/>
          </w:tcPr>
          <w:p w14:paraId="4C20B8B6" w14:textId="77777777" w:rsidR="00785D97" w:rsidRPr="00754C0A" w:rsidRDefault="006726A6"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sidRPr="006726A6">
              <w:rPr>
                <w:rFonts w:eastAsia="Times New Roman" w:cs="Times New Roman"/>
                <w:color w:val="000000"/>
                <w:sz w:val="21"/>
                <w:szCs w:val="21"/>
                <w:lang w:eastAsia="pl-PL"/>
              </w:rPr>
              <w:t>62 592,8</w:t>
            </w:r>
          </w:p>
        </w:tc>
      </w:tr>
      <w:tr w:rsidR="00785D97" w:rsidRPr="00290D31" w14:paraId="2D39891F" w14:textId="77777777" w:rsidTr="00A359B2">
        <w:trPr>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21017989" w14:textId="77777777" w:rsidR="00785D97" w:rsidRPr="00754C0A" w:rsidRDefault="00785D97" w:rsidP="00A359B2">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2018</w:t>
            </w:r>
          </w:p>
        </w:tc>
        <w:tc>
          <w:tcPr>
            <w:tcW w:w="2625" w:type="dxa"/>
            <w:noWrap/>
            <w:vAlign w:val="center"/>
          </w:tcPr>
          <w:p w14:paraId="50A035B7" w14:textId="77777777" w:rsidR="00785D97" w:rsidRPr="00754C0A" w:rsidRDefault="006726A6"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1"/>
                <w:szCs w:val="21"/>
                <w:lang w:eastAsia="pl-PL"/>
              </w:rPr>
            </w:pPr>
            <w:r w:rsidRPr="006726A6">
              <w:rPr>
                <w:rFonts w:eastAsia="Times New Roman" w:cs="Times New Roman"/>
                <w:color w:val="000000"/>
                <w:sz w:val="21"/>
                <w:szCs w:val="21"/>
                <w:lang w:eastAsia="pl-PL"/>
              </w:rPr>
              <w:t>63 736,1</w:t>
            </w:r>
          </w:p>
        </w:tc>
      </w:tr>
      <w:tr w:rsidR="00785D97" w:rsidRPr="00290D31" w14:paraId="59C27511" w14:textId="77777777" w:rsidTr="00A359B2">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134E235C" w14:textId="77777777" w:rsidR="00785D97" w:rsidRPr="00754C0A" w:rsidRDefault="00785D97" w:rsidP="00A359B2">
            <w:pPr>
              <w:spacing w:line="240" w:lineRule="auto"/>
              <w:jc w:val="center"/>
              <w:rPr>
                <w:rFonts w:eastAsia="Times New Roman" w:cs="Times New Roman"/>
                <w:color w:val="000000"/>
                <w:sz w:val="21"/>
                <w:szCs w:val="21"/>
                <w:lang w:eastAsia="pl-PL"/>
              </w:rPr>
            </w:pPr>
            <w:r w:rsidRPr="00754C0A">
              <w:rPr>
                <w:rFonts w:eastAsia="Times New Roman" w:cs="Times New Roman"/>
                <w:color w:val="000000"/>
                <w:sz w:val="21"/>
                <w:szCs w:val="21"/>
                <w:lang w:eastAsia="pl-PL"/>
              </w:rPr>
              <w:t>2019</w:t>
            </w:r>
          </w:p>
        </w:tc>
        <w:tc>
          <w:tcPr>
            <w:tcW w:w="2625" w:type="dxa"/>
            <w:noWrap/>
            <w:vAlign w:val="center"/>
          </w:tcPr>
          <w:p w14:paraId="37AF43A2" w14:textId="77777777" w:rsidR="00785D97" w:rsidRPr="00754C0A" w:rsidRDefault="006726A6"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sidRPr="006726A6">
              <w:rPr>
                <w:rFonts w:eastAsia="Times New Roman" w:cs="Times New Roman"/>
                <w:color w:val="000000"/>
                <w:sz w:val="21"/>
                <w:szCs w:val="21"/>
                <w:lang w:eastAsia="pl-PL"/>
              </w:rPr>
              <w:t>64 570,5</w:t>
            </w:r>
          </w:p>
        </w:tc>
      </w:tr>
      <w:tr w:rsidR="00785D97" w:rsidRPr="00290D31" w14:paraId="03EFE2F7" w14:textId="77777777" w:rsidTr="00A359B2">
        <w:trPr>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1411F781" w14:textId="77777777" w:rsidR="00785D97" w:rsidRPr="00754C0A" w:rsidRDefault="00785D97" w:rsidP="00A359B2">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2020</w:t>
            </w:r>
          </w:p>
        </w:tc>
        <w:tc>
          <w:tcPr>
            <w:tcW w:w="2625" w:type="dxa"/>
            <w:noWrap/>
            <w:vAlign w:val="center"/>
          </w:tcPr>
          <w:p w14:paraId="1050B9AD" w14:textId="77777777" w:rsidR="00785D97" w:rsidRPr="006F0DD5" w:rsidRDefault="006726A6"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21"/>
                <w:szCs w:val="21"/>
                <w:lang w:eastAsia="pl-PL"/>
              </w:rPr>
            </w:pPr>
            <w:r w:rsidRPr="006726A6">
              <w:rPr>
                <w:rFonts w:eastAsia="Times New Roman" w:cs="Times New Roman"/>
                <w:color w:val="000000"/>
                <w:sz w:val="21"/>
                <w:szCs w:val="21"/>
                <w:lang w:eastAsia="pl-PL"/>
              </w:rPr>
              <w:t>65 457,3</w:t>
            </w:r>
          </w:p>
        </w:tc>
      </w:tr>
      <w:tr w:rsidR="00644402" w:rsidRPr="00290D31" w14:paraId="582F4320" w14:textId="77777777" w:rsidTr="00A359B2">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508" w:type="dxa"/>
            <w:noWrap/>
            <w:vAlign w:val="center"/>
          </w:tcPr>
          <w:p w14:paraId="24E2CB4A" w14:textId="77777777" w:rsidR="00644402" w:rsidRDefault="00644402" w:rsidP="00A359B2">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2021</w:t>
            </w:r>
          </w:p>
        </w:tc>
        <w:tc>
          <w:tcPr>
            <w:tcW w:w="2625" w:type="dxa"/>
            <w:noWrap/>
            <w:vAlign w:val="center"/>
          </w:tcPr>
          <w:p w14:paraId="2B9D9A25" w14:textId="271E451B" w:rsidR="00644402" w:rsidRPr="006726A6" w:rsidRDefault="00644402"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sz w:val="21"/>
                <w:szCs w:val="21"/>
                <w:lang w:eastAsia="pl-PL"/>
              </w:rPr>
            </w:pPr>
            <w:r>
              <w:rPr>
                <w:rFonts w:eastAsia="Times New Roman" w:cs="Times New Roman"/>
                <w:color w:val="000000"/>
                <w:sz w:val="21"/>
                <w:szCs w:val="21"/>
                <w:lang w:eastAsia="pl-PL"/>
              </w:rPr>
              <w:t>71</w:t>
            </w:r>
            <w:r w:rsidR="001E4FDC">
              <w:rPr>
                <w:rFonts w:eastAsia="Times New Roman" w:cs="Times New Roman"/>
                <w:color w:val="000000"/>
                <w:sz w:val="21"/>
                <w:szCs w:val="21"/>
                <w:lang w:eastAsia="pl-PL"/>
              </w:rPr>
              <w:t> </w:t>
            </w:r>
            <w:r>
              <w:rPr>
                <w:rFonts w:eastAsia="Times New Roman" w:cs="Times New Roman"/>
                <w:color w:val="000000"/>
                <w:sz w:val="21"/>
                <w:szCs w:val="21"/>
                <w:lang w:eastAsia="pl-PL"/>
              </w:rPr>
              <w:t>684</w:t>
            </w:r>
            <w:r w:rsidR="001E4FDC">
              <w:rPr>
                <w:rFonts w:eastAsia="Times New Roman" w:cs="Times New Roman"/>
                <w:color w:val="000000"/>
                <w:sz w:val="21"/>
                <w:szCs w:val="21"/>
                <w:lang w:eastAsia="pl-PL"/>
              </w:rPr>
              <w:t>,0</w:t>
            </w:r>
          </w:p>
        </w:tc>
      </w:tr>
    </w:tbl>
    <w:p w14:paraId="282EF99E" w14:textId="77777777" w:rsidR="00B33823" w:rsidRPr="00290D31" w:rsidRDefault="00B33823" w:rsidP="006F30E0">
      <w:pPr>
        <w:jc w:val="center"/>
        <w:rPr>
          <w:sz w:val="12"/>
          <w:szCs w:val="12"/>
          <w:highlight w:val="yellow"/>
        </w:rPr>
      </w:pPr>
    </w:p>
    <w:p w14:paraId="2D2AF7D1" w14:textId="673F7EB1" w:rsidR="00B24FB5" w:rsidRPr="00C17B21" w:rsidRDefault="00BF09C6" w:rsidP="00B24FB5">
      <w:r w:rsidRPr="00C17B21">
        <w:t xml:space="preserve">Zużycie gazu na przestrzeni ostatnich </w:t>
      </w:r>
      <w:r w:rsidR="00C302AC">
        <w:t>5</w:t>
      </w:r>
      <w:r w:rsidRPr="00C17B21">
        <w:t xml:space="preserve"> lat ma tendencję </w:t>
      </w:r>
      <w:r w:rsidR="00C17B21" w:rsidRPr="00C17B21">
        <w:t>wzrostową</w:t>
      </w:r>
      <w:r w:rsidRPr="00C17B21">
        <w:t xml:space="preserve">. </w:t>
      </w:r>
      <w:r w:rsidR="0006489F" w:rsidRPr="00C17B21">
        <w:t>W porównaniu z rokiem 20</w:t>
      </w:r>
      <w:r w:rsidR="0088286A">
        <w:t>16</w:t>
      </w:r>
      <w:r w:rsidR="008D13B0">
        <w:t xml:space="preserve"> </w:t>
      </w:r>
      <w:r w:rsidR="00C17B21" w:rsidRPr="00C17B21">
        <w:t xml:space="preserve">wzrost </w:t>
      </w:r>
      <w:r w:rsidRPr="001E4FDC">
        <w:t xml:space="preserve">nastąpił </w:t>
      </w:r>
      <w:r w:rsidR="001E4FDC" w:rsidRPr="001E4FDC">
        <w:t>13 417,90</w:t>
      </w:r>
      <w:r w:rsidR="008D13B0">
        <w:t xml:space="preserve"> </w:t>
      </w:r>
      <w:r w:rsidR="0006489F" w:rsidRPr="00C17B21">
        <w:t>MWh.</w:t>
      </w:r>
      <w:r w:rsidR="008D13B0">
        <w:t xml:space="preserve"> </w:t>
      </w:r>
      <w:r w:rsidR="006F30E0" w:rsidRPr="00C17B21">
        <w:t>Poniższy wykres przedstawia zachodzące trendy zmian.</w:t>
      </w:r>
    </w:p>
    <w:p w14:paraId="6471E976" w14:textId="6A539592" w:rsidR="00B24FB5" w:rsidRPr="00C17B21" w:rsidRDefault="001E4FDC" w:rsidP="00B24FB5">
      <w:pPr>
        <w:pStyle w:val="Legenda"/>
        <w:jc w:val="center"/>
      </w:pPr>
      <w:bookmarkStart w:id="220" w:name="_Toc18311570"/>
      <w:r>
        <w:rPr>
          <w:noProof/>
        </w:rPr>
        <w:drawing>
          <wp:inline distT="0" distB="0" distL="0" distR="0" wp14:anchorId="239DF249" wp14:editId="3DFDA750">
            <wp:extent cx="4691742" cy="2667000"/>
            <wp:effectExtent l="0" t="0" r="13970" b="0"/>
            <wp:docPr id="45" name="Wykres 45" descr="Rysunek 19. Zużycie gazu na terenie gminy Śrem w latach 2015-2021 (źródło: opracowanie własne)">
              <a:extLst xmlns:a="http://schemas.openxmlformats.org/drawingml/2006/main">
                <a:ext uri="{FF2B5EF4-FFF2-40B4-BE49-F238E27FC236}">
                  <a16:creationId xmlns:a16="http://schemas.microsoft.com/office/drawing/2014/main" id="{4A5FFAEF-9F69-4431-A6AD-EDBE2AB20BA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01163A39" w14:textId="3D209E5D" w:rsidR="00B24FB5" w:rsidRPr="008B080C" w:rsidRDefault="00E932CE" w:rsidP="00B24FB5">
      <w:pPr>
        <w:pStyle w:val="Legenda"/>
        <w:jc w:val="center"/>
        <w:rPr>
          <w:i w:val="0"/>
          <w:iCs w:val="0"/>
          <w:color w:val="auto"/>
          <w:sz w:val="24"/>
          <w:szCs w:val="24"/>
        </w:rPr>
      </w:pPr>
      <w:bookmarkStart w:id="221" w:name="_Toc29469277"/>
      <w:bookmarkStart w:id="222" w:name="_Toc35943311"/>
      <w:bookmarkStart w:id="223" w:name="_Toc120008660"/>
      <w:r w:rsidRPr="008B080C">
        <w:rPr>
          <w:i w:val="0"/>
          <w:iCs w:val="0"/>
          <w:color w:val="auto"/>
          <w:sz w:val="24"/>
          <w:szCs w:val="24"/>
        </w:rPr>
        <w:t xml:space="preserve">Rysunek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19</w:t>
      </w:r>
      <w:r w:rsidR="009B26D5" w:rsidRPr="008B080C">
        <w:rPr>
          <w:i w:val="0"/>
          <w:iCs w:val="0"/>
          <w:noProof/>
          <w:color w:val="auto"/>
          <w:sz w:val="24"/>
          <w:szCs w:val="24"/>
        </w:rPr>
        <w:fldChar w:fldCharType="end"/>
      </w:r>
      <w:r w:rsidRPr="008B080C">
        <w:rPr>
          <w:i w:val="0"/>
          <w:iCs w:val="0"/>
          <w:color w:val="auto"/>
          <w:sz w:val="24"/>
          <w:szCs w:val="24"/>
        </w:rPr>
        <w:t xml:space="preserve">. Zużycie gazu na terenie </w:t>
      </w:r>
      <w:r w:rsidR="00FA409D" w:rsidRPr="008B080C">
        <w:rPr>
          <w:i w:val="0"/>
          <w:iCs w:val="0"/>
          <w:color w:val="auto"/>
          <w:sz w:val="24"/>
          <w:szCs w:val="24"/>
        </w:rPr>
        <w:t>gminy Śrem</w:t>
      </w:r>
      <w:r w:rsidR="008D13B0" w:rsidRPr="008B080C">
        <w:rPr>
          <w:i w:val="0"/>
          <w:iCs w:val="0"/>
          <w:color w:val="auto"/>
          <w:sz w:val="24"/>
          <w:szCs w:val="24"/>
        </w:rPr>
        <w:t xml:space="preserve"> </w:t>
      </w:r>
      <w:r w:rsidRPr="008B080C">
        <w:rPr>
          <w:i w:val="0"/>
          <w:iCs w:val="0"/>
          <w:color w:val="auto"/>
          <w:sz w:val="24"/>
          <w:szCs w:val="24"/>
        </w:rPr>
        <w:t>w latach 201</w:t>
      </w:r>
      <w:r w:rsidR="00FA409D" w:rsidRPr="008B080C">
        <w:rPr>
          <w:i w:val="0"/>
          <w:iCs w:val="0"/>
          <w:color w:val="auto"/>
          <w:sz w:val="24"/>
          <w:szCs w:val="24"/>
        </w:rPr>
        <w:t>5</w:t>
      </w:r>
      <w:r w:rsidRPr="008B080C">
        <w:rPr>
          <w:i w:val="0"/>
          <w:iCs w:val="0"/>
          <w:color w:val="auto"/>
          <w:sz w:val="24"/>
          <w:szCs w:val="24"/>
        </w:rPr>
        <w:t>-20</w:t>
      </w:r>
      <w:r w:rsidR="00C302AC" w:rsidRPr="008B080C">
        <w:rPr>
          <w:i w:val="0"/>
          <w:iCs w:val="0"/>
          <w:color w:val="auto"/>
          <w:sz w:val="24"/>
          <w:szCs w:val="24"/>
        </w:rPr>
        <w:t>2</w:t>
      </w:r>
      <w:r w:rsidR="00644402" w:rsidRPr="008B080C">
        <w:rPr>
          <w:i w:val="0"/>
          <w:iCs w:val="0"/>
          <w:color w:val="auto"/>
          <w:sz w:val="24"/>
          <w:szCs w:val="24"/>
        </w:rPr>
        <w:t>1</w:t>
      </w:r>
      <w:r w:rsidRPr="008B080C">
        <w:rPr>
          <w:i w:val="0"/>
          <w:iCs w:val="0"/>
          <w:color w:val="auto"/>
          <w:sz w:val="24"/>
          <w:szCs w:val="24"/>
        </w:rPr>
        <w:t xml:space="preserve"> (źródło: opracowanie własne)</w:t>
      </w:r>
      <w:bookmarkEnd w:id="220"/>
      <w:bookmarkEnd w:id="221"/>
      <w:bookmarkEnd w:id="222"/>
      <w:bookmarkEnd w:id="223"/>
    </w:p>
    <w:p w14:paraId="4CC454D4" w14:textId="4160236F" w:rsidR="00EB7186" w:rsidRPr="00C17B21" w:rsidRDefault="003E540C" w:rsidP="00EB7186">
      <w:r>
        <w:t>W poniższej tabeli zestawiono zużycie gazu na ogrzewanie w mieszkań oraz liczbę odbiorców gazu w mieście na przestrzeni lat 201</w:t>
      </w:r>
      <w:r w:rsidR="0005246D">
        <w:t>6</w:t>
      </w:r>
      <w:r>
        <w:t xml:space="preserve"> - </w:t>
      </w:r>
      <w:r w:rsidR="00644402">
        <w:t>2021</w:t>
      </w:r>
    </w:p>
    <w:p w14:paraId="22F724BB" w14:textId="77777777" w:rsidR="009F2C2E" w:rsidRDefault="009F2C2E">
      <w:pPr>
        <w:spacing w:line="259" w:lineRule="auto"/>
        <w:jc w:val="left"/>
        <w:rPr>
          <w:i/>
          <w:iCs/>
          <w:color w:val="787878" w:themeColor="text2"/>
          <w:sz w:val="18"/>
          <w:szCs w:val="18"/>
        </w:rPr>
      </w:pPr>
      <w:r>
        <w:br w:type="page"/>
      </w:r>
    </w:p>
    <w:p w14:paraId="7E48E575" w14:textId="47D149A3" w:rsidR="0074238B" w:rsidRPr="008B080C" w:rsidRDefault="0074238B" w:rsidP="0074238B">
      <w:pPr>
        <w:pStyle w:val="Legenda"/>
        <w:keepNext/>
        <w:jc w:val="center"/>
        <w:rPr>
          <w:i w:val="0"/>
          <w:iCs w:val="0"/>
          <w:color w:val="auto"/>
          <w:sz w:val="24"/>
          <w:szCs w:val="24"/>
        </w:rPr>
      </w:pPr>
      <w:bookmarkStart w:id="224" w:name="_Toc120008627"/>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16</w:t>
      </w:r>
      <w:r w:rsidR="009B26D5" w:rsidRPr="008B080C">
        <w:rPr>
          <w:i w:val="0"/>
          <w:iCs w:val="0"/>
          <w:noProof/>
          <w:color w:val="auto"/>
          <w:sz w:val="24"/>
          <w:szCs w:val="24"/>
        </w:rPr>
        <w:fldChar w:fldCharType="end"/>
      </w:r>
      <w:r w:rsidRPr="008B080C">
        <w:rPr>
          <w:i w:val="0"/>
          <w:iCs w:val="0"/>
          <w:color w:val="auto"/>
          <w:sz w:val="24"/>
          <w:szCs w:val="24"/>
        </w:rPr>
        <w:t xml:space="preserve">. Liczba odbiorców </w:t>
      </w:r>
      <w:r w:rsidR="00EC56CF" w:rsidRPr="008B080C">
        <w:rPr>
          <w:i w:val="0"/>
          <w:iCs w:val="0"/>
          <w:color w:val="auto"/>
          <w:sz w:val="24"/>
          <w:szCs w:val="24"/>
        </w:rPr>
        <w:t xml:space="preserve">gazu w </w:t>
      </w:r>
      <w:r w:rsidR="004F5031" w:rsidRPr="008B080C">
        <w:rPr>
          <w:i w:val="0"/>
          <w:iCs w:val="0"/>
          <w:color w:val="auto"/>
          <w:sz w:val="24"/>
          <w:szCs w:val="24"/>
        </w:rPr>
        <w:t>gminie Śrem</w:t>
      </w:r>
      <w:r w:rsidR="008D13B0" w:rsidRPr="008B080C">
        <w:rPr>
          <w:i w:val="0"/>
          <w:iCs w:val="0"/>
          <w:color w:val="auto"/>
          <w:sz w:val="24"/>
          <w:szCs w:val="24"/>
        </w:rPr>
        <w:t xml:space="preserve"> </w:t>
      </w:r>
      <w:r w:rsidR="00A21346" w:rsidRPr="008B080C">
        <w:rPr>
          <w:i w:val="0"/>
          <w:iCs w:val="0"/>
          <w:color w:val="auto"/>
          <w:sz w:val="24"/>
          <w:szCs w:val="24"/>
        </w:rPr>
        <w:t xml:space="preserve">oraz zużycie </w:t>
      </w:r>
      <w:r w:rsidRPr="008B080C">
        <w:rPr>
          <w:i w:val="0"/>
          <w:iCs w:val="0"/>
          <w:color w:val="auto"/>
          <w:sz w:val="24"/>
          <w:szCs w:val="24"/>
        </w:rPr>
        <w:t>gazu</w:t>
      </w:r>
      <w:r w:rsidR="00A21346" w:rsidRPr="008B080C">
        <w:rPr>
          <w:i w:val="0"/>
          <w:iCs w:val="0"/>
          <w:color w:val="auto"/>
          <w:sz w:val="24"/>
          <w:szCs w:val="24"/>
        </w:rPr>
        <w:t xml:space="preserve"> przez </w:t>
      </w:r>
      <w:r w:rsidR="00EC56CF" w:rsidRPr="008B080C">
        <w:rPr>
          <w:i w:val="0"/>
          <w:iCs w:val="0"/>
          <w:color w:val="auto"/>
          <w:sz w:val="24"/>
          <w:szCs w:val="24"/>
        </w:rPr>
        <w:t>na ogrzewanie mieszkań</w:t>
      </w:r>
      <w:r w:rsidR="008D13B0" w:rsidRPr="008B080C">
        <w:rPr>
          <w:i w:val="0"/>
          <w:iCs w:val="0"/>
          <w:color w:val="auto"/>
          <w:sz w:val="24"/>
          <w:szCs w:val="24"/>
        </w:rPr>
        <w:t xml:space="preserve"> </w:t>
      </w:r>
      <w:r w:rsidR="00523F29" w:rsidRPr="008B080C">
        <w:rPr>
          <w:i w:val="0"/>
          <w:iCs w:val="0"/>
          <w:color w:val="auto"/>
          <w:sz w:val="24"/>
          <w:szCs w:val="24"/>
        </w:rPr>
        <w:t xml:space="preserve">w latach 2016 – </w:t>
      </w:r>
      <w:r w:rsidR="00644402" w:rsidRPr="008B080C">
        <w:rPr>
          <w:i w:val="0"/>
          <w:iCs w:val="0"/>
          <w:color w:val="auto"/>
          <w:sz w:val="24"/>
          <w:szCs w:val="24"/>
        </w:rPr>
        <w:t>2021</w:t>
      </w:r>
      <w:r w:rsidRPr="008B080C">
        <w:rPr>
          <w:i w:val="0"/>
          <w:iCs w:val="0"/>
          <w:color w:val="auto"/>
          <w:sz w:val="24"/>
          <w:szCs w:val="24"/>
        </w:rPr>
        <w:t xml:space="preserve"> (źródło: </w:t>
      </w:r>
      <w:r w:rsidR="00EC56CF" w:rsidRPr="008B080C">
        <w:rPr>
          <w:i w:val="0"/>
          <w:iCs w:val="0"/>
          <w:color w:val="auto"/>
          <w:sz w:val="24"/>
          <w:szCs w:val="24"/>
        </w:rPr>
        <w:t>GUS</w:t>
      </w:r>
      <w:r w:rsidRPr="008B080C">
        <w:rPr>
          <w:i w:val="0"/>
          <w:iCs w:val="0"/>
          <w:color w:val="auto"/>
          <w:sz w:val="24"/>
          <w:szCs w:val="24"/>
        </w:rPr>
        <w:t>)</w:t>
      </w:r>
      <w:bookmarkEnd w:id="224"/>
    </w:p>
    <w:tbl>
      <w:tblPr>
        <w:tblStyle w:val="Zwykatabela11"/>
        <w:tblW w:w="0" w:type="auto"/>
        <w:jc w:val="center"/>
        <w:tblLook w:val="04A0" w:firstRow="1" w:lastRow="0" w:firstColumn="1" w:lastColumn="0" w:noHBand="0" w:noVBand="1"/>
      </w:tblPr>
      <w:tblGrid>
        <w:gridCol w:w="1129"/>
        <w:gridCol w:w="2835"/>
        <w:gridCol w:w="2694"/>
      </w:tblGrid>
      <w:tr w:rsidR="00A21346" w:rsidRPr="00EC56CF" w14:paraId="7BFDB7C1" w14:textId="77777777" w:rsidTr="0002409D">
        <w:trPr>
          <w:cnfStyle w:val="100000000000" w:firstRow="1" w:lastRow="0" w:firstColumn="0" w:lastColumn="0" w:oddVBand="0" w:evenVBand="0" w:oddHBand="0" w:evenHBand="0" w:firstRowFirstColumn="0" w:firstRowLastColumn="0" w:lastRowFirstColumn="0" w:lastRowLastColumn="0"/>
          <w:trHeight w:val="743"/>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hideMark/>
          </w:tcPr>
          <w:p w14:paraId="4D97BD4D" w14:textId="77777777" w:rsidR="00A21346" w:rsidRPr="00EC56CF" w:rsidRDefault="00A21346" w:rsidP="0074238B">
            <w:pPr>
              <w:pStyle w:val="Bezodstpw"/>
              <w:jc w:val="center"/>
              <w:rPr>
                <w:lang w:eastAsia="pl-PL"/>
              </w:rPr>
            </w:pPr>
            <w:r w:rsidRPr="00EC56CF">
              <w:rPr>
                <w:lang w:eastAsia="pl-PL"/>
              </w:rPr>
              <w:t>Rok</w:t>
            </w:r>
          </w:p>
        </w:tc>
        <w:tc>
          <w:tcPr>
            <w:tcW w:w="2835" w:type="dxa"/>
            <w:vAlign w:val="center"/>
            <w:hideMark/>
          </w:tcPr>
          <w:p w14:paraId="5146204B" w14:textId="77777777" w:rsidR="00A21346" w:rsidRPr="00EC56CF" w:rsidRDefault="00EC56CF" w:rsidP="0074238B">
            <w:pPr>
              <w:pStyle w:val="Bezodstpw"/>
              <w:jc w:val="center"/>
              <w:cnfStyle w:val="100000000000" w:firstRow="1" w:lastRow="0" w:firstColumn="0" w:lastColumn="0" w:oddVBand="0" w:evenVBand="0" w:oddHBand="0" w:evenHBand="0" w:firstRowFirstColumn="0" w:firstRowLastColumn="0" w:lastRowFirstColumn="0" w:lastRowLastColumn="0"/>
              <w:rPr>
                <w:lang w:eastAsia="pl-PL"/>
              </w:rPr>
            </w:pPr>
            <w:r w:rsidRPr="00EC56CF">
              <w:rPr>
                <w:lang w:eastAsia="pl-PL"/>
              </w:rPr>
              <w:t>Odbiorcy</w:t>
            </w:r>
            <w:r w:rsidR="00A21346" w:rsidRPr="00EC56CF">
              <w:rPr>
                <w:lang w:eastAsia="pl-PL"/>
              </w:rPr>
              <w:t xml:space="preserve"> gazu</w:t>
            </w:r>
            <w:r w:rsidRPr="00EC56CF">
              <w:rPr>
                <w:lang w:eastAsia="pl-PL"/>
              </w:rPr>
              <w:t xml:space="preserve"> w mieście </w:t>
            </w:r>
            <w:r w:rsidR="00A21346" w:rsidRPr="00EC56CF">
              <w:rPr>
                <w:lang w:eastAsia="pl-PL"/>
              </w:rPr>
              <w:t>[</w:t>
            </w:r>
            <w:r w:rsidRPr="00EC56CF">
              <w:rPr>
                <w:lang w:eastAsia="pl-PL"/>
              </w:rPr>
              <w:t>gosp</w:t>
            </w:r>
            <w:r w:rsidR="00A21346" w:rsidRPr="00EC56CF">
              <w:rPr>
                <w:lang w:eastAsia="pl-PL"/>
              </w:rPr>
              <w:t>.]</w:t>
            </w:r>
          </w:p>
        </w:tc>
        <w:tc>
          <w:tcPr>
            <w:tcW w:w="2694" w:type="dxa"/>
            <w:vAlign w:val="center"/>
          </w:tcPr>
          <w:p w14:paraId="0A51B79D" w14:textId="77777777" w:rsidR="00A21346" w:rsidRPr="00EC56CF" w:rsidRDefault="00A21346" w:rsidP="00A21346">
            <w:pPr>
              <w:pStyle w:val="Bezodstpw"/>
              <w:jc w:val="center"/>
              <w:cnfStyle w:val="100000000000" w:firstRow="1" w:lastRow="0" w:firstColumn="0" w:lastColumn="0" w:oddVBand="0" w:evenVBand="0" w:oddHBand="0" w:evenHBand="0" w:firstRowFirstColumn="0" w:firstRowLastColumn="0" w:lastRowFirstColumn="0" w:lastRowLastColumn="0"/>
              <w:rPr>
                <w:lang w:eastAsia="pl-PL"/>
              </w:rPr>
            </w:pPr>
            <w:r w:rsidRPr="00EC56CF">
              <w:rPr>
                <w:lang w:eastAsia="pl-PL"/>
              </w:rPr>
              <w:t>Zużycie gazu</w:t>
            </w:r>
            <w:r w:rsidR="00EC56CF" w:rsidRPr="00EC56CF">
              <w:rPr>
                <w:lang w:eastAsia="pl-PL"/>
              </w:rPr>
              <w:t xml:space="preserve"> na ogrzewanie mieszkań</w:t>
            </w:r>
            <w:r w:rsidRPr="00EC56CF">
              <w:rPr>
                <w:lang w:eastAsia="pl-PL"/>
              </w:rPr>
              <w:t xml:space="preserve"> [MWh]</w:t>
            </w:r>
          </w:p>
        </w:tc>
      </w:tr>
      <w:tr w:rsidR="00FA409D" w:rsidRPr="00EC56CF" w14:paraId="6F3670B7" w14:textId="77777777" w:rsidTr="0002409D">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tcPr>
          <w:p w14:paraId="4F7F7062" w14:textId="77777777" w:rsidR="00FA409D" w:rsidRPr="00EC56CF" w:rsidRDefault="00FA409D" w:rsidP="00752D9D">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2015</w:t>
            </w:r>
          </w:p>
        </w:tc>
        <w:tc>
          <w:tcPr>
            <w:tcW w:w="2835" w:type="dxa"/>
            <w:noWrap/>
            <w:vAlign w:val="center"/>
          </w:tcPr>
          <w:p w14:paraId="67073072" w14:textId="77777777" w:rsidR="00FA409D" w:rsidRPr="00EC56CF" w:rsidRDefault="00FA409D" w:rsidP="00752D9D">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1"/>
                <w:szCs w:val="21"/>
                <w:lang w:eastAsia="pl-PL"/>
              </w:rPr>
            </w:pPr>
            <w:r w:rsidRPr="00FA409D">
              <w:rPr>
                <w:rFonts w:eastAsia="Times New Roman" w:cs="Calibri Light"/>
                <w:color w:val="000000" w:themeColor="text1"/>
                <w:sz w:val="21"/>
                <w:szCs w:val="21"/>
                <w:lang w:eastAsia="pl-PL"/>
              </w:rPr>
              <w:t>10 130</w:t>
            </w:r>
          </w:p>
        </w:tc>
        <w:tc>
          <w:tcPr>
            <w:tcW w:w="2694" w:type="dxa"/>
            <w:vAlign w:val="center"/>
          </w:tcPr>
          <w:p w14:paraId="19DA853F" w14:textId="77777777" w:rsidR="00FA409D" w:rsidRPr="00C302AC" w:rsidRDefault="004F5031" w:rsidP="00752D9D">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themeColor="text1"/>
                <w:sz w:val="21"/>
                <w:szCs w:val="21"/>
                <w:lang w:eastAsia="pl-PL"/>
              </w:rPr>
            </w:pPr>
            <w:r w:rsidRPr="004F5031">
              <w:rPr>
                <w:rFonts w:eastAsia="Times New Roman" w:cs="Calibri Light"/>
                <w:color w:val="000000" w:themeColor="text1"/>
                <w:sz w:val="21"/>
                <w:szCs w:val="21"/>
                <w:lang w:eastAsia="pl-PL"/>
              </w:rPr>
              <w:t>38 725,4</w:t>
            </w:r>
          </w:p>
        </w:tc>
      </w:tr>
      <w:tr w:rsidR="00A21346" w:rsidRPr="00EC56CF" w14:paraId="4C2E61BF" w14:textId="77777777" w:rsidTr="0002409D">
        <w:trPr>
          <w:trHeight w:val="340"/>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tcPr>
          <w:p w14:paraId="168F0A7A" w14:textId="77777777" w:rsidR="00A21346" w:rsidRPr="00EC56CF" w:rsidRDefault="00EC56CF" w:rsidP="00752D9D">
            <w:pPr>
              <w:spacing w:line="240" w:lineRule="auto"/>
              <w:jc w:val="center"/>
              <w:rPr>
                <w:rFonts w:eastAsia="Times New Roman" w:cs="Times New Roman"/>
                <w:color w:val="000000"/>
                <w:sz w:val="21"/>
                <w:szCs w:val="21"/>
                <w:lang w:eastAsia="pl-PL"/>
              </w:rPr>
            </w:pPr>
            <w:r w:rsidRPr="00EC56CF">
              <w:rPr>
                <w:rFonts w:eastAsia="Times New Roman" w:cs="Times New Roman"/>
                <w:color w:val="000000"/>
                <w:sz w:val="21"/>
                <w:szCs w:val="21"/>
                <w:lang w:eastAsia="pl-PL"/>
              </w:rPr>
              <w:t>2016</w:t>
            </w:r>
          </w:p>
        </w:tc>
        <w:tc>
          <w:tcPr>
            <w:tcW w:w="2835" w:type="dxa"/>
            <w:noWrap/>
            <w:vAlign w:val="center"/>
          </w:tcPr>
          <w:p w14:paraId="0891B6AD" w14:textId="77777777" w:rsidR="00A21346" w:rsidRPr="00EC56CF" w:rsidRDefault="00FA409D" w:rsidP="00752D9D">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1"/>
                <w:szCs w:val="21"/>
                <w:lang w:eastAsia="pl-PL"/>
              </w:rPr>
            </w:pPr>
            <w:r w:rsidRPr="00FA409D">
              <w:rPr>
                <w:rFonts w:eastAsia="Times New Roman" w:cs="Calibri Light"/>
                <w:color w:val="000000" w:themeColor="text1"/>
                <w:sz w:val="21"/>
                <w:szCs w:val="21"/>
                <w:lang w:eastAsia="pl-PL"/>
              </w:rPr>
              <w:t>10 304</w:t>
            </w:r>
          </w:p>
        </w:tc>
        <w:tc>
          <w:tcPr>
            <w:tcW w:w="2694" w:type="dxa"/>
            <w:vAlign w:val="center"/>
          </w:tcPr>
          <w:p w14:paraId="5919C1D8" w14:textId="77777777" w:rsidR="00A21346" w:rsidRPr="00EC56CF" w:rsidRDefault="004F5031" w:rsidP="00752D9D">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themeColor="text1"/>
                <w:sz w:val="21"/>
                <w:szCs w:val="21"/>
                <w:lang w:eastAsia="pl-PL"/>
              </w:rPr>
            </w:pPr>
            <w:r w:rsidRPr="004F5031">
              <w:rPr>
                <w:rFonts w:eastAsia="Times New Roman" w:cs="Calibri Light"/>
                <w:color w:val="000000" w:themeColor="text1"/>
                <w:sz w:val="21"/>
                <w:szCs w:val="21"/>
                <w:lang w:eastAsia="pl-PL"/>
              </w:rPr>
              <w:t>39 360,1</w:t>
            </w:r>
          </w:p>
        </w:tc>
      </w:tr>
      <w:tr w:rsidR="00EC56CF" w:rsidRPr="00EC56CF" w14:paraId="7C266472" w14:textId="77777777" w:rsidTr="0002409D">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tcPr>
          <w:p w14:paraId="2A68B3E8" w14:textId="77777777" w:rsidR="00EC56CF" w:rsidRPr="00EC56CF" w:rsidRDefault="00EC56CF" w:rsidP="00EC56CF">
            <w:pPr>
              <w:spacing w:line="240" w:lineRule="auto"/>
              <w:jc w:val="center"/>
              <w:rPr>
                <w:rFonts w:eastAsia="Times New Roman" w:cs="Times New Roman"/>
                <w:color w:val="000000"/>
                <w:sz w:val="21"/>
                <w:szCs w:val="21"/>
                <w:lang w:eastAsia="pl-PL"/>
              </w:rPr>
            </w:pPr>
            <w:r w:rsidRPr="00EC56CF">
              <w:rPr>
                <w:rFonts w:eastAsia="Times New Roman" w:cs="Times New Roman"/>
                <w:color w:val="000000"/>
                <w:sz w:val="21"/>
                <w:szCs w:val="21"/>
                <w:lang w:eastAsia="pl-PL"/>
              </w:rPr>
              <w:t>2017</w:t>
            </w:r>
          </w:p>
        </w:tc>
        <w:tc>
          <w:tcPr>
            <w:tcW w:w="2835" w:type="dxa"/>
            <w:noWrap/>
            <w:vAlign w:val="center"/>
          </w:tcPr>
          <w:p w14:paraId="0DCA84C1" w14:textId="77777777" w:rsidR="00EC56CF" w:rsidRPr="00EC56CF" w:rsidRDefault="00FA409D" w:rsidP="00EC56CF">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1"/>
                <w:szCs w:val="21"/>
                <w:shd w:val="clear" w:color="auto" w:fill="FFFFFF"/>
              </w:rPr>
            </w:pPr>
            <w:r w:rsidRPr="00FA409D">
              <w:rPr>
                <w:rFonts w:cs="Calibri Light"/>
                <w:color w:val="000000" w:themeColor="text1"/>
                <w:sz w:val="21"/>
                <w:szCs w:val="21"/>
                <w:shd w:val="clear" w:color="auto" w:fill="FFFFFF"/>
              </w:rPr>
              <w:t>10 447</w:t>
            </w:r>
          </w:p>
        </w:tc>
        <w:tc>
          <w:tcPr>
            <w:tcW w:w="2694" w:type="dxa"/>
            <w:vAlign w:val="center"/>
          </w:tcPr>
          <w:p w14:paraId="2D539FCE" w14:textId="77777777" w:rsidR="00EC56CF" w:rsidRPr="00EC56CF" w:rsidRDefault="004F5031" w:rsidP="00EC56CF">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1"/>
                <w:szCs w:val="21"/>
                <w:shd w:val="clear" w:color="auto" w:fill="FFFFFF"/>
              </w:rPr>
            </w:pPr>
            <w:r w:rsidRPr="004F5031">
              <w:rPr>
                <w:rFonts w:cs="Calibri Light"/>
                <w:color w:val="000000" w:themeColor="text1"/>
                <w:sz w:val="21"/>
                <w:szCs w:val="21"/>
                <w:shd w:val="clear" w:color="auto" w:fill="FFFFFF"/>
              </w:rPr>
              <w:t>48 197,3</w:t>
            </w:r>
          </w:p>
        </w:tc>
      </w:tr>
      <w:tr w:rsidR="00EC56CF" w:rsidRPr="00EC56CF" w14:paraId="74DD158B" w14:textId="77777777" w:rsidTr="0002409D">
        <w:trPr>
          <w:trHeight w:val="340"/>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tcPr>
          <w:p w14:paraId="67E8559C" w14:textId="77777777" w:rsidR="00EC56CF" w:rsidRPr="00EC56CF" w:rsidRDefault="00EC56CF" w:rsidP="00EC56CF">
            <w:pPr>
              <w:spacing w:line="240" w:lineRule="auto"/>
              <w:jc w:val="center"/>
              <w:rPr>
                <w:rFonts w:eastAsia="Times New Roman" w:cs="Times New Roman"/>
                <w:color w:val="000000"/>
                <w:sz w:val="21"/>
                <w:szCs w:val="21"/>
                <w:lang w:eastAsia="pl-PL"/>
              </w:rPr>
            </w:pPr>
            <w:r w:rsidRPr="00EC56CF">
              <w:rPr>
                <w:rFonts w:eastAsia="Times New Roman" w:cs="Times New Roman"/>
                <w:color w:val="000000"/>
                <w:sz w:val="21"/>
                <w:szCs w:val="21"/>
                <w:lang w:eastAsia="pl-PL"/>
              </w:rPr>
              <w:t>2018</w:t>
            </w:r>
          </w:p>
        </w:tc>
        <w:tc>
          <w:tcPr>
            <w:tcW w:w="2835" w:type="dxa"/>
            <w:noWrap/>
            <w:vAlign w:val="center"/>
          </w:tcPr>
          <w:p w14:paraId="57292699" w14:textId="77777777" w:rsidR="00EC56CF" w:rsidRPr="00EC56CF" w:rsidRDefault="00FA409D" w:rsidP="00EC56C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 w:val="21"/>
                <w:szCs w:val="21"/>
                <w:shd w:val="clear" w:color="auto" w:fill="FFFFFF"/>
              </w:rPr>
            </w:pPr>
            <w:r w:rsidRPr="00FA409D">
              <w:rPr>
                <w:rFonts w:cs="Calibri Light"/>
                <w:color w:val="000000" w:themeColor="text1"/>
                <w:sz w:val="21"/>
                <w:szCs w:val="21"/>
                <w:shd w:val="clear" w:color="auto" w:fill="FFFFFF"/>
              </w:rPr>
              <w:t>10 619</w:t>
            </w:r>
          </w:p>
        </w:tc>
        <w:tc>
          <w:tcPr>
            <w:tcW w:w="2694" w:type="dxa"/>
            <w:vAlign w:val="center"/>
          </w:tcPr>
          <w:p w14:paraId="60BAAF1F" w14:textId="77777777" w:rsidR="00EC56CF" w:rsidRPr="00EC56CF" w:rsidRDefault="004F5031" w:rsidP="00EC56C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 w:val="21"/>
                <w:szCs w:val="21"/>
                <w:shd w:val="clear" w:color="auto" w:fill="FFFFFF"/>
              </w:rPr>
            </w:pPr>
            <w:r w:rsidRPr="004F5031">
              <w:rPr>
                <w:rFonts w:cs="Calibri Light"/>
                <w:color w:val="000000" w:themeColor="text1"/>
                <w:sz w:val="21"/>
                <w:szCs w:val="21"/>
                <w:shd w:val="clear" w:color="auto" w:fill="FFFFFF"/>
              </w:rPr>
              <w:t>49 131,3</w:t>
            </w:r>
          </w:p>
        </w:tc>
      </w:tr>
      <w:tr w:rsidR="00EC56CF" w:rsidRPr="00290D31" w14:paraId="6C3F3EE5" w14:textId="77777777" w:rsidTr="0002409D">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tcPr>
          <w:p w14:paraId="60907B2B" w14:textId="77777777" w:rsidR="00EC56CF" w:rsidRPr="00EC56CF" w:rsidRDefault="00EC56CF" w:rsidP="00EC56CF">
            <w:pPr>
              <w:spacing w:line="240" w:lineRule="auto"/>
              <w:jc w:val="center"/>
              <w:rPr>
                <w:rFonts w:eastAsia="Times New Roman" w:cs="Times New Roman"/>
                <w:color w:val="000000"/>
                <w:sz w:val="21"/>
                <w:szCs w:val="21"/>
                <w:lang w:eastAsia="pl-PL"/>
              </w:rPr>
            </w:pPr>
            <w:r w:rsidRPr="00EC56CF">
              <w:rPr>
                <w:rFonts w:eastAsia="Times New Roman" w:cs="Times New Roman"/>
                <w:color w:val="000000"/>
                <w:sz w:val="21"/>
                <w:szCs w:val="21"/>
                <w:lang w:eastAsia="pl-PL"/>
              </w:rPr>
              <w:t>2019</w:t>
            </w:r>
          </w:p>
        </w:tc>
        <w:tc>
          <w:tcPr>
            <w:tcW w:w="2835" w:type="dxa"/>
            <w:noWrap/>
            <w:vAlign w:val="center"/>
          </w:tcPr>
          <w:p w14:paraId="21D1FC43" w14:textId="77777777" w:rsidR="00EC56CF" w:rsidRPr="00EC56CF" w:rsidRDefault="00FA409D" w:rsidP="00EC56CF">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1"/>
                <w:szCs w:val="21"/>
                <w:shd w:val="clear" w:color="auto" w:fill="FFFFFF"/>
              </w:rPr>
            </w:pPr>
            <w:r w:rsidRPr="00FA409D">
              <w:rPr>
                <w:rFonts w:cs="Calibri Light"/>
                <w:color w:val="000000" w:themeColor="text1"/>
                <w:sz w:val="21"/>
                <w:szCs w:val="21"/>
                <w:shd w:val="clear" w:color="auto" w:fill="FFFFFF"/>
              </w:rPr>
              <w:t>10 680</w:t>
            </w:r>
          </w:p>
        </w:tc>
        <w:tc>
          <w:tcPr>
            <w:tcW w:w="2694" w:type="dxa"/>
            <w:vAlign w:val="center"/>
          </w:tcPr>
          <w:p w14:paraId="0FC74F70" w14:textId="77777777" w:rsidR="00EC56CF" w:rsidRPr="00EC56CF" w:rsidRDefault="004F5031" w:rsidP="00EC56CF">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1"/>
                <w:szCs w:val="21"/>
                <w:shd w:val="clear" w:color="auto" w:fill="FFFFFF"/>
              </w:rPr>
            </w:pPr>
            <w:r w:rsidRPr="004F5031">
              <w:rPr>
                <w:rFonts w:cs="Calibri Light"/>
                <w:color w:val="000000" w:themeColor="text1"/>
                <w:sz w:val="21"/>
                <w:szCs w:val="21"/>
                <w:shd w:val="clear" w:color="auto" w:fill="FFFFFF"/>
              </w:rPr>
              <w:t>54 135,7</w:t>
            </w:r>
          </w:p>
        </w:tc>
      </w:tr>
      <w:tr w:rsidR="0072777D" w:rsidRPr="00290D31" w14:paraId="461461A0" w14:textId="77777777" w:rsidTr="0002409D">
        <w:trPr>
          <w:trHeight w:val="340"/>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tcPr>
          <w:p w14:paraId="515CD4C5" w14:textId="77777777" w:rsidR="0072777D" w:rsidRPr="00EC56CF" w:rsidRDefault="0072777D" w:rsidP="00EC56CF">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2020</w:t>
            </w:r>
          </w:p>
        </w:tc>
        <w:tc>
          <w:tcPr>
            <w:tcW w:w="2835" w:type="dxa"/>
            <w:noWrap/>
            <w:vAlign w:val="center"/>
          </w:tcPr>
          <w:p w14:paraId="715B73E3" w14:textId="77777777" w:rsidR="0072777D" w:rsidRPr="0072777D" w:rsidRDefault="00FA409D" w:rsidP="00EC56C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 w:val="21"/>
                <w:szCs w:val="21"/>
                <w:shd w:val="clear" w:color="auto" w:fill="FFFFFF"/>
              </w:rPr>
            </w:pPr>
            <w:r w:rsidRPr="00FA409D">
              <w:rPr>
                <w:rFonts w:cs="Calibri Light"/>
                <w:color w:val="000000" w:themeColor="text1"/>
                <w:sz w:val="21"/>
                <w:szCs w:val="21"/>
                <w:shd w:val="clear" w:color="auto" w:fill="FFFFFF"/>
              </w:rPr>
              <w:t>10 731</w:t>
            </w:r>
          </w:p>
        </w:tc>
        <w:tc>
          <w:tcPr>
            <w:tcW w:w="2694" w:type="dxa"/>
            <w:vAlign w:val="center"/>
          </w:tcPr>
          <w:p w14:paraId="5C79C200" w14:textId="77777777" w:rsidR="0072777D" w:rsidRPr="00C302AC" w:rsidRDefault="004F5031" w:rsidP="00EC56CF">
            <w:pPr>
              <w:spacing w:line="240" w:lineRule="auto"/>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 w:val="21"/>
                <w:szCs w:val="21"/>
                <w:shd w:val="clear" w:color="auto" w:fill="FFFFFF"/>
              </w:rPr>
            </w:pPr>
            <w:r w:rsidRPr="004F5031">
              <w:rPr>
                <w:rFonts w:cs="Calibri Light"/>
                <w:color w:val="000000" w:themeColor="text1"/>
                <w:sz w:val="21"/>
                <w:szCs w:val="21"/>
                <w:shd w:val="clear" w:color="auto" w:fill="FFFFFF"/>
              </w:rPr>
              <w:t>54 483,5</w:t>
            </w:r>
          </w:p>
        </w:tc>
      </w:tr>
      <w:tr w:rsidR="001E4FDC" w:rsidRPr="00290D31" w14:paraId="087563A3" w14:textId="77777777" w:rsidTr="0002409D">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129" w:type="dxa"/>
            <w:noWrap/>
            <w:vAlign w:val="center"/>
          </w:tcPr>
          <w:p w14:paraId="2A321C78" w14:textId="7635173E" w:rsidR="001E4FDC" w:rsidRDefault="001E4FDC" w:rsidP="00EC56CF">
            <w:pPr>
              <w:spacing w:line="240" w:lineRule="auto"/>
              <w:jc w:val="center"/>
              <w:rPr>
                <w:rFonts w:eastAsia="Times New Roman" w:cs="Times New Roman"/>
                <w:color w:val="000000"/>
                <w:sz w:val="21"/>
                <w:szCs w:val="21"/>
                <w:lang w:eastAsia="pl-PL"/>
              </w:rPr>
            </w:pPr>
            <w:r>
              <w:rPr>
                <w:rFonts w:eastAsia="Times New Roman" w:cs="Times New Roman"/>
                <w:color w:val="000000"/>
                <w:sz w:val="21"/>
                <w:szCs w:val="21"/>
                <w:lang w:eastAsia="pl-PL"/>
              </w:rPr>
              <w:t>2021</w:t>
            </w:r>
          </w:p>
        </w:tc>
        <w:tc>
          <w:tcPr>
            <w:tcW w:w="2835" w:type="dxa"/>
            <w:noWrap/>
            <w:vAlign w:val="center"/>
          </w:tcPr>
          <w:p w14:paraId="5F7ADE11" w14:textId="1C9E985B" w:rsidR="001E4FDC" w:rsidRPr="00FA409D" w:rsidRDefault="001E4FDC" w:rsidP="00EC56CF">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1"/>
                <w:szCs w:val="21"/>
                <w:shd w:val="clear" w:color="auto" w:fill="FFFFFF"/>
              </w:rPr>
            </w:pPr>
            <w:r w:rsidRPr="001E4FDC">
              <w:rPr>
                <w:rFonts w:cs="Calibri Light"/>
                <w:color w:val="000000" w:themeColor="text1"/>
                <w:sz w:val="21"/>
                <w:szCs w:val="21"/>
                <w:shd w:val="clear" w:color="auto" w:fill="FFFFFF"/>
              </w:rPr>
              <w:t>10 763</w:t>
            </w:r>
          </w:p>
        </w:tc>
        <w:tc>
          <w:tcPr>
            <w:tcW w:w="2694" w:type="dxa"/>
            <w:vAlign w:val="center"/>
          </w:tcPr>
          <w:p w14:paraId="07A60E0B" w14:textId="724ADCD1" w:rsidR="001E4FDC" w:rsidRPr="004F5031" w:rsidRDefault="001E4FDC" w:rsidP="00EC56CF">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 w:val="21"/>
                <w:szCs w:val="21"/>
                <w:shd w:val="clear" w:color="auto" w:fill="FFFFFF"/>
              </w:rPr>
            </w:pPr>
            <w:r w:rsidRPr="001E4FDC">
              <w:rPr>
                <w:rFonts w:cs="Calibri Light"/>
                <w:color w:val="000000" w:themeColor="text1"/>
                <w:sz w:val="21"/>
                <w:szCs w:val="21"/>
                <w:shd w:val="clear" w:color="auto" w:fill="FFFFFF"/>
              </w:rPr>
              <w:t>61 993,9</w:t>
            </w:r>
          </w:p>
        </w:tc>
      </w:tr>
    </w:tbl>
    <w:p w14:paraId="16F218FC" w14:textId="77777777" w:rsidR="00684A21" w:rsidRPr="00C67534" w:rsidRDefault="00684A21" w:rsidP="00EB7186">
      <w:pPr>
        <w:rPr>
          <w:sz w:val="16"/>
          <w:szCs w:val="16"/>
        </w:rPr>
      </w:pPr>
    </w:p>
    <w:p w14:paraId="60B53790" w14:textId="77777777" w:rsidR="0073140D" w:rsidRPr="00C67534" w:rsidRDefault="0073140D" w:rsidP="00EB7186">
      <w:pPr>
        <w:rPr>
          <w:b/>
          <w:bCs/>
          <w:u w:val="single"/>
        </w:rPr>
      </w:pPr>
      <w:r w:rsidRPr="00C67534">
        <w:rPr>
          <w:b/>
          <w:bCs/>
          <w:u w:val="single"/>
        </w:rPr>
        <w:t>Łączne zużycie gazu</w:t>
      </w:r>
    </w:p>
    <w:p w14:paraId="23217C1C" w14:textId="67BD9F76" w:rsidR="0073140D" w:rsidRPr="00EB7186" w:rsidRDefault="001F30D5" w:rsidP="00EB7186">
      <w:r w:rsidRPr="00C67534">
        <w:t xml:space="preserve">Na terenie </w:t>
      </w:r>
      <w:r w:rsidR="004F5031">
        <w:t>gminy Śrem</w:t>
      </w:r>
      <w:r w:rsidRPr="00C67534">
        <w:t xml:space="preserve"> łączne zużycie gazu w </w:t>
      </w:r>
      <w:r w:rsidR="00644402" w:rsidRPr="00C67534">
        <w:t>20</w:t>
      </w:r>
      <w:r w:rsidR="00644402">
        <w:t>21</w:t>
      </w:r>
      <w:r w:rsidRPr="00C67534">
        <w:t xml:space="preserve">roku wynosiło </w:t>
      </w:r>
      <w:r w:rsidR="001E4FDC" w:rsidRPr="001E4FDC">
        <w:rPr>
          <w:b/>
          <w:bCs/>
        </w:rPr>
        <w:t>71 684,0</w:t>
      </w:r>
      <w:r w:rsidR="001E4FDC">
        <w:rPr>
          <w:b/>
          <w:bCs/>
        </w:rPr>
        <w:t xml:space="preserve"> </w:t>
      </w:r>
      <w:r w:rsidRPr="00C67534">
        <w:rPr>
          <w:b/>
          <w:bCs/>
        </w:rPr>
        <w:t>MWh.</w:t>
      </w:r>
    </w:p>
    <w:p w14:paraId="56A30E1F" w14:textId="2A25EA67" w:rsidR="00C66FF0" w:rsidRDefault="00435FA1" w:rsidP="00435FA1">
      <w:pPr>
        <w:pStyle w:val="Nagwek3"/>
        <w:spacing w:line="276" w:lineRule="auto"/>
      </w:pPr>
      <w:bookmarkStart w:id="225" w:name="_Toc18310972"/>
      <w:bookmarkStart w:id="226" w:name="_Toc120006628"/>
      <w:r>
        <w:t>5.3.2 Ocena stanu istniejącego systemu zaopatrzenia w paliwa gazowe</w:t>
      </w:r>
      <w:bookmarkEnd w:id="225"/>
      <w:bookmarkEnd w:id="226"/>
    </w:p>
    <w:p w14:paraId="48618DD5" w14:textId="77777777" w:rsidR="0059050D" w:rsidRPr="000E0D02" w:rsidRDefault="0059050D" w:rsidP="0059050D">
      <w:pPr>
        <w:rPr>
          <w:rFonts w:cs="Calibri Light"/>
          <w:color w:val="000000" w:themeColor="text1"/>
        </w:rPr>
      </w:pPr>
      <w:r w:rsidRPr="000E0D02">
        <w:rPr>
          <w:rFonts w:cs="Calibri Light"/>
          <w:color w:val="000000" w:themeColor="text1"/>
        </w:rPr>
        <w:t>Istniejący system zaopatrzenia w gaz wystarcza do zabezpieczenia obecnych jak i przyszłych potrzeb mieszkańców oraz wytwórczości i usług. W celu utrzymania takiego stanu przedsiębiorstwo gazownicze powinno zabezpieczyć środki na sukcesywną modernizację tych sieci.</w:t>
      </w:r>
    </w:p>
    <w:p w14:paraId="618B04A9" w14:textId="203C2228" w:rsidR="0059050D" w:rsidRPr="000E0D02" w:rsidRDefault="00644402" w:rsidP="0059050D">
      <w:r>
        <w:t>S</w:t>
      </w:r>
      <w:r w:rsidR="0059050D" w:rsidRPr="000E0D02">
        <w:t>ie</w:t>
      </w:r>
      <w:r>
        <w:t>ć</w:t>
      </w:r>
      <w:r w:rsidR="004B557F">
        <w:t xml:space="preserve"> </w:t>
      </w:r>
      <w:r w:rsidRPr="000E0D02">
        <w:t>gazow</w:t>
      </w:r>
      <w:r>
        <w:t>a</w:t>
      </w:r>
      <w:r w:rsidR="008D13B0">
        <w:t xml:space="preserve"> </w:t>
      </w:r>
      <w:r w:rsidR="0059050D" w:rsidRPr="000E0D02">
        <w:t xml:space="preserve">na terenie </w:t>
      </w:r>
      <w:r w:rsidR="00707018">
        <w:t>gminy</w:t>
      </w:r>
      <w:r w:rsidR="008D13B0">
        <w:t xml:space="preserve"> </w:t>
      </w:r>
      <w:r w:rsidR="0059050D" w:rsidRPr="000E0D02">
        <w:rPr>
          <w:rFonts w:cs="Arial"/>
          <w:color w:val="000000" w:themeColor="text1"/>
        </w:rPr>
        <w:t>jest w dobrym stanie technicznym</w:t>
      </w:r>
      <w:r w:rsidR="0059050D">
        <w:rPr>
          <w:rFonts w:cs="Arial"/>
          <w:color w:val="000000" w:themeColor="text1"/>
        </w:rPr>
        <w:t xml:space="preserve">, </w:t>
      </w:r>
      <w:r w:rsidR="0059050D" w:rsidRPr="000E0D02">
        <w:rPr>
          <w:rFonts w:cs="Arial"/>
          <w:color w:val="000000" w:themeColor="text1"/>
        </w:rPr>
        <w:t>jest</w:t>
      </w:r>
      <w:r w:rsidR="0059050D">
        <w:rPr>
          <w:rFonts w:cs="Arial"/>
          <w:color w:val="000000" w:themeColor="text1"/>
        </w:rPr>
        <w:t xml:space="preserve"> ona</w:t>
      </w:r>
      <w:r w:rsidR="0059050D" w:rsidRPr="000E0D02">
        <w:rPr>
          <w:rFonts w:cs="Arial"/>
          <w:color w:val="000000" w:themeColor="text1"/>
        </w:rPr>
        <w:t xml:space="preserve"> poddawana bieżącym zabiegom konserwacyjnym w celu zapewnienia ciągłej i bezpiecznej eksploatacji.</w:t>
      </w:r>
    </w:p>
    <w:p w14:paraId="2D3EB0E5" w14:textId="77777777" w:rsidR="00EC0175" w:rsidRDefault="00EC0175" w:rsidP="0070572B"/>
    <w:p w14:paraId="59151170" w14:textId="77777777" w:rsidR="00EC0175" w:rsidRDefault="00EC0175" w:rsidP="0070572B"/>
    <w:p w14:paraId="184AE422" w14:textId="77777777" w:rsidR="00EC0175" w:rsidRDefault="00EC0175" w:rsidP="0070572B"/>
    <w:p w14:paraId="0C1EBC27" w14:textId="77777777" w:rsidR="00EC0175" w:rsidRDefault="00EC0175" w:rsidP="0070572B"/>
    <w:p w14:paraId="1224E8CE" w14:textId="77777777" w:rsidR="008D5895" w:rsidRDefault="008D5895">
      <w:pPr>
        <w:spacing w:line="259" w:lineRule="auto"/>
        <w:jc w:val="left"/>
      </w:pPr>
      <w:r>
        <w:br w:type="page"/>
      </w:r>
    </w:p>
    <w:p w14:paraId="157E8550" w14:textId="09A507E1" w:rsidR="00680969" w:rsidRPr="00680969" w:rsidRDefault="00680969" w:rsidP="00680969">
      <w:pPr>
        <w:pStyle w:val="Nagwek1"/>
        <w:jc w:val="center"/>
        <w:rPr>
          <w:sz w:val="48"/>
          <w:szCs w:val="52"/>
        </w:rPr>
      </w:pPr>
      <w:bookmarkStart w:id="227" w:name="_Toc120006629"/>
      <w:r w:rsidRPr="000A6476">
        <w:rPr>
          <w:szCs w:val="28"/>
        </w:rPr>
        <w:lastRenderedPageBreak/>
        <w:t>III.</w:t>
      </w:r>
      <w:r>
        <w:rPr>
          <w:sz w:val="48"/>
          <w:szCs w:val="52"/>
        </w:rPr>
        <w:t xml:space="preserve"> </w:t>
      </w:r>
      <w:r w:rsidRPr="000A6476">
        <w:rPr>
          <w:szCs w:val="28"/>
        </w:rPr>
        <w:t>Analizy, prognozy, propozycje do roku 2036</w:t>
      </w:r>
      <w:bookmarkEnd w:id="227"/>
    </w:p>
    <w:p w14:paraId="0A0E6764" w14:textId="3FE493FC" w:rsidR="008D7B2E" w:rsidRDefault="004A1C30" w:rsidP="004A1C30">
      <w:pPr>
        <w:pStyle w:val="Nagwek1"/>
      </w:pPr>
      <w:bookmarkStart w:id="228" w:name="_Toc533083419"/>
      <w:bookmarkStart w:id="229" w:name="_Toc18310973"/>
      <w:bookmarkStart w:id="230" w:name="_Toc120006630"/>
      <w:r>
        <w:t>6. Prognoza zmian potrzeb energetycznych do 203</w:t>
      </w:r>
      <w:r w:rsidR="009B375E">
        <w:t>6</w:t>
      </w:r>
      <w:r>
        <w:t xml:space="preserve"> roku</w:t>
      </w:r>
      <w:bookmarkEnd w:id="228"/>
      <w:bookmarkEnd w:id="229"/>
      <w:bookmarkEnd w:id="230"/>
    </w:p>
    <w:p w14:paraId="65A11841" w14:textId="3DF72149" w:rsidR="004A1C30" w:rsidRPr="005436D1" w:rsidRDefault="004A1C30" w:rsidP="004A1C30">
      <w:pPr>
        <w:rPr>
          <w:rFonts w:eastAsiaTheme="majorEastAsia" w:cs="Calibri Light"/>
          <w:color w:val="000000" w:themeColor="text1"/>
        </w:rPr>
      </w:pPr>
      <w:r w:rsidRPr="00D47DA4">
        <w:rPr>
          <w:rFonts w:eastAsiaTheme="majorEastAsia" w:cs="Calibri Light"/>
          <w:color w:val="000000" w:themeColor="text1"/>
        </w:rPr>
        <w:t xml:space="preserve">Prognozuje się, że liczba ludności w </w:t>
      </w:r>
      <w:r w:rsidR="00AC3FB2">
        <w:rPr>
          <w:rFonts w:eastAsiaTheme="majorEastAsia" w:cs="Calibri Light"/>
          <w:color w:val="000000" w:themeColor="text1"/>
        </w:rPr>
        <w:t>gminie Śrem</w:t>
      </w:r>
      <w:r w:rsidR="00DE2792" w:rsidRPr="00D47DA4">
        <w:rPr>
          <w:rFonts w:eastAsiaTheme="majorEastAsia" w:cs="Calibri Light"/>
          <w:color w:val="000000" w:themeColor="text1"/>
        </w:rPr>
        <w:t xml:space="preserve"> bę</w:t>
      </w:r>
      <w:r w:rsidRPr="00D47DA4">
        <w:rPr>
          <w:rFonts w:eastAsiaTheme="majorEastAsia" w:cs="Calibri Light"/>
          <w:color w:val="000000" w:themeColor="text1"/>
        </w:rPr>
        <w:t>dzie</w:t>
      </w:r>
      <w:r w:rsidR="00553ABB" w:rsidRPr="00D47DA4">
        <w:rPr>
          <w:rFonts w:eastAsiaTheme="majorEastAsia" w:cs="Calibri Light"/>
          <w:color w:val="000000" w:themeColor="text1"/>
        </w:rPr>
        <w:t xml:space="preserve"> malała</w:t>
      </w:r>
      <w:r w:rsidRPr="00D47DA4">
        <w:rPr>
          <w:rFonts w:eastAsiaTheme="majorEastAsia" w:cs="Calibri Light"/>
          <w:color w:val="000000" w:themeColor="text1"/>
        </w:rPr>
        <w:t>. W 202</w:t>
      </w:r>
      <w:r w:rsidR="0039428C" w:rsidRPr="00D47DA4">
        <w:rPr>
          <w:rFonts w:eastAsiaTheme="majorEastAsia" w:cs="Calibri Light"/>
          <w:color w:val="000000" w:themeColor="text1"/>
        </w:rPr>
        <w:t>5</w:t>
      </w:r>
      <w:r w:rsidRPr="00D47DA4">
        <w:rPr>
          <w:rFonts w:eastAsiaTheme="majorEastAsia" w:cs="Calibri Light"/>
          <w:color w:val="000000" w:themeColor="text1"/>
        </w:rPr>
        <w:t xml:space="preserve"> roku liczba ludności </w:t>
      </w:r>
      <w:r w:rsidR="00CB178A" w:rsidRPr="00D47DA4">
        <w:rPr>
          <w:rFonts w:eastAsiaTheme="majorEastAsia" w:cs="Calibri Light"/>
          <w:color w:val="000000" w:themeColor="text1"/>
        </w:rPr>
        <w:br/>
      </w:r>
      <w:r w:rsidRPr="00D47DA4">
        <w:rPr>
          <w:rFonts w:eastAsiaTheme="majorEastAsia" w:cs="Calibri Light"/>
          <w:color w:val="000000" w:themeColor="text1"/>
        </w:rPr>
        <w:t>w</w:t>
      </w:r>
      <w:r w:rsidR="00553ABB" w:rsidRPr="00D47DA4">
        <w:rPr>
          <w:rFonts w:eastAsiaTheme="majorEastAsia" w:cs="Calibri Light"/>
          <w:color w:val="000000" w:themeColor="text1"/>
        </w:rPr>
        <w:t xml:space="preserve"> mieście </w:t>
      </w:r>
      <w:r w:rsidRPr="00D47DA4">
        <w:rPr>
          <w:rFonts w:eastAsiaTheme="majorEastAsia" w:cs="Calibri Light"/>
          <w:color w:val="000000" w:themeColor="text1"/>
        </w:rPr>
        <w:t>będzie wynosić około</w:t>
      </w:r>
      <w:r w:rsidR="000F2CD9">
        <w:t>4</w:t>
      </w:r>
      <w:r w:rsidR="003560C1">
        <w:t>2176</w:t>
      </w:r>
      <w:r w:rsidRPr="00D47DA4">
        <w:rPr>
          <w:rFonts w:eastAsiaTheme="majorEastAsia" w:cs="Calibri Light"/>
          <w:color w:val="000000" w:themeColor="text1"/>
        </w:rPr>
        <w:t>osób. Natomiast do 203</w:t>
      </w:r>
      <w:r w:rsidR="009B375E">
        <w:rPr>
          <w:rFonts w:eastAsiaTheme="majorEastAsia" w:cs="Calibri Light"/>
          <w:color w:val="000000" w:themeColor="text1"/>
        </w:rPr>
        <w:t>6</w:t>
      </w:r>
      <w:r w:rsidRPr="00D47DA4">
        <w:rPr>
          <w:rFonts w:eastAsiaTheme="majorEastAsia" w:cs="Calibri Light"/>
          <w:color w:val="000000" w:themeColor="text1"/>
        </w:rPr>
        <w:t xml:space="preserve"> roku prognozuje się kolejny</w:t>
      </w:r>
      <w:r w:rsidR="00553ABB" w:rsidRPr="00D47DA4">
        <w:rPr>
          <w:rFonts w:eastAsiaTheme="majorEastAsia" w:cs="Calibri Light"/>
          <w:color w:val="000000" w:themeColor="text1"/>
        </w:rPr>
        <w:t xml:space="preserve"> spadek </w:t>
      </w:r>
      <w:r w:rsidRPr="00D47DA4">
        <w:rPr>
          <w:rFonts w:eastAsiaTheme="majorEastAsia" w:cs="Calibri Light"/>
          <w:color w:val="000000" w:themeColor="text1"/>
        </w:rPr>
        <w:t>liczby mieszkańcówdo</w:t>
      </w:r>
      <w:r w:rsidR="003560C1" w:rsidRPr="003560C1">
        <w:rPr>
          <w:rFonts w:eastAsiaTheme="majorEastAsia" w:cs="Calibri Light"/>
          <w:color w:val="000000" w:themeColor="text1"/>
        </w:rPr>
        <w:t>41 669</w:t>
      </w:r>
      <w:r w:rsidR="0039428C" w:rsidRPr="00D47DA4">
        <w:rPr>
          <w:rFonts w:eastAsiaTheme="majorEastAsia" w:cs="Calibri Light"/>
          <w:color w:val="000000" w:themeColor="text1"/>
        </w:rPr>
        <w:t xml:space="preserve"> o</w:t>
      </w:r>
      <w:r w:rsidRPr="00D47DA4">
        <w:rPr>
          <w:rFonts w:eastAsiaTheme="majorEastAsia" w:cs="Calibri Light"/>
          <w:color w:val="000000" w:themeColor="text1"/>
        </w:rPr>
        <w:t xml:space="preserve">sób. Według danych Głównego Urzędu Statystycznego w </w:t>
      </w:r>
      <w:r w:rsidR="00F54F5E">
        <w:rPr>
          <w:rFonts w:eastAsiaTheme="majorEastAsia" w:cs="Calibri Light"/>
          <w:color w:val="000000" w:themeColor="text1"/>
        </w:rPr>
        <w:t>gminie Śrem</w:t>
      </w:r>
      <w:r w:rsidRPr="00D47DA4">
        <w:rPr>
          <w:rFonts w:eastAsiaTheme="majorEastAsia" w:cs="Calibri Light"/>
          <w:color w:val="000000" w:themeColor="text1"/>
        </w:rPr>
        <w:t>znajdujesię</w:t>
      </w:r>
      <w:r w:rsidR="007A5A1C" w:rsidRPr="007A5A1C">
        <w:rPr>
          <w:rFonts w:eastAsiaTheme="majorEastAsia" w:cs="Calibri Light"/>
          <w:color w:val="000000" w:themeColor="text1"/>
        </w:rPr>
        <w:t>15326</w:t>
      </w:r>
      <w:r w:rsidR="000E1E18" w:rsidRPr="00D47DA4">
        <w:rPr>
          <w:rFonts w:cs="Calibri Light"/>
          <w:color w:val="000000" w:themeColor="text1"/>
        </w:rPr>
        <w:t>mieszka</w:t>
      </w:r>
      <w:r w:rsidR="000E1E18">
        <w:rPr>
          <w:rFonts w:cs="Calibri Light"/>
          <w:color w:val="000000" w:themeColor="text1"/>
        </w:rPr>
        <w:t>ń</w:t>
      </w:r>
      <w:r w:rsidRPr="00D47DA4">
        <w:rPr>
          <w:rFonts w:eastAsiaTheme="majorEastAsia" w:cs="Calibri Light"/>
          <w:color w:val="000000" w:themeColor="text1"/>
        </w:rPr>
        <w:t>. Dla porównania w 200</w:t>
      </w:r>
      <w:r w:rsidR="00553ABB" w:rsidRPr="00D47DA4">
        <w:rPr>
          <w:rFonts w:eastAsiaTheme="majorEastAsia" w:cs="Calibri Light"/>
          <w:color w:val="000000" w:themeColor="text1"/>
        </w:rPr>
        <w:t>0</w:t>
      </w:r>
      <w:r w:rsidRPr="00D47DA4">
        <w:rPr>
          <w:rFonts w:eastAsiaTheme="majorEastAsia" w:cs="Calibri Light"/>
          <w:color w:val="000000" w:themeColor="text1"/>
        </w:rPr>
        <w:t xml:space="preserve"> roku </w:t>
      </w:r>
      <w:r w:rsidR="00553ABB" w:rsidRPr="00D47DA4">
        <w:rPr>
          <w:rFonts w:eastAsiaTheme="majorEastAsia" w:cs="Calibri Light"/>
          <w:color w:val="000000" w:themeColor="text1"/>
        </w:rPr>
        <w:t>liczba mieszkań</w:t>
      </w:r>
      <w:r w:rsidRPr="00D47DA4">
        <w:rPr>
          <w:rFonts w:eastAsiaTheme="majorEastAsia" w:cs="Calibri Light"/>
          <w:color w:val="000000" w:themeColor="text1"/>
        </w:rPr>
        <w:t xml:space="preserve"> na terenie</w:t>
      </w:r>
      <w:r w:rsidR="008D13B0">
        <w:rPr>
          <w:rFonts w:eastAsiaTheme="majorEastAsia" w:cs="Calibri Light"/>
          <w:color w:val="000000" w:themeColor="text1"/>
        </w:rPr>
        <w:t xml:space="preserve"> </w:t>
      </w:r>
      <w:r w:rsidR="007A5A1C">
        <w:rPr>
          <w:rFonts w:eastAsiaTheme="majorEastAsia" w:cs="Calibri Light"/>
          <w:color w:val="000000" w:themeColor="text1"/>
        </w:rPr>
        <w:t>gminy</w:t>
      </w:r>
      <w:r w:rsidR="008D13B0">
        <w:rPr>
          <w:rFonts w:eastAsiaTheme="majorEastAsia" w:cs="Calibri Light"/>
          <w:color w:val="000000" w:themeColor="text1"/>
        </w:rPr>
        <w:t xml:space="preserve"> </w:t>
      </w:r>
      <w:r w:rsidRPr="00D47DA4">
        <w:rPr>
          <w:rFonts w:eastAsiaTheme="majorEastAsia" w:cs="Calibri Light"/>
          <w:color w:val="000000" w:themeColor="text1"/>
        </w:rPr>
        <w:t>wynosiła</w:t>
      </w:r>
      <w:r w:rsidR="007A5A1C" w:rsidRPr="007A5A1C">
        <w:rPr>
          <w:rFonts w:eastAsiaTheme="majorEastAsia" w:cs="Calibri Light"/>
          <w:color w:val="000000" w:themeColor="text1"/>
        </w:rPr>
        <w:t xml:space="preserve"> 11 240</w:t>
      </w:r>
      <w:r w:rsidR="00553ABB" w:rsidRPr="00D47DA4">
        <w:rPr>
          <w:rFonts w:eastAsiaTheme="majorEastAsia" w:cs="Calibri Light"/>
          <w:color w:val="000000" w:themeColor="text1"/>
        </w:rPr>
        <w:t xml:space="preserve">. </w:t>
      </w:r>
      <w:r w:rsidRPr="00D47DA4">
        <w:rPr>
          <w:rFonts w:eastAsiaTheme="majorEastAsia" w:cs="Calibri Light"/>
          <w:color w:val="000000" w:themeColor="text1"/>
        </w:rPr>
        <w:t>Prognozuje się, że do roku 203</w:t>
      </w:r>
      <w:r w:rsidR="00D6097C">
        <w:rPr>
          <w:rFonts w:eastAsiaTheme="majorEastAsia" w:cs="Calibri Light"/>
          <w:color w:val="000000" w:themeColor="text1"/>
        </w:rPr>
        <w:t>6</w:t>
      </w:r>
      <w:r w:rsidRPr="00D47DA4">
        <w:rPr>
          <w:rFonts w:eastAsiaTheme="majorEastAsia" w:cs="Calibri Light"/>
          <w:color w:val="000000" w:themeColor="text1"/>
        </w:rPr>
        <w:t xml:space="preserve">liczba </w:t>
      </w:r>
      <w:r w:rsidR="00B61A52" w:rsidRPr="00D47DA4">
        <w:rPr>
          <w:rFonts w:eastAsiaTheme="majorEastAsia" w:cs="Calibri Light"/>
          <w:color w:val="000000" w:themeColor="text1"/>
        </w:rPr>
        <w:t>mieszkań</w:t>
      </w:r>
      <w:r w:rsidRPr="00D47DA4">
        <w:rPr>
          <w:rFonts w:eastAsiaTheme="majorEastAsia" w:cs="Calibri Light"/>
          <w:color w:val="000000" w:themeColor="text1"/>
        </w:rPr>
        <w:t xml:space="preserve"> wzrośnie do</w:t>
      </w:r>
      <w:r w:rsidR="004B557F">
        <w:rPr>
          <w:rFonts w:eastAsiaTheme="majorEastAsia" w:cs="Calibri Light"/>
          <w:color w:val="000000" w:themeColor="text1"/>
        </w:rPr>
        <w:t xml:space="preserve"> </w:t>
      </w:r>
      <w:r w:rsidR="007A5A1C" w:rsidRPr="007A5A1C">
        <w:rPr>
          <w:rFonts w:eastAsiaTheme="majorEastAsia" w:cs="Calibri Light"/>
          <w:color w:val="000000" w:themeColor="text1"/>
        </w:rPr>
        <w:t>20 346</w:t>
      </w:r>
      <w:r w:rsidR="00D47DA4" w:rsidRPr="00D47DA4">
        <w:rPr>
          <w:rFonts w:eastAsiaTheme="majorEastAsia" w:cs="Calibri Light"/>
          <w:color w:val="000000" w:themeColor="text1"/>
        </w:rPr>
        <w:t xml:space="preserve">. </w:t>
      </w:r>
      <w:r w:rsidRPr="00D47DA4">
        <w:rPr>
          <w:rFonts w:eastAsiaTheme="majorEastAsia" w:cs="Calibri Light"/>
          <w:color w:val="000000" w:themeColor="text1"/>
        </w:rPr>
        <w:t>Ważną cechą rozwoju</w:t>
      </w:r>
      <w:r w:rsidR="008D13B0">
        <w:rPr>
          <w:rFonts w:eastAsiaTheme="majorEastAsia" w:cs="Calibri Light"/>
          <w:color w:val="000000" w:themeColor="text1"/>
        </w:rPr>
        <w:t xml:space="preserve"> </w:t>
      </w:r>
      <w:r w:rsidR="007A5A1C">
        <w:rPr>
          <w:rFonts w:eastAsiaTheme="majorEastAsia" w:cs="Calibri Light"/>
          <w:color w:val="000000" w:themeColor="text1"/>
        </w:rPr>
        <w:t>gminy</w:t>
      </w:r>
      <w:r w:rsidR="008D13B0">
        <w:rPr>
          <w:rFonts w:eastAsiaTheme="majorEastAsia" w:cs="Calibri Light"/>
          <w:color w:val="000000" w:themeColor="text1"/>
        </w:rPr>
        <w:t xml:space="preserve"> </w:t>
      </w:r>
      <w:r w:rsidRPr="00D47DA4">
        <w:rPr>
          <w:rFonts w:eastAsiaTheme="majorEastAsia" w:cs="Calibri Light"/>
          <w:color w:val="000000" w:themeColor="text1"/>
        </w:rPr>
        <w:t xml:space="preserve">jest również </w:t>
      </w:r>
      <w:r w:rsidR="000B3434" w:rsidRPr="00D47DA4">
        <w:rPr>
          <w:rFonts w:eastAsiaTheme="majorEastAsia" w:cs="Calibri Light"/>
          <w:color w:val="000000" w:themeColor="text1"/>
        </w:rPr>
        <w:t>l</w:t>
      </w:r>
      <w:r w:rsidRPr="00D47DA4">
        <w:rPr>
          <w:rFonts w:eastAsiaTheme="majorEastAsia" w:cs="Calibri Light"/>
          <w:color w:val="000000" w:themeColor="text1"/>
        </w:rPr>
        <w:t>iczb</w:t>
      </w:r>
      <w:r w:rsidR="000B3434" w:rsidRPr="00D47DA4">
        <w:rPr>
          <w:rFonts w:eastAsiaTheme="majorEastAsia" w:cs="Calibri Light"/>
          <w:color w:val="000000" w:themeColor="text1"/>
        </w:rPr>
        <w:t>a</w:t>
      </w:r>
      <w:r w:rsidRPr="00D47DA4">
        <w:rPr>
          <w:rFonts w:eastAsiaTheme="majorEastAsia" w:cs="Calibri Light"/>
          <w:color w:val="000000" w:themeColor="text1"/>
        </w:rPr>
        <w:t xml:space="preserve"> przedsiębiorstw działających na terenie miejscowości. Od 200</w:t>
      </w:r>
      <w:r w:rsidR="00DE6DE7">
        <w:rPr>
          <w:rFonts w:eastAsiaTheme="majorEastAsia" w:cs="Calibri Light"/>
          <w:color w:val="000000" w:themeColor="text1"/>
        </w:rPr>
        <w:t>9</w:t>
      </w:r>
      <w:r w:rsidRPr="00D47DA4">
        <w:rPr>
          <w:rFonts w:eastAsiaTheme="majorEastAsia" w:cs="Calibri Light"/>
          <w:color w:val="000000" w:themeColor="text1"/>
        </w:rPr>
        <w:t xml:space="preserve"> roku liczba ta wzrosła o</w:t>
      </w:r>
      <w:r w:rsidR="00A90792">
        <w:rPr>
          <w:rFonts w:eastAsiaTheme="majorEastAsia" w:cs="Calibri Light"/>
          <w:color w:val="000000" w:themeColor="text1"/>
        </w:rPr>
        <w:t xml:space="preserve"> 1 189 </w:t>
      </w:r>
      <w:r w:rsidRPr="00D47DA4">
        <w:rPr>
          <w:rFonts w:eastAsiaTheme="majorEastAsia" w:cs="Calibri Light"/>
          <w:color w:val="000000" w:themeColor="text1"/>
        </w:rPr>
        <w:t xml:space="preserve">względem roku </w:t>
      </w:r>
      <w:r w:rsidR="000E1E18" w:rsidRPr="00D47DA4">
        <w:rPr>
          <w:rFonts w:eastAsiaTheme="majorEastAsia" w:cs="Calibri Light"/>
          <w:color w:val="000000" w:themeColor="text1"/>
        </w:rPr>
        <w:t>20</w:t>
      </w:r>
      <w:r w:rsidR="000E1E18">
        <w:rPr>
          <w:rFonts w:eastAsiaTheme="majorEastAsia" w:cs="Calibri Light"/>
          <w:color w:val="000000" w:themeColor="text1"/>
        </w:rPr>
        <w:t>21</w:t>
      </w:r>
      <w:r w:rsidRPr="00D47DA4">
        <w:rPr>
          <w:rFonts w:eastAsiaTheme="majorEastAsia" w:cs="Calibri Light"/>
          <w:color w:val="000000" w:themeColor="text1"/>
        </w:rPr>
        <w:t xml:space="preserve">. </w:t>
      </w:r>
      <w:r w:rsidR="00D47DA4" w:rsidRPr="00D47DA4">
        <w:rPr>
          <w:rFonts w:eastAsiaTheme="majorEastAsia" w:cs="Calibri Light"/>
          <w:color w:val="000000" w:themeColor="text1"/>
        </w:rPr>
        <w:t>W ostatnich latach</w:t>
      </w:r>
      <w:r w:rsidR="008D13B0">
        <w:rPr>
          <w:rFonts w:eastAsiaTheme="majorEastAsia" w:cs="Calibri Light"/>
          <w:color w:val="000000" w:themeColor="text1"/>
        </w:rPr>
        <w:t xml:space="preserve"> </w:t>
      </w:r>
      <w:r w:rsidR="000B3434" w:rsidRPr="009E5E53">
        <w:rPr>
          <w:rFonts w:eastAsiaTheme="majorEastAsia" w:cs="Calibri Light"/>
        </w:rPr>
        <w:t xml:space="preserve">obserwuje </w:t>
      </w:r>
      <w:r w:rsidR="000E327F" w:rsidRPr="009E5E53">
        <w:rPr>
          <w:rFonts w:eastAsiaTheme="majorEastAsia" w:cs="Calibri Light"/>
        </w:rPr>
        <w:t xml:space="preserve">się </w:t>
      </w:r>
      <w:r w:rsidR="007A5A1C">
        <w:rPr>
          <w:rFonts w:eastAsiaTheme="majorEastAsia" w:cs="Calibri Light"/>
        </w:rPr>
        <w:t>systematyczny wzrost</w:t>
      </w:r>
      <w:r w:rsidR="000B3434" w:rsidRPr="00D47DA4">
        <w:rPr>
          <w:rFonts w:eastAsiaTheme="majorEastAsia" w:cs="Calibri Light"/>
          <w:color w:val="000000" w:themeColor="text1"/>
        </w:rPr>
        <w:t xml:space="preserve"> liczby podmiotów gospodarczych na terenie </w:t>
      </w:r>
      <w:r w:rsidR="007A5A1C">
        <w:rPr>
          <w:rFonts w:eastAsiaTheme="majorEastAsia" w:cs="Calibri Light"/>
          <w:color w:val="000000" w:themeColor="text1"/>
        </w:rPr>
        <w:t>gminy</w:t>
      </w:r>
      <w:r w:rsidR="000B3434" w:rsidRPr="00D47DA4">
        <w:rPr>
          <w:rFonts w:eastAsiaTheme="majorEastAsia" w:cs="Calibri Light"/>
          <w:color w:val="000000" w:themeColor="text1"/>
        </w:rPr>
        <w:t xml:space="preserve">. </w:t>
      </w:r>
      <w:r w:rsidR="007A5A1C">
        <w:rPr>
          <w:rFonts w:eastAsiaTheme="majorEastAsia" w:cs="Calibri Light"/>
          <w:color w:val="000000" w:themeColor="text1"/>
        </w:rPr>
        <w:t>P</w:t>
      </w:r>
      <w:r w:rsidR="000B3434" w:rsidRPr="00D47DA4">
        <w:rPr>
          <w:rFonts w:eastAsiaTheme="majorEastAsia" w:cs="Calibri Light"/>
          <w:color w:val="000000" w:themeColor="text1"/>
        </w:rPr>
        <w:t>rognozuje się, że w 203</w:t>
      </w:r>
      <w:r w:rsidR="009B375E">
        <w:rPr>
          <w:rFonts w:eastAsiaTheme="majorEastAsia" w:cs="Calibri Light"/>
          <w:color w:val="000000" w:themeColor="text1"/>
        </w:rPr>
        <w:t>6</w:t>
      </w:r>
      <w:r w:rsidR="000B3434" w:rsidRPr="00D47DA4">
        <w:rPr>
          <w:rFonts w:eastAsiaTheme="majorEastAsia" w:cs="Calibri Light"/>
          <w:color w:val="000000" w:themeColor="text1"/>
        </w:rPr>
        <w:t xml:space="preserve"> roku liczba </w:t>
      </w:r>
      <w:r w:rsidR="00673979">
        <w:rPr>
          <w:rFonts w:eastAsiaTheme="majorEastAsia" w:cs="Calibri Light"/>
          <w:color w:val="000000" w:themeColor="text1"/>
        </w:rPr>
        <w:t>ta</w:t>
      </w:r>
      <w:r w:rsidR="008D13B0">
        <w:rPr>
          <w:rFonts w:eastAsiaTheme="majorEastAsia" w:cs="Calibri Light"/>
          <w:color w:val="000000" w:themeColor="text1"/>
        </w:rPr>
        <w:t xml:space="preserve"> </w:t>
      </w:r>
      <w:r w:rsidR="007A5A1C">
        <w:rPr>
          <w:rFonts w:eastAsiaTheme="majorEastAsia" w:cs="Calibri Light"/>
          <w:color w:val="000000" w:themeColor="text1"/>
        </w:rPr>
        <w:t>wzrośnie</w:t>
      </w:r>
      <w:r w:rsidR="000B3434" w:rsidRPr="00D47DA4">
        <w:rPr>
          <w:rFonts w:eastAsiaTheme="majorEastAsia" w:cs="Calibri Light"/>
          <w:color w:val="000000" w:themeColor="text1"/>
        </w:rPr>
        <w:t xml:space="preserve"> d</w:t>
      </w:r>
      <w:r w:rsidR="00D47DA4" w:rsidRPr="00D47DA4">
        <w:rPr>
          <w:rFonts w:eastAsiaTheme="majorEastAsia" w:cs="Calibri Light"/>
          <w:color w:val="000000" w:themeColor="text1"/>
        </w:rPr>
        <w:t>o</w:t>
      </w:r>
      <w:r w:rsidR="007A5A1C" w:rsidRPr="000E1E18">
        <w:rPr>
          <w:rFonts w:eastAsiaTheme="majorEastAsia" w:cs="Calibri Light"/>
          <w:color w:val="000000" w:themeColor="text1"/>
        </w:rPr>
        <w:t>6 284</w:t>
      </w:r>
      <w:r w:rsidR="00D47DA4" w:rsidRPr="000E1E18">
        <w:rPr>
          <w:rFonts w:eastAsiaTheme="majorEastAsia" w:cs="Calibri Light"/>
          <w:color w:val="000000" w:themeColor="text1"/>
        </w:rPr>
        <w:t>.</w:t>
      </w:r>
      <w:r w:rsidR="007A5A1C" w:rsidRPr="00D47DA4">
        <w:rPr>
          <w:rFonts w:eastAsiaTheme="majorEastAsia" w:cs="Calibri Light"/>
          <w:color w:val="000000" w:themeColor="text1"/>
        </w:rPr>
        <w:t xml:space="preserve">W związku z </w:t>
      </w:r>
      <w:r w:rsidR="007A5A1C">
        <w:rPr>
          <w:rFonts w:eastAsiaTheme="majorEastAsia" w:cs="Calibri Light"/>
          <w:color w:val="000000" w:themeColor="text1"/>
        </w:rPr>
        <w:t>prognozowanym</w:t>
      </w:r>
      <w:r w:rsidR="007A5A1C" w:rsidRPr="00D47DA4">
        <w:rPr>
          <w:rFonts w:eastAsiaTheme="majorEastAsia" w:cs="Calibri Light"/>
          <w:color w:val="000000" w:themeColor="text1"/>
        </w:rPr>
        <w:t xml:space="preserve"> spadkiem populacji </w:t>
      </w:r>
      <w:r w:rsidR="00707018">
        <w:rPr>
          <w:rFonts w:eastAsiaTheme="majorEastAsia" w:cs="Calibri Light"/>
          <w:color w:val="000000" w:themeColor="text1"/>
        </w:rPr>
        <w:t>gminy</w:t>
      </w:r>
      <w:r w:rsidR="007A5A1C" w:rsidRPr="00D47DA4">
        <w:rPr>
          <w:rFonts w:eastAsiaTheme="majorEastAsia" w:cs="Calibri Light"/>
          <w:color w:val="000000" w:themeColor="text1"/>
        </w:rPr>
        <w:t>, a także systematycznym starzeniem się społeczeństwa</w:t>
      </w:r>
      <w:r w:rsidR="008D13B0">
        <w:rPr>
          <w:rFonts w:eastAsiaTheme="majorEastAsia" w:cs="Calibri Light"/>
          <w:color w:val="000000" w:themeColor="text1"/>
        </w:rPr>
        <w:t xml:space="preserve"> </w:t>
      </w:r>
      <w:r w:rsidR="00673979">
        <w:rPr>
          <w:rFonts w:eastAsiaTheme="majorEastAsia" w:cs="Calibri Light"/>
          <w:color w:val="000000" w:themeColor="text1"/>
        </w:rPr>
        <w:t>i</w:t>
      </w:r>
      <w:r w:rsidR="008D13B0">
        <w:rPr>
          <w:rFonts w:eastAsiaTheme="majorEastAsia" w:cs="Calibri Light"/>
          <w:color w:val="000000" w:themeColor="text1"/>
        </w:rPr>
        <w:t xml:space="preserve"> </w:t>
      </w:r>
      <w:r w:rsidR="00673979">
        <w:rPr>
          <w:rFonts w:eastAsiaTheme="majorEastAsia" w:cs="Calibri Light"/>
          <w:color w:val="000000" w:themeColor="text1"/>
        </w:rPr>
        <w:t xml:space="preserve">obecną </w:t>
      </w:r>
      <w:r w:rsidR="007A5A1C">
        <w:rPr>
          <w:rFonts w:eastAsiaTheme="majorEastAsia" w:cs="Calibri Light"/>
          <w:color w:val="000000" w:themeColor="text1"/>
        </w:rPr>
        <w:t>sytuacją geopolityczną</w:t>
      </w:r>
      <w:r w:rsidR="00673979">
        <w:rPr>
          <w:rFonts w:eastAsiaTheme="majorEastAsia" w:cs="Calibri Light"/>
          <w:color w:val="000000" w:themeColor="text1"/>
        </w:rPr>
        <w:t>,</w:t>
      </w:r>
      <w:r w:rsidR="007A5A1C">
        <w:rPr>
          <w:rFonts w:eastAsiaTheme="majorEastAsia" w:cs="Calibri Light"/>
          <w:color w:val="000000" w:themeColor="text1"/>
        </w:rPr>
        <w:t xml:space="preserve"> sytuacja może ulec zmianie, którą ciężko jest obecnie </w:t>
      </w:r>
      <w:r w:rsidR="00673979">
        <w:rPr>
          <w:rFonts w:eastAsiaTheme="majorEastAsia" w:cs="Calibri Light"/>
          <w:color w:val="000000" w:themeColor="text1"/>
        </w:rPr>
        <w:t>przewidzieć</w:t>
      </w:r>
      <w:r w:rsidR="007A5A1C">
        <w:rPr>
          <w:rFonts w:eastAsiaTheme="majorEastAsia" w:cs="Calibri Light"/>
          <w:color w:val="000000" w:themeColor="text1"/>
        </w:rPr>
        <w:t>.</w:t>
      </w:r>
    </w:p>
    <w:p w14:paraId="702C66E7" w14:textId="57D9E55B" w:rsidR="004A1C30" w:rsidRPr="00654903" w:rsidRDefault="00A359B2" w:rsidP="00654903">
      <w:pPr>
        <w:rPr>
          <w:rFonts w:eastAsiaTheme="majorEastAsia" w:cs="Calibri Light"/>
          <w:color w:val="000000" w:themeColor="text1"/>
        </w:rPr>
      </w:pPr>
      <w:r>
        <w:rPr>
          <w:rFonts w:eastAsiaTheme="majorEastAsia" w:cs="Calibri Light"/>
          <w:color w:val="000000" w:themeColor="text1"/>
        </w:rPr>
        <w:t xml:space="preserve">Począwszy od drugiej połowy 2021 roku obserwuje się </w:t>
      </w:r>
      <w:r w:rsidR="004A1C30" w:rsidRPr="005436D1">
        <w:rPr>
          <w:rFonts w:eastAsiaTheme="majorEastAsia" w:cs="Calibri Light"/>
          <w:color w:val="000000" w:themeColor="text1"/>
        </w:rPr>
        <w:t>istotny wzrost cen energii elektrycznej spowodowany wzrostem opłat za uprawnienia do emisji CO</w:t>
      </w:r>
      <w:r w:rsidR="004A1C30" w:rsidRPr="005436D1">
        <w:rPr>
          <w:rFonts w:eastAsiaTheme="majorEastAsia" w:cs="Calibri Light"/>
          <w:color w:val="000000" w:themeColor="text1"/>
          <w:vertAlign w:val="subscript"/>
        </w:rPr>
        <w:t xml:space="preserve">2 </w:t>
      </w:r>
      <w:r w:rsidR="004A1C30" w:rsidRPr="005436D1">
        <w:rPr>
          <w:rFonts w:eastAsiaTheme="majorEastAsia" w:cs="Calibri Light"/>
          <w:color w:val="000000" w:themeColor="text1"/>
        </w:rPr>
        <w:t xml:space="preserve">i cen nośników energii pierwotnej. </w:t>
      </w:r>
      <w:r w:rsidR="004A1C30" w:rsidRPr="00A90792">
        <w:rPr>
          <w:rFonts w:eastAsiaTheme="majorEastAsia" w:cs="Calibri Light"/>
          <w:color w:val="000000" w:themeColor="text1"/>
        </w:rPr>
        <w:t>Prognozuje się do 203</w:t>
      </w:r>
      <w:r w:rsidR="009B375E" w:rsidRPr="00A90792">
        <w:rPr>
          <w:rFonts w:eastAsiaTheme="majorEastAsia" w:cs="Calibri Light"/>
          <w:color w:val="000000" w:themeColor="text1"/>
        </w:rPr>
        <w:t>6</w:t>
      </w:r>
      <w:r w:rsidR="008D13B0" w:rsidRPr="00A90792">
        <w:rPr>
          <w:rFonts w:eastAsiaTheme="majorEastAsia" w:cs="Calibri Light"/>
          <w:color w:val="000000" w:themeColor="text1"/>
        </w:rPr>
        <w:t xml:space="preserve"> </w:t>
      </w:r>
      <w:r w:rsidR="004A1C30" w:rsidRPr="00A90792">
        <w:rPr>
          <w:rFonts w:eastAsiaTheme="majorEastAsia" w:cs="Calibri Light"/>
          <w:color w:val="000000" w:themeColor="text1"/>
        </w:rPr>
        <w:t>roku ogólny</w:t>
      </w:r>
      <w:r w:rsidR="00654903" w:rsidRPr="00A90792">
        <w:rPr>
          <w:rFonts w:eastAsiaTheme="majorEastAsia" w:cs="Calibri Light"/>
          <w:color w:val="000000" w:themeColor="text1"/>
        </w:rPr>
        <w:t xml:space="preserve"> </w:t>
      </w:r>
      <w:r w:rsidR="00A90792" w:rsidRPr="00A90792">
        <w:rPr>
          <w:rFonts w:eastAsiaTheme="majorEastAsia" w:cs="Calibri Light"/>
          <w:color w:val="000000" w:themeColor="text1"/>
        </w:rPr>
        <w:t>wzrost</w:t>
      </w:r>
      <w:r w:rsidR="00654903" w:rsidRPr="00A90792">
        <w:rPr>
          <w:rFonts w:eastAsiaTheme="majorEastAsia" w:cs="Calibri Light"/>
          <w:color w:val="000000" w:themeColor="text1"/>
        </w:rPr>
        <w:t xml:space="preserve"> </w:t>
      </w:r>
      <w:r w:rsidR="004A1C30" w:rsidRPr="00A90792">
        <w:rPr>
          <w:rFonts w:eastAsiaTheme="majorEastAsia" w:cs="Calibri Light"/>
          <w:color w:val="000000" w:themeColor="text1"/>
        </w:rPr>
        <w:t>zużycia energii elektrycznej, który</w:t>
      </w:r>
      <w:r w:rsidR="004A1C30" w:rsidRPr="005436D1">
        <w:rPr>
          <w:rFonts w:eastAsiaTheme="majorEastAsia" w:cs="Calibri Light"/>
          <w:color w:val="000000" w:themeColor="text1"/>
        </w:rPr>
        <w:t xml:space="preserve"> spowodowany będzie przede wszystkim wzrostem</w:t>
      </w:r>
      <w:r w:rsidR="00654903" w:rsidRPr="005436D1">
        <w:rPr>
          <w:rFonts w:eastAsiaTheme="majorEastAsia" w:cs="Calibri Light"/>
          <w:color w:val="000000" w:themeColor="text1"/>
        </w:rPr>
        <w:t xml:space="preserve"> cen detalicznych energii elektrycznej, prognozowanym spadkiem liczby mieszkańców </w:t>
      </w:r>
      <w:r w:rsidR="007A5A1C">
        <w:rPr>
          <w:rFonts w:eastAsiaTheme="majorEastAsia" w:cs="Calibri Light"/>
          <w:color w:val="000000" w:themeColor="text1"/>
        </w:rPr>
        <w:t>gminy</w:t>
      </w:r>
      <w:r w:rsidR="00D20B39" w:rsidRPr="005436D1">
        <w:rPr>
          <w:rFonts w:eastAsiaTheme="majorEastAsia" w:cs="Calibri Light"/>
          <w:color w:val="000000" w:themeColor="text1"/>
        </w:rPr>
        <w:t xml:space="preserve">, </w:t>
      </w:r>
      <w:r w:rsidR="00654903" w:rsidRPr="005436D1">
        <w:rPr>
          <w:rFonts w:eastAsiaTheme="majorEastAsia" w:cs="Calibri Light"/>
          <w:color w:val="000000" w:themeColor="text1"/>
        </w:rPr>
        <w:t>a także stosowaniem w mieszkaniach i domach energooszczędnych urządzeń oraz oświetlenia LED.</w:t>
      </w:r>
    </w:p>
    <w:p w14:paraId="72749E55" w14:textId="4CC4D5AB" w:rsidR="004A1C30" w:rsidRDefault="004A1C30" w:rsidP="004A1C30">
      <w:pPr>
        <w:rPr>
          <w:rFonts w:eastAsiaTheme="majorEastAsia" w:cs="Calibri Light"/>
          <w:color w:val="000000" w:themeColor="text1"/>
        </w:rPr>
      </w:pPr>
      <w:r w:rsidRPr="00902F04">
        <w:rPr>
          <w:rFonts w:eastAsiaTheme="majorEastAsia" w:cs="Calibri Light"/>
          <w:color w:val="000000" w:themeColor="text1"/>
        </w:rPr>
        <w:t>Na potrzeby niniejszego opracowania przyjęto scenariusze rozwojowe</w:t>
      </w:r>
      <w:r w:rsidR="008D13B0">
        <w:rPr>
          <w:rFonts w:eastAsiaTheme="majorEastAsia" w:cs="Calibri Light"/>
          <w:color w:val="000000" w:themeColor="text1"/>
        </w:rPr>
        <w:t xml:space="preserve"> </w:t>
      </w:r>
      <w:r w:rsidR="001C72DC">
        <w:rPr>
          <w:rFonts w:eastAsiaTheme="majorEastAsia" w:cs="Calibri Light"/>
          <w:color w:val="000000" w:themeColor="text1"/>
        </w:rPr>
        <w:t>gminy Śrem</w:t>
      </w:r>
      <w:r w:rsidR="008D13B0">
        <w:rPr>
          <w:rFonts w:eastAsiaTheme="majorEastAsia" w:cs="Calibri Light"/>
          <w:color w:val="000000" w:themeColor="text1"/>
        </w:rPr>
        <w:t xml:space="preserve"> </w:t>
      </w:r>
      <w:r w:rsidRPr="00902F04">
        <w:rPr>
          <w:rFonts w:eastAsiaTheme="majorEastAsia" w:cs="Calibri Light"/>
          <w:color w:val="000000" w:themeColor="text1"/>
        </w:rPr>
        <w:t>indywidualnie dla poszczególnych sektorów w zakresie potrzeb energetycznych możliwie</w:t>
      </w:r>
      <w:r w:rsidR="008D13B0">
        <w:rPr>
          <w:rFonts w:eastAsiaTheme="majorEastAsia" w:cs="Calibri Light"/>
          <w:color w:val="000000" w:themeColor="text1"/>
        </w:rPr>
        <w:t xml:space="preserve"> </w:t>
      </w:r>
      <w:r w:rsidRPr="00902F04">
        <w:rPr>
          <w:rFonts w:eastAsiaTheme="majorEastAsia" w:cs="Calibri Light"/>
          <w:color w:val="000000" w:themeColor="text1"/>
        </w:rPr>
        <w:t>uwzględniających</w:t>
      </w:r>
      <w:r w:rsidR="008D13B0">
        <w:rPr>
          <w:rFonts w:eastAsiaTheme="majorEastAsia" w:cs="Calibri Light"/>
          <w:color w:val="000000" w:themeColor="text1"/>
        </w:rPr>
        <w:t xml:space="preserve"> </w:t>
      </w:r>
      <w:r w:rsidRPr="00902F04">
        <w:rPr>
          <w:rFonts w:eastAsiaTheme="majorEastAsia" w:cs="Calibri Light"/>
          <w:color w:val="000000" w:themeColor="text1"/>
        </w:rPr>
        <w:t>prognozowany rozwój</w:t>
      </w:r>
      <w:r w:rsidR="008D13B0">
        <w:rPr>
          <w:rFonts w:eastAsiaTheme="majorEastAsia" w:cs="Calibri Light"/>
          <w:color w:val="000000" w:themeColor="text1"/>
        </w:rPr>
        <w:t xml:space="preserve"> </w:t>
      </w:r>
      <w:r w:rsidR="001C72DC">
        <w:rPr>
          <w:rFonts w:eastAsiaTheme="majorEastAsia" w:cs="Calibri Light"/>
          <w:color w:val="000000" w:themeColor="text1"/>
        </w:rPr>
        <w:t>gminy</w:t>
      </w:r>
      <w:r w:rsidR="00902F04">
        <w:rPr>
          <w:rFonts w:eastAsiaTheme="majorEastAsia" w:cs="Calibri Light"/>
          <w:color w:val="000000" w:themeColor="text1"/>
        </w:rPr>
        <w:t>.</w:t>
      </w:r>
      <w:r w:rsidR="008D13B0">
        <w:rPr>
          <w:rFonts w:eastAsiaTheme="majorEastAsia" w:cs="Calibri Light"/>
          <w:color w:val="000000" w:themeColor="text1"/>
        </w:rPr>
        <w:t xml:space="preserve"> </w:t>
      </w:r>
      <w:r w:rsidR="00B42B77" w:rsidRPr="00B42B77">
        <w:rPr>
          <w:rFonts w:eastAsiaTheme="majorEastAsia" w:cs="Calibri Light"/>
          <w:color w:val="000000" w:themeColor="text1"/>
        </w:rPr>
        <w:t xml:space="preserve">W prognozie uwzględniono zarówno dokumenty szczebla krajowego dotyczące rozwoju polskiej gospodarki i zużycia paliw (w tym Polityka energetyczna Polski do roku 2040), a także dane zbierane w skali krajowej </w:t>
      </w:r>
      <w:r w:rsidR="004B557F">
        <w:rPr>
          <w:rFonts w:eastAsiaTheme="majorEastAsia" w:cs="Calibri Light"/>
          <w:color w:val="000000" w:themeColor="text1"/>
        </w:rPr>
        <w:br/>
      </w:r>
      <w:r w:rsidR="00B42B77" w:rsidRPr="00B42B77">
        <w:rPr>
          <w:rFonts w:eastAsiaTheme="majorEastAsia" w:cs="Calibri Light"/>
          <w:color w:val="000000" w:themeColor="text1"/>
        </w:rPr>
        <w:t xml:space="preserve">i europejskiej. Ponadto, uwzględnione zostały pozyskane informacje od gestorów sieci dystrybucyjnych, ze szczególnym uwzględnieniem planów rozwojowych, </w:t>
      </w:r>
      <w:r w:rsidR="00A90792">
        <w:rPr>
          <w:rFonts w:eastAsiaTheme="majorEastAsia" w:cs="Calibri Light"/>
          <w:color w:val="000000" w:themeColor="text1"/>
        </w:rPr>
        <w:br/>
      </w:r>
      <w:r w:rsidR="00B42B77" w:rsidRPr="00B42B77">
        <w:rPr>
          <w:rFonts w:eastAsiaTheme="majorEastAsia" w:cs="Calibri Light"/>
          <w:color w:val="000000" w:themeColor="text1"/>
        </w:rPr>
        <w:t>a także w zakresie zmian liczby ludności i planowanego rozwoju mieszkalnictwa.</w:t>
      </w:r>
    </w:p>
    <w:p w14:paraId="7EEB0ACD" w14:textId="3645ED65" w:rsidR="00B42B77" w:rsidRDefault="00B42B77" w:rsidP="00B42B77">
      <w:pPr>
        <w:spacing w:before="120" w:after="120"/>
        <w:rPr>
          <w:rFonts w:cs="Calibri Light"/>
        </w:rPr>
      </w:pPr>
      <w:r w:rsidRPr="00B42B77">
        <w:rPr>
          <w:rFonts w:cs="Calibri Light"/>
        </w:rPr>
        <w:t>Na podstawie danych zawartych w uogólnionej charakterystyce trendów społeczno-gospodarczych analizowanego obszaru przedstawiono 3 scenariusze rozwoju społeczno-</w:t>
      </w:r>
      <w:r w:rsidRPr="00B42B77">
        <w:rPr>
          <w:rFonts w:cs="Calibri Light"/>
        </w:rPr>
        <w:lastRenderedPageBreak/>
        <w:t>gospodarczego do 203</w:t>
      </w:r>
      <w:r w:rsidR="009B375E">
        <w:rPr>
          <w:rFonts w:cs="Calibri Light"/>
        </w:rPr>
        <w:t>6</w:t>
      </w:r>
      <w:r w:rsidRPr="00B42B77">
        <w:rPr>
          <w:rFonts w:cs="Calibri Light"/>
        </w:rPr>
        <w:t xml:space="preserve"> roku tzn. prawdopodobny, neutralny oraz aktywny. Poniżej opisano założenia</w:t>
      </w:r>
      <w:r w:rsidR="00AE248D">
        <w:rPr>
          <w:rFonts w:cs="Calibri Light"/>
        </w:rPr>
        <w:t>,</w:t>
      </w:r>
      <w:r w:rsidRPr="00B42B77">
        <w:rPr>
          <w:rFonts w:cs="Calibri Light"/>
        </w:rPr>
        <w:t xml:space="preserve"> jakie przyjęto w poszczególnych scenariuszach.</w:t>
      </w:r>
    </w:p>
    <w:p w14:paraId="19E974BC" w14:textId="2C942F2B" w:rsidR="00B42B77" w:rsidRPr="00B42B77" w:rsidRDefault="00B42B77" w:rsidP="00B42B77">
      <w:pPr>
        <w:spacing w:before="120" w:after="120"/>
        <w:rPr>
          <w:rFonts w:cs="Calibri Light"/>
        </w:rPr>
      </w:pPr>
      <w:r w:rsidRPr="00B42B77">
        <w:rPr>
          <w:rFonts w:cs="Calibri Light"/>
          <w:b/>
        </w:rPr>
        <w:t>Scenariusz „Prawdopodobny”</w:t>
      </w:r>
      <w:r w:rsidRPr="00B42B77">
        <w:rPr>
          <w:rFonts w:cs="Calibri Light"/>
        </w:rPr>
        <w:t xml:space="preserve"> – zaktualizowany projekt Polityki Energetycznej Polski </w:t>
      </w:r>
      <w:r w:rsidR="00AE248D">
        <w:rPr>
          <w:rFonts w:cs="Calibri Light"/>
        </w:rPr>
        <w:t>d</w:t>
      </w:r>
      <w:r w:rsidRPr="00B42B77">
        <w:rPr>
          <w:rFonts w:cs="Calibri Light"/>
        </w:rPr>
        <w:t>o 2040 r.  obejmuje analizę prognostyczną zapotrzebowania na energię elektryczną. Od roku 2015 średnioroczne tempo wzrostu krajowego zużycia energii kształtowało się  na poziomie ok. 1,5%. W latach 202</w:t>
      </w:r>
      <w:r w:rsidR="000A04AB">
        <w:rPr>
          <w:rFonts w:cs="Calibri Light"/>
        </w:rPr>
        <w:t>2</w:t>
      </w:r>
      <w:r w:rsidRPr="00B42B77">
        <w:rPr>
          <w:rFonts w:cs="Calibri Light"/>
        </w:rPr>
        <w:t>-203</w:t>
      </w:r>
      <w:r w:rsidR="000A04AB">
        <w:rPr>
          <w:rFonts w:cs="Calibri Light"/>
        </w:rPr>
        <w:t>6</w:t>
      </w:r>
      <w:r w:rsidRPr="00B42B77">
        <w:rPr>
          <w:rFonts w:cs="Calibri Light"/>
        </w:rPr>
        <w:t xml:space="preserve"> prognozowany jest dalszy umiarkowany wzrost zużycia energii o 1,29% rocznie, wzrost zużycia gazu ziemnego o 1,22 % rocznie oraz spadek zużycia ciepła sieciowego o 0,93% rocznie. W ujęciu sektorowym:</w:t>
      </w:r>
    </w:p>
    <w:p w14:paraId="2C301B14" w14:textId="77777777" w:rsidR="00B42B77" w:rsidRPr="00B42B77" w:rsidRDefault="00B42B77" w:rsidP="00B42B77">
      <w:pPr>
        <w:spacing w:before="120" w:after="120"/>
        <w:rPr>
          <w:rFonts w:cs="Calibri Light"/>
        </w:rPr>
      </w:pPr>
      <w:r w:rsidRPr="00B42B77">
        <w:rPr>
          <w:rFonts w:cs="Calibri Light"/>
        </w:rPr>
        <w:t>w obszarze usług wzrost konsumpcji energii elektrycznej związany będzie ze zwiększonym wykorzystaniem urządzeń – w szczególności klimatyzacyjnych;</w:t>
      </w:r>
    </w:p>
    <w:p w14:paraId="4C8B8C61" w14:textId="77777777" w:rsidR="00B42B77" w:rsidRPr="00B42B77" w:rsidRDefault="00B42B77" w:rsidP="00B42B77">
      <w:pPr>
        <w:spacing w:before="120" w:after="120"/>
        <w:rPr>
          <w:rFonts w:cs="Calibri Light"/>
        </w:rPr>
      </w:pPr>
      <w:r w:rsidRPr="00B42B77">
        <w:rPr>
          <w:rFonts w:cs="Calibri Light"/>
        </w:rPr>
        <w:t>•</w:t>
      </w:r>
      <w:r w:rsidRPr="00B42B77">
        <w:rPr>
          <w:rFonts w:cs="Calibri Light"/>
        </w:rPr>
        <w:tab/>
        <w:t xml:space="preserve">w gospodarstwach domowych wzrost zużycia energii związany będzie z </w:t>
      </w:r>
      <w:r w:rsidRPr="009E5E53">
        <w:rPr>
          <w:rFonts w:cs="Calibri Light"/>
        </w:rPr>
        <w:t>rosnącą liczb</w:t>
      </w:r>
      <w:r w:rsidR="000E327F" w:rsidRPr="009E5E53">
        <w:rPr>
          <w:rFonts w:cs="Calibri Light"/>
        </w:rPr>
        <w:t>ą</w:t>
      </w:r>
      <w:r w:rsidRPr="009E5E53">
        <w:rPr>
          <w:rFonts w:cs="Calibri Light"/>
        </w:rPr>
        <w:t xml:space="preserve"> mieszkań </w:t>
      </w:r>
      <w:r w:rsidRPr="00B42B77">
        <w:rPr>
          <w:rFonts w:cs="Calibri Light"/>
        </w:rPr>
        <w:t>i bogatszym wyposażeniem w urządzenia elektryczne;</w:t>
      </w:r>
    </w:p>
    <w:p w14:paraId="20955555" w14:textId="4BE24F79" w:rsidR="00B42B77" w:rsidRPr="00B42B77" w:rsidRDefault="00B42B77" w:rsidP="00B42B77">
      <w:pPr>
        <w:spacing w:before="120" w:after="120"/>
        <w:rPr>
          <w:rFonts w:cs="Calibri Light"/>
        </w:rPr>
      </w:pPr>
      <w:r w:rsidRPr="00B42B77">
        <w:rPr>
          <w:rFonts w:cs="Calibri Light"/>
        </w:rPr>
        <w:t>•</w:t>
      </w:r>
      <w:r w:rsidRPr="00B42B77">
        <w:rPr>
          <w:rFonts w:cs="Calibri Light"/>
        </w:rPr>
        <w:tab/>
        <w:t>w przemyśle na zużycie energii elektrycznej wpływać będzie rosnąca produkcja wyrobów przemysłowych oraz automatyzacja zakładów produkcyjnych</w:t>
      </w:r>
      <w:r w:rsidR="00AE248D">
        <w:rPr>
          <w:rFonts w:cs="Calibri Light"/>
        </w:rPr>
        <w:t>,</w:t>
      </w:r>
    </w:p>
    <w:p w14:paraId="1BF76D88" w14:textId="556DC4AF" w:rsidR="00B42B77" w:rsidRPr="00B42B77" w:rsidRDefault="00B42B77" w:rsidP="00B42B77">
      <w:pPr>
        <w:spacing w:before="120" w:after="120"/>
        <w:rPr>
          <w:rFonts w:cs="Calibri Light"/>
        </w:rPr>
      </w:pPr>
      <w:r w:rsidRPr="00B42B77">
        <w:rPr>
          <w:rFonts w:cs="Calibri Light"/>
        </w:rPr>
        <w:t>•</w:t>
      </w:r>
      <w:r w:rsidRPr="00B42B77">
        <w:rPr>
          <w:rFonts w:cs="Calibri Light"/>
        </w:rPr>
        <w:tab/>
        <w:t>rosnący stopień gazyfikacji oraz wymóg wymiany kotłów węglowych na inne – mniej emisyjne źródło ciepła wpływa na wzrost wykorzystania paliwa gazowego</w:t>
      </w:r>
      <w:r w:rsidR="00A90792">
        <w:rPr>
          <w:rFonts w:cs="Calibri Light"/>
        </w:rPr>
        <w:t>.</w:t>
      </w:r>
    </w:p>
    <w:p w14:paraId="7E31B11A" w14:textId="77777777" w:rsidR="00B42B77" w:rsidRPr="00B42B77" w:rsidRDefault="00B42B77" w:rsidP="00B42B77">
      <w:pPr>
        <w:spacing w:before="120" w:after="120"/>
        <w:rPr>
          <w:rFonts w:cs="Calibri Light"/>
        </w:rPr>
      </w:pPr>
      <w:r w:rsidRPr="00B42B77">
        <w:rPr>
          <w:rFonts w:cs="Calibri Light"/>
        </w:rPr>
        <w:t>•</w:t>
      </w:r>
      <w:r w:rsidRPr="00B42B77">
        <w:rPr>
          <w:rFonts w:cs="Calibri Light"/>
        </w:rPr>
        <w:tab/>
        <w:t>spadające zapotrzebowanie na ciepło sieciowe wynika z ograniczonej możliwości przyłączania nowych budynków do sieci oraz działań termomodernizacyjnych, które obniżają zapotrzebowanie budynków na ciepło. Łagodniejsze i krótsze zimy obserwowane w ostatnich latach również przyczyniają się do zmniejszonego zapotrzebowania na ciepło sieciowe.</w:t>
      </w:r>
    </w:p>
    <w:p w14:paraId="53642336" w14:textId="77777777" w:rsidR="00B42B77" w:rsidRPr="00B42B77" w:rsidRDefault="00B42B77" w:rsidP="00B42B77">
      <w:pPr>
        <w:spacing w:before="120" w:after="120"/>
        <w:rPr>
          <w:rFonts w:cs="Calibri Light"/>
        </w:rPr>
      </w:pPr>
      <w:r w:rsidRPr="00B42B77">
        <w:rPr>
          <w:rFonts w:cs="Calibri Light"/>
        </w:rPr>
        <w:t xml:space="preserve">Przyjęty został trend odpowiadający trendowi krajowemu wynikającego z Polityki </w:t>
      </w:r>
      <w:r w:rsidR="00A4036B">
        <w:rPr>
          <w:rFonts w:cs="Calibri Light"/>
        </w:rPr>
        <w:t>E</w:t>
      </w:r>
      <w:r w:rsidRPr="00B42B77">
        <w:rPr>
          <w:rFonts w:cs="Calibri Light"/>
        </w:rPr>
        <w:t>nergetycznej Polski do 2040 roku.</w:t>
      </w:r>
    </w:p>
    <w:p w14:paraId="43A7B6B1" w14:textId="33B1013A" w:rsidR="00B42B77" w:rsidRPr="00B42B77" w:rsidRDefault="00B42B77" w:rsidP="00B42B77">
      <w:pPr>
        <w:spacing w:before="120" w:after="120"/>
        <w:rPr>
          <w:rFonts w:cs="Calibri Light"/>
        </w:rPr>
      </w:pPr>
      <w:r w:rsidRPr="00B42B77">
        <w:rPr>
          <w:rFonts w:cs="Calibri Light"/>
          <w:b/>
        </w:rPr>
        <w:t>Scenariusz „Pasywny”</w:t>
      </w:r>
      <w:r w:rsidRPr="00B42B77">
        <w:rPr>
          <w:rFonts w:cs="Calibri Light"/>
        </w:rPr>
        <w:t xml:space="preserve"> - jak pokazują dane zbierane w skali krajowej i europejskiej, poziom </w:t>
      </w:r>
      <w:r w:rsidRPr="00B42B77">
        <w:rPr>
          <w:rFonts w:cs="Calibri Light"/>
        </w:rPr>
        <w:br/>
        <w:t xml:space="preserve">i dynamika zużycia paliw i energii w poszczególnych krajach lub regionach świata zależy przede wszystkim od liczby mieszkańców, stopnia rozwoju gospodarczego i cywilizacyjnego oraz struktury i efektywności użytkowania energii. Zależności te zastosować można również do prognoz dokonywanych dla mniejszych obszarów badawczych (gminy lub powiatu). </w:t>
      </w:r>
    </w:p>
    <w:p w14:paraId="1418899B" w14:textId="77777777" w:rsidR="00B42B77" w:rsidRPr="00B42B77" w:rsidRDefault="00B42B77" w:rsidP="00B42B77">
      <w:pPr>
        <w:spacing w:before="120" w:after="120"/>
        <w:rPr>
          <w:rFonts w:cs="Calibri Light"/>
        </w:rPr>
      </w:pPr>
      <w:r w:rsidRPr="00B42B77">
        <w:rPr>
          <w:rFonts w:cs="Calibri Light"/>
        </w:rPr>
        <w:t xml:space="preserve">Prognoza taka opiera się na wyznaczeniu wskaźnika zużycia danego paliwa/energii na jednego mieszkańca (w oparciu o dane uśrednione za ostatnie 5 lat), a następnie wyznaczeniu trendu </w:t>
      </w:r>
      <w:r w:rsidRPr="00B42B77">
        <w:rPr>
          <w:rFonts w:cs="Calibri Light"/>
        </w:rPr>
        <w:lastRenderedPageBreak/>
        <w:t xml:space="preserve">demograficznego. Spadająca liczba mieszkańców – depopulacja, przekładać się będzie również  na zużycie paliw i energii – mniej będzie bowiem odbiorców paliw. </w:t>
      </w:r>
    </w:p>
    <w:p w14:paraId="0C63C8F7" w14:textId="77777777" w:rsidR="00B42B77" w:rsidRPr="00B42B77" w:rsidRDefault="00B42B77" w:rsidP="00B42B77">
      <w:pPr>
        <w:rPr>
          <w:rFonts w:eastAsiaTheme="majorEastAsia" w:cs="Calibri Light"/>
          <w:color w:val="000000" w:themeColor="text1"/>
          <w:sz w:val="20"/>
          <w:szCs w:val="20"/>
        </w:rPr>
      </w:pPr>
      <w:r w:rsidRPr="00B42B77">
        <w:rPr>
          <w:rFonts w:cs="Calibri Light"/>
          <w:b/>
        </w:rPr>
        <w:t>Scenariusz „Neutralny”</w:t>
      </w:r>
      <w:r w:rsidRPr="00B42B77">
        <w:rPr>
          <w:rFonts w:cs="Calibri Light"/>
        </w:rPr>
        <w:t xml:space="preserve"> – wynikający z rzeczywistych trendów obliczonych na podstawie danych </w:t>
      </w:r>
      <w:r w:rsidR="00523F29">
        <w:rPr>
          <w:rFonts w:cs="Calibri Light"/>
        </w:rPr>
        <w:br/>
      </w:r>
      <w:r w:rsidRPr="00B42B77">
        <w:rPr>
          <w:rFonts w:cs="Calibri Light"/>
        </w:rPr>
        <w:t xml:space="preserve">z ostatnich lat, pozyskanych od gestorów sieci na terenie </w:t>
      </w:r>
      <w:r w:rsidR="00707018">
        <w:rPr>
          <w:rFonts w:cs="Calibri Light"/>
        </w:rPr>
        <w:t>gminy</w:t>
      </w:r>
      <w:r w:rsidRPr="00B42B77">
        <w:rPr>
          <w:rFonts w:cs="Calibri Light"/>
        </w:rPr>
        <w:t xml:space="preserve"> – przyjęty został scenariusz uwzględniający dotychczasowy trend dla </w:t>
      </w:r>
      <w:r w:rsidR="00707018">
        <w:rPr>
          <w:rFonts w:cs="Calibri Light"/>
        </w:rPr>
        <w:t>gminy.</w:t>
      </w:r>
    </w:p>
    <w:p w14:paraId="6B217469" w14:textId="2D8B9EE2" w:rsidR="004A1C30" w:rsidRDefault="004A1C30" w:rsidP="004A1C30">
      <w:pPr>
        <w:pStyle w:val="Nagwek2"/>
      </w:pPr>
      <w:bookmarkStart w:id="231" w:name="_Toc533083420"/>
      <w:bookmarkStart w:id="232" w:name="_Toc18310974"/>
      <w:bookmarkStart w:id="233" w:name="_Toc120006631"/>
      <w:r>
        <w:t>6.1 Prognoza zapotrzebowania na ciepło</w:t>
      </w:r>
      <w:bookmarkEnd w:id="231"/>
      <w:bookmarkEnd w:id="232"/>
      <w:bookmarkEnd w:id="233"/>
    </w:p>
    <w:p w14:paraId="7D7BC153" w14:textId="77777777" w:rsidR="000F43C6" w:rsidRPr="005436D1" w:rsidRDefault="000F43C6" w:rsidP="00523F29">
      <w:pPr>
        <w:spacing w:before="120" w:after="120"/>
        <w:rPr>
          <w:rFonts w:eastAsia="Times New Roman" w:cs="Calibri Light"/>
          <w:color w:val="000000" w:themeColor="text1"/>
        </w:rPr>
      </w:pPr>
      <w:r w:rsidRPr="005436D1">
        <w:rPr>
          <w:rFonts w:eastAsia="Times New Roman" w:cs="Calibri Light"/>
          <w:color w:val="000000" w:themeColor="text1"/>
        </w:rPr>
        <w:t>Prognozę zapotrzebowania na energię cieplną wyznaczono na podstawie następujących założeń:</w:t>
      </w:r>
    </w:p>
    <w:p w14:paraId="0FB47D9F" w14:textId="7147E868" w:rsidR="000F43C6" w:rsidRPr="005436D1" w:rsidRDefault="001C72DC">
      <w:pPr>
        <w:pStyle w:val="Akapitzlist"/>
        <w:numPr>
          <w:ilvl w:val="0"/>
          <w:numId w:val="35"/>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prognozowany</w:t>
      </w:r>
      <w:r w:rsidR="000F43C6" w:rsidRPr="005436D1">
        <w:rPr>
          <w:rFonts w:ascii="Calibri Light" w:hAnsi="Calibri Light" w:cs="Calibri Light"/>
          <w:color w:val="000000" w:themeColor="text1"/>
          <w:lang w:val="pl-PL"/>
        </w:rPr>
        <w:t xml:space="preserve"> spadek liczby ludności</w:t>
      </w:r>
      <w:r w:rsidR="000A2DDF">
        <w:rPr>
          <w:rFonts w:ascii="Calibri Light" w:hAnsi="Calibri Light" w:cs="Calibri Light"/>
          <w:color w:val="000000" w:themeColor="text1"/>
          <w:lang w:val="pl-PL"/>
        </w:rPr>
        <w:t xml:space="preserve"> </w:t>
      </w:r>
      <w:r w:rsidR="00DE6DE7">
        <w:rPr>
          <w:rFonts w:ascii="Calibri Light" w:hAnsi="Calibri Light" w:cs="Calibri Light"/>
          <w:color w:val="000000" w:themeColor="text1"/>
          <w:lang w:val="pl-PL"/>
        </w:rPr>
        <w:t xml:space="preserve">w </w:t>
      </w:r>
      <w:r>
        <w:rPr>
          <w:rFonts w:ascii="Calibri Light" w:hAnsi="Calibri Light" w:cs="Calibri Light"/>
          <w:color w:val="000000" w:themeColor="text1"/>
          <w:lang w:val="pl-PL"/>
        </w:rPr>
        <w:t>gminie Śrem</w:t>
      </w:r>
      <w:r w:rsidR="000A2DDF">
        <w:rPr>
          <w:rFonts w:ascii="Calibri Light" w:hAnsi="Calibri Light" w:cs="Calibri Light"/>
          <w:color w:val="000000" w:themeColor="text1"/>
          <w:lang w:val="pl-PL"/>
        </w:rPr>
        <w:t xml:space="preserve"> </w:t>
      </w:r>
      <w:r w:rsidR="000F43C6" w:rsidRPr="005436D1">
        <w:rPr>
          <w:rFonts w:ascii="Calibri Light" w:hAnsi="Calibri Light" w:cs="Calibri Light"/>
          <w:color w:val="000000" w:themeColor="text1"/>
          <w:lang w:val="pl-PL"/>
        </w:rPr>
        <w:t>od 20</w:t>
      </w:r>
      <w:r>
        <w:rPr>
          <w:rFonts w:ascii="Calibri Light" w:hAnsi="Calibri Light" w:cs="Calibri Light"/>
          <w:color w:val="000000" w:themeColor="text1"/>
          <w:lang w:val="pl-PL"/>
        </w:rPr>
        <w:t>21</w:t>
      </w:r>
      <w:r w:rsidR="000F43C6" w:rsidRPr="005436D1">
        <w:rPr>
          <w:rFonts w:ascii="Calibri Light" w:hAnsi="Calibri Light" w:cs="Calibri Light"/>
          <w:color w:val="000000" w:themeColor="text1"/>
          <w:lang w:val="pl-PL"/>
        </w:rPr>
        <w:t xml:space="preserve"> roku,</w:t>
      </w:r>
    </w:p>
    <w:p w14:paraId="1A4408F7" w14:textId="3865B701" w:rsidR="000F43C6" w:rsidRPr="005436D1" w:rsidRDefault="003A42F1">
      <w:pPr>
        <w:pStyle w:val="Akapitzlist"/>
        <w:numPr>
          <w:ilvl w:val="0"/>
          <w:numId w:val="35"/>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 xml:space="preserve">niewielki </w:t>
      </w:r>
      <w:r w:rsidR="000F43C6" w:rsidRPr="005436D1">
        <w:rPr>
          <w:rFonts w:ascii="Calibri Light" w:hAnsi="Calibri Light" w:cs="Calibri Light"/>
          <w:color w:val="000000" w:themeColor="text1"/>
          <w:lang w:val="pl-PL"/>
        </w:rPr>
        <w:t xml:space="preserve">prognozowany </w:t>
      </w:r>
      <w:r w:rsidR="001C72DC">
        <w:rPr>
          <w:rFonts w:ascii="Calibri Light" w:hAnsi="Calibri Light" w:cs="Calibri Light"/>
          <w:color w:val="000000" w:themeColor="text1"/>
          <w:lang w:val="pl-PL"/>
        </w:rPr>
        <w:t>wzrost</w:t>
      </w:r>
      <w:r w:rsidR="000F43C6" w:rsidRPr="005436D1">
        <w:rPr>
          <w:rFonts w:ascii="Calibri Light" w:hAnsi="Calibri Light" w:cs="Calibri Light"/>
          <w:color w:val="000000" w:themeColor="text1"/>
          <w:lang w:val="pl-PL"/>
        </w:rPr>
        <w:t xml:space="preserve"> liczby podmiotów gospodarczych na terenie</w:t>
      </w:r>
      <w:r w:rsidR="000A2DDF">
        <w:rPr>
          <w:rFonts w:ascii="Calibri Light" w:hAnsi="Calibri Light" w:cs="Calibri Light"/>
          <w:color w:val="000000" w:themeColor="text1"/>
          <w:lang w:val="pl-PL"/>
        </w:rPr>
        <w:t xml:space="preserve"> </w:t>
      </w:r>
      <w:r w:rsidR="001C72DC">
        <w:rPr>
          <w:rFonts w:ascii="Calibri Light" w:hAnsi="Calibri Light" w:cs="Calibri Light"/>
          <w:color w:val="000000" w:themeColor="text1"/>
          <w:lang w:val="pl-PL"/>
        </w:rPr>
        <w:t>gminy</w:t>
      </w:r>
      <w:r w:rsidR="000F43C6" w:rsidRPr="005436D1">
        <w:rPr>
          <w:rFonts w:ascii="Calibri Light" w:hAnsi="Calibri Light" w:cs="Calibri Light"/>
          <w:color w:val="000000" w:themeColor="text1"/>
          <w:lang w:val="pl-PL"/>
        </w:rPr>
        <w:t>,</w:t>
      </w:r>
    </w:p>
    <w:p w14:paraId="3F18BB28" w14:textId="77777777" w:rsidR="00671CB6" w:rsidRPr="005436D1" w:rsidRDefault="00671CB6">
      <w:pPr>
        <w:pStyle w:val="Akapitzlist"/>
        <w:numPr>
          <w:ilvl w:val="0"/>
          <w:numId w:val="35"/>
        </w:numPr>
        <w:spacing w:before="120" w:after="120" w:line="360" w:lineRule="auto"/>
        <w:jc w:val="both"/>
        <w:rPr>
          <w:rFonts w:ascii="Calibri Light" w:hAnsi="Calibri Light" w:cs="Calibri Light"/>
          <w:color w:val="000000" w:themeColor="text1"/>
          <w:lang w:val="pl-PL"/>
        </w:rPr>
      </w:pPr>
      <w:r w:rsidRPr="005436D1">
        <w:rPr>
          <w:rFonts w:ascii="Calibri Light" w:hAnsi="Calibri Light" w:cs="Calibri Light"/>
          <w:color w:val="000000" w:themeColor="text1"/>
          <w:lang w:val="pl-PL"/>
        </w:rPr>
        <w:t>wzrost cen uprawnień do emisji CO</w:t>
      </w:r>
      <w:r w:rsidRPr="005436D1">
        <w:rPr>
          <w:rFonts w:ascii="Calibri Light" w:hAnsi="Calibri Light" w:cs="Calibri Light"/>
          <w:color w:val="000000" w:themeColor="text1"/>
          <w:vertAlign w:val="subscript"/>
          <w:lang w:val="pl-PL"/>
        </w:rPr>
        <w:t>2</w:t>
      </w:r>
      <w:r w:rsidRPr="005436D1">
        <w:rPr>
          <w:rFonts w:ascii="Calibri Light" w:hAnsi="Calibri Light" w:cs="Calibri Light"/>
          <w:color w:val="000000" w:themeColor="text1"/>
          <w:lang w:val="pl-PL"/>
        </w:rPr>
        <w:t xml:space="preserve"> a co za tym idzie – wzrost cen energii cieplnej,</w:t>
      </w:r>
    </w:p>
    <w:p w14:paraId="32D0B5B0" w14:textId="77777777" w:rsidR="00671CB6" w:rsidRPr="005436D1" w:rsidRDefault="00671CB6">
      <w:pPr>
        <w:pStyle w:val="Akapitzlist"/>
        <w:numPr>
          <w:ilvl w:val="0"/>
          <w:numId w:val="35"/>
        </w:numPr>
        <w:spacing w:before="120" w:after="120" w:line="360" w:lineRule="auto"/>
        <w:jc w:val="both"/>
        <w:rPr>
          <w:rFonts w:ascii="Calibri Light" w:hAnsi="Calibri Light" w:cs="Calibri Light"/>
          <w:color w:val="000000" w:themeColor="text1"/>
          <w:lang w:val="pl-PL"/>
        </w:rPr>
      </w:pPr>
      <w:r w:rsidRPr="005436D1">
        <w:rPr>
          <w:rFonts w:ascii="Calibri Light" w:hAnsi="Calibri Light" w:cs="Calibri Light"/>
          <w:color w:val="000000" w:themeColor="text1"/>
          <w:lang w:val="pl-PL"/>
        </w:rPr>
        <w:t>konieczność modernizacji źródeł ciepła w celu spełnienia zaostrzających się norm na emisję zanieczyszczeń do powietrza – wzrost cen ciepła,</w:t>
      </w:r>
    </w:p>
    <w:p w14:paraId="0BD6F7B5" w14:textId="77777777" w:rsidR="00671CB6" w:rsidRPr="005436D1" w:rsidRDefault="00671CB6">
      <w:pPr>
        <w:pStyle w:val="Akapitzlist"/>
        <w:numPr>
          <w:ilvl w:val="0"/>
          <w:numId w:val="35"/>
        </w:numPr>
        <w:spacing w:before="120" w:after="120" w:line="360" w:lineRule="auto"/>
        <w:jc w:val="both"/>
        <w:rPr>
          <w:rFonts w:ascii="Calibri Light" w:hAnsi="Calibri Light" w:cs="Calibri Light"/>
          <w:color w:val="000000" w:themeColor="text1"/>
          <w:lang w:val="pl-PL"/>
        </w:rPr>
      </w:pPr>
      <w:r w:rsidRPr="005436D1">
        <w:rPr>
          <w:rFonts w:ascii="Calibri Light" w:hAnsi="Calibri Light" w:cs="Calibri Light"/>
          <w:color w:val="000000" w:themeColor="text1"/>
          <w:lang w:val="pl-PL"/>
        </w:rPr>
        <w:t>możliwość pozyskania dofinansowania na termomodernizację domów/bloków mieszkalnych</w:t>
      </w:r>
      <w:r w:rsidR="001C72DC">
        <w:rPr>
          <w:rFonts w:ascii="Calibri Light" w:hAnsi="Calibri Light" w:cs="Calibri Light"/>
          <w:color w:val="000000" w:themeColor="text1"/>
          <w:lang w:val="pl-PL"/>
        </w:rPr>
        <w:t>,</w:t>
      </w:r>
      <w:r w:rsidRPr="005436D1">
        <w:rPr>
          <w:rFonts w:ascii="Calibri Light" w:hAnsi="Calibri Light" w:cs="Calibri Light"/>
          <w:color w:val="000000" w:themeColor="text1"/>
          <w:lang w:val="pl-PL"/>
        </w:rPr>
        <w:t xml:space="preserve"> co przełoży się na spadek zapotrzebowania na ciepło.</w:t>
      </w:r>
    </w:p>
    <w:p w14:paraId="50E99B44" w14:textId="77777777" w:rsidR="00671CB6" w:rsidRPr="00B42B77" w:rsidRDefault="00671CB6" w:rsidP="00523F29">
      <w:pPr>
        <w:spacing w:before="120" w:after="120"/>
        <w:rPr>
          <w:rFonts w:cs="Calibri Light"/>
          <w:color w:val="000000" w:themeColor="text1"/>
        </w:rPr>
      </w:pPr>
      <w:r w:rsidRPr="005436D1">
        <w:rPr>
          <w:rFonts w:cs="Calibri Light"/>
          <w:color w:val="000000" w:themeColor="text1"/>
        </w:rPr>
        <w:t xml:space="preserve">W związku z powyższymi założeniami </w:t>
      </w:r>
      <w:r w:rsidR="000C35F7" w:rsidRPr="005436D1">
        <w:rPr>
          <w:rFonts w:cs="Calibri Light"/>
          <w:color w:val="000000" w:themeColor="text1"/>
        </w:rPr>
        <w:t xml:space="preserve">prognozuje się dalszy spadek zużycia ciepła na terenie </w:t>
      </w:r>
      <w:r w:rsidR="001C72DC">
        <w:rPr>
          <w:rFonts w:cs="Calibri Light"/>
          <w:color w:val="000000" w:themeColor="text1"/>
        </w:rPr>
        <w:t>gminy Śrem</w:t>
      </w:r>
      <w:r w:rsidR="000C35F7" w:rsidRPr="00B42B77">
        <w:rPr>
          <w:rFonts w:cs="Calibri Light"/>
          <w:color w:val="000000" w:themeColor="text1"/>
        </w:rPr>
        <w:t xml:space="preserve">. Prognozę zapotrzebowania na energię cieplną wyznaczono </w:t>
      </w:r>
      <w:r w:rsidR="00B42B77" w:rsidRPr="00B42B77">
        <w:rPr>
          <w:rFonts w:cs="Calibri Light"/>
          <w:color w:val="000000" w:themeColor="text1"/>
        </w:rPr>
        <w:t>dla poniższych scenariuszów</w:t>
      </w:r>
      <w:r w:rsidR="000C35F7" w:rsidRPr="00B42B77">
        <w:rPr>
          <w:rFonts w:cs="Calibri Light"/>
          <w:color w:val="000000" w:themeColor="text1"/>
        </w:rPr>
        <w:t>:</w:t>
      </w:r>
    </w:p>
    <w:p w14:paraId="2CF6689B" w14:textId="77777777" w:rsidR="00B42B77" w:rsidRPr="00B42B77" w:rsidRDefault="00B42B77" w:rsidP="00B42B77">
      <w:pPr>
        <w:spacing w:before="120" w:after="120"/>
        <w:rPr>
          <w:rFonts w:cs="Calibri Light"/>
        </w:rPr>
      </w:pPr>
      <w:r w:rsidRPr="00B42B77">
        <w:rPr>
          <w:rFonts w:cs="Calibri Light"/>
        </w:rPr>
        <w:t>W scenariuszach przyjęto następujące roczne trendy wynikające z opisanych wcześniej założeń:</w:t>
      </w:r>
    </w:p>
    <w:p w14:paraId="0417C12D" w14:textId="77777777" w:rsidR="00B42B77" w:rsidRPr="00B42B77" w:rsidRDefault="00B42B77">
      <w:pPr>
        <w:pStyle w:val="Akapitzlist"/>
        <w:numPr>
          <w:ilvl w:val="0"/>
          <w:numId w:val="38"/>
        </w:numPr>
        <w:spacing w:before="120" w:after="120" w:line="360" w:lineRule="auto"/>
        <w:ind w:left="714" w:hanging="357"/>
        <w:jc w:val="both"/>
        <w:rPr>
          <w:rFonts w:ascii="Calibri Light" w:hAnsi="Calibri Light" w:cs="Calibri Light"/>
        </w:rPr>
      </w:pPr>
      <w:r w:rsidRPr="00B42B77">
        <w:rPr>
          <w:rFonts w:ascii="Calibri Light" w:hAnsi="Calibri Light" w:cs="Calibri Light"/>
        </w:rPr>
        <w:t>Scenariusz „Prawdopodobny” – -0,93%</w:t>
      </w:r>
    </w:p>
    <w:p w14:paraId="1E5A9E09" w14:textId="77777777" w:rsidR="00B42B77" w:rsidRPr="00B42B77" w:rsidRDefault="00B42B77">
      <w:pPr>
        <w:pStyle w:val="Akapitzlist"/>
        <w:numPr>
          <w:ilvl w:val="0"/>
          <w:numId w:val="38"/>
        </w:numPr>
        <w:spacing w:before="120" w:after="120" w:line="360" w:lineRule="auto"/>
        <w:ind w:left="714" w:hanging="357"/>
        <w:jc w:val="both"/>
        <w:rPr>
          <w:rFonts w:ascii="Calibri Light" w:hAnsi="Calibri Light" w:cs="Calibri Light"/>
        </w:rPr>
      </w:pPr>
      <w:r w:rsidRPr="00B42B77">
        <w:rPr>
          <w:rFonts w:ascii="Calibri Light" w:hAnsi="Calibri Light" w:cs="Calibri Light"/>
        </w:rPr>
        <w:t>Scenariusz „Pasywny” – -0,69%</w:t>
      </w:r>
    </w:p>
    <w:p w14:paraId="156D8C13" w14:textId="77777777" w:rsidR="00B42B77" w:rsidRPr="00B42B77" w:rsidRDefault="00B42B77">
      <w:pPr>
        <w:pStyle w:val="Akapitzlist"/>
        <w:numPr>
          <w:ilvl w:val="0"/>
          <w:numId w:val="38"/>
        </w:numPr>
        <w:spacing w:before="120" w:after="120" w:line="360" w:lineRule="auto"/>
        <w:ind w:left="714" w:hanging="357"/>
        <w:jc w:val="both"/>
        <w:rPr>
          <w:rFonts w:ascii="Calibri Light" w:hAnsi="Calibri Light" w:cs="Calibri Light"/>
        </w:rPr>
      </w:pPr>
      <w:r w:rsidRPr="00B42B77">
        <w:rPr>
          <w:rFonts w:ascii="Calibri Light" w:hAnsi="Calibri Light" w:cs="Calibri Light"/>
        </w:rPr>
        <w:t>Scenariusz „Neutralny” – -1,21%</w:t>
      </w:r>
    </w:p>
    <w:p w14:paraId="26A36F59" w14:textId="77777777" w:rsidR="00456C6F" w:rsidRDefault="004A1C30" w:rsidP="00B42B77">
      <w:pPr>
        <w:spacing w:before="120" w:after="120"/>
        <w:rPr>
          <w:rFonts w:eastAsia="Times New Roman" w:cs="Calibri Light"/>
          <w:color w:val="000000" w:themeColor="text1"/>
        </w:rPr>
      </w:pPr>
      <w:r w:rsidRPr="005436D1">
        <w:rPr>
          <w:rFonts w:eastAsia="Times New Roman" w:cs="Calibri Light"/>
          <w:color w:val="000000" w:themeColor="text1"/>
        </w:rPr>
        <w:t>Powyższe założenia zestawiono w poniższej tabeli.</w:t>
      </w:r>
    </w:p>
    <w:p w14:paraId="24B1C44A" w14:textId="77777777" w:rsidR="004B557F" w:rsidRDefault="004B557F">
      <w:pPr>
        <w:spacing w:line="259" w:lineRule="auto"/>
        <w:jc w:val="left"/>
        <w:rPr>
          <w:i/>
          <w:iCs/>
          <w:sz w:val="18"/>
          <w:szCs w:val="18"/>
        </w:rPr>
      </w:pPr>
      <w:bookmarkStart w:id="234" w:name="_Toc120008628"/>
      <w:r>
        <w:br w:type="page"/>
      </w:r>
    </w:p>
    <w:p w14:paraId="252495DE" w14:textId="4A33C4C9" w:rsidR="00B42B77" w:rsidRPr="008B080C" w:rsidRDefault="00B42B77" w:rsidP="004B557F">
      <w:pPr>
        <w:pStyle w:val="Legenda"/>
        <w:keepNext/>
        <w:jc w:val="center"/>
        <w:rPr>
          <w:i w:val="0"/>
          <w:iCs w:val="0"/>
          <w:color w:val="auto"/>
          <w:sz w:val="24"/>
          <w:szCs w:val="24"/>
        </w:rPr>
      </w:pPr>
      <w:r w:rsidRPr="008B080C">
        <w:rPr>
          <w:i w:val="0"/>
          <w:iCs w:val="0"/>
          <w:color w:val="auto"/>
          <w:sz w:val="24"/>
          <w:szCs w:val="24"/>
        </w:rPr>
        <w:lastRenderedPageBreak/>
        <w:t xml:space="preserve">Tabela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Tabela \* ARABIC </w:instrText>
      </w:r>
      <w:r w:rsidR="009B26D5" w:rsidRPr="008B080C">
        <w:rPr>
          <w:i w:val="0"/>
          <w:iCs w:val="0"/>
          <w:noProof/>
          <w:color w:val="auto"/>
          <w:sz w:val="24"/>
          <w:szCs w:val="24"/>
        </w:rPr>
        <w:fldChar w:fldCharType="separate"/>
      </w:r>
      <w:r w:rsidR="003B492F">
        <w:rPr>
          <w:i w:val="0"/>
          <w:iCs w:val="0"/>
          <w:noProof/>
          <w:color w:val="auto"/>
          <w:sz w:val="24"/>
          <w:szCs w:val="24"/>
        </w:rPr>
        <w:t>17</w:t>
      </w:r>
      <w:r w:rsidR="009B26D5" w:rsidRPr="008B080C">
        <w:rPr>
          <w:i w:val="0"/>
          <w:iCs w:val="0"/>
          <w:noProof/>
          <w:color w:val="auto"/>
          <w:sz w:val="24"/>
          <w:szCs w:val="24"/>
        </w:rPr>
        <w:fldChar w:fldCharType="end"/>
      </w:r>
      <w:r w:rsidRPr="008B080C">
        <w:rPr>
          <w:i w:val="0"/>
          <w:iCs w:val="0"/>
          <w:color w:val="auto"/>
          <w:sz w:val="24"/>
          <w:szCs w:val="24"/>
        </w:rPr>
        <w:t>.Prognoza zapotrzebowania na energię cieplną [GJ] do 203</w:t>
      </w:r>
      <w:r w:rsidR="009B375E" w:rsidRPr="008B080C">
        <w:rPr>
          <w:i w:val="0"/>
          <w:iCs w:val="0"/>
          <w:color w:val="auto"/>
          <w:sz w:val="24"/>
          <w:szCs w:val="24"/>
        </w:rPr>
        <w:t>6</w:t>
      </w:r>
      <w:r w:rsidRPr="008B080C">
        <w:rPr>
          <w:i w:val="0"/>
          <w:iCs w:val="0"/>
          <w:color w:val="auto"/>
          <w:sz w:val="24"/>
          <w:szCs w:val="24"/>
        </w:rPr>
        <w:t xml:space="preserve"> roku na terenie </w:t>
      </w:r>
      <w:r w:rsidR="009C38E3" w:rsidRPr="008B080C">
        <w:rPr>
          <w:i w:val="0"/>
          <w:iCs w:val="0"/>
          <w:color w:val="auto"/>
          <w:sz w:val="24"/>
          <w:szCs w:val="24"/>
        </w:rPr>
        <w:t>gminy Śrem</w:t>
      </w:r>
      <w:bookmarkEnd w:id="234"/>
      <w:r w:rsidR="004B557F" w:rsidRPr="008B080C">
        <w:rPr>
          <w:i w:val="0"/>
          <w:iCs w:val="0"/>
          <w:color w:val="auto"/>
          <w:sz w:val="24"/>
          <w:szCs w:val="24"/>
        </w:rPr>
        <w:t xml:space="preserve"> </w:t>
      </w:r>
      <w:r w:rsidRPr="008B080C">
        <w:rPr>
          <w:i w:val="0"/>
          <w:iCs w:val="0"/>
          <w:color w:val="auto"/>
          <w:sz w:val="24"/>
          <w:szCs w:val="24"/>
        </w:rPr>
        <w:t>(źródło: opracowanie własne)</w:t>
      </w:r>
    </w:p>
    <w:tbl>
      <w:tblPr>
        <w:tblStyle w:val="Tabelasiatki6kolorowa1"/>
        <w:tblW w:w="8140" w:type="dxa"/>
        <w:jc w:val="center"/>
        <w:tblLook w:val="04A0" w:firstRow="1" w:lastRow="0" w:firstColumn="1" w:lastColumn="0" w:noHBand="0" w:noVBand="1"/>
      </w:tblPr>
      <w:tblGrid>
        <w:gridCol w:w="704"/>
        <w:gridCol w:w="2413"/>
        <w:gridCol w:w="2691"/>
        <w:gridCol w:w="2332"/>
      </w:tblGrid>
      <w:tr w:rsidR="002624BE" w:rsidRPr="00320655" w14:paraId="7FAF2423" w14:textId="77777777" w:rsidTr="00C41DDB">
        <w:trPr>
          <w:cnfStyle w:val="100000000000" w:firstRow="1" w:lastRow="0" w:firstColumn="0" w:lastColumn="0" w:oddVBand="0" w:evenVBand="0" w:oddHBand="0"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33D76CE6" w14:textId="4CD9F56F" w:rsidR="002624BE" w:rsidRPr="00A063CE" w:rsidRDefault="002624BE" w:rsidP="002624BE">
            <w:pPr>
              <w:jc w:val="center"/>
            </w:pPr>
            <w:r w:rsidRPr="00320655">
              <w:rPr>
                <w:rFonts w:cs="Calibri Light"/>
                <w:color w:val="000000"/>
                <w:sz w:val="20"/>
                <w:szCs w:val="20"/>
                <w:lang w:eastAsia="pl-PL"/>
              </w:rPr>
              <w:t>Rok</w:t>
            </w:r>
          </w:p>
        </w:tc>
        <w:tc>
          <w:tcPr>
            <w:tcW w:w="2414" w:type="dxa"/>
            <w:vAlign w:val="center"/>
          </w:tcPr>
          <w:p w14:paraId="6A798C7E" w14:textId="592BC458" w:rsidR="002624BE" w:rsidRPr="00AD45F6" w:rsidRDefault="002624BE" w:rsidP="002624BE">
            <w:pPr>
              <w:jc w:val="center"/>
              <w:cnfStyle w:val="100000000000" w:firstRow="1" w:lastRow="0" w:firstColumn="0" w:lastColumn="0" w:oddVBand="0" w:evenVBand="0" w:oddHBand="0" w:evenHBand="0" w:firstRowFirstColumn="0" w:firstRowLastColumn="0" w:lastRowFirstColumn="0" w:lastRowLastColumn="0"/>
            </w:pPr>
            <w:r w:rsidRPr="00320655">
              <w:rPr>
                <w:rFonts w:cs="Calibri Light"/>
                <w:color w:val="000000"/>
                <w:sz w:val="20"/>
                <w:szCs w:val="20"/>
                <w:lang w:eastAsia="pl-PL"/>
              </w:rPr>
              <w:t>Scenariusz „Prawdopodobny”</w:t>
            </w:r>
          </w:p>
        </w:tc>
        <w:tc>
          <w:tcPr>
            <w:tcW w:w="2693" w:type="dxa"/>
            <w:vAlign w:val="center"/>
          </w:tcPr>
          <w:p w14:paraId="540FAEEA" w14:textId="7F185A47" w:rsidR="002624BE" w:rsidRPr="00AD45F6" w:rsidRDefault="002624BE" w:rsidP="002624BE">
            <w:pPr>
              <w:jc w:val="center"/>
              <w:cnfStyle w:val="100000000000" w:firstRow="1" w:lastRow="0" w:firstColumn="0" w:lastColumn="0" w:oddVBand="0" w:evenVBand="0" w:oddHBand="0" w:evenHBand="0" w:firstRowFirstColumn="0" w:firstRowLastColumn="0" w:lastRowFirstColumn="0" w:lastRowLastColumn="0"/>
            </w:pPr>
            <w:r w:rsidRPr="00320655">
              <w:rPr>
                <w:rFonts w:cs="Calibri Light"/>
                <w:color w:val="000000"/>
                <w:sz w:val="20"/>
                <w:szCs w:val="20"/>
                <w:lang w:eastAsia="pl-PL"/>
              </w:rPr>
              <w:t>Scenariusz „Pasywny”</w:t>
            </w:r>
          </w:p>
        </w:tc>
        <w:tc>
          <w:tcPr>
            <w:tcW w:w="2333" w:type="dxa"/>
            <w:vAlign w:val="center"/>
          </w:tcPr>
          <w:p w14:paraId="78B62B7C" w14:textId="644C4EBA" w:rsidR="002624BE" w:rsidRPr="00AD45F6" w:rsidRDefault="002624BE" w:rsidP="002624BE">
            <w:pPr>
              <w:jc w:val="center"/>
              <w:cnfStyle w:val="100000000000" w:firstRow="1" w:lastRow="0" w:firstColumn="0" w:lastColumn="0" w:oddVBand="0" w:evenVBand="0" w:oddHBand="0" w:evenHBand="0" w:firstRowFirstColumn="0" w:firstRowLastColumn="0" w:lastRowFirstColumn="0" w:lastRowLastColumn="0"/>
            </w:pPr>
            <w:r w:rsidRPr="00320655">
              <w:rPr>
                <w:rFonts w:cs="Calibri Light"/>
                <w:color w:val="000000"/>
                <w:sz w:val="20"/>
                <w:szCs w:val="20"/>
                <w:lang w:eastAsia="pl-PL"/>
              </w:rPr>
              <w:t>Scenariusz „Neutralny”</w:t>
            </w:r>
          </w:p>
        </w:tc>
      </w:tr>
      <w:tr w:rsidR="002624BE" w:rsidRPr="00320655" w14:paraId="19D15800" w14:textId="77777777" w:rsidTr="00C41DDB">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66D770EA" w14:textId="77777777" w:rsidR="002624BE" w:rsidRPr="00320655" w:rsidRDefault="002624BE" w:rsidP="002624BE">
            <w:pPr>
              <w:jc w:val="center"/>
              <w:rPr>
                <w:rFonts w:cs="Calibri Light"/>
                <w:color w:val="000000"/>
                <w:sz w:val="20"/>
                <w:szCs w:val="20"/>
                <w:lang w:eastAsia="pl-PL"/>
              </w:rPr>
            </w:pPr>
            <w:r w:rsidRPr="00A063CE">
              <w:t>2022</w:t>
            </w:r>
          </w:p>
        </w:tc>
        <w:tc>
          <w:tcPr>
            <w:tcW w:w="2414" w:type="dxa"/>
            <w:vAlign w:val="center"/>
          </w:tcPr>
          <w:p w14:paraId="7213A602"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809 348 </w:t>
            </w:r>
          </w:p>
        </w:tc>
        <w:tc>
          <w:tcPr>
            <w:tcW w:w="2693" w:type="dxa"/>
            <w:vAlign w:val="center"/>
          </w:tcPr>
          <w:p w14:paraId="76D4953B"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813 274 </w:t>
            </w:r>
          </w:p>
        </w:tc>
        <w:tc>
          <w:tcPr>
            <w:tcW w:w="2333" w:type="dxa"/>
            <w:vAlign w:val="center"/>
          </w:tcPr>
          <w:p w14:paraId="546DF809"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804 779 </w:t>
            </w:r>
          </w:p>
        </w:tc>
      </w:tr>
      <w:tr w:rsidR="002624BE" w:rsidRPr="00320655" w14:paraId="450401D6" w14:textId="77777777" w:rsidTr="00C41DDB">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0F29AC9A" w14:textId="77777777" w:rsidR="002624BE" w:rsidRPr="00320655" w:rsidRDefault="002624BE" w:rsidP="002624BE">
            <w:pPr>
              <w:jc w:val="center"/>
              <w:rPr>
                <w:rFonts w:cs="Calibri Light"/>
                <w:color w:val="000000"/>
                <w:sz w:val="20"/>
                <w:szCs w:val="20"/>
                <w:lang w:eastAsia="pl-PL"/>
              </w:rPr>
            </w:pPr>
            <w:r w:rsidRPr="00A063CE">
              <w:t>2023</w:t>
            </w:r>
          </w:p>
        </w:tc>
        <w:tc>
          <w:tcPr>
            <w:tcW w:w="2414" w:type="dxa"/>
            <w:vAlign w:val="center"/>
          </w:tcPr>
          <w:p w14:paraId="4CCF570D"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801 821 </w:t>
            </w:r>
          </w:p>
        </w:tc>
        <w:tc>
          <w:tcPr>
            <w:tcW w:w="2693" w:type="dxa"/>
            <w:vAlign w:val="center"/>
          </w:tcPr>
          <w:p w14:paraId="494B7606"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807 662 </w:t>
            </w:r>
          </w:p>
        </w:tc>
        <w:tc>
          <w:tcPr>
            <w:tcW w:w="2333" w:type="dxa"/>
            <w:vAlign w:val="center"/>
          </w:tcPr>
          <w:p w14:paraId="6EFB9806"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795 041 </w:t>
            </w:r>
          </w:p>
        </w:tc>
      </w:tr>
      <w:tr w:rsidR="002624BE" w:rsidRPr="00320655" w14:paraId="1E28291E" w14:textId="77777777" w:rsidTr="00C41DDB">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45C738B2" w14:textId="77777777" w:rsidR="002624BE" w:rsidRPr="00320655" w:rsidRDefault="002624BE" w:rsidP="002624BE">
            <w:pPr>
              <w:jc w:val="center"/>
              <w:rPr>
                <w:rFonts w:cs="Calibri Light"/>
                <w:color w:val="000000"/>
                <w:sz w:val="20"/>
                <w:szCs w:val="20"/>
                <w:lang w:eastAsia="pl-PL"/>
              </w:rPr>
            </w:pPr>
            <w:r w:rsidRPr="00A063CE">
              <w:t>2024</w:t>
            </w:r>
          </w:p>
        </w:tc>
        <w:tc>
          <w:tcPr>
            <w:tcW w:w="2414" w:type="dxa"/>
            <w:vAlign w:val="center"/>
          </w:tcPr>
          <w:p w14:paraId="06D6E939"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794 364 </w:t>
            </w:r>
          </w:p>
        </w:tc>
        <w:tc>
          <w:tcPr>
            <w:tcW w:w="2693" w:type="dxa"/>
            <w:vAlign w:val="center"/>
          </w:tcPr>
          <w:p w14:paraId="7DBDDA0A"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802 089 </w:t>
            </w:r>
          </w:p>
        </w:tc>
        <w:tc>
          <w:tcPr>
            <w:tcW w:w="2333" w:type="dxa"/>
            <w:vAlign w:val="center"/>
          </w:tcPr>
          <w:p w14:paraId="7762A385"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785 421 </w:t>
            </w:r>
          </w:p>
        </w:tc>
      </w:tr>
      <w:tr w:rsidR="002624BE" w:rsidRPr="00320655" w14:paraId="234A9FF6" w14:textId="77777777" w:rsidTr="00C41DDB">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05BE2ADC" w14:textId="77777777" w:rsidR="002624BE" w:rsidRPr="00320655" w:rsidRDefault="002624BE" w:rsidP="002624BE">
            <w:pPr>
              <w:jc w:val="center"/>
              <w:rPr>
                <w:rFonts w:cs="Calibri Light"/>
                <w:color w:val="000000"/>
                <w:sz w:val="20"/>
                <w:szCs w:val="20"/>
                <w:lang w:eastAsia="pl-PL"/>
              </w:rPr>
            </w:pPr>
            <w:r w:rsidRPr="00A063CE">
              <w:t>2025</w:t>
            </w:r>
          </w:p>
        </w:tc>
        <w:tc>
          <w:tcPr>
            <w:tcW w:w="2414" w:type="dxa"/>
            <w:vAlign w:val="center"/>
          </w:tcPr>
          <w:p w14:paraId="6B7EEDEB"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786 976 </w:t>
            </w:r>
          </w:p>
        </w:tc>
        <w:tc>
          <w:tcPr>
            <w:tcW w:w="2693" w:type="dxa"/>
            <w:vAlign w:val="center"/>
          </w:tcPr>
          <w:p w14:paraId="7F7A52D1"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796 555 </w:t>
            </w:r>
          </w:p>
        </w:tc>
        <w:tc>
          <w:tcPr>
            <w:tcW w:w="2333" w:type="dxa"/>
            <w:vAlign w:val="center"/>
          </w:tcPr>
          <w:p w14:paraId="12C82546"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775 918 </w:t>
            </w:r>
          </w:p>
        </w:tc>
      </w:tr>
      <w:tr w:rsidR="002624BE" w:rsidRPr="00320655" w14:paraId="735F396E" w14:textId="77777777" w:rsidTr="00C41DDB">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00E75652" w14:textId="77777777" w:rsidR="002624BE" w:rsidRPr="00320655" w:rsidRDefault="002624BE" w:rsidP="002624BE">
            <w:pPr>
              <w:jc w:val="center"/>
              <w:rPr>
                <w:rFonts w:cs="Calibri Light"/>
                <w:color w:val="000000"/>
                <w:sz w:val="20"/>
                <w:szCs w:val="20"/>
                <w:lang w:eastAsia="pl-PL"/>
              </w:rPr>
            </w:pPr>
            <w:r w:rsidRPr="00A063CE">
              <w:t>2026</w:t>
            </w:r>
          </w:p>
        </w:tc>
        <w:tc>
          <w:tcPr>
            <w:tcW w:w="2414" w:type="dxa"/>
            <w:vAlign w:val="center"/>
          </w:tcPr>
          <w:p w14:paraId="45E732DF"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779 657 </w:t>
            </w:r>
          </w:p>
        </w:tc>
        <w:tc>
          <w:tcPr>
            <w:tcW w:w="2693" w:type="dxa"/>
            <w:vAlign w:val="center"/>
          </w:tcPr>
          <w:p w14:paraId="51977FDC"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791 058 </w:t>
            </w:r>
          </w:p>
        </w:tc>
        <w:tc>
          <w:tcPr>
            <w:tcW w:w="2333" w:type="dxa"/>
            <w:vAlign w:val="center"/>
          </w:tcPr>
          <w:p w14:paraId="3C1100FA"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766 529 </w:t>
            </w:r>
          </w:p>
        </w:tc>
      </w:tr>
      <w:tr w:rsidR="002624BE" w:rsidRPr="00320655" w14:paraId="3BDEB88A" w14:textId="77777777" w:rsidTr="00C41DDB">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272B1D29" w14:textId="77777777" w:rsidR="002624BE" w:rsidRPr="00320655" w:rsidRDefault="002624BE" w:rsidP="002624BE">
            <w:pPr>
              <w:jc w:val="center"/>
              <w:rPr>
                <w:rFonts w:cs="Calibri Light"/>
                <w:color w:val="000000"/>
                <w:sz w:val="20"/>
                <w:szCs w:val="20"/>
                <w:lang w:eastAsia="pl-PL"/>
              </w:rPr>
            </w:pPr>
            <w:r w:rsidRPr="00A063CE">
              <w:t>2027</w:t>
            </w:r>
          </w:p>
        </w:tc>
        <w:tc>
          <w:tcPr>
            <w:tcW w:w="2414" w:type="dxa"/>
            <w:vAlign w:val="center"/>
          </w:tcPr>
          <w:p w14:paraId="3C0A6C76"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772 406 </w:t>
            </w:r>
          </w:p>
        </w:tc>
        <w:tc>
          <w:tcPr>
            <w:tcW w:w="2693" w:type="dxa"/>
            <w:vAlign w:val="center"/>
          </w:tcPr>
          <w:p w14:paraId="76EFB80A"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785 600 </w:t>
            </w:r>
          </w:p>
        </w:tc>
        <w:tc>
          <w:tcPr>
            <w:tcW w:w="2333" w:type="dxa"/>
            <w:vAlign w:val="center"/>
          </w:tcPr>
          <w:p w14:paraId="65745B48"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757 254 </w:t>
            </w:r>
          </w:p>
        </w:tc>
      </w:tr>
      <w:tr w:rsidR="002624BE" w:rsidRPr="00320655" w14:paraId="2BDC463B" w14:textId="77777777" w:rsidTr="00C41DDB">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6A5A68BC" w14:textId="77777777" w:rsidR="002624BE" w:rsidRPr="00320655" w:rsidRDefault="002624BE" w:rsidP="002624BE">
            <w:pPr>
              <w:jc w:val="center"/>
              <w:rPr>
                <w:rFonts w:cs="Calibri Light"/>
                <w:color w:val="000000"/>
                <w:sz w:val="20"/>
                <w:szCs w:val="20"/>
                <w:lang w:eastAsia="pl-PL"/>
              </w:rPr>
            </w:pPr>
            <w:r w:rsidRPr="00A063CE">
              <w:t>2028</w:t>
            </w:r>
          </w:p>
        </w:tc>
        <w:tc>
          <w:tcPr>
            <w:tcW w:w="2414" w:type="dxa"/>
            <w:vAlign w:val="center"/>
          </w:tcPr>
          <w:p w14:paraId="2970F600"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765 223 </w:t>
            </w:r>
          </w:p>
        </w:tc>
        <w:tc>
          <w:tcPr>
            <w:tcW w:w="2693" w:type="dxa"/>
            <w:vAlign w:val="center"/>
          </w:tcPr>
          <w:p w14:paraId="6D9A2195"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780 180 </w:t>
            </w:r>
          </w:p>
        </w:tc>
        <w:tc>
          <w:tcPr>
            <w:tcW w:w="2333" w:type="dxa"/>
            <w:vAlign w:val="center"/>
          </w:tcPr>
          <w:p w14:paraId="4D074B30"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748 091 </w:t>
            </w:r>
          </w:p>
        </w:tc>
      </w:tr>
      <w:tr w:rsidR="002624BE" w:rsidRPr="00320655" w14:paraId="7C8E7F86" w14:textId="77777777" w:rsidTr="00C41DDB">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3C7F1E73" w14:textId="77777777" w:rsidR="002624BE" w:rsidRPr="00320655" w:rsidRDefault="002624BE" w:rsidP="002624BE">
            <w:pPr>
              <w:jc w:val="center"/>
              <w:rPr>
                <w:rFonts w:cs="Calibri Light"/>
                <w:color w:val="000000"/>
                <w:sz w:val="20"/>
                <w:szCs w:val="20"/>
                <w:lang w:eastAsia="pl-PL"/>
              </w:rPr>
            </w:pPr>
            <w:r w:rsidRPr="00A063CE">
              <w:t>2029</w:t>
            </w:r>
          </w:p>
        </w:tc>
        <w:tc>
          <w:tcPr>
            <w:tcW w:w="2414" w:type="dxa"/>
            <w:vAlign w:val="center"/>
          </w:tcPr>
          <w:p w14:paraId="73BFF385"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758 106 </w:t>
            </w:r>
          </w:p>
        </w:tc>
        <w:tc>
          <w:tcPr>
            <w:tcW w:w="2693" w:type="dxa"/>
            <w:vAlign w:val="center"/>
          </w:tcPr>
          <w:p w14:paraId="25EE3C0A"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774 796 </w:t>
            </w:r>
          </w:p>
        </w:tc>
        <w:tc>
          <w:tcPr>
            <w:tcW w:w="2333" w:type="dxa"/>
            <w:vAlign w:val="center"/>
          </w:tcPr>
          <w:p w14:paraId="3F8215E3"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739 039 </w:t>
            </w:r>
          </w:p>
        </w:tc>
      </w:tr>
      <w:tr w:rsidR="002624BE" w:rsidRPr="00320655" w14:paraId="07BAA970" w14:textId="77777777" w:rsidTr="00C41DDB">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01BF44A0" w14:textId="77777777" w:rsidR="002624BE" w:rsidRPr="00320655" w:rsidRDefault="002624BE" w:rsidP="002624BE">
            <w:pPr>
              <w:jc w:val="center"/>
              <w:rPr>
                <w:rFonts w:cs="Calibri Light"/>
                <w:color w:val="000000"/>
                <w:sz w:val="20"/>
                <w:szCs w:val="20"/>
                <w:lang w:eastAsia="pl-PL"/>
              </w:rPr>
            </w:pPr>
            <w:r w:rsidRPr="00A063CE">
              <w:t>2030</w:t>
            </w:r>
          </w:p>
        </w:tc>
        <w:tc>
          <w:tcPr>
            <w:tcW w:w="2414" w:type="dxa"/>
            <w:vAlign w:val="center"/>
          </w:tcPr>
          <w:p w14:paraId="21B854DD"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751 056 </w:t>
            </w:r>
          </w:p>
        </w:tc>
        <w:tc>
          <w:tcPr>
            <w:tcW w:w="2693" w:type="dxa"/>
            <w:vAlign w:val="center"/>
          </w:tcPr>
          <w:p w14:paraId="379C789B"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769 450 </w:t>
            </w:r>
          </w:p>
        </w:tc>
        <w:tc>
          <w:tcPr>
            <w:tcW w:w="2333" w:type="dxa"/>
            <w:vAlign w:val="center"/>
          </w:tcPr>
          <w:p w14:paraId="08CBA662"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730 097 </w:t>
            </w:r>
          </w:p>
        </w:tc>
      </w:tr>
      <w:tr w:rsidR="002624BE" w:rsidRPr="00320655" w14:paraId="3615EC10" w14:textId="77777777" w:rsidTr="00C41DDB">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1F02EB22" w14:textId="77777777" w:rsidR="002624BE" w:rsidRPr="00320655" w:rsidRDefault="002624BE" w:rsidP="002624BE">
            <w:pPr>
              <w:jc w:val="center"/>
              <w:rPr>
                <w:rFonts w:cs="Calibri Light"/>
                <w:color w:val="000000"/>
                <w:sz w:val="20"/>
                <w:szCs w:val="20"/>
                <w:lang w:eastAsia="pl-PL"/>
              </w:rPr>
            </w:pPr>
            <w:r w:rsidRPr="00A063CE">
              <w:t>2031</w:t>
            </w:r>
          </w:p>
        </w:tc>
        <w:tc>
          <w:tcPr>
            <w:tcW w:w="2414" w:type="dxa"/>
            <w:vAlign w:val="center"/>
          </w:tcPr>
          <w:p w14:paraId="4E0328BB"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744 071 </w:t>
            </w:r>
          </w:p>
        </w:tc>
        <w:tc>
          <w:tcPr>
            <w:tcW w:w="2693" w:type="dxa"/>
            <w:vAlign w:val="center"/>
          </w:tcPr>
          <w:p w14:paraId="6A3E5C4E"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764 141 </w:t>
            </w:r>
          </w:p>
        </w:tc>
        <w:tc>
          <w:tcPr>
            <w:tcW w:w="2333" w:type="dxa"/>
            <w:vAlign w:val="center"/>
          </w:tcPr>
          <w:p w14:paraId="75681C63"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721 263 </w:t>
            </w:r>
          </w:p>
        </w:tc>
      </w:tr>
      <w:tr w:rsidR="002624BE" w:rsidRPr="00320655" w14:paraId="1328E9B7" w14:textId="77777777" w:rsidTr="00C41DDB">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020E0373" w14:textId="77777777" w:rsidR="002624BE" w:rsidRPr="00320655" w:rsidRDefault="002624BE" w:rsidP="002624BE">
            <w:pPr>
              <w:jc w:val="center"/>
              <w:rPr>
                <w:rFonts w:cs="Calibri Light"/>
                <w:color w:val="000000"/>
                <w:sz w:val="20"/>
                <w:szCs w:val="20"/>
                <w:lang w:eastAsia="pl-PL"/>
              </w:rPr>
            </w:pPr>
            <w:r w:rsidRPr="00A063CE">
              <w:t>2032</w:t>
            </w:r>
          </w:p>
        </w:tc>
        <w:tc>
          <w:tcPr>
            <w:tcW w:w="2414" w:type="dxa"/>
            <w:vAlign w:val="center"/>
          </w:tcPr>
          <w:p w14:paraId="6EA6F9E3"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737 151 </w:t>
            </w:r>
          </w:p>
        </w:tc>
        <w:tc>
          <w:tcPr>
            <w:tcW w:w="2693" w:type="dxa"/>
            <w:vAlign w:val="center"/>
          </w:tcPr>
          <w:p w14:paraId="16CD72A1"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758 868 </w:t>
            </w:r>
          </w:p>
        </w:tc>
        <w:tc>
          <w:tcPr>
            <w:tcW w:w="2333" w:type="dxa"/>
            <w:vAlign w:val="center"/>
          </w:tcPr>
          <w:p w14:paraId="62B349F3"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712 536 </w:t>
            </w:r>
          </w:p>
        </w:tc>
      </w:tr>
      <w:tr w:rsidR="002624BE" w:rsidRPr="00320655" w14:paraId="63F7F515" w14:textId="77777777" w:rsidTr="00C41DDB">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239ABD51" w14:textId="77777777" w:rsidR="002624BE" w:rsidRPr="00320655" w:rsidRDefault="002624BE" w:rsidP="002624BE">
            <w:pPr>
              <w:jc w:val="center"/>
              <w:rPr>
                <w:rFonts w:cs="Calibri Light"/>
                <w:color w:val="000000"/>
                <w:sz w:val="20"/>
                <w:szCs w:val="20"/>
                <w:lang w:eastAsia="pl-PL"/>
              </w:rPr>
            </w:pPr>
            <w:r w:rsidRPr="00A063CE">
              <w:t>2033</w:t>
            </w:r>
          </w:p>
        </w:tc>
        <w:tc>
          <w:tcPr>
            <w:tcW w:w="2414" w:type="dxa"/>
            <w:vAlign w:val="center"/>
          </w:tcPr>
          <w:p w14:paraId="025D89DF"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730 296 </w:t>
            </w:r>
          </w:p>
        </w:tc>
        <w:tc>
          <w:tcPr>
            <w:tcW w:w="2693" w:type="dxa"/>
            <w:vAlign w:val="center"/>
          </w:tcPr>
          <w:p w14:paraId="597EE163"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753 632 </w:t>
            </w:r>
          </w:p>
        </w:tc>
        <w:tc>
          <w:tcPr>
            <w:tcW w:w="2333" w:type="dxa"/>
            <w:vAlign w:val="center"/>
          </w:tcPr>
          <w:p w14:paraId="739987B4"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703 914 </w:t>
            </w:r>
          </w:p>
        </w:tc>
      </w:tr>
      <w:tr w:rsidR="002624BE" w:rsidRPr="00320655" w14:paraId="39F7BC17" w14:textId="77777777" w:rsidTr="00C41DDB">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3A8207A9" w14:textId="77777777" w:rsidR="002624BE" w:rsidRPr="00320655" w:rsidRDefault="002624BE" w:rsidP="002624BE">
            <w:pPr>
              <w:jc w:val="center"/>
              <w:rPr>
                <w:rFonts w:cs="Calibri Light"/>
                <w:color w:val="000000"/>
                <w:sz w:val="20"/>
                <w:szCs w:val="20"/>
                <w:lang w:eastAsia="pl-PL"/>
              </w:rPr>
            </w:pPr>
            <w:r w:rsidRPr="00A063CE">
              <w:t>2034</w:t>
            </w:r>
          </w:p>
        </w:tc>
        <w:tc>
          <w:tcPr>
            <w:tcW w:w="2414" w:type="dxa"/>
            <w:vAlign w:val="center"/>
          </w:tcPr>
          <w:p w14:paraId="296CC0DA"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723 504 </w:t>
            </w:r>
          </w:p>
        </w:tc>
        <w:tc>
          <w:tcPr>
            <w:tcW w:w="2693" w:type="dxa"/>
            <w:vAlign w:val="center"/>
          </w:tcPr>
          <w:p w14:paraId="4C2F3899"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748 432 </w:t>
            </w:r>
          </w:p>
        </w:tc>
        <w:tc>
          <w:tcPr>
            <w:tcW w:w="2333" w:type="dxa"/>
            <w:vAlign w:val="center"/>
          </w:tcPr>
          <w:p w14:paraId="4A9B1169"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AD45F6">
              <w:t xml:space="preserve"> 695 396 </w:t>
            </w:r>
          </w:p>
        </w:tc>
      </w:tr>
      <w:tr w:rsidR="002624BE" w:rsidRPr="00320655" w14:paraId="67BAE6CC" w14:textId="77777777" w:rsidTr="00C41DDB">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6FF79B1D" w14:textId="77777777" w:rsidR="002624BE" w:rsidRPr="00320655" w:rsidRDefault="002624BE" w:rsidP="002624BE">
            <w:pPr>
              <w:jc w:val="center"/>
              <w:rPr>
                <w:rFonts w:cs="Calibri Light"/>
                <w:color w:val="000000"/>
                <w:sz w:val="20"/>
                <w:szCs w:val="20"/>
                <w:lang w:eastAsia="pl-PL"/>
              </w:rPr>
            </w:pPr>
            <w:r w:rsidRPr="00A063CE">
              <w:t>2035</w:t>
            </w:r>
          </w:p>
        </w:tc>
        <w:tc>
          <w:tcPr>
            <w:tcW w:w="2414" w:type="dxa"/>
            <w:vAlign w:val="center"/>
          </w:tcPr>
          <w:p w14:paraId="0906A2CC"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716 775 </w:t>
            </w:r>
          </w:p>
        </w:tc>
        <w:tc>
          <w:tcPr>
            <w:tcW w:w="2693" w:type="dxa"/>
            <w:vAlign w:val="center"/>
          </w:tcPr>
          <w:p w14:paraId="5EA017F1"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743 268 </w:t>
            </w:r>
          </w:p>
        </w:tc>
        <w:tc>
          <w:tcPr>
            <w:tcW w:w="2333" w:type="dxa"/>
            <w:vAlign w:val="center"/>
          </w:tcPr>
          <w:p w14:paraId="3EC35C5B"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AD45F6">
              <w:t xml:space="preserve"> 686 982 </w:t>
            </w:r>
          </w:p>
        </w:tc>
      </w:tr>
      <w:tr w:rsidR="002624BE" w:rsidRPr="00320655" w14:paraId="6F93288D" w14:textId="77777777" w:rsidTr="008B080C">
        <w:trPr>
          <w:cnfStyle w:val="000000100000" w:firstRow="0" w:lastRow="0" w:firstColumn="0" w:lastColumn="0" w:oddVBand="0" w:evenVBand="0" w:oddHBand="1" w:evenHBand="0" w:firstRowFirstColumn="0" w:firstRowLastColumn="0" w:lastRowFirstColumn="0" w:lastRowLastColumn="0"/>
          <w:trHeight w:val="82"/>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083514DA" w14:textId="77777777" w:rsidR="002624BE" w:rsidRDefault="002624BE" w:rsidP="002624BE">
            <w:pPr>
              <w:jc w:val="center"/>
              <w:rPr>
                <w:rFonts w:ascii="Calibri" w:hAnsi="Calibri" w:cs="Calibri"/>
                <w:color w:val="000000"/>
              </w:rPr>
            </w:pPr>
            <w:r w:rsidRPr="00A063CE">
              <w:t>2036</w:t>
            </w:r>
          </w:p>
        </w:tc>
        <w:tc>
          <w:tcPr>
            <w:tcW w:w="2414" w:type="dxa"/>
            <w:vAlign w:val="center"/>
          </w:tcPr>
          <w:p w14:paraId="776DA285" w14:textId="77777777" w:rsidR="002624BE" w:rsidRPr="00076724" w:rsidRDefault="002624BE" w:rsidP="002624BE">
            <w:pPr>
              <w:jc w:val="center"/>
              <w:cnfStyle w:val="000000100000" w:firstRow="0" w:lastRow="0" w:firstColumn="0" w:lastColumn="0" w:oddVBand="0" w:evenVBand="0" w:oddHBand="1" w:evenHBand="0" w:firstRowFirstColumn="0" w:firstRowLastColumn="0" w:lastRowFirstColumn="0" w:lastRowLastColumn="0"/>
            </w:pPr>
            <w:r w:rsidRPr="00AD45F6">
              <w:t xml:space="preserve"> 710 109 </w:t>
            </w:r>
          </w:p>
        </w:tc>
        <w:tc>
          <w:tcPr>
            <w:tcW w:w="2693" w:type="dxa"/>
            <w:vAlign w:val="center"/>
          </w:tcPr>
          <w:p w14:paraId="4400B26A" w14:textId="77777777" w:rsidR="002624BE" w:rsidRPr="00076724" w:rsidRDefault="002624BE" w:rsidP="002624BE">
            <w:pPr>
              <w:jc w:val="center"/>
              <w:cnfStyle w:val="000000100000" w:firstRow="0" w:lastRow="0" w:firstColumn="0" w:lastColumn="0" w:oddVBand="0" w:evenVBand="0" w:oddHBand="1" w:evenHBand="0" w:firstRowFirstColumn="0" w:firstRowLastColumn="0" w:lastRowFirstColumn="0" w:lastRowLastColumn="0"/>
            </w:pPr>
            <w:r w:rsidRPr="00AD45F6">
              <w:t xml:space="preserve"> 738 139 </w:t>
            </w:r>
          </w:p>
        </w:tc>
        <w:tc>
          <w:tcPr>
            <w:tcW w:w="2333" w:type="dxa"/>
            <w:vAlign w:val="center"/>
          </w:tcPr>
          <w:p w14:paraId="69C96E23" w14:textId="77777777" w:rsidR="002624BE" w:rsidRPr="00076724" w:rsidRDefault="002624BE" w:rsidP="002624BE">
            <w:pPr>
              <w:jc w:val="center"/>
              <w:cnfStyle w:val="000000100000" w:firstRow="0" w:lastRow="0" w:firstColumn="0" w:lastColumn="0" w:oddVBand="0" w:evenVBand="0" w:oddHBand="1" w:evenHBand="0" w:firstRowFirstColumn="0" w:firstRowLastColumn="0" w:lastRowFirstColumn="0" w:lastRowLastColumn="0"/>
            </w:pPr>
            <w:r w:rsidRPr="00AD45F6">
              <w:t xml:space="preserve"> 678 670 </w:t>
            </w:r>
          </w:p>
        </w:tc>
      </w:tr>
    </w:tbl>
    <w:p w14:paraId="7B87A261" w14:textId="159198D4" w:rsidR="008B080C" w:rsidRDefault="008B080C" w:rsidP="007E6CD4"/>
    <w:p w14:paraId="0DA0B00C" w14:textId="77777777" w:rsidR="008B080C" w:rsidRDefault="008B080C">
      <w:pPr>
        <w:spacing w:line="259" w:lineRule="auto"/>
        <w:jc w:val="left"/>
      </w:pPr>
      <w:r>
        <w:br w:type="page"/>
      </w:r>
    </w:p>
    <w:p w14:paraId="1D6D5881" w14:textId="77777777" w:rsidR="00604862" w:rsidRDefault="00C41DDB" w:rsidP="00604862">
      <w:pPr>
        <w:jc w:val="center"/>
      </w:pPr>
      <w:r>
        <w:rPr>
          <w:noProof/>
          <w:lang w:eastAsia="pl-PL"/>
        </w:rPr>
        <w:lastRenderedPageBreak/>
        <w:drawing>
          <wp:inline distT="0" distB="0" distL="0" distR="0" wp14:anchorId="1D7AEA60" wp14:editId="103FAA71">
            <wp:extent cx="5760720" cy="2880000"/>
            <wp:effectExtent l="0" t="0" r="11430" b="15875"/>
            <wp:docPr id="16" name="Wykres 16" descr="Rysunek 20. Prognoza zużycia ciepła do 2036 r. – wariant prawdopodobny (źródło: opracowanie własne)">
              <a:extLst xmlns:a="http://schemas.openxmlformats.org/drawingml/2006/main">
                <a:ext uri="{FF2B5EF4-FFF2-40B4-BE49-F238E27FC236}">
                  <a16:creationId xmlns:a16="http://schemas.microsoft.com/office/drawing/2014/main" id="{E96569C2-5DDB-4021-A1DC-B419D6911C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6E90AAF" w14:textId="6AA3DAC9" w:rsidR="00604862" w:rsidRPr="008B080C" w:rsidRDefault="00604862" w:rsidP="00604862">
      <w:pPr>
        <w:pStyle w:val="Legenda"/>
        <w:jc w:val="center"/>
        <w:rPr>
          <w:i w:val="0"/>
          <w:iCs w:val="0"/>
          <w:sz w:val="24"/>
          <w:szCs w:val="24"/>
        </w:rPr>
      </w:pPr>
      <w:bookmarkStart w:id="235" w:name="_Toc120008661"/>
      <w:r w:rsidRPr="008B080C">
        <w:rPr>
          <w:i w:val="0"/>
          <w:iCs w:val="0"/>
          <w:color w:val="auto"/>
          <w:sz w:val="24"/>
          <w:szCs w:val="24"/>
        </w:rPr>
        <w:t xml:space="preserve">Rysunek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20</w:t>
      </w:r>
      <w:r w:rsidR="009B26D5" w:rsidRPr="008B080C">
        <w:rPr>
          <w:i w:val="0"/>
          <w:iCs w:val="0"/>
          <w:noProof/>
          <w:color w:val="auto"/>
          <w:sz w:val="24"/>
          <w:szCs w:val="24"/>
        </w:rPr>
        <w:fldChar w:fldCharType="end"/>
      </w:r>
      <w:r w:rsidRPr="008B080C">
        <w:rPr>
          <w:i w:val="0"/>
          <w:iCs w:val="0"/>
          <w:color w:val="auto"/>
          <w:sz w:val="24"/>
          <w:szCs w:val="24"/>
        </w:rPr>
        <w:t>. Prognoza zużycia ciepła do 203</w:t>
      </w:r>
      <w:r w:rsidR="000A04AB" w:rsidRPr="008B080C">
        <w:rPr>
          <w:i w:val="0"/>
          <w:iCs w:val="0"/>
          <w:color w:val="auto"/>
          <w:sz w:val="24"/>
          <w:szCs w:val="24"/>
        </w:rPr>
        <w:t>6</w:t>
      </w:r>
      <w:r w:rsidRPr="008B080C">
        <w:rPr>
          <w:i w:val="0"/>
          <w:iCs w:val="0"/>
          <w:color w:val="auto"/>
          <w:sz w:val="24"/>
          <w:szCs w:val="24"/>
        </w:rPr>
        <w:t xml:space="preserve"> r. – wariant </w:t>
      </w:r>
      <w:r w:rsidR="00604F50" w:rsidRPr="008B080C">
        <w:rPr>
          <w:i w:val="0"/>
          <w:iCs w:val="0"/>
          <w:color w:val="auto"/>
          <w:sz w:val="24"/>
          <w:szCs w:val="24"/>
        </w:rPr>
        <w:t>prawdopodobn</w:t>
      </w:r>
      <w:r w:rsidRPr="008B080C">
        <w:rPr>
          <w:i w:val="0"/>
          <w:iCs w:val="0"/>
          <w:color w:val="auto"/>
          <w:sz w:val="24"/>
          <w:szCs w:val="24"/>
        </w:rPr>
        <w:t>y (źródło: opracowanie własne)</w:t>
      </w:r>
      <w:bookmarkEnd w:id="235"/>
    </w:p>
    <w:p w14:paraId="354B896E" w14:textId="77777777" w:rsidR="00604862" w:rsidRDefault="00C41DDB" w:rsidP="00604862">
      <w:pPr>
        <w:jc w:val="center"/>
      </w:pPr>
      <w:r>
        <w:rPr>
          <w:noProof/>
          <w:lang w:eastAsia="pl-PL"/>
        </w:rPr>
        <w:drawing>
          <wp:inline distT="0" distB="0" distL="0" distR="0" wp14:anchorId="74FFF4C7" wp14:editId="1CC37C74">
            <wp:extent cx="5760000" cy="2880000"/>
            <wp:effectExtent l="0" t="0" r="12700" b="15875"/>
            <wp:docPr id="19" name="Wykres 19" descr="Rysunek 21. Prognoza zużycia ciepła do 2036 r. – wariant neutralny (źródło: opracowanie własne)">
              <a:extLst xmlns:a="http://schemas.openxmlformats.org/drawingml/2006/main">
                <a:ext uri="{FF2B5EF4-FFF2-40B4-BE49-F238E27FC236}">
                  <a16:creationId xmlns:a16="http://schemas.microsoft.com/office/drawing/2014/main" id="{9AB0B75A-72FE-46D4-B986-481BD8EAE76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2DE42118" w14:textId="3B44F139" w:rsidR="00604862" w:rsidRPr="008B080C" w:rsidRDefault="00604862" w:rsidP="00604862">
      <w:pPr>
        <w:pStyle w:val="Legenda"/>
        <w:jc w:val="center"/>
        <w:rPr>
          <w:i w:val="0"/>
          <w:iCs w:val="0"/>
          <w:color w:val="auto"/>
          <w:sz w:val="24"/>
          <w:szCs w:val="24"/>
        </w:rPr>
      </w:pPr>
      <w:bookmarkStart w:id="236" w:name="_Toc120008662"/>
      <w:r w:rsidRPr="008B080C">
        <w:rPr>
          <w:i w:val="0"/>
          <w:iCs w:val="0"/>
          <w:color w:val="auto"/>
          <w:sz w:val="24"/>
          <w:szCs w:val="24"/>
        </w:rPr>
        <w:t xml:space="preserve">Rysunek </w:t>
      </w:r>
      <w:r w:rsidR="009B26D5" w:rsidRPr="008B080C">
        <w:rPr>
          <w:i w:val="0"/>
          <w:iCs w:val="0"/>
          <w:noProof/>
          <w:color w:val="auto"/>
          <w:sz w:val="24"/>
          <w:szCs w:val="24"/>
        </w:rPr>
        <w:fldChar w:fldCharType="begin"/>
      </w:r>
      <w:r w:rsidR="0043378C"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21</w:t>
      </w:r>
      <w:r w:rsidR="009B26D5" w:rsidRPr="008B080C">
        <w:rPr>
          <w:i w:val="0"/>
          <w:iCs w:val="0"/>
          <w:noProof/>
          <w:color w:val="auto"/>
          <w:sz w:val="24"/>
          <w:szCs w:val="24"/>
        </w:rPr>
        <w:fldChar w:fldCharType="end"/>
      </w:r>
      <w:r w:rsidRPr="008B080C">
        <w:rPr>
          <w:i w:val="0"/>
          <w:iCs w:val="0"/>
          <w:color w:val="auto"/>
          <w:sz w:val="24"/>
          <w:szCs w:val="24"/>
        </w:rPr>
        <w:t>. Prognoza zużycia ciepła do 203</w:t>
      </w:r>
      <w:r w:rsidR="00C01B49" w:rsidRPr="008B080C">
        <w:rPr>
          <w:i w:val="0"/>
          <w:iCs w:val="0"/>
          <w:color w:val="auto"/>
          <w:sz w:val="24"/>
          <w:szCs w:val="24"/>
        </w:rPr>
        <w:t>6</w:t>
      </w:r>
      <w:r w:rsidRPr="008B080C">
        <w:rPr>
          <w:i w:val="0"/>
          <w:iCs w:val="0"/>
          <w:color w:val="auto"/>
          <w:sz w:val="24"/>
          <w:szCs w:val="24"/>
        </w:rPr>
        <w:t xml:space="preserve"> r. – wariant neutralny (źródło: opracowanie własne)</w:t>
      </w:r>
      <w:bookmarkEnd w:id="236"/>
    </w:p>
    <w:p w14:paraId="23D67148" w14:textId="77777777" w:rsidR="00604862" w:rsidRDefault="00C41DDB" w:rsidP="00604862">
      <w:pPr>
        <w:jc w:val="center"/>
      </w:pPr>
      <w:r>
        <w:rPr>
          <w:noProof/>
          <w:lang w:eastAsia="pl-PL"/>
        </w:rPr>
        <w:lastRenderedPageBreak/>
        <w:drawing>
          <wp:inline distT="0" distB="0" distL="0" distR="0" wp14:anchorId="3162A103" wp14:editId="2F378B1B">
            <wp:extent cx="5089404" cy="3207752"/>
            <wp:effectExtent l="0" t="0" r="16510" b="12065"/>
            <wp:docPr id="32" name="Wykres 32" descr="Rysunek 22. Prognoza zużycia ciepła do 2036 r. – wariant pasywny (źródło: opracowanie własne)">
              <a:extLst xmlns:a="http://schemas.openxmlformats.org/drawingml/2006/main">
                <a:ext uri="{FF2B5EF4-FFF2-40B4-BE49-F238E27FC236}">
                  <a16:creationId xmlns:a16="http://schemas.microsoft.com/office/drawing/2014/main" id="{21DAC8F5-B263-486B-A970-559E5960EED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74C4AFA5" w14:textId="42F95847" w:rsidR="00604F50" w:rsidRPr="008B080C" w:rsidRDefault="00604F50" w:rsidP="00604F50">
      <w:pPr>
        <w:pStyle w:val="Legenda"/>
        <w:jc w:val="center"/>
        <w:rPr>
          <w:i w:val="0"/>
          <w:iCs w:val="0"/>
          <w:sz w:val="24"/>
          <w:szCs w:val="24"/>
        </w:rPr>
      </w:pPr>
      <w:bookmarkStart w:id="237" w:name="_Toc120008663"/>
      <w:r w:rsidRPr="008B080C">
        <w:rPr>
          <w:i w:val="0"/>
          <w:iCs w:val="0"/>
          <w:color w:val="auto"/>
          <w:sz w:val="24"/>
          <w:szCs w:val="24"/>
        </w:rPr>
        <w:t xml:space="preserve">Rysunek </w:t>
      </w:r>
      <w:r w:rsidR="009B26D5" w:rsidRPr="008B080C">
        <w:rPr>
          <w:i w:val="0"/>
          <w:iCs w:val="0"/>
          <w:noProof/>
          <w:color w:val="auto"/>
          <w:sz w:val="24"/>
          <w:szCs w:val="24"/>
        </w:rPr>
        <w:fldChar w:fldCharType="begin"/>
      </w:r>
      <w:r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22</w:t>
      </w:r>
      <w:r w:rsidR="009B26D5" w:rsidRPr="008B080C">
        <w:rPr>
          <w:i w:val="0"/>
          <w:iCs w:val="0"/>
          <w:noProof/>
          <w:color w:val="auto"/>
          <w:sz w:val="24"/>
          <w:szCs w:val="24"/>
        </w:rPr>
        <w:fldChar w:fldCharType="end"/>
      </w:r>
      <w:r w:rsidRPr="008B080C">
        <w:rPr>
          <w:i w:val="0"/>
          <w:iCs w:val="0"/>
          <w:color w:val="auto"/>
          <w:sz w:val="24"/>
          <w:szCs w:val="24"/>
        </w:rPr>
        <w:t>. Prognoza zużycia ciepła do 203</w:t>
      </w:r>
      <w:r w:rsidR="00C01B49" w:rsidRPr="008B080C">
        <w:rPr>
          <w:i w:val="0"/>
          <w:iCs w:val="0"/>
          <w:color w:val="auto"/>
          <w:sz w:val="24"/>
          <w:szCs w:val="24"/>
        </w:rPr>
        <w:t>6</w:t>
      </w:r>
      <w:r w:rsidRPr="008B080C">
        <w:rPr>
          <w:i w:val="0"/>
          <w:iCs w:val="0"/>
          <w:color w:val="auto"/>
          <w:sz w:val="24"/>
          <w:szCs w:val="24"/>
        </w:rPr>
        <w:t xml:space="preserve"> r. – wariant pasywny (źródło: opracowanie własne)</w:t>
      </w:r>
      <w:bookmarkEnd w:id="237"/>
    </w:p>
    <w:p w14:paraId="38933AA3" w14:textId="77777777" w:rsidR="00604862" w:rsidRDefault="00604862" w:rsidP="007E6CD4"/>
    <w:p w14:paraId="631B44EE" w14:textId="77777777" w:rsidR="001936B2" w:rsidRPr="00875317" w:rsidRDefault="00C41DDB" w:rsidP="00875317">
      <w:pPr>
        <w:jc w:val="center"/>
      </w:pPr>
      <w:r>
        <w:rPr>
          <w:noProof/>
          <w:lang w:eastAsia="pl-PL"/>
        </w:rPr>
        <w:drawing>
          <wp:inline distT="0" distB="0" distL="0" distR="0" wp14:anchorId="1AC08D7F" wp14:editId="6EDCFC04">
            <wp:extent cx="5760720" cy="2605405"/>
            <wp:effectExtent l="0" t="0" r="11430" b="4445"/>
            <wp:docPr id="38" name="Wykres 38" descr="Rysunek 23. Prognoza zapotrzebowania na energię cieplną [GJ] do roku 2036dla poszczególnych wariantów &#10;(źródło: opracowanie własne)&#10;">
              <a:extLst xmlns:a="http://schemas.openxmlformats.org/drawingml/2006/main">
                <a:ext uri="{FF2B5EF4-FFF2-40B4-BE49-F238E27FC236}">
                  <a16:creationId xmlns:a16="http://schemas.microsoft.com/office/drawing/2014/main" id="{EF598D80-76A5-4488-B6C4-87E57C60680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830433E" w14:textId="4E07E1C8" w:rsidR="001936B2" w:rsidRPr="008B080C" w:rsidRDefault="001936B2" w:rsidP="00A61CC6">
      <w:pPr>
        <w:pStyle w:val="Legenda"/>
        <w:jc w:val="center"/>
        <w:rPr>
          <w:i w:val="0"/>
          <w:iCs w:val="0"/>
          <w:color w:val="auto"/>
          <w:sz w:val="24"/>
          <w:szCs w:val="24"/>
        </w:rPr>
      </w:pPr>
      <w:bookmarkStart w:id="238" w:name="_Toc532895570"/>
      <w:bookmarkStart w:id="239" w:name="_Toc18311571"/>
      <w:bookmarkStart w:id="240" w:name="_Toc29469278"/>
      <w:bookmarkStart w:id="241" w:name="_Toc35943312"/>
      <w:bookmarkStart w:id="242" w:name="_Toc120008664"/>
      <w:r w:rsidRPr="008B080C">
        <w:rPr>
          <w:i w:val="0"/>
          <w:iCs w:val="0"/>
          <w:color w:val="auto"/>
          <w:sz w:val="24"/>
          <w:szCs w:val="24"/>
        </w:rPr>
        <w:t xml:space="preserve">Rysunek </w:t>
      </w:r>
      <w:r w:rsidR="009B26D5" w:rsidRPr="008B080C">
        <w:rPr>
          <w:i w:val="0"/>
          <w:iCs w:val="0"/>
          <w:noProof/>
          <w:color w:val="auto"/>
          <w:sz w:val="24"/>
          <w:szCs w:val="24"/>
        </w:rPr>
        <w:fldChar w:fldCharType="begin"/>
      </w:r>
      <w:r w:rsidR="00077D93" w:rsidRPr="008B080C">
        <w:rPr>
          <w:i w:val="0"/>
          <w:iCs w:val="0"/>
          <w:noProof/>
          <w:color w:val="auto"/>
          <w:sz w:val="24"/>
          <w:szCs w:val="24"/>
        </w:rPr>
        <w:instrText xml:space="preserve"> SEQ Rysunek \* ARABIC </w:instrText>
      </w:r>
      <w:r w:rsidR="009B26D5" w:rsidRPr="008B080C">
        <w:rPr>
          <w:i w:val="0"/>
          <w:iCs w:val="0"/>
          <w:noProof/>
          <w:color w:val="auto"/>
          <w:sz w:val="24"/>
          <w:szCs w:val="24"/>
        </w:rPr>
        <w:fldChar w:fldCharType="separate"/>
      </w:r>
      <w:r w:rsidR="003B492F">
        <w:rPr>
          <w:i w:val="0"/>
          <w:iCs w:val="0"/>
          <w:noProof/>
          <w:color w:val="auto"/>
          <w:sz w:val="24"/>
          <w:szCs w:val="24"/>
        </w:rPr>
        <w:t>23</w:t>
      </w:r>
      <w:r w:rsidR="009B26D5" w:rsidRPr="008B080C">
        <w:rPr>
          <w:i w:val="0"/>
          <w:iCs w:val="0"/>
          <w:noProof/>
          <w:color w:val="auto"/>
          <w:sz w:val="24"/>
          <w:szCs w:val="24"/>
        </w:rPr>
        <w:fldChar w:fldCharType="end"/>
      </w:r>
      <w:r w:rsidRPr="008B080C">
        <w:rPr>
          <w:i w:val="0"/>
          <w:iCs w:val="0"/>
          <w:color w:val="auto"/>
          <w:sz w:val="24"/>
          <w:szCs w:val="24"/>
        </w:rPr>
        <w:t>. Prognoza zapotrzebowania na energię cieplną [GJ] do roku 203</w:t>
      </w:r>
      <w:r w:rsidR="000A04AB" w:rsidRPr="008B080C">
        <w:rPr>
          <w:i w:val="0"/>
          <w:iCs w:val="0"/>
          <w:color w:val="auto"/>
          <w:sz w:val="24"/>
          <w:szCs w:val="24"/>
        </w:rPr>
        <w:t>6</w:t>
      </w:r>
      <w:r w:rsidR="003947F8" w:rsidRPr="008B080C">
        <w:rPr>
          <w:i w:val="0"/>
          <w:iCs w:val="0"/>
          <w:color w:val="auto"/>
          <w:sz w:val="24"/>
          <w:szCs w:val="24"/>
        </w:rPr>
        <w:t xml:space="preserve">dla poszczególnych wariantów </w:t>
      </w:r>
      <w:r w:rsidRPr="008B080C">
        <w:rPr>
          <w:i w:val="0"/>
          <w:iCs w:val="0"/>
          <w:color w:val="auto"/>
          <w:sz w:val="24"/>
          <w:szCs w:val="24"/>
        </w:rPr>
        <w:t>(źródło: opracowanie własne)</w:t>
      </w:r>
      <w:bookmarkEnd w:id="238"/>
      <w:bookmarkEnd w:id="239"/>
      <w:bookmarkEnd w:id="240"/>
      <w:bookmarkEnd w:id="241"/>
      <w:bookmarkEnd w:id="242"/>
    </w:p>
    <w:p w14:paraId="5E9077C4" w14:textId="4B2F39D9" w:rsidR="00A90792" w:rsidRPr="00D07F7B" w:rsidRDefault="00A90792">
      <w:pPr>
        <w:spacing w:line="259" w:lineRule="auto"/>
        <w:jc w:val="left"/>
        <w:rPr>
          <w:sz w:val="12"/>
          <w:szCs w:val="12"/>
        </w:rPr>
      </w:pPr>
      <w:r w:rsidRPr="00D07F7B">
        <w:rPr>
          <w:sz w:val="12"/>
          <w:szCs w:val="12"/>
        </w:rPr>
        <w:br w:type="page"/>
      </w:r>
    </w:p>
    <w:p w14:paraId="674F76AA" w14:textId="77777777" w:rsidR="00624136" w:rsidRDefault="00810F44" w:rsidP="005D26F7">
      <w:pPr>
        <w:pStyle w:val="Nagwek2"/>
      </w:pPr>
      <w:bookmarkStart w:id="243" w:name="_Toc533083421"/>
      <w:bookmarkStart w:id="244" w:name="_Toc18310975"/>
      <w:bookmarkStart w:id="245" w:name="_Toc120006632"/>
      <w:r>
        <w:lastRenderedPageBreak/>
        <w:t>6.2 Prognoza zapotrzebowania na energię elektryczną</w:t>
      </w:r>
      <w:bookmarkStart w:id="246" w:name="_Toc18310976"/>
      <w:bookmarkEnd w:id="243"/>
      <w:bookmarkEnd w:id="244"/>
      <w:bookmarkEnd w:id="245"/>
    </w:p>
    <w:p w14:paraId="6E883724" w14:textId="77777777" w:rsidR="005D15A0" w:rsidRPr="005436D1" w:rsidRDefault="005D15A0" w:rsidP="00F41714">
      <w:pPr>
        <w:spacing w:before="120" w:after="120"/>
        <w:rPr>
          <w:rFonts w:eastAsia="Times New Roman" w:cs="Calibri Light"/>
          <w:color w:val="000000" w:themeColor="text1"/>
        </w:rPr>
      </w:pPr>
      <w:r w:rsidRPr="005436D1">
        <w:rPr>
          <w:rFonts w:eastAsia="Times New Roman" w:cs="Calibri Light"/>
          <w:color w:val="000000" w:themeColor="text1"/>
        </w:rPr>
        <w:t>Prognozę zapotrzebowania na energię elektryczną wyznaczono na podstawie następujących założeń:</w:t>
      </w:r>
    </w:p>
    <w:p w14:paraId="7AB842AE" w14:textId="77777777" w:rsidR="005D15A0" w:rsidRPr="005436D1" w:rsidRDefault="005D15A0">
      <w:pPr>
        <w:pStyle w:val="Akapitzlist"/>
        <w:numPr>
          <w:ilvl w:val="0"/>
          <w:numId w:val="35"/>
        </w:numPr>
        <w:spacing w:before="120" w:after="120" w:line="360" w:lineRule="auto"/>
        <w:jc w:val="both"/>
        <w:rPr>
          <w:rFonts w:ascii="Calibri Light" w:hAnsi="Calibri Light" w:cs="Calibri Light"/>
          <w:color w:val="000000" w:themeColor="text1"/>
          <w:lang w:val="pl-PL"/>
        </w:rPr>
      </w:pPr>
      <w:r w:rsidRPr="005436D1">
        <w:rPr>
          <w:rFonts w:ascii="Calibri Light" w:hAnsi="Calibri Light" w:cs="Calibri Light"/>
          <w:color w:val="000000" w:themeColor="text1"/>
          <w:lang w:val="pl-PL"/>
        </w:rPr>
        <w:t xml:space="preserve">prognozowany spadek liczby ludności na terenie </w:t>
      </w:r>
      <w:r w:rsidR="00707018">
        <w:rPr>
          <w:rFonts w:ascii="Calibri Light" w:hAnsi="Calibri Light" w:cs="Calibri Light"/>
          <w:color w:val="000000" w:themeColor="text1"/>
          <w:lang w:val="pl-PL"/>
        </w:rPr>
        <w:t>gminy</w:t>
      </w:r>
      <w:r w:rsidRPr="005436D1">
        <w:rPr>
          <w:rFonts w:ascii="Calibri Light" w:hAnsi="Calibri Light" w:cs="Calibri Light"/>
          <w:color w:val="000000" w:themeColor="text1"/>
          <w:lang w:val="pl-PL"/>
        </w:rPr>
        <w:t>,</w:t>
      </w:r>
    </w:p>
    <w:p w14:paraId="09E30EEA" w14:textId="3EC2E35D" w:rsidR="005D15A0" w:rsidRDefault="00D12149">
      <w:pPr>
        <w:pStyle w:val="Akapitzlist"/>
        <w:numPr>
          <w:ilvl w:val="0"/>
          <w:numId w:val="35"/>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wzrost</w:t>
      </w:r>
      <w:r w:rsidR="005D15A0" w:rsidRPr="005436D1">
        <w:rPr>
          <w:rFonts w:ascii="Calibri Light" w:hAnsi="Calibri Light" w:cs="Calibri Light"/>
          <w:color w:val="000000" w:themeColor="text1"/>
          <w:lang w:val="pl-PL"/>
        </w:rPr>
        <w:t xml:space="preserve"> liczby podmiotów gospodarczych na terenie</w:t>
      </w:r>
      <w:r w:rsidR="008D13B0">
        <w:rPr>
          <w:rFonts w:ascii="Calibri Light" w:hAnsi="Calibri Light" w:cs="Calibri Light"/>
          <w:color w:val="000000" w:themeColor="text1"/>
          <w:lang w:val="pl-PL"/>
        </w:rPr>
        <w:t xml:space="preserve"> </w:t>
      </w:r>
      <w:r w:rsidR="00E51630">
        <w:rPr>
          <w:rFonts w:ascii="Calibri Light" w:hAnsi="Calibri Light" w:cs="Calibri Light"/>
          <w:color w:val="000000" w:themeColor="text1"/>
          <w:lang w:val="pl-PL"/>
        </w:rPr>
        <w:t>gminy Śrem</w:t>
      </w:r>
      <w:r w:rsidR="005D15A0" w:rsidRPr="005436D1">
        <w:rPr>
          <w:rFonts w:ascii="Calibri Light" w:hAnsi="Calibri Light" w:cs="Calibri Light"/>
          <w:color w:val="000000" w:themeColor="text1"/>
          <w:lang w:val="pl-PL"/>
        </w:rPr>
        <w:t>,</w:t>
      </w:r>
    </w:p>
    <w:p w14:paraId="66BFEAAB" w14:textId="77777777" w:rsidR="006B0151" w:rsidRPr="00A90792" w:rsidRDefault="00D12149">
      <w:pPr>
        <w:pStyle w:val="Akapitzlist"/>
        <w:numPr>
          <w:ilvl w:val="0"/>
          <w:numId w:val="35"/>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 xml:space="preserve">prognozowany </w:t>
      </w:r>
      <w:r w:rsidR="00D03925" w:rsidRPr="00A90792">
        <w:rPr>
          <w:rFonts w:ascii="Calibri Light" w:hAnsi="Calibri Light" w:cs="Calibri Light"/>
          <w:color w:val="000000" w:themeColor="text1"/>
          <w:lang w:val="pl-PL"/>
        </w:rPr>
        <w:t>wzrost</w:t>
      </w:r>
      <w:r w:rsidR="006B0151" w:rsidRPr="00A90792">
        <w:rPr>
          <w:rFonts w:ascii="Calibri Light" w:hAnsi="Calibri Light" w:cs="Calibri Light"/>
          <w:color w:val="000000" w:themeColor="text1"/>
          <w:lang w:val="pl-PL"/>
        </w:rPr>
        <w:t xml:space="preserve"> odbiorców energii elektrycznej na terenie </w:t>
      </w:r>
      <w:r w:rsidRPr="00A90792">
        <w:rPr>
          <w:rFonts w:ascii="Calibri Light" w:hAnsi="Calibri Light" w:cs="Calibri Light"/>
          <w:color w:val="000000" w:themeColor="text1"/>
          <w:lang w:val="pl-PL"/>
        </w:rPr>
        <w:t>gminy</w:t>
      </w:r>
      <w:r w:rsidR="006B0151" w:rsidRPr="00A90792">
        <w:rPr>
          <w:rFonts w:ascii="Calibri Light" w:hAnsi="Calibri Light" w:cs="Calibri Light"/>
          <w:color w:val="000000" w:themeColor="text1"/>
          <w:lang w:val="pl-PL"/>
        </w:rPr>
        <w:t>,</w:t>
      </w:r>
    </w:p>
    <w:p w14:paraId="6B9A7CC8" w14:textId="4E911CD1" w:rsidR="005D15A0" w:rsidRPr="00D45DB4" w:rsidRDefault="00D03925">
      <w:pPr>
        <w:pStyle w:val="Akapitzlist"/>
        <w:numPr>
          <w:ilvl w:val="0"/>
          <w:numId w:val="35"/>
        </w:numPr>
        <w:spacing w:before="120" w:after="120" w:line="360" w:lineRule="auto"/>
        <w:jc w:val="both"/>
        <w:rPr>
          <w:rFonts w:ascii="Calibri Light" w:hAnsi="Calibri Light" w:cs="Calibri Light"/>
          <w:color w:val="000000" w:themeColor="text1"/>
          <w:lang w:val="pl-PL"/>
        </w:rPr>
      </w:pPr>
      <w:r w:rsidRPr="00A90792">
        <w:rPr>
          <w:rFonts w:ascii="Calibri Light" w:hAnsi="Calibri Light" w:cs="Calibri Light"/>
          <w:color w:val="000000" w:themeColor="text1"/>
          <w:lang w:val="pl-PL"/>
        </w:rPr>
        <w:t>Wzrost</w:t>
      </w:r>
      <w:r w:rsidR="008D13B0" w:rsidRPr="00A90792">
        <w:rPr>
          <w:rFonts w:ascii="Calibri Light" w:hAnsi="Calibri Light" w:cs="Calibri Light"/>
          <w:color w:val="000000" w:themeColor="text1"/>
          <w:lang w:val="pl-PL"/>
        </w:rPr>
        <w:t xml:space="preserve"> </w:t>
      </w:r>
      <w:r w:rsidR="005D15A0" w:rsidRPr="00A90792">
        <w:rPr>
          <w:rFonts w:ascii="Calibri Light" w:hAnsi="Calibri Light" w:cs="Calibri Light"/>
          <w:color w:val="000000" w:themeColor="text1"/>
          <w:lang w:val="pl-PL"/>
        </w:rPr>
        <w:t xml:space="preserve">zużycia </w:t>
      </w:r>
      <w:r w:rsidR="00865635" w:rsidRPr="00A90792">
        <w:rPr>
          <w:rFonts w:ascii="Calibri Light" w:hAnsi="Calibri Light" w:cs="Calibri Light"/>
          <w:color w:val="000000" w:themeColor="text1"/>
          <w:lang w:val="pl-PL"/>
        </w:rPr>
        <w:t>energii elektrycznej</w:t>
      </w:r>
      <w:r w:rsidR="005D15A0" w:rsidRPr="00A90792">
        <w:rPr>
          <w:rFonts w:ascii="Calibri Light" w:hAnsi="Calibri Light" w:cs="Calibri Light"/>
          <w:color w:val="000000" w:themeColor="text1"/>
          <w:lang w:val="pl-PL"/>
        </w:rPr>
        <w:t xml:space="preserve"> na terenie </w:t>
      </w:r>
      <w:r w:rsidR="00D12149" w:rsidRPr="00A90792">
        <w:rPr>
          <w:rFonts w:ascii="Calibri Light" w:hAnsi="Calibri Light" w:cs="Calibri Light"/>
          <w:color w:val="000000" w:themeColor="text1"/>
          <w:lang w:val="pl-PL"/>
        </w:rPr>
        <w:t>gminy</w:t>
      </w:r>
      <w:r w:rsidR="005D15A0" w:rsidRPr="009E608B">
        <w:rPr>
          <w:rFonts w:ascii="Calibri Light" w:hAnsi="Calibri Light" w:cs="Calibri Light"/>
          <w:color w:val="000000" w:themeColor="text1"/>
          <w:lang w:val="pl-PL"/>
        </w:rPr>
        <w:t>,</w:t>
      </w:r>
    </w:p>
    <w:p w14:paraId="20B1FC9E" w14:textId="77777777" w:rsidR="00865635" w:rsidRPr="005436D1" w:rsidRDefault="00865635">
      <w:pPr>
        <w:pStyle w:val="Akapitzlist"/>
        <w:numPr>
          <w:ilvl w:val="0"/>
          <w:numId w:val="35"/>
        </w:numPr>
        <w:spacing w:before="120" w:after="120" w:line="360" w:lineRule="auto"/>
        <w:jc w:val="both"/>
        <w:rPr>
          <w:rFonts w:ascii="Calibri Light" w:hAnsi="Calibri Light" w:cs="Calibri Light"/>
          <w:color w:val="000000" w:themeColor="text1"/>
          <w:lang w:val="pl-PL"/>
        </w:rPr>
      </w:pPr>
      <w:r w:rsidRPr="005436D1">
        <w:rPr>
          <w:rFonts w:ascii="Calibri Light" w:hAnsi="Calibri Light" w:cs="Calibri Light"/>
          <w:color w:val="000000" w:themeColor="text1"/>
          <w:lang w:val="pl-PL"/>
        </w:rPr>
        <w:t>wzrost popularności paneli fotowoltaicznych,</w:t>
      </w:r>
    </w:p>
    <w:p w14:paraId="67350BE4" w14:textId="77777777" w:rsidR="00865635" w:rsidRPr="005436D1" w:rsidRDefault="00865635">
      <w:pPr>
        <w:pStyle w:val="Akapitzlist"/>
        <w:numPr>
          <w:ilvl w:val="0"/>
          <w:numId w:val="35"/>
        </w:numPr>
        <w:spacing w:before="120" w:after="120" w:line="360" w:lineRule="auto"/>
        <w:jc w:val="both"/>
        <w:rPr>
          <w:rFonts w:ascii="Calibri Light" w:hAnsi="Calibri Light" w:cs="Calibri Light"/>
          <w:color w:val="000000" w:themeColor="text1"/>
          <w:lang w:val="pl-PL"/>
        </w:rPr>
      </w:pPr>
      <w:r w:rsidRPr="005436D1">
        <w:rPr>
          <w:rFonts w:ascii="Calibri Light" w:hAnsi="Calibri Light" w:cs="Calibri Light"/>
          <w:color w:val="000000" w:themeColor="text1"/>
          <w:lang w:val="pl-PL"/>
        </w:rPr>
        <w:t>wzrost cen detalicznych energii elektrycznej,</w:t>
      </w:r>
      <w:r w:rsidR="00F41714" w:rsidRPr="005436D1">
        <w:rPr>
          <w:rFonts w:ascii="Calibri Light" w:hAnsi="Calibri Light" w:cs="Calibri Light"/>
          <w:color w:val="000000" w:themeColor="text1"/>
          <w:lang w:val="pl-PL"/>
        </w:rPr>
        <w:t xml:space="preserve"> a co za tym idzie – spadek odbioru energii elektrycznej</w:t>
      </w:r>
      <w:r w:rsidR="00D45DB4">
        <w:rPr>
          <w:rFonts w:ascii="Calibri Light" w:hAnsi="Calibri Light" w:cs="Calibri Light"/>
          <w:color w:val="000000" w:themeColor="text1"/>
          <w:lang w:val="pl-PL"/>
        </w:rPr>
        <w:t>.</w:t>
      </w:r>
    </w:p>
    <w:p w14:paraId="79162981" w14:textId="77777777" w:rsidR="005D15A0" w:rsidRDefault="005D15A0" w:rsidP="005D15A0">
      <w:pPr>
        <w:spacing w:before="120" w:after="120"/>
        <w:rPr>
          <w:rFonts w:cs="Calibri Light"/>
          <w:color w:val="000000" w:themeColor="text1"/>
        </w:rPr>
      </w:pPr>
      <w:r w:rsidRPr="005436D1">
        <w:rPr>
          <w:rFonts w:cs="Calibri Light"/>
          <w:color w:val="000000" w:themeColor="text1"/>
        </w:rPr>
        <w:t xml:space="preserve">W związku z powyższymi założeniami </w:t>
      </w:r>
      <w:r w:rsidR="00A60F0B">
        <w:rPr>
          <w:rFonts w:cs="Calibri Light"/>
          <w:color w:val="000000" w:themeColor="text1"/>
        </w:rPr>
        <w:t>opracowano prognozę zużycia energii elektrycznej</w:t>
      </w:r>
      <w:r w:rsidRPr="005436D1">
        <w:rPr>
          <w:rFonts w:cs="Calibri Light"/>
          <w:color w:val="000000" w:themeColor="text1"/>
        </w:rPr>
        <w:t xml:space="preserve">. Prognozę zapotrzebowania na energię </w:t>
      </w:r>
      <w:r w:rsidR="00E64E61" w:rsidRPr="00385A87">
        <w:rPr>
          <w:rFonts w:cs="Calibri Light"/>
        </w:rPr>
        <w:t xml:space="preserve">elektryczną wyznaczono </w:t>
      </w:r>
      <w:r w:rsidR="00A60F0B" w:rsidRPr="00385A87">
        <w:rPr>
          <w:rFonts w:cs="Calibri Light"/>
          <w:b/>
          <w:bCs/>
        </w:rPr>
        <w:t>dla 3 wariantów</w:t>
      </w:r>
      <w:r w:rsidR="00A60F0B" w:rsidRPr="00385A87">
        <w:rPr>
          <w:rFonts w:cs="Calibri Light"/>
        </w:rPr>
        <w:t xml:space="preserve"> z podziałem na sektory</w:t>
      </w:r>
      <w:r w:rsidR="000E327F" w:rsidRPr="00385A87">
        <w:rPr>
          <w:rFonts w:cs="Calibri Light"/>
        </w:rPr>
        <w:t>,</w:t>
      </w:r>
      <w:r w:rsidR="00A60F0B" w:rsidRPr="00385A87">
        <w:rPr>
          <w:rFonts w:cs="Calibri Light"/>
        </w:rPr>
        <w:t xml:space="preserve"> w każdym scenariusz przedstawiono na poniższych wykresach</w:t>
      </w:r>
      <w:r w:rsidR="00A60F0B" w:rsidRPr="00A60F0B">
        <w:rPr>
          <w:rFonts w:cs="Calibri Light"/>
          <w:color w:val="000000" w:themeColor="text1"/>
        </w:rPr>
        <w:t>.</w:t>
      </w:r>
    </w:p>
    <w:p w14:paraId="6243277B" w14:textId="77777777" w:rsidR="00851232" w:rsidRPr="00B42B77" w:rsidRDefault="00851232" w:rsidP="00851232">
      <w:pPr>
        <w:spacing w:before="120" w:after="120"/>
        <w:rPr>
          <w:rFonts w:cs="Calibri Light"/>
        </w:rPr>
      </w:pPr>
      <w:r w:rsidRPr="00B42B77">
        <w:rPr>
          <w:rFonts w:cs="Calibri Light"/>
        </w:rPr>
        <w:t>W scenariuszach przyjęto następujące roczne trendy wynikające z opisanych wcześniej założeń:</w:t>
      </w:r>
    </w:p>
    <w:p w14:paraId="454E8FFF" w14:textId="77777777" w:rsidR="00851232" w:rsidRPr="00B42B77" w:rsidRDefault="00851232">
      <w:pPr>
        <w:pStyle w:val="Akapitzlist"/>
        <w:numPr>
          <w:ilvl w:val="0"/>
          <w:numId w:val="38"/>
        </w:numPr>
        <w:spacing w:before="120" w:after="120" w:line="360" w:lineRule="auto"/>
        <w:ind w:left="714" w:hanging="357"/>
        <w:jc w:val="both"/>
        <w:rPr>
          <w:rFonts w:ascii="Calibri Light" w:hAnsi="Calibri Light" w:cs="Calibri Light"/>
        </w:rPr>
      </w:pPr>
      <w:r w:rsidRPr="00B42B77">
        <w:rPr>
          <w:rFonts w:ascii="Calibri Light" w:hAnsi="Calibri Light" w:cs="Calibri Light"/>
        </w:rPr>
        <w:t xml:space="preserve">Scenariusz „Prawdopodobny” </w:t>
      </w:r>
      <w:r w:rsidRPr="00851232">
        <w:rPr>
          <w:rFonts w:ascii="Calibri Light" w:hAnsi="Calibri Light" w:cs="Calibri Light"/>
        </w:rPr>
        <w:t>– 1,29%</w:t>
      </w:r>
    </w:p>
    <w:p w14:paraId="71F6FC34" w14:textId="77777777" w:rsidR="00851232" w:rsidRPr="00B42B77" w:rsidRDefault="00851232">
      <w:pPr>
        <w:pStyle w:val="Akapitzlist"/>
        <w:numPr>
          <w:ilvl w:val="0"/>
          <w:numId w:val="38"/>
        </w:numPr>
        <w:spacing w:before="120" w:after="120" w:line="360" w:lineRule="auto"/>
        <w:ind w:left="714" w:hanging="357"/>
        <w:jc w:val="both"/>
        <w:rPr>
          <w:rFonts w:ascii="Calibri Light" w:hAnsi="Calibri Light" w:cs="Calibri Light"/>
        </w:rPr>
      </w:pPr>
      <w:r w:rsidRPr="00B42B77">
        <w:rPr>
          <w:rFonts w:ascii="Calibri Light" w:hAnsi="Calibri Light" w:cs="Calibri Light"/>
        </w:rPr>
        <w:t>Scenariusz „Pasywny”</w:t>
      </w:r>
      <w:r w:rsidRPr="00851232">
        <w:rPr>
          <w:rFonts w:ascii="Calibri Light" w:hAnsi="Calibri Light" w:cs="Calibri Light"/>
        </w:rPr>
        <w:t>– -3,24%</w:t>
      </w:r>
    </w:p>
    <w:p w14:paraId="2B365D8A" w14:textId="77777777" w:rsidR="00851232" w:rsidRPr="00B42B77" w:rsidRDefault="00851232">
      <w:pPr>
        <w:pStyle w:val="Akapitzlist"/>
        <w:numPr>
          <w:ilvl w:val="0"/>
          <w:numId w:val="38"/>
        </w:numPr>
        <w:spacing w:before="120" w:after="120" w:line="360" w:lineRule="auto"/>
        <w:ind w:left="714" w:hanging="357"/>
        <w:jc w:val="both"/>
        <w:rPr>
          <w:rFonts w:ascii="Calibri Light" w:hAnsi="Calibri Light" w:cs="Calibri Light"/>
        </w:rPr>
      </w:pPr>
      <w:r w:rsidRPr="00B42B77">
        <w:rPr>
          <w:rFonts w:ascii="Calibri Light" w:hAnsi="Calibri Light" w:cs="Calibri Light"/>
        </w:rPr>
        <w:t xml:space="preserve">Scenariusz „Neutralny” </w:t>
      </w:r>
      <w:r w:rsidRPr="00851232">
        <w:rPr>
          <w:rFonts w:ascii="Calibri Light" w:hAnsi="Calibri Light" w:cs="Calibri Light"/>
        </w:rPr>
        <w:t>– -3,75%</w:t>
      </w:r>
    </w:p>
    <w:p w14:paraId="5FAF3A58" w14:textId="77777777" w:rsidR="001E5941" w:rsidRDefault="00F96722" w:rsidP="00FF4ED6">
      <w:pPr>
        <w:spacing w:before="120" w:after="120"/>
        <w:rPr>
          <w:rFonts w:eastAsia="Times New Roman" w:cs="Calibri Light"/>
          <w:color w:val="000000" w:themeColor="text1"/>
        </w:rPr>
      </w:pPr>
      <w:r w:rsidRPr="005436D1">
        <w:rPr>
          <w:rFonts w:eastAsia="Times New Roman" w:cs="Calibri Light"/>
          <w:color w:val="000000" w:themeColor="text1"/>
        </w:rPr>
        <w:t>W poniższej tabeli przedstawiono szczegóły.</w:t>
      </w:r>
    </w:p>
    <w:p w14:paraId="605E192F" w14:textId="59984DD9" w:rsidR="00290596" w:rsidRPr="009F59FD" w:rsidRDefault="00290596" w:rsidP="00290596">
      <w:pPr>
        <w:pStyle w:val="Legenda"/>
        <w:keepNext/>
        <w:jc w:val="center"/>
        <w:rPr>
          <w:i w:val="0"/>
          <w:iCs w:val="0"/>
          <w:sz w:val="24"/>
          <w:szCs w:val="24"/>
        </w:rPr>
      </w:pPr>
      <w:bookmarkStart w:id="247" w:name="_Toc36552985"/>
      <w:bookmarkStart w:id="248" w:name="_Toc120008629"/>
      <w:r w:rsidRPr="009F59FD">
        <w:rPr>
          <w:i w:val="0"/>
          <w:iCs w:val="0"/>
          <w:color w:val="auto"/>
          <w:sz w:val="24"/>
          <w:szCs w:val="24"/>
        </w:rPr>
        <w:t xml:space="preserve">Tabela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18</w:t>
      </w:r>
      <w:r w:rsidR="009B26D5" w:rsidRPr="009F59FD">
        <w:rPr>
          <w:i w:val="0"/>
          <w:iCs w:val="0"/>
          <w:noProof/>
          <w:color w:val="auto"/>
          <w:sz w:val="24"/>
          <w:szCs w:val="24"/>
        </w:rPr>
        <w:fldChar w:fldCharType="end"/>
      </w:r>
      <w:r w:rsidRPr="009F59FD">
        <w:rPr>
          <w:i w:val="0"/>
          <w:iCs w:val="0"/>
          <w:color w:val="auto"/>
          <w:sz w:val="24"/>
          <w:szCs w:val="24"/>
        </w:rPr>
        <w:t>.Prognoza zużycia energii elektrycznej do 203</w:t>
      </w:r>
      <w:r w:rsidR="00C01B49" w:rsidRPr="009F59FD">
        <w:rPr>
          <w:i w:val="0"/>
          <w:iCs w:val="0"/>
          <w:color w:val="auto"/>
          <w:sz w:val="24"/>
          <w:szCs w:val="24"/>
        </w:rPr>
        <w:t>6</w:t>
      </w:r>
      <w:r w:rsidRPr="009F59FD">
        <w:rPr>
          <w:i w:val="0"/>
          <w:iCs w:val="0"/>
          <w:color w:val="auto"/>
          <w:sz w:val="24"/>
          <w:szCs w:val="24"/>
        </w:rPr>
        <w:t xml:space="preserve"> r.(źródło: opracowanie własne)</w:t>
      </w:r>
      <w:bookmarkEnd w:id="247"/>
      <w:bookmarkEnd w:id="248"/>
    </w:p>
    <w:tbl>
      <w:tblPr>
        <w:tblStyle w:val="Tabelasiatki6kolorowa1"/>
        <w:tblW w:w="8140" w:type="dxa"/>
        <w:jc w:val="center"/>
        <w:tblLook w:val="04A0" w:firstRow="1" w:lastRow="0" w:firstColumn="1" w:lastColumn="0" w:noHBand="0" w:noVBand="1"/>
      </w:tblPr>
      <w:tblGrid>
        <w:gridCol w:w="700"/>
        <w:gridCol w:w="2414"/>
        <w:gridCol w:w="2693"/>
        <w:gridCol w:w="2333"/>
      </w:tblGrid>
      <w:tr w:rsidR="002624BE" w:rsidRPr="00320655" w14:paraId="6745E071" w14:textId="77777777" w:rsidTr="00847C11">
        <w:trPr>
          <w:cnfStyle w:val="100000000000" w:firstRow="1" w:lastRow="0" w:firstColumn="0" w:lastColumn="0" w:oddVBand="0" w:evenVBand="0" w:oddHBand="0"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7E75E717" w14:textId="0EE78DC8" w:rsidR="002624BE" w:rsidRPr="00C01B49" w:rsidRDefault="002624BE" w:rsidP="002624BE">
            <w:pPr>
              <w:pStyle w:val="Normalny0"/>
              <w:jc w:val="center"/>
              <w:rPr>
                <w:rFonts w:cs="Calibri Light"/>
                <w:sz w:val="22"/>
                <w:lang w:eastAsia="pl-PL"/>
              </w:rPr>
            </w:pPr>
            <w:r>
              <w:rPr>
                <w:rFonts w:cs="Calibri Light"/>
                <w:sz w:val="22"/>
                <w:lang w:eastAsia="pl-PL"/>
              </w:rPr>
              <w:t>Rok</w:t>
            </w:r>
          </w:p>
        </w:tc>
        <w:tc>
          <w:tcPr>
            <w:tcW w:w="2414" w:type="dxa"/>
            <w:vAlign w:val="center"/>
          </w:tcPr>
          <w:p w14:paraId="0C2F4941" w14:textId="135B20C2" w:rsidR="002624BE" w:rsidRPr="00847C11" w:rsidRDefault="002624BE" w:rsidP="002624BE">
            <w:pPr>
              <w:pStyle w:val="Normalny0"/>
              <w:jc w:val="center"/>
              <w:cnfStyle w:val="100000000000" w:firstRow="1" w:lastRow="0" w:firstColumn="0" w:lastColumn="0" w:oddVBand="0" w:evenVBand="0" w:oddHBand="0" w:evenHBand="0" w:firstRowFirstColumn="0" w:firstRowLastColumn="0" w:lastRowFirstColumn="0" w:lastRowLastColumn="0"/>
              <w:rPr>
                <w:sz w:val="22"/>
                <w:szCs w:val="20"/>
              </w:rPr>
            </w:pPr>
            <w:r w:rsidRPr="00320655">
              <w:rPr>
                <w:rFonts w:cs="Calibri Light"/>
                <w:color w:val="000000"/>
                <w:sz w:val="20"/>
                <w:szCs w:val="20"/>
                <w:lang w:eastAsia="pl-PL"/>
              </w:rPr>
              <w:t>Scenariusz „Prawdopodobny”</w:t>
            </w:r>
          </w:p>
        </w:tc>
        <w:tc>
          <w:tcPr>
            <w:tcW w:w="2693" w:type="dxa"/>
            <w:vAlign w:val="center"/>
          </w:tcPr>
          <w:p w14:paraId="0D1A0BAC" w14:textId="2A045C97" w:rsidR="002624BE" w:rsidRPr="00847C11" w:rsidRDefault="002624BE" w:rsidP="002624BE">
            <w:pPr>
              <w:pStyle w:val="Normalny0"/>
              <w:jc w:val="center"/>
              <w:cnfStyle w:val="100000000000" w:firstRow="1" w:lastRow="0" w:firstColumn="0" w:lastColumn="0" w:oddVBand="0" w:evenVBand="0" w:oddHBand="0" w:evenHBand="0" w:firstRowFirstColumn="0" w:firstRowLastColumn="0" w:lastRowFirstColumn="0" w:lastRowLastColumn="0"/>
              <w:rPr>
                <w:sz w:val="22"/>
                <w:szCs w:val="20"/>
              </w:rPr>
            </w:pPr>
            <w:r w:rsidRPr="00320655">
              <w:rPr>
                <w:rFonts w:cs="Calibri Light"/>
                <w:color w:val="000000"/>
                <w:sz w:val="20"/>
                <w:szCs w:val="20"/>
                <w:lang w:eastAsia="pl-PL"/>
              </w:rPr>
              <w:t>Scenariusz „Pasywny”</w:t>
            </w:r>
          </w:p>
        </w:tc>
        <w:tc>
          <w:tcPr>
            <w:tcW w:w="2333" w:type="dxa"/>
            <w:vAlign w:val="center"/>
          </w:tcPr>
          <w:p w14:paraId="3B3E7CC8" w14:textId="0460C37B" w:rsidR="002624BE" w:rsidRPr="00847C11" w:rsidRDefault="002624BE" w:rsidP="002624BE">
            <w:pPr>
              <w:pStyle w:val="Normalny0"/>
              <w:jc w:val="center"/>
              <w:cnfStyle w:val="100000000000" w:firstRow="1" w:lastRow="0" w:firstColumn="0" w:lastColumn="0" w:oddVBand="0" w:evenVBand="0" w:oddHBand="0" w:evenHBand="0" w:firstRowFirstColumn="0" w:firstRowLastColumn="0" w:lastRowFirstColumn="0" w:lastRowLastColumn="0"/>
              <w:rPr>
                <w:sz w:val="22"/>
                <w:szCs w:val="20"/>
              </w:rPr>
            </w:pPr>
            <w:r w:rsidRPr="00320655">
              <w:rPr>
                <w:rFonts w:cs="Calibri Light"/>
                <w:color w:val="000000"/>
                <w:sz w:val="20"/>
                <w:szCs w:val="20"/>
                <w:lang w:eastAsia="pl-PL"/>
              </w:rPr>
              <w:t>Scenariusz „Neutralny”</w:t>
            </w:r>
          </w:p>
        </w:tc>
      </w:tr>
      <w:tr w:rsidR="002624BE" w:rsidRPr="00320655" w14:paraId="22C9BD86"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59ACDC1C" w14:textId="77777777" w:rsidR="002624BE" w:rsidRPr="00C01B49" w:rsidRDefault="002624BE" w:rsidP="002624BE">
            <w:pPr>
              <w:pStyle w:val="Normalny0"/>
              <w:rPr>
                <w:rFonts w:cs="Calibri Light"/>
                <w:sz w:val="22"/>
                <w:lang w:eastAsia="pl-PL"/>
              </w:rPr>
            </w:pPr>
            <w:r w:rsidRPr="00C01B49">
              <w:rPr>
                <w:rFonts w:cs="Calibri Light"/>
                <w:sz w:val="22"/>
                <w:lang w:eastAsia="pl-PL"/>
              </w:rPr>
              <w:t>2022</w:t>
            </w:r>
          </w:p>
        </w:tc>
        <w:tc>
          <w:tcPr>
            <w:tcW w:w="2414" w:type="dxa"/>
            <w:vAlign w:val="center"/>
          </w:tcPr>
          <w:p w14:paraId="57850486"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162 598 </w:t>
            </w:r>
          </w:p>
        </w:tc>
        <w:tc>
          <w:tcPr>
            <w:tcW w:w="2693" w:type="dxa"/>
            <w:vAlign w:val="center"/>
          </w:tcPr>
          <w:p w14:paraId="250B672B"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155 326 </w:t>
            </w:r>
          </w:p>
        </w:tc>
        <w:tc>
          <w:tcPr>
            <w:tcW w:w="2333" w:type="dxa"/>
            <w:vAlign w:val="center"/>
          </w:tcPr>
          <w:p w14:paraId="418191F8"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154 507 </w:t>
            </w:r>
          </w:p>
        </w:tc>
      </w:tr>
      <w:tr w:rsidR="002624BE" w:rsidRPr="00320655" w14:paraId="24922E8D" w14:textId="77777777" w:rsidTr="00847C11">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30787CC5" w14:textId="77777777" w:rsidR="002624BE" w:rsidRPr="00C01B49" w:rsidRDefault="002624BE" w:rsidP="002624BE">
            <w:pPr>
              <w:pStyle w:val="Normalny0"/>
              <w:rPr>
                <w:rFonts w:cs="Calibri Light"/>
                <w:sz w:val="22"/>
                <w:lang w:eastAsia="pl-PL"/>
              </w:rPr>
            </w:pPr>
            <w:r w:rsidRPr="00C01B49">
              <w:rPr>
                <w:rFonts w:cs="Calibri Light"/>
                <w:sz w:val="22"/>
                <w:lang w:eastAsia="pl-PL"/>
              </w:rPr>
              <w:t>2023</w:t>
            </w:r>
          </w:p>
        </w:tc>
        <w:tc>
          <w:tcPr>
            <w:tcW w:w="2414" w:type="dxa"/>
            <w:vAlign w:val="center"/>
          </w:tcPr>
          <w:p w14:paraId="19576929"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164 695 </w:t>
            </w:r>
          </w:p>
        </w:tc>
        <w:tc>
          <w:tcPr>
            <w:tcW w:w="2693" w:type="dxa"/>
            <w:vAlign w:val="center"/>
          </w:tcPr>
          <w:p w14:paraId="496A0A55"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150 293 </w:t>
            </w:r>
          </w:p>
        </w:tc>
        <w:tc>
          <w:tcPr>
            <w:tcW w:w="2333" w:type="dxa"/>
            <w:vAlign w:val="center"/>
          </w:tcPr>
          <w:p w14:paraId="041B40D0"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148 713 </w:t>
            </w:r>
          </w:p>
        </w:tc>
      </w:tr>
      <w:tr w:rsidR="002624BE" w:rsidRPr="00320655" w14:paraId="34ED02D8"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17109989" w14:textId="77777777" w:rsidR="002624BE" w:rsidRPr="00C01B49" w:rsidRDefault="002624BE" w:rsidP="002624BE">
            <w:pPr>
              <w:pStyle w:val="Normalny0"/>
              <w:rPr>
                <w:rFonts w:cs="Calibri Light"/>
                <w:sz w:val="22"/>
                <w:lang w:eastAsia="pl-PL"/>
              </w:rPr>
            </w:pPr>
            <w:r w:rsidRPr="00C01B49">
              <w:rPr>
                <w:rFonts w:cs="Calibri Light"/>
                <w:sz w:val="22"/>
                <w:lang w:eastAsia="pl-PL"/>
              </w:rPr>
              <w:t>2024</w:t>
            </w:r>
          </w:p>
        </w:tc>
        <w:tc>
          <w:tcPr>
            <w:tcW w:w="2414" w:type="dxa"/>
            <w:vAlign w:val="center"/>
          </w:tcPr>
          <w:p w14:paraId="72DEED17"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166 820 </w:t>
            </w:r>
          </w:p>
        </w:tc>
        <w:tc>
          <w:tcPr>
            <w:tcW w:w="2693" w:type="dxa"/>
            <w:vAlign w:val="center"/>
          </w:tcPr>
          <w:p w14:paraId="6D3A80C4"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145 424 </w:t>
            </w:r>
          </w:p>
        </w:tc>
        <w:tc>
          <w:tcPr>
            <w:tcW w:w="2333" w:type="dxa"/>
            <w:vAlign w:val="center"/>
          </w:tcPr>
          <w:p w14:paraId="786AD151"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143 137 </w:t>
            </w:r>
          </w:p>
        </w:tc>
      </w:tr>
      <w:tr w:rsidR="002624BE" w:rsidRPr="00320655" w14:paraId="209956A4" w14:textId="77777777" w:rsidTr="00847C11">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0392DA09" w14:textId="77777777" w:rsidR="002624BE" w:rsidRPr="00C01B49" w:rsidRDefault="002624BE" w:rsidP="002624BE">
            <w:pPr>
              <w:pStyle w:val="Normalny0"/>
              <w:rPr>
                <w:rFonts w:cs="Calibri Light"/>
                <w:sz w:val="22"/>
                <w:lang w:eastAsia="pl-PL"/>
              </w:rPr>
            </w:pPr>
            <w:r w:rsidRPr="00C01B49">
              <w:rPr>
                <w:rFonts w:cs="Calibri Light"/>
                <w:sz w:val="22"/>
                <w:lang w:eastAsia="pl-PL"/>
              </w:rPr>
              <w:t>2025</w:t>
            </w:r>
          </w:p>
        </w:tc>
        <w:tc>
          <w:tcPr>
            <w:tcW w:w="2414" w:type="dxa"/>
            <w:vAlign w:val="center"/>
          </w:tcPr>
          <w:p w14:paraId="33C33C46"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168 972 </w:t>
            </w:r>
          </w:p>
        </w:tc>
        <w:tc>
          <w:tcPr>
            <w:tcW w:w="2693" w:type="dxa"/>
            <w:vAlign w:val="center"/>
          </w:tcPr>
          <w:p w14:paraId="63EC1B53"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140 712 </w:t>
            </w:r>
          </w:p>
        </w:tc>
        <w:tc>
          <w:tcPr>
            <w:tcW w:w="2333" w:type="dxa"/>
            <w:vAlign w:val="center"/>
          </w:tcPr>
          <w:p w14:paraId="73E12D72"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137 769 </w:t>
            </w:r>
          </w:p>
        </w:tc>
      </w:tr>
      <w:tr w:rsidR="002624BE" w:rsidRPr="00320655" w14:paraId="0CD77A76"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359D9E88" w14:textId="77777777" w:rsidR="002624BE" w:rsidRPr="00C01B49" w:rsidRDefault="002624BE" w:rsidP="002624BE">
            <w:pPr>
              <w:pStyle w:val="Normalny0"/>
              <w:rPr>
                <w:rFonts w:cs="Calibri Light"/>
                <w:sz w:val="22"/>
                <w:lang w:eastAsia="pl-PL"/>
              </w:rPr>
            </w:pPr>
            <w:r w:rsidRPr="00C01B49">
              <w:rPr>
                <w:rFonts w:cs="Calibri Light"/>
                <w:sz w:val="22"/>
                <w:lang w:eastAsia="pl-PL"/>
              </w:rPr>
              <w:t>2026</w:t>
            </w:r>
          </w:p>
        </w:tc>
        <w:tc>
          <w:tcPr>
            <w:tcW w:w="2414" w:type="dxa"/>
            <w:vAlign w:val="center"/>
          </w:tcPr>
          <w:p w14:paraId="7AD78FC9"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171 152 </w:t>
            </w:r>
          </w:p>
        </w:tc>
        <w:tc>
          <w:tcPr>
            <w:tcW w:w="2693" w:type="dxa"/>
            <w:vAlign w:val="center"/>
          </w:tcPr>
          <w:p w14:paraId="3AB3FDB1"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136 153 </w:t>
            </w:r>
          </w:p>
        </w:tc>
        <w:tc>
          <w:tcPr>
            <w:tcW w:w="2333" w:type="dxa"/>
            <w:vAlign w:val="center"/>
          </w:tcPr>
          <w:p w14:paraId="261849E4"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132 603 </w:t>
            </w:r>
          </w:p>
        </w:tc>
      </w:tr>
      <w:tr w:rsidR="002624BE" w:rsidRPr="00320655" w14:paraId="1E22EE4F" w14:textId="77777777" w:rsidTr="00847C11">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4181B10C" w14:textId="77777777" w:rsidR="002624BE" w:rsidRPr="00C01B49" w:rsidRDefault="002624BE" w:rsidP="002624BE">
            <w:pPr>
              <w:pStyle w:val="Normalny0"/>
              <w:rPr>
                <w:rFonts w:cs="Calibri Light"/>
                <w:sz w:val="22"/>
                <w:lang w:eastAsia="pl-PL"/>
              </w:rPr>
            </w:pPr>
            <w:r w:rsidRPr="00C01B49">
              <w:rPr>
                <w:rFonts w:cs="Calibri Light"/>
                <w:sz w:val="22"/>
                <w:lang w:eastAsia="pl-PL"/>
              </w:rPr>
              <w:t>2027</w:t>
            </w:r>
          </w:p>
        </w:tc>
        <w:tc>
          <w:tcPr>
            <w:tcW w:w="2414" w:type="dxa"/>
            <w:vAlign w:val="center"/>
          </w:tcPr>
          <w:p w14:paraId="2771EB55"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173 360 </w:t>
            </w:r>
          </w:p>
        </w:tc>
        <w:tc>
          <w:tcPr>
            <w:tcW w:w="2693" w:type="dxa"/>
            <w:vAlign w:val="center"/>
          </w:tcPr>
          <w:p w14:paraId="585DEAC7"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131 742 </w:t>
            </w:r>
          </w:p>
        </w:tc>
        <w:tc>
          <w:tcPr>
            <w:tcW w:w="2333" w:type="dxa"/>
            <w:vAlign w:val="center"/>
          </w:tcPr>
          <w:p w14:paraId="2604B866"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127 630 </w:t>
            </w:r>
          </w:p>
        </w:tc>
      </w:tr>
      <w:tr w:rsidR="002624BE" w:rsidRPr="00320655" w14:paraId="1D887EBB"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3D1D0A97" w14:textId="77777777" w:rsidR="002624BE" w:rsidRPr="00C01B49" w:rsidRDefault="002624BE" w:rsidP="002624BE">
            <w:pPr>
              <w:pStyle w:val="Normalny0"/>
              <w:rPr>
                <w:rFonts w:cs="Calibri Light"/>
                <w:sz w:val="22"/>
                <w:lang w:eastAsia="pl-PL"/>
              </w:rPr>
            </w:pPr>
            <w:r w:rsidRPr="00C01B49">
              <w:rPr>
                <w:rFonts w:cs="Calibri Light"/>
                <w:sz w:val="22"/>
                <w:lang w:eastAsia="pl-PL"/>
              </w:rPr>
              <w:t>2028</w:t>
            </w:r>
          </w:p>
        </w:tc>
        <w:tc>
          <w:tcPr>
            <w:tcW w:w="2414" w:type="dxa"/>
            <w:vAlign w:val="center"/>
          </w:tcPr>
          <w:p w14:paraId="1E2C1E0C"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175 596 </w:t>
            </w:r>
          </w:p>
        </w:tc>
        <w:tc>
          <w:tcPr>
            <w:tcW w:w="2693" w:type="dxa"/>
            <w:vAlign w:val="center"/>
          </w:tcPr>
          <w:p w14:paraId="1D896803"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127 473 </w:t>
            </w:r>
          </w:p>
        </w:tc>
        <w:tc>
          <w:tcPr>
            <w:tcW w:w="2333" w:type="dxa"/>
            <w:vAlign w:val="center"/>
          </w:tcPr>
          <w:p w14:paraId="3B67F0AA"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122 844 </w:t>
            </w:r>
          </w:p>
        </w:tc>
      </w:tr>
      <w:tr w:rsidR="002624BE" w:rsidRPr="00320655" w14:paraId="5E6C089A" w14:textId="77777777" w:rsidTr="00847C11">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18727EAA" w14:textId="77777777" w:rsidR="002624BE" w:rsidRPr="00C01B49" w:rsidRDefault="002624BE" w:rsidP="002624BE">
            <w:pPr>
              <w:pStyle w:val="Normalny0"/>
              <w:rPr>
                <w:rFonts w:cs="Calibri Light"/>
                <w:sz w:val="22"/>
                <w:lang w:eastAsia="pl-PL"/>
              </w:rPr>
            </w:pPr>
            <w:r w:rsidRPr="00C01B49">
              <w:rPr>
                <w:rFonts w:cs="Calibri Light"/>
                <w:sz w:val="22"/>
                <w:lang w:eastAsia="pl-PL"/>
              </w:rPr>
              <w:t>2029</w:t>
            </w:r>
          </w:p>
        </w:tc>
        <w:tc>
          <w:tcPr>
            <w:tcW w:w="2414" w:type="dxa"/>
            <w:vAlign w:val="center"/>
          </w:tcPr>
          <w:p w14:paraId="7B71F21B"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177 861 </w:t>
            </w:r>
          </w:p>
        </w:tc>
        <w:tc>
          <w:tcPr>
            <w:tcW w:w="2693" w:type="dxa"/>
            <w:vAlign w:val="center"/>
          </w:tcPr>
          <w:p w14:paraId="5D61F868"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123 343 </w:t>
            </w:r>
          </w:p>
        </w:tc>
        <w:tc>
          <w:tcPr>
            <w:tcW w:w="2333" w:type="dxa"/>
            <w:vAlign w:val="center"/>
          </w:tcPr>
          <w:p w14:paraId="12839EB4"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118 237 </w:t>
            </w:r>
          </w:p>
        </w:tc>
      </w:tr>
      <w:tr w:rsidR="002624BE" w:rsidRPr="00320655" w14:paraId="176EA659"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7192D209" w14:textId="77777777" w:rsidR="002624BE" w:rsidRPr="00C01B49" w:rsidRDefault="002624BE" w:rsidP="002624BE">
            <w:pPr>
              <w:pStyle w:val="Normalny0"/>
              <w:rPr>
                <w:rFonts w:cs="Calibri Light"/>
                <w:sz w:val="22"/>
                <w:lang w:eastAsia="pl-PL"/>
              </w:rPr>
            </w:pPr>
            <w:r w:rsidRPr="00C01B49">
              <w:rPr>
                <w:rFonts w:cs="Calibri Light"/>
                <w:sz w:val="22"/>
                <w:lang w:eastAsia="pl-PL"/>
              </w:rPr>
              <w:t>2030</w:t>
            </w:r>
          </w:p>
        </w:tc>
        <w:tc>
          <w:tcPr>
            <w:tcW w:w="2414" w:type="dxa"/>
            <w:vAlign w:val="center"/>
          </w:tcPr>
          <w:p w14:paraId="28909829"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180 155 </w:t>
            </w:r>
          </w:p>
        </w:tc>
        <w:tc>
          <w:tcPr>
            <w:tcW w:w="2693" w:type="dxa"/>
            <w:vAlign w:val="center"/>
          </w:tcPr>
          <w:p w14:paraId="4E2A1E28"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119 347 </w:t>
            </w:r>
          </w:p>
        </w:tc>
        <w:tc>
          <w:tcPr>
            <w:tcW w:w="2333" w:type="dxa"/>
            <w:vAlign w:val="center"/>
          </w:tcPr>
          <w:p w14:paraId="40D3C663"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113 803 </w:t>
            </w:r>
          </w:p>
        </w:tc>
      </w:tr>
      <w:tr w:rsidR="002624BE" w:rsidRPr="00320655" w14:paraId="1835200D" w14:textId="77777777" w:rsidTr="00847C11">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0AF06AC5" w14:textId="77777777" w:rsidR="002624BE" w:rsidRPr="00C01B49" w:rsidRDefault="002624BE" w:rsidP="002624BE">
            <w:pPr>
              <w:pStyle w:val="Normalny0"/>
              <w:rPr>
                <w:rFonts w:cs="Calibri Light"/>
                <w:sz w:val="22"/>
                <w:lang w:eastAsia="pl-PL"/>
              </w:rPr>
            </w:pPr>
            <w:r w:rsidRPr="00C01B49">
              <w:rPr>
                <w:rFonts w:cs="Calibri Light"/>
                <w:sz w:val="22"/>
              </w:rPr>
              <w:lastRenderedPageBreak/>
              <w:t>2031</w:t>
            </w:r>
          </w:p>
        </w:tc>
        <w:tc>
          <w:tcPr>
            <w:tcW w:w="2414" w:type="dxa"/>
            <w:vAlign w:val="center"/>
          </w:tcPr>
          <w:p w14:paraId="443CB127"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182 479 </w:t>
            </w:r>
          </w:p>
        </w:tc>
        <w:tc>
          <w:tcPr>
            <w:tcW w:w="2693" w:type="dxa"/>
            <w:vAlign w:val="center"/>
          </w:tcPr>
          <w:p w14:paraId="6764F7BD"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115 480 </w:t>
            </w:r>
          </w:p>
        </w:tc>
        <w:tc>
          <w:tcPr>
            <w:tcW w:w="2333" w:type="dxa"/>
            <w:vAlign w:val="center"/>
          </w:tcPr>
          <w:p w14:paraId="2780EDF2"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109 536 </w:t>
            </w:r>
          </w:p>
        </w:tc>
      </w:tr>
      <w:tr w:rsidR="002624BE" w:rsidRPr="00320655" w14:paraId="61FA3107"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491B62F8" w14:textId="77777777" w:rsidR="002624BE" w:rsidRPr="00C01B49" w:rsidRDefault="002624BE" w:rsidP="002624BE">
            <w:pPr>
              <w:pStyle w:val="Normalny0"/>
              <w:rPr>
                <w:rFonts w:cs="Calibri Light"/>
                <w:sz w:val="22"/>
                <w:lang w:eastAsia="pl-PL"/>
              </w:rPr>
            </w:pPr>
            <w:r w:rsidRPr="00C01B49">
              <w:rPr>
                <w:rFonts w:cs="Calibri Light"/>
                <w:sz w:val="22"/>
              </w:rPr>
              <w:t>2032</w:t>
            </w:r>
          </w:p>
        </w:tc>
        <w:tc>
          <w:tcPr>
            <w:tcW w:w="2414" w:type="dxa"/>
            <w:vAlign w:val="center"/>
          </w:tcPr>
          <w:p w14:paraId="3AB0B28A"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184 833 </w:t>
            </w:r>
          </w:p>
        </w:tc>
        <w:tc>
          <w:tcPr>
            <w:tcW w:w="2693" w:type="dxa"/>
            <w:vAlign w:val="center"/>
          </w:tcPr>
          <w:p w14:paraId="27BE27EF"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111 738 </w:t>
            </w:r>
          </w:p>
        </w:tc>
        <w:tc>
          <w:tcPr>
            <w:tcW w:w="2333" w:type="dxa"/>
            <w:vAlign w:val="center"/>
          </w:tcPr>
          <w:p w14:paraId="450EC075"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105 428 </w:t>
            </w:r>
          </w:p>
        </w:tc>
      </w:tr>
      <w:tr w:rsidR="002624BE" w:rsidRPr="00320655" w14:paraId="61419A22" w14:textId="77777777" w:rsidTr="00847C11">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5637C24B" w14:textId="77777777" w:rsidR="002624BE" w:rsidRPr="00C01B49" w:rsidRDefault="002624BE" w:rsidP="002624BE">
            <w:pPr>
              <w:pStyle w:val="Normalny0"/>
              <w:rPr>
                <w:rFonts w:cs="Calibri Light"/>
                <w:sz w:val="22"/>
                <w:lang w:eastAsia="pl-PL"/>
              </w:rPr>
            </w:pPr>
            <w:r w:rsidRPr="00C01B49">
              <w:rPr>
                <w:rFonts w:cs="Calibri Light"/>
                <w:sz w:val="22"/>
              </w:rPr>
              <w:t>2033</w:t>
            </w:r>
          </w:p>
        </w:tc>
        <w:tc>
          <w:tcPr>
            <w:tcW w:w="2414" w:type="dxa"/>
            <w:vAlign w:val="center"/>
          </w:tcPr>
          <w:p w14:paraId="34258E8A"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187 218 </w:t>
            </w:r>
          </w:p>
        </w:tc>
        <w:tc>
          <w:tcPr>
            <w:tcW w:w="2693" w:type="dxa"/>
            <w:vAlign w:val="center"/>
          </w:tcPr>
          <w:p w14:paraId="1FDA0F10"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108 118 </w:t>
            </w:r>
          </w:p>
        </w:tc>
        <w:tc>
          <w:tcPr>
            <w:tcW w:w="2333" w:type="dxa"/>
            <w:vAlign w:val="center"/>
          </w:tcPr>
          <w:p w14:paraId="0B80A4DE"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101 475 </w:t>
            </w:r>
          </w:p>
        </w:tc>
      </w:tr>
      <w:tr w:rsidR="002624BE" w:rsidRPr="00320655" w14:paraId="4A650E22"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2CC3011D" w14:textId="77777777" w:rsidR="002624BE" w:rsidRPr="00C01B49" w:rsidRDefault="002624BE" w:rsidP="002624BE">
            <w:pPr>
              <w:pStyle w:val="Normalny0"/>
              <w:rPr>
                <w:rFonts w:cs="Calibri Light"/>
                <w:sz w:val="22"/>
                <w:lang w:eastAsia="pl-PL"/>
              </w:rPr>
            </w:pPr>
            <w:r w:rsidRPr="00C01B49">
              <w:rPr>
                <w:rFonts w:cs="Calibri Light"/>
                <w:sz w:val="22"/>
              </w:rPr>
              <w:t>2034</w:t>
            </w:r>
          </w:p>
        </w:tc>
        <w:tc>
          <w:tcPr>
            <w:tcW w:w="2414" w:type="dxa"/>
            <w:vAlign w:val="center"/>
          </w:tcPr>
          <w:p w14:paraId="500E8B8D"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189 633 </w:t>
            </w:r>
          </w:p>
        </w:tc>
        <w:tc>
          <w:tcPr>
            <w:tcW w:w="2693" w:type="dxa"/>
            <w:vAlign w:val="center"/>
          </w:tcPr>
          <w:p w14:paraId="590C8E24"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104 615 </w:t>
            </w:r>
          </w:p>
        </w:tc>
        <w:tc>
          <w:tcPr>
            <w:tcW w:w="2333" w:type="dxa"/>
            <w:vAlign w:val="center"/>
          </w:tcPr>
          <w:p w14:paraId="51B5E6D3"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97 669 </w:t>
            </w:r>
          </w:p>
        </w:tc>
      </w:tr>
      <w:tr w:rsidR="002624BE" w:rsidRPr="00320655" w14:paraId="2E0A281D" w14:textId="77777777" w:rsidTr="00847C11">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21DC1442" w14:textId="77777777" w:rsidR="002624BE" w:rsidRPr="00C01B49" w:rsidRDefault="002624BE" w:rsidP="002624BE">
            <w:pPr>
              <w:pStyle w:val="Normalny0"/>
              <w:rPr>
                <w:rFonts w:cs="Calibri Light"/>
                <w:sz w:val="22"/>
                <w:lang w:eastAsia="pl-PL"/>
              </w:rPr>
            </w:pPr>
            <w:r w:rsidRPr="00C01B49">
              <w:rPr>
                <w:rFonts w:cs="Calibri Light"/>
                <w:sz w:val="22"/>
              </w:rPr>
              <w:t>2035</w:t>
            </w:r>
          </w:p>
        </w:tc>
        <w:tc>
          <w:tcPr>
            <w:tcW w:w="2414" w:type="dxa"/>
            <w:vAlign w:val="center"/>
          </w:tcPr>
          <w:p w14:paraId="1301DCA7"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192 079 </w:t>
            </w:r>
          </w:p>
        </w:tc>
        <w:tc>
          <w:tcPr>
            <w:tcW w:w="2693" w:type="dxa"/>
            <w:vAlign w:val="center"/>
          </w:tcPr>
          <w:p w14:paraId="497AC0BE"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101 226 </w:t>
            </w:r>
          </w:p>
        </w:tc>
        <w:tc>
          <w:tcPr>
            <w:tcW w:w="2333" w:type="dxa"/>
            <w:vAlign w:val="center"/>
          </w:tcPr>
          <w:p w14:paraId="05411D35" w14:textId="77777777" w:rsidR="002624BE" w:rsidRPr="00847C11" w:rsidRDefault="002624BE" w:rsidP="002624BE">
            <w:pPr>
              <w:pStyle w:val="Normalny0"/>
              <w:jc w:val="center"/>
              <w:cnfStyle w:val="000000000000" w:firstRow="0" w:lastRow="0" w:firstColumn="0" w:lastColumn="0" w:oddVBand="0" w:evenVBand="0" w:oddHBand="0" w:evenHBand="0" w:firstRowFirstColumn="0" w:firstRowLastColumn="0" w:lastRowFirstColumn="0" w:lastRowLastColumn="0"/>
              <w:rPr>
                <w:rFonts w:cs="Calibri Light"/>
                <w:sz w:val="22"/>
                <w:szCs w:val="20"/>
              </w:rPr>
            </w:pPr>
            <w:r w:rsidRPr="00847C11">
              <w:rPr>
                <w:sz w:val="22"/>
                <w:szCs w:val="20"/>
              </w:rPr>
              <w:t xml:space="preserve"> 94 007 </w:t>
            </w:r>
          </w:p>
        </w:tc>
      </w:tr>
      <w:tr w:rsidR="002624BE" w:rsidRPr="00320655" w14:paraId="5084E503" w14:textId="77777777" w:rsidTr="00847C1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56B19A4E" w14:textId="77777777" w:rsidR="002624BE" w:rsidRPr="00C01B49" w:rsidRDefault="002624BE" w:rsidP="002624BE">
            <w:pPr>
              <w:pStyle w:val="Normalny0"/>
              <w:rPr>
                <w:rFonts w:cs="Calibri Light"/>
                <w:sz w:val="22"/>
                <w:lang w:eastAsia="pl-PL"/>
              </w:rPr>
            </w:pPr>
            <w:r w:rsidRPr="00C01B49">
              <w:rPr>
                <w:rFonts w:cs="Calibri Light"/>
                <w:sz w:val="22"/>
                <w:lang w:eastAsia="pl-PL"/>
              </w:rPr>
              <w:t>2036</w:t>
            </w:r>
          </w:p>
        </w:tc>
        <w:tc>
          <w:tcPr>
            <w:tcW w:w="2414" w:type="dxa"/>
            <w:vAlign w:val="center"/>
          </w:tcPr>
          <w:p w14:paraId="76797DE5"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194 557 </w:t>
            </w:r>
          </w:p>
        </w:tc>
        <w:tc>
          <w:tcPr>
            <w:tcW w:w="2693" w:type="dxa"/>
            <w:vAlign w:val="center"/>
          </w:tcPr>
          <w:p w14:paraId="2DDFB90C"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97 946 </w:t>
            </w:r>
          </w:p>
        </w:tc>
        <w:tc>
          <w:tcPr>
            <w:tcW w:w="2333" w:type="dxa"/>
            <w:vAlign w:val="center"/>
          </w:tcPr>
          <w:p w14:paraId="7ACAC8C3" w14:textId="77777777" w:rsidR="002624BE" w:rsidRPr="00847C11" w:rsidRDefault="002624BE" w:rsidP="002624BE">
            <w:pPr>
              <w:pStyle w:val="Normalny0"/>
              <w:jc w:val="center"/>
              <w:cnfStyle w:val="000000100000" w:firstRow="0" w:lastRow="0" w:firstColumn="0" w:lastColumn="0" w:oddVBand="0" w:evenVBand="0" w:oddHBand="1" w:evenHBand="0" w:firstRowFirstColumn="0" w:firstRowLastColumn="0" w:lastRowFirstColumn="0" w:lastRowLastColumn="0"/>
              <w:rPr>
                <w:rFonts w:cs="Calibri Light"/>
                <w:sz w:val="22"/>
                <w:szCs w:val="20"/>
              </w:rPr>
            </w:pPr>
            <w:r w:rsidRPr="00847C11">
              <w:rPr>
                <w:sz w:val="22"/>
                <w:szCs w:val="20"/>
              </w:rPr>
              <w:t xml:space="preserve"> 90 481 </w:t>
            </w:r>
          </w:p>
        </w:tc>
      </w:tr>
    </w:tbl>
    <w:p w14:paraId="15528DD1" w14:textId="77777777" w:rsidR="00F96722" w:rsidRDefault="00F96722" w:rsidP="00F96722"/>
    <w:p w14:paraId="1B1749B8" w14:textId="77777777" w:rsidR="00290596" w:rsidRDefault="00847C11" w:rsidP="00590F62">
      <w:pPr>
        <w:jc w:val="center"/>
      </w:pPr>
      <w:r>
        <w:rPr>
          <w:noProof/>
          <w:lang w:eastAsia="pl-PL"/>
        </w:rPr>
        <w:drawing>
          <wp:inline distT="0" distB="0" distL="0" distR="0" wp14:anchorId="06C0A7B4" wp14:editId="5AB2FACD">
            <wp:extent cx="5086350" cy="3390900"/>
            <wp:effectExtent l="0" t="0" r="0" b="0"/>
            <wp:docPr id="39" name="Wykres 39" descr="Rysunek 24. Prognoza zużycia energii paliwa gazowego do 2036 r. – wariant prawdopodobny(źródło: opracowanie własne)">
              <a:extLst xmlns:a="http://schemas.openxmlformats.org/drawingml/2006/main">
                <a:ext uri="{FF2B5EF4-FFF2-40B4-BE49-F238E27FC236}">
                  <a16:creationId xmlns:a16="http://schemas.microsoft.com/office/drawing/2014/main" id="{7D465CE4-C6B5-4E96-A1CB-E15798D96D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773D38F" w14:textId="4AF1AE75" w:rsidR="00290596" w:rsidRPr="009F59FD" w:rsidRDefault="00290596" w:rsidP="00290596">
      <w:pPr>
        <w:pStyle w:val="Legenda"/>
        <w:jc w:val="center"/>
        <w:rPr>
          <w:i w:val="0"/>
          <w:iCs w:val="0"/>
          <w:sz w:val="24"/>
          <w:szCs w:val="24"/>
        </w:rPr>
      </w:pPr>
      <w:bookmarkStart w:id="249" w:name="_Toc35943313"/>
      <w:bookmarkStart w:id="250" w:name="_Toc120008665"/>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24</w:t>
      </w:r>
      <w:r w:rsidR="009B26D5" w:rsidRPr="009F59FD">
        <w:rPr>
          <w:i w:val="0"/>
          <w:iCs w:val="0"/>
          <w:noProof/>
          <w:color w:val="auto"/>
          <w:sz w:val="24"/>
          <w:szCs w:val="24"/>
        </w:rPr>
        <w:fldChar w:fldCharType="end"/>
      </w:r>
      <w:r w:rsidRPr="009F59FD">
        <w:rPr>
          <w:i w:val="0"/>
          <w:iCs w:val="0"/>
          <w:color w:val="auto"/>
          <w:sz w:val="24"/>
          <w:szCs w:val="24"/>
        </w:rPr>
        <w:t xml:space="preserve">. Prognoza zużycia energii </w:t>
      </w:r>
      <w:r w:rsidR="00A90792" w:rsidRPr="009F59FD">
        <w:rPr>
          <w:i w:val="0"/>
          <w:iCs w:val="0"/>
          <w:color w:val="auto"/>
          <w:sz w:val="24"/>
          <w:szCs w:val="24"/>
        </w:rPr>
        <w:t>paliwa gazowego</w:t>
      </w:r>
      <w:r w:rsidRPr="009F59FD">
        <w:rPr>
          <w:i w:val="0"/>
          <w:iCs w:val="0"/>
          <w:color w:val="auto"/>
          <w:sz w:val="24"/>
          <w:szCs w:val="24"/>
        </w:rPr>
        <w:t xml:space="preserve"> do 203</w:t>
      </w:r>
      <w:r w:rsidR="00C01B49" w:rsidRPr="009F59FD">
        <w:rPr>
          <w:i w:val="0"/>
          <w:iCs w:val="0"/>
          <w:color w:val="auto"/>
          <w:sz w:val="24"/>
          <w:szCs w:val="24"/>
        </w:rPr>
        <w:t>6</w:t>
      </w:r>
      <w:r w:rsidRPr="009F59FD">
        <w:rPr>
          <w:i w:val="0"/>
          <w:iCs w:val="0"/>
          <w:color w:val="auto"/>
          <w:sz w:val="24"/>
          <w:szCs w:val="24"/>
        </w:rPr>
        <w:t xml:space="preserve"> r.</w:t>
      </w:r>
      <w:r w:rsidR="004A0B0C" w:rsidRPr="009F59FD">
        <w:rPr>
          <w:i w:val="0"/>
          <w:iCs w:val="0"/>
          <w:color w:val="auto"/>
          <w:sz w:val="24"/>
          <w:szCs w:val="24"/>
        </w:rPr>
        <w:t xml:space="preserve"> – wariant prawdopodobny</w:t>
      </w:r>
      <w:r w:rsidRPr="009F59FD">
        <w:rPr>
          <w:i w:val="0"/>
          <w:iCs w:val="0"/>
          <w:color w:val="auto"/>
          <w:sz w:val="24"/>
          <w:szCs w:val="24"/>
        </w:rPr>
        <w:t>(źródło: opracowanie własne)</w:t>
      </w:r>
      <w:bookmarkEnd w:id="249"/>
      <w:bookmarkEnd w:id="250"/>
    </w:p>
    <w:p w14:paraId="61880C3C" w14:textId="77777777" w:rsidR="004A0B0C" w:rsidRDefault="00847C11" w:rsidP="004A0B0C">
      <w:pPr>
        <w:jc w:val="center"/>
      </w:pPr>
      <w:r>
        <w:rPr>
          <w:noProof/>
          <w:lang w:eastAsia="pl-PL"/>
        </w:rPr>
        <w:lastRenderedPageBreak/>
        <w:drawing>
          <wp:inline distT="0" distB="0" distL="0" distR="0" wp14:anchorId="7E5D096E" wp14:editId="5D33C27F">
            <wp:extent cx="5073253" cy="3459957"/>
            <wp:effectExtent l="0" t="0" r="13335" b="7620"/>
            <wp:docPr id="41" name="Wykres 41" descr="Rysunek 25. Prognoza zużycia paliwa gazowego do 2036 r. – wariant pasywny (źródło: opracowanie własne)">
              <a:extLst xmlns:a="http://schemas.openxmlformats.org/drawingml/2006/main">
                <a:ext uri="{FF2B5EF4-FFF2-40B4-BE49-F238E27FC236}">
                  <a16:creationId xmlns:a16="http://schemas.microsoft.com/office/drawing/2014/main" id="{409A55F4-EB54-4E7F-B58E-01D82A8102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3B4A3A3B" w14:textId="7C8094F7" w:rsidR="004A0B0C" w:rsidRPr="009F59FD" w:rsidRDefault="004A0B0C" w:rsidP="004A0B0C">
      <w:pPr>
        <w:pStyle w:val="Legenda"/>
        <w:jc w:val="center"/>
        <w:rPr>
          <w:i w:val="0"/>
          <w:iCs w:val="0"/>
          <w:color w:val="auto"/>
          <w:sz w:val="24"/>
          <w:szCs w:val="24"/>
        </w:rPr>
      </w:pPr>
      <w:bookmarkStart w:id="251" w:name="_Toc120008666"/>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25</w:t>
      </w:r>
      <w:r w:rsidR="009B26D5" w:rsidRPr="009F59FD">
        <w:rPr>
          <w:i w:val="0"/>
          <w:iCs w:val="0"/>
          <w:noProof/>
          <w:color w:val="auto"/>
          <w:sz w:val="24"/>
          <w:szCs w:val="24"/>
        </w:rPr>
        <w:fldChar w:fldCharType="end"/>
      </w:r>
      <w:r w:rsidRPr="009F59FD">
        <w:rPr>
          <w:i w:val="0"/>
          <w:iCs w:val="0"/>
          <w:color w:val="auto"/>
          <w:sz w:val="24"/>
          <w:szCs w:val="24"/>
        </w:rPr>
        <w:t xml:space="preserve">. Prognoza zużycia </w:t>
      </w:r>
      <w:r w:rsidR="00821A4F" w:rsidRPr="009F59FD">
        <w:rPr>
          <w:i w:val="0"/>
          <w:iCs w:val="0"/>
          <w:color w:val="auto"/>
          <w:sz w:val="24"/>
          <w:szCs w:val="24"/>
        </w:rPr>
        <w:t>paliwa gazowego</w:t>
      </w:r>
      <w:r w:rsidRPr="009F59FD">
        <w:rPr>
          <w:i w:val="0"/>
          <w:iCs w:val="0"/>
          <w:color w:val="auto"/>
          <w:sz w:val="24"/>
          <w:szCs w:val="24"/>
        </w:rPr>
        <w:t xml:space="preserve"> do 203</w:t>
      </w:r>
      <w:r w:rsidR="00C01B49" w:rsidRPr="009F59FD">
        <w:rPr>
          <w:i w:val="0"/>
          <w:iCs w:val="0"/>
          <w:color w:val="auto"/>
          <w:sz w:val="24"/>
          <w:szCs w:val="24"/>
        </w:rPr>
        <w:t>6</w:t>
      </w:r>
      <w:r w:rsidRPr="009F59FD">
        <w:rPr>
          <w:i w:val="0"/>
          <w:iCs w:val="0"/>
          <w:color w:val="auto"/>
          <w:sz w:val="24"/>
          <w:szCs w:val="24"/>
        </w:rPr>
        <w:t xml:space="preserve"> r. – wariant pasywny (źródło: opracowanie własne)</w:t>
      </w:r>
      <w:bookmarkEnd w:id="251"/>
    </w:p>
    <w:p w14:paraId="29A8BA82" w14:textId="77777777" w:rsidR="004A0B0C" w:rsidRDefault="000D1406" w:rsidP="004A0B0C">
      <w:pPr>
        <w:jc w:val="center"/>
      </w:pPr>
      <w:r>
        <w:rPr>
          <w:noProof/>
          <w:lang w:eastAsia="pl-PL"/>
        </w:rPr>
        <w:drawing>
          <wp:inline distT="0" distB="0" distL="0" distR="0" wp14:anchorId="6FA37F74" wp14:editId="24E8CF1D">
            <wp:extent cx="5760720" cy="3305175"/>
            <wp:effectExtent l="0" t="0" r="11430" b="9525"/>
            <wp:docPr id="48" name="Wykres 48" descr="Rysunek 26. Prognoza zużycia paliwa gazowego do 2036 r. – wariant neutralny (źródło: opracowanie własne)">
              <a:extLst xmlns:a="http://schemas.openxmlformats.org/drawingml/2006/main">
                <a:ext uri="{FF2B5EF4-FFF2-40B4-BE49-F238E27FC236}">
                  <a16:creationId xmlns:a16="http://schemas.microsoft.com/office/drawing/2014/main" id="{5F74F71D-F751-4876-8C65-2C7F3A9172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4907D53C" w14:textId="06894536" w:rsidR="004A0B0C" w:rsidRPr="009F59FD" w:rsidRDefault="004A0B0C" w:rsidP="004A0B0C">
      <w:pPr>
        <w:pStyle w:val="Legenda"/>
        <w:jc w:val="center"/>
        <w:rPr>
          <w:i w:val="0"/>
          <w:iCs w:val="0"/>
          <w:sz w:val="24"/>
          <w:szCs w:val="24"/>
        </w:rPr>
      </w:pPr>
      <w:bookmarkStart w:id="252" w:name="_Toc120008667"/>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26</w:t>
      </w:r>
      <w:r w:rsidR="009B26D5" w:rsidRPr="009F59FD">
        <w:rPr>
          <w:i w:val="0"/>
          <w:iCs w:val="0"/>
          <w:noProof/>
          <w:color w:val="auto"/>
          <w:sz w:val="24"/>
          <w:szCs w:val="24"/>
        </w:rPr>
        <w:fldChar w:fldCharType="end"/>
      </w:r>
      <w:r w:rsidRPr="009F59FD">
        <w:rPr>
          <w:i w:val="0"/>
          <w:iCs w:val="0"/>
          <w:color w:val="auto"/>
          <w:sz w:val="24"/>
          <w:szCs w:val="24"/>
        </w:rPr>
        <w:t xml:space="preserve">. Prognoza zużycia </w:t>
      </w:r>
      <w:r w:rsidR="00821A4F" w:rsidRPr="009F59FD">
        <w:rPr>
          <w:i w:val="0"/>
          <w:iCs w:val="0"/>
          <w:color w:val="auto"/>
          <w:sz w:val="24"/>
          <w:szCs w:val="24"/>
        </w:rPr>
        <w:t>paliwa gazowego</w:t>
      </w:r>
      <w:r w:rsidRPr="009F59FD">
        <w:rPr>
          <w:i w:val="0"/>
          <w:iCs w:val="0"/>
          <w:color w:val="auto"/>
          <w:sz w:val="24"/>
          <w:szCs w:val="24"/>
        </w:rPr>
        <w:t xml:space="preserve"> do 203</w:t>
      </w:r>
      <w:r w:rsidR="00C01B49" w:rsidRPr="009F59FD">
        <w:rPr>
          <w:i w:val="0"/>
          <w:iCs w:val="0"/>
          <w:color w:val="auto"/>
          <w:sz w:val="24"/>
          <w:szCs w:val="24"/>
        </w:rPr>
        <w:t>6</w:t>
      </w:r>
      <w:r w:rsidRPr="009F59FD">
        <w:rPr>
          <w:i w:val="0"/>
          <w:iCs w:val="0"/>
          <w:color w:val="auto"/>
          <w:sz w:val="24"/>
          <w:szCs w:val="24"/>
        </w:rPr>
        <w:t xml:space="preserve"> r. – wariant neutralny (źródło: opracowanie własne)</w:t>
      </w:r>
      <w:bookmarkEnd w:id="252"/>
    </w:p>
    <w:p w14:paraId="4C8C27A0" w14:textId="77777777" w:rsidR="005F673F" w:rsidRDefault="000D1406" w:rsidP="005F673F">
      <w:pPr>
        <w:jc w:val="center"/>
      </w:pPr>
      <w:r>
        <w:rPr>
          <w:noProof/>
          <w:lang w:eastAsia="pl-PL"/>
        </w:rPr>
        <w:lastRenderedPageBreak/>
        <w:drawing>
          <wp:inline distT="0" distB="0" distL="0" distR="0" wp14:anchorId="11591AC1" wp14:editId="39655373">
            <wp:extent cx="5760720" cy="3020060"/>
            <wp:effectExtent l="0" t="0" r="11430" b="8890"/>
            <wp:docPr id="50" name="Wykres 50">
              <a:extLst xmlns:a="http://schemas.openxmlformats.org/drawingml/2006/main">
                <a:ext uri="{FF2B5EF4-FFF2-40B4-BE49-F238E27FC236}">
                  <a16:creationId xmlns:a16="http://schemas.microsoft.com/office/drawing/2014/main" id="{6879DA57-3C4E-45B1-BBAF-BECEC4E8CFA3}"/>
                </a:ext>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37D9143F" w14:textId="5C8CA952" w:rsidR="005F673F" w:rsidRPr="009F59FD" w:rsidRDefault="005F673F" w:rsidP="005F673F">
      <w:pPr>
        <w:pStyle w:val="Legenda"/>
        <w:jc w:val="center"/>
        <w:rPr>
          <w:i w:val="0"/>
          <w:iCs w:val="0"/>
          <w:color w:val="auto"/>
          <w:sz w:val="24"/>
          <w:szCs w:val="24"/>
        </w:rPr>
      </w:pPr>
      <w:bookmarkStart w:id="253" w:name="_Toc120008668"/>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27</w:t>
      </w:r>
      <w:r w:rsidR="009B26D5" w:rsidRPr="009F59FD">
        <w:rPr>
          <w:i w:val="0"/>
          <w:iCs w:val="0"/>
          <w:noProof/>
          <w:color w:val="auto"/>
          <w:sz w:val="24"/>
          <w:szCs w:val="24"/>
        </w:rPr>
        <w:fldChar w:fldCharType="end"/>
      </w:r>
      <w:r w:rsidRPr="009F59FD">
        <w:rPr>
          <w:i w:val="0"/>
          <w:iCs w:val="0"/>
          <w:color w:val="auto"/>
          <w:sz w:val="24"/>
          <w:szCs w:val="24"/>
        </w:rPr>
        <w:t>. Prognoza zużycia energii elektrycznej do 203</w:t>
      </w:r>
      <w:r w:rsidR="00C01B49" w:rsidRPr="009F59FD">
        <w:rPr>
          <w:i w:val="0"/>
          <w:iCs w:val="0"/>
          <w:color w:val="auto"/>
          <w:sz w:val="24"/>
          <w:szCs w:val="24"/>
        </w:rPr>
        <w:t>6</w:t>
      </w:r>
      <w:r w:rsidRPr="009F59FD">
        <w:rPr>
          <w:i w:val="0"/>
          <w:iCs w:val="0"/>
          <w:color w:val="auto"/>
          <w:sz w:val="24"/>
          <w:szCs w:val="24"/>
        </w:rPr>
        <w:t xml:space="preserve"> r. – warianty łącznie (źródło: opracowanie własne)</w:t>
      </w:r>
      <w:bookmarkEnd w:id="253"/>
    </w:p>
    <w:p w14:paraId="1DEA76AD" w14:textId="77777777" w:rsidR="00590F62" w:rsidRDefault="00590F62" w:rsidP="00290596">
      <w:pPr>
        <w:rPr>
          <w:sz w:val="10"/>
          <w:szCs w:val="10"/>
        </w:rPr>
      </w:pPr>
    </w:p>
    <w:p w14:paraId="46D790C1" w14:textId="77777777" w:rsidR="00F60D56" w:rsidRDefault="00F60D56">
      <w:pPr>
        <w:spacing w:line="259" w:lineRule="auto"/>
        <w:jc w:val="left"/>
        <w:rPr>
          <w:sz w:val="10"/>
          <w:szCs w:val="10"/>
        </w:rPr>
      </w:pPr>
      <w:r>
        <w:rPr>
          <w:sz w:val="10"/>
          <w:szCs w:val="10"/>
        </w:rPr>
        <w:br w:type="page"/>
      </w:r>
    </w:p>
    <w:p w14:paraId="56D92802" w14:textId="30C50CC9" w:rsidR="005D26F7" w:rsidRDefault="005D26F7" w:rsidP="005D26F7">
      <w:pPr>
        <w:pStyle w:val="Nagwek2"/>
      </w:pPr>
      <w:bookmarkStart w:id="254" w:name="_Toc120006633"/>
      <w:r>
        <w:lastRenderedPageBreak/>
        <w:t xml:space="preserve">6.3 </w:t>
      </w:r>
      <w:r w:rsidRPr="005D26F7">
        <w:t>Prognoza zapotrzebowania na paliwa gazowe</w:t>
      </w:r>
      <w:bookmarkEnd w:id="246"/>
      <w:bookmarkEnd w:id="254"/>
    </w:p>
    <w:p w14:paraId="63E0C425" w14:textId="2919FEF5" w:rsidR="00787ABB" w:rsidRPr="0005246D" w:rsidRDefault="0005246D" w:rsidP="00624136">
      <w:pPr>
        <w:spacing w:before="120" w:after="120"/>
        <w:rPr>
          <w:rFonts w:eastAsia="Times New Roman" w:cs="Calibri Light"/>
          <w:color w:val="000000" w:themeColor="text1"/>
        </w:rPr>
      </w:pPr>
      <w:r w:rsidRPr="0005246D">
        <w:rPr>
          <w:rFonts w:eastAsia="Times New Roman" w:cs="Calibri Light"/>
          <w:color w:val="000000" w:themeColor="text1"/>
        </w:rPr>
        <w:t>Oprócz tendencji ogólnokrajowych w</w:t>
      </w:r>
      <w:r w:rsidR="00787ABB" w:rsidRPr="0005246D">
        <w:rPr>
          <w:rFonts w:eastAsia="Times New Roman" w:cs="Calibri Light"/>
          <w:color w:val="000000" w:themeColor="text1"/>
        </w:rPr>
        <w:t xml:space="preserve">zrost zapotrzebowania na paliwa gazowe oceniono również na podstawie historycznego zużycia gazu na terenie </w:t>
      </w:r>
      <w:r w:rsidR="000D1406">
        <w:rPr>
          <w:rFonts w:eastAsia="Times New Roman" w:cs="Calibri Light"/>
          <w:color w:val="000000" w:themeColor="text1"/>
        </w:rPr>
        <w:t>gminy Śrem</w:t>
      </w:r>
      <w:r w:rsidR="00787ABB" w:rsidRPr="0005246D">
        <w:rPr>
          <w:rFonts w:eastAsia="Times New Roman" w:cs="Calibri Light"/>
          <w:color w:val="000000" w:themeColor="text1"/>
        </w:rPr>
        <w:t xml:space="preserve">, </w:t>
      </w:r>
      <w:r w:rsidR="00084259" w:rsidRPr="0005246D">
        <w:rPr>
          <w:rFonts w:eastAsia="Times New Roman" w:cs="Calibri Light"/>
          <w:color w:val="000000" w:themeColor="text1"/>
        </w:rPr>
        <w:t>które miało charakter wzrostowy. Na przestrzeni ostatnich</w:t>
      </w:r>
      <w:r w:rsidR="008D13B0">
        <w:rPr>
          <w:rFonts w:eastAsia="Times New Roman" w:cs="Calibri Light"/>
          <w:color w:val="000000" w:themeColor="text1"/>
        </w:rPr>
        <w:t xml:space="preserve"> </w:t>
      </w:r>
      <w:r w:rsidR="00084259" w:rsidRPr="0005246D">
        <w:rPr>
          <w:rFonts w:eastAsia="Times New Roman" w:cs="Calibri Light"/>
          <w:color w:val="000000" w:themeColor="text1"/>
        </w:rPr>
        <w:t>lat odnotowano ogólny wzrost zużycia paliwa gazowego.</w:t>
      </w:r>
      <w:r w:rsidR="008D13B0">
        <w:rPr>
          <w:rFonts w:eastAsia="Times New Roman" w:cs="Calibri Light"/>
          <w:color w:val="000000" w:themeColor="text1"/>
        </w:rPr>
        <w:t xml:space="preserve"> </w:t>
      </w:r>
      <w:r w:rsidR="00084259" w:rsidRPr="0005246D">
        <w:rPr>
          <w:rFonts w:eastAsia="Times New Roman" w:cs="Calibri Light"/>
          <w:color w:val="000000" w:themeColor="text1"/>
        </w:rPr>
        <w:t xml:space="preserve">W związku z wymogami jakie stawia tzw. uchwała antysmogowa, a także w związku </w:t>
      </w:r>
      <w:r w:rsidR="004B557F">
        <w:rPr>
          <w:rFonts w:eastAsia="Times New Roman" w:cs="Calibri Light"/>
          <w:color w:val="000000" w:themeColor="text1"/>
        </w:rPr>
        <w:br/>
      </w:r>
      <w:r w:rsidR="00084259" w:rsidRPr="0005246D">
        <w:rPr>
          <w:rFonts w:eastAsia="Times New Roman" w:cs="Calibri Light"/>
          <w:color w:val="000000" w:themeColor="text1"/>
        </w:rPr>
        <w:t xml:space="preserve">z dofinansowaniem wymiany starych pieców węglowych na nowe, m.in. na gaz, prognozuje się dalszy wzrost zużycia tego paliwa na terenie </w:t>
      </w:r>
      <w:r w:rsidR="000D1406">
        <w:rPr>
          <w:rFonts w:eastAsia="Times New Roman" w:cs="Calibri Light"/>
          <w:color w:val="000000" w:themeColor="text1"/>
        </w:rPr>
        <w:t>gminy Śrem</w:t>
      </w:r>
      <w:r w:rsidR="00135822" w:rsidRPr="0005246D">
        <w:rPr>
          <w:rFonts w:eastAsia="Times New Roman" w:cs="Calibri Light"/>
          <w:color w:val="000000" w:themeColor="text1"/>
        </w:rPr>
        <w:t>.</w:t>
      </w:r>
    </w:p>
    <w:p w14:paraId="40D19D1A" w14:textId="77777777" w:rsidR="003947F8" w:rsidRPr="003947F8" w:rsidRDefault="003947F8" w:rsidP="003947F8">
      <w:pPr>
        <w:spacing w:before="120" w:after="120"/>
        <w:rPr>
          <w:rFonts w:cs="Calibri Light"/>
        </w:rPr>
      </w:pPr>
      <w:r w:rsidRPr="003947F8">
        <w:rPr>
          <w:rFonts w:cs="Calibri Light"/>
        </w:rPr>
        <w:t>W scenariuszach przyjęto następujące roczne trendy wynikające z opisanych wcześniej założeń:</w:t>
      </w:r>
    </w:p>
    <w:p w14:paraId="4484CA3C" w14:textId="77777777" w:rsidR="003947F8" w:rsidRPr="003947F8" w:rsidRDefault="003947F8">
      <w:pPr>
        <w:pStyle w:val="Akapitzlist"/>
        <w:numPr>
          <w:ilvl w:val="0"/>
          <w:numId w:val="38"/>
        </w:numPr>
        <w:spacing w:before="120" w:after="120" w:line="360" w:lineRule="auto"/>
        <w:ind w:left="714" w:hanging="357"/>
        <w:jc w:val="both"/>
        <w:rPr>
          <w:rFonts w:ascii="Calibri Light" w:hAnsi="Calibri Light" w:cs="Calibri Light"/>
        </w:rPr>
      </w:pPr>
      <w:r w:rsidRPr="003947F8">
        <w:rPr>
          <w:rFonts w:ascii="Calibri Light" w:hAnsi="Calibri Light" w:cs="Calibri Light"/>
        </w:rPr>
        <w:t>Scenariusz „Prawdopodobny” – 1,22%</w:t>
      </w:r>
    </w:p>
    <w:p w14:paraId="354F26D4" w14:textId="77777777" w:rsidR="003947F8" w:rsidRPr="003947F8" w:rsidRDefault="003947F8">
      <w:pPr>
        <w:pStyle w:val="Akapitzlist"/>
        <w:numPr>
          <w:ilvl w:val="0"/>
          <w:numId w:val="38"/>
        </w:numPr>
        <w:spacing w:line="360" w:lineRule="auto"/>
        <w:rPr>
          <w:rFonts w:ascii="Calibri Light" w:hAnsi="Calibri Light" w:cs="Calibri Light"/>
        </w:rPr>
      </w:pPr>
      <w:r w:rsidRPr="003947F8">
        <w:rPr>
          <w:rFonts w:ascii="Calibri Light" w:hAnsi="Calibri Light" w:cs="Calibri Light"/>
        </w:rPr>
        <w:t>Scenariusz „Pasywny” – 1,08%</w:t>
      </w:r>
    </w:p>
    <w:p w14:paraId="38917459" w14:textId="77777777" w:rsidR="003947F8" w:rsidRPr="003947F8" w:rsidRDefault="003947F8">
      <w:pPr>
        <w:pStyle w:val="Akapitzlist"/>
        <w:numPr>
          <w:ilvl w:val="0"/>
          <w:numId w:val="38"/>
        </w:numPr>
        <w:spacing w:line="360" w:lineRule="auto"/>
        <w:rPr>
          <w:rFonts w:ascii="Calibri Light" w:hAnsi="Calibri Light" w:cs="Calibri Light"/>
        </w:rPr>
      </w:pPr>
      <w:r w:rsidRPr="003947F8">
        <w:rPr>
          <w:rFonts w:ascii="Calibri Light" w:hAnsi="Calibri Light" w:cs="Calibri Light"/>
        </w:rPr>
        <w:t>Scenariusz „Neutralny” – 1,0</w:t>
      </w:r>
      <w:r w:rsidR="002E7BBF">
        <w:rPr>
          <w:rFonts w:ascii="Calibri Light" w:hAnsi="Calibri Light" w:cs="Calibri Light"/>
        </w:rPr>
        <w:t>1</w:t>
      </w:r>
      <w:r w:rsidRPr="003947F8">
        <w:rPr>
          <w:rFonts w:ascii="Calibri Light" w:hAnsi="Calibri Light" w:cs="Calibri Light"/>
        </w:rPr>
        <w:t>%</w:t>
      </w:r>
    </w:p>
    <w:p w14:paraId="3F29524C" w14:textId="608A0A2F" w:rsidR="00CB23A9" w:rsidRPr="009F59FD" w:rsidRDefault="00CB23A9" w:rsidP="00CB23A9">
      <w:pPr>
        <w:pStyle w:val="Legenda"/>
        <w:keepNext/>
        <w:jc w:val="center"/>
        <w:rPr>
          <w:i w:val="0"/>
          <w:iCs w:val="0"/>
          <w:sz w:val="24"/>
          <w:szCs w:val="24"/>
        </w:rPr>
      </w:pPr>
      <w:bookmarkStart w:id="255" w:name="_Toc18311543"/>
      <w:bookmarkStart w:id="256" w:name="_Toc29469128"/>
      <w:bookmarkStart w:id="257" w:name="_Toc36552986"/>
      <w:bookmarkStart w:id="258" w:name="_Toc120008630"/>
      <w:r w:rsidRPr="009F59FD">
        <w:rPr>
          <w:i w:val="0"/>
          <w:iCs w:val="0"/>
          <w:color w:val="auto"/>
          <w:sz w:val="24"/>
          <w:szCs w:val="24"/>
        </w:rPr>
        <w:t xml:space="preserve">Tabela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19</w:t>
      </w:r>
      <w:r w:rsidR="009B26D5" w:rsidRPr="009F59FD">
        <w:rPr>
          <w:i w:val="0"/>
          <w:iCs w:val="0"/>
          <w:noProof/>
          <w:color w:val="auto"/>
          <w:sz w:val="24"/>
          <w:szCs w:val="24"/>
        </w:rPr>
        <w:fldChar w:fldCharType="end"/>
      </w:r>
      <w:r w:rsidRPr="009F59FD">
        <w:rPr>
          <w:i w:val="0"/>
          <w:iCs w:val="0"/>
          <w:color w:val="auto"/>
          <w:sz w:val="24"/>
          <w:szCs w:val="24"/>
        </w:rPr>
        <w:t xml:space="preserve">. Prognoza zużycia paliwa gazowego na terenie </w:t>
      </w:r>
      <w:r w:rsidR="00553CB8" w:rsidRPr="009F59FD">
        <w:rPr>
          <w:i w:val="0"/>
          <w:iCs w:val="0"/>
          <w:color w:val="auto"/>
          <w:sz w:val="24"/>
          <w:szCs w:val="24"/>
        </w:rPr>
        <w:t xml:space="preserve">gminy Śrem </w:t>
      </w:r>
      <w:r w:rsidRPr="009F59FD">
        <w:rPr>
          <w:i w:val="0"/>
          <w:iCs w:val="0"/>
          <w:color w:val="auto"/>
          <w:sz w:val="24"/>
          <w:szCs w:val="24"/>
        </w:rPr>
        <w:t>do 203</w:t>
      </w:r>
      <w:r w:rsidR="00C858F4" w:rsidRPr="009F59FD">
        <w:rPr>
          <w:i w:val="0"/>
          <w:iCs w:val="0"/>
          <w:color w:val="auto"/>
          <w:sz w:val="24"/>
          <w:szCs w:val="24"/>
        </w:rPr>
        <w:t>6</w:t>
      </w:r>
      <w:r w:rsidRPr="009F59FD">
        <w:rPr>
          <w:i w:val="0"/>
          <w:iCs w:val="0"/>
          <w:color w:val="auto"/>
          <w:sz w:val="24"/>
          <w:szCs w:val="24"/>
        </w:rPr>
        <w:t xml:space="preserve"> roku </w:t>
      </w:r>
      <w:r w:rsidRPr="009F59FD">
        <w:rPr>
          <w:i w:val="0"/>
          <w:iCs w:val="0"/>
          <w:color w:val="auto"/>
          <w:sz w:val="24"/>
          <w:szCs w:val="24"/>
        </w:rPr>
        <w:br/>
        <w:t>(źródło: opracowanie własne)</w:t>
      </w:r>
      <w:bookmarkEnd w:id="255"/>
      <w:bookmarkEnd w:id="256"/>
      <w:bookmarkEnd w:id="257"/>
      <w:bookmarkEnd w:id="258"/>
    </w:p>
    <w:tbl>
      <w:tblPr>
        <w:tblStyle w:val="Tabelasiatki6kolorowa1"/>
        <w:tblW w:w="8140" w:type="dxa"/>
        <w:jc w:val="center"/>
        <w:tblLook w:val="04A0" w:firstRow="1" w:lastRow="0" w:firstColumn="1" w:lastColumn="0" w:noHBand="0" w:noVBand="1"/>
      </w:tblPr>
      <w:tblGrid>
        <w:gridCol w:w="704"/>
        <w:gridCol w:w="2413"/>
        <w:gridCol w:w="2691"/>
        <w:gridCol w:w="2332"/>
      </w:tblGrid>
      <w:tr w:rsidR="002624BE" w:rsidRPr="00320655" w14:paraId="64130573" w14:textId="77777777" w:rsidTr="00553CB8">
        <w:trPr>
          <w:cnfStyle w:val="100000000000" w:firstRow="1" w:lastRow="0" w:firstColumn="0" w:lastColumn="0" w:oddVBand="0" w:evenVBand="0" w:oddHBand="0"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0637D422" w14:textId="7F71E6EA" w:rsidR="002624BE" w:rsidRPr="00D057E2" w:rsidRDefault="002624BE" w:rsidP="002624BE">
            <w:pPr>
              <w:jc w:val="center"/>
              <w:rPr>
                <w:rFonts w:cs="Calibri Light"/>
                <w:color w:val="000000"/>
                <w:lang w:eastAsia="pl-PL"/>
              </w:rPr>
            </w:pPr>
            <w:r>
              <w:rPr>
                <w:rFonts w:cs="Calibri Light"/>
                <w:color w:val="000000"/>
                <w:lang w:eastAsia="pl-PL"/>
              </w:rPr>
              <w:t>Rok</w:t>
            </w:r>
          </w:p>
        </w:tc>
        <w:tc>
          <w:tcPr>
            <w:tcW w:w="2414" w:type="dxa"/>
            <w:vAlign w:val="center"/>
          </w:tcPr>
          <w:p w14:paraId="26D1C7F6" w14:textId="28453E48" w:rsidR="002624BE" w:rsidRPr="00B968EE" w:rsidRDefault="002624BE" w:rsidP="002624BE">
            <w:pPr>
              <w:jc w:val="center"/>
              <w:cnfStyle w:val="100000000000" w:firstRow="1" w:lastRow="0" w:firstColumn="0" w:lastColumn="0" w:oddVBand="0" w:evenVBand="0" w:oddHBand="0" w:evenHBand="0" w:firstRowFirstColumn="0" w:firstRowLastColumn="0" w:lastRowFirstColumn="0" w:lastRowLastColumn="0"/>
            </w:pPr>
            <w:r w:rsidRPr="00320655">
              <w:rPr>
                <w:rFonts w:cs="Calibri Light"/>
                <w:color w:val="000000"/>
                <w:sz w:val="20"/>
                <w:szCs w:val="20"/>
                <w:lang w:eastAsia="pl-PL"/>
              </w:rPr>
              <w:t>Scenariusz „Prawdopodobny”</w:t>
            </w:r>
          </w:p>
        </w:tc>
        <w:tc>
          <w:tcPr>
            <w:tcW w:w="2693" w:type="dxa"/>
            <w:vAlign w:val="center"/>
          </w:tcPr>
          <w:p w14:paraId="58F0F744" w14:textId="03730BCE" w:rsidR="002624BE" w:rsidRPr="00B968EE" w:rsidRDefault="002624BE" w:rsidP="002624BE">
            <w:pPr>
              <w:jc w:val="center"/>
              <w:cnfStyle w:val="100000000000" w:firstRow="1" w:lastRow="0" w:firstColumn="0" w:lastColumn="0" w:oddVBand="0" w:evenVBand="0" w:oddHBand="0" w:evenHBand="0" w:firstRowFirstColumn="0" w:firstRowLastColumn="0" w:lastRowFirstColumn="0" w:lastRowLastColumn="0"/>
            </w:pPr>
            <w:r w:rsidRPr="00320655">
              <w:rPr>
                <w:rFonts w:cs="Calibri Light"/>
                <w:color w:val="000000"/>
                <w:sz w:val="20"/>
                <w:szCs w:val="20"/>
                <w:lang w:eastAsia="pl-PL"/>
              </w:rPr>
              <w:t>Scenariusz „Pasywny”</w:t>
            </w:r>
          </w:p>
        </w:tc>
        <w:tc>
          <w:tcPr>
            <w:tcW w:w="2333" w:type="dxa"/>
            <w:vAlign w:val="center"/>
          </w:tcPr>
          <w:p w14:paraId="2F4ACFCF" w14:textId="6F98816D" w:rsidR="002624BE" w:rsidRPr="00B968EE" w:rsidRDefault="002624BE" w:rsidP="002624BE">
            <w:pPr>
              <w:jc w:val="center"/>
              <w:cnfStyle w:val="100000000000" w:firstRow="1" w:lastRow="0" w:firstColumn="0" w:lastColumn="0" w:oddVBand="0" w:evenVBand="0" w:oddHBand="0" w:evenHBand="0" w:firstRowFirstColumn="0" w:firstRowLastColumn="0" w:lastRowFirstColumn="0" w:lastRowLastColumn="0"/>
            </w:pPr>
            <w:r w:rsidRPr="00320655">
              <w:rPr>
                <w:rFonts w:cs="Calibri Light"/>
                <w:color w:val="000000"/>
                <w:sz w:val="20"/>
                <w:szCs w:val="20"/>
                <w:lang w:eastAsia="pl-PL"/>
              </w:rPr>
              <w:t>Scenariusz „Neutralny”</w:t>
            </w:r>
          </w:p>
        </w:tc>
      </w:tr>
      <w:tr w:rsidR="002624BE" w:rsidRPr="00320655" w14:paraId="3A9ABEB7" w14:textId="77777777" w:rsidTr="00553CB8">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291D2C2F"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2022</w:t>
            </w:r>
          </w:p>
        </w:tc>
        <w:tc>
          <w:tcPr>
            <w:tcW w:w="2414" w:type="dxa"/>
            <w:vAlign w:val="center"/>
            <w:hideMark/>
          </w:tcPr>
          <w:p w14:paraId="5F34D48C"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1 020 741 </w:t>
            </w:r>
          </w:p>
        </w:tc>
        <w:tc>
          <w:tcPr>
            <w:tcW w:w="2693" w:type="dxa"/>
            <w:vAlign w:val="center"/>
            <w:hideMark/>
          </w:tcPr>
          <w:p w14:paraId="08CAF806"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1 016 511 </w:t>
            </w:r>
          </w:p>
        </w:tc>
        <w:tc>
          <w:tcPr>
            <w:tcW w:w="2333" w:type="dxa"/>
            <w:vAlign w:val="center"/>
            <w:hideMark/>
          </w:tcPr>
          <w:p w14:paraId="6D99A6A3"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1 014 401 </w:t>
            </w:r>
          </w:p>
        </w:tc>
      </w:tr>
      <w:tr w:rsidR="002624BE" w:rsidRPr="00320655" w14:paraId="462F4230" w14:textId="77777777" w:rsidTr="00553CB8">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hideMark/>
          </w:tcPr>
          <w:p w14:paraId="5D9343ED"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2023</w:t>
            </w:r>
          </w:p>
        </w:tc>
        <w:tc>
          <w:tcPr>
            <w:tcW w:w="2414" w:type="dxa"/>
            <w:vAlign w:val="center"/>
            <w:hideMark/>
          </w:tcPr>
          <w:p w14:paraId="75A1C5F1"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1 033 194 </w:t>
            </w:r>
          </w:p>
        </w:tc>
        <w:tc>
          <w:tcPr>
            <w:tcW w:w="2693" w:type="dxa"/>
            <w:vAlign w:val="center"/>
            <w:hideMark/>
          </w:tcPr>
          <w:p w14:paraId="5A33AF80"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1 027 490 </w:t>
            </w:r>
          </w:p>
        </w:tc>
        <w:tc>
          <w:tcPr>
            <w:tcW w:w="2333" w:type="dxa"/>
            <w:vAlign w:val="center"/>
            <w:hideMark/>
          </w:tcPr>
          <w:p w14:paraId="0BE0B292"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1 024 646 </w:t>
            </w:r>
          </w:p>
        </w:tc>
      </w:tr>
      <w:tr w:rsidR="002624BE" w:rsidRPr="00320655" w14:paraId="664C939F" w14:textId="77777777" w:rsidTr="00553CB8">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1E0AF94A"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2024</w:t>
            </w:r>
          </w:p>
        </w:tc>
        <w:tc>
          <w:tcPr>
            <w:tcW w:w="2414" w:type="dxa"/>
            <w:vAlign w:val="center"/>
            <w:hideMark/>
          </w:tcPr>
          <w:p w14:paraId="260A5B29"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1 045 799 </w:t>
            </w:r>
          </w:p>
        </w:tc>
        <w:tc>
          <w:tcPr>
            <w:tcW w:w="2693" w:type="dxa"/>
            <w:vAlign w:val="center"/>
            <w:hideMark/>
          </w:tcPr>
          <w:p w14:paraId="7657EE1C"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1 038 587 </w:t>
            </w:r>
          </w:p>
        </w:tc>
        <w:tc>
          <w:tcPr>
            <w:tcW w:w="2333" w:type="dxa"/>
            <w:vAlign w:val="center"/>
            <w:hideMark/>
          </w:tcPr>
          <w:p w14:paraId="2656AD8C"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1 034 995 </w:t>
            </w:r>
          </w:p>
        </w:tc>
      </w:tr>
      <w:tr w:rsidR="002624BE" w:rsidRPr="00320655" w14:paraId="798F4446" w14:textId="77777777" w:rsidTr="00553CB8">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22C82AB5"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2025</w:t>
            </w:r>
          </w:p>
        </w:tc>
        <w:tc>
          <w:tcPr>
            <w:tcW w:w="2414" w:type="dxa"/>
            <w:vAlign w:val="center"/>
            <w:hideMark/>
          </w:tcPr>
          <w:p w14:paraId="741B2377"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1 058 558 </w:t>
            </w:r>
          </w:p>
        </w:tc>
        <w:tc>
          <w:tcPr>
            <w:tcW w:w="2693" w:type="dxa"/>
            <w:vAlign w:val="center"/>
            <w:hideMark/>
          </w:tcPr>
          <w:p w14:paraId="502C7188"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1 049 803 </w:t>
            </w:r>
          </w:p>
        </w:tc>
        <w:tc>
          <w:tcPr>
            <w:tcW w:w="2333" w:type="dxa"/>
            <w:vAlign w:val="center"/>
            <w:hideMark/>
          </w:tcPr>
          <w:p w14:paraId="540C5E6C"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1 045 449 </w:t>
            </w:r>
          </w:p>
        </w:tc>
      </w:tr>
      <w:tr w:rsidR="002624BE" w:rsidRPr="00320655" w14:paraId="6BBEC451" w14:textId="77777777" w:rsidTr="00553CB8">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083B38FB"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2026</w:t>
            </w:r>
          </w:p>
        </w:tc>
        <w:tc>
          <w:tcPr>
            <w:tcW w:w="2414" w:type="dxa"/>
            <w:vAlign w:val="center"/>
            <w:hideMark/>
          </w:tcPr>
          <w:p w14:paraId="630598EC"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1 071 472 </w:t>
            </w:r>
          </w:p>
        </w:tc>
        <w:tc>
          <w:tcPr>
            <w:tcW w:w="2693" w:type="dxa"/>
            <w:vAlign w:val="center"/>
            <w:hideMark/>
          </w:tcPr>
          <w:p w14:paraId="68C88839"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1 061 141 </w:t>
            </w:r>
          </w:p>
        </w:tc>
        <w:tc>
          <w:tcPr>
            <w:tcW w:w="2333" w:type="dxa"/>
            <w:vAlign w:val="center"/>
            <w:hideMark/>
          </w:tcPr>
          <w:p w14:paraId="701EE186"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1 056 008 </w:t>
            </w:r>
          </w:p>
        </w:tc>
      </w:tr>
      <w:tr w:rsidR="002624BE" w:rsidRPr="00320655" w14:paraId="2902EC1C" w14:textId="77777777" w:rsidTr="00553CB8">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107E5456"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2027</w:t>
            </w:r>
          </w:p>
        </w:tc>
        <w:tc>
          <w:tcPr>
            <w:tcW w:w="2414" w:type="dxa"/>
            <w:vAlign w:val="center"/>
            <w:hideMark/>
          </w:tcPr>
          <w:p w14:paraId="597612ED"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1 084 544 </w:t>
            </w:r>
          </w:p>
        </w:tc>
        <w:tc>
          <w:tcPr>
            <w:tcW w:w="2693" w:type="dxa"/>
            <w:vAlign w:val="center"/>
            <w:hideMark/>
          </w:tcPr>
          <w:p w14:paraId="21C0E3F8"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1 072 602 </w:t>
            </w:r>
          </w:p>
        </w:tc>
        <w:tc>
          <w:tcPr>
            <w:tcW w:w="2333" w:type="dxa"/>
            <w:vAlign w:val="center"/>
            <w:hideMark/>
          </w:tcPr>
          <w:p w14:paraId="7FF65AB6"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1 066 674 </w:t>
            </w:r>
          </w:p>
        </w:tc>
      </w:tr>
      <w:tr w:rsidR="002624BE" w:rsidRPr="00320655" w14:paraId="60A44AF3" w14:textId="77777777" w:rsidTr="00553CB8">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7028A88A"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2028</w:t>
            </w:r>
          </w:p>
        </w:tc>
        <w:tc>
          <w:tcPr>
            <w:tcW w:w="2414" w:type="dxa"/>
            <w:vAlign w:val="center"/>
            <w:hideMark/>
          </w:tcPr>
          <w:p w14:paraId="62D6A314"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1 097 775 </w:t>
            </w:r>
          </w:p>
        </w:tc>
        <w:tc>
          <w:tcPr>
            <w:tcW w:w="2693" w:type="dxa"/>
            <w:vAlign w:val="center"/>
            <w:hideMark/>
          </w:tcPr>
          <w:p w14:paraId="5F3B144D"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1 084 186 </w:t>
            </w:r>
          </w:p>
        </w:tc>
        <w:tc>
          <w:tcPr>
            <w:tcW w:w="2333" w:type="dxa"/>
            <w:vAlign w:val="center"/>
            <w:hideMark/>
          </w:tcPr>
          <w:p w14:paraId="7886A63C"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1 077 447 </w:t>
            </w:r>
          </w:p>
        </w:tc>
      </w:tr>
      <w:tr w:rsidR="002624BE" w:rsidRPr="00320655" w14:paraId="364F7FD6" w14:textId="77777777" w:rsidTr="00553CB8">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19DC2F8F"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2029</w:t>
            </w:r>
          </w:p>
        </w:tc>
        <w:tc>
          <w:tcPr>
            <w:tcW w:w="2414" w:type="dxa"/>
            <w:vAlign w:val="center"/>
            <w:hideMark/>
          </w:tcPr>
          <w:p w14:paraId="2F194E47"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1 111 168 </w:t>
            </w:r>
          </w:p>
        </w:tc>
        <w:tc>
          <w:tcPr>
            <w:tcW w:w="2693" w:type="dxa"/>
            <w:vAlign w:val="center"/>
            <w:hideMark/>
          </w:tcPr>
          <w:p w14:paraId="78DCBEA6"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1 095 895 </w:t>
            </w:r>
          </w:p>
        </w:tc>
        <w:tc>
          <w:tcPr>
            <w:tcW w:w="2333" w:type="dxa"/>
            <w:vAlign w:val="center"/>
            <w:hideMark/>
          </w:tcPr>
          <w:p w14:paraId="478AE3BC"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1 088 329 </w:t>
            </w:r>
          </w:p>
        </w:tc>
      </w:tr>
      <w:tr w:rsidR="002624BE" w:rsidRPr="00320655" w14:paraId="2403EB0A" w14:textId="77777777" w:rsidTr="00553CB8">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22E7F4BC"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2030</w:t>
            </w:r>
          </w:p>
        </w:tc>
        <w:tc>
          <w:tcPr>
            <w:tcW w:w="2414" w:type="dxa"/>
            <w:vAlign w:val="center"/>
            <w:hideMark/>
          </w:tcPr>
          <w:p w14:paraId="37A4886B"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1 124 725 </w:t>
            </w:r>
          </w:p>
        </w:tc>
        <w:tc>
          <w:tcPr>
            <w:tcW w:w="2693" w:type="dxa"/>
            <w:vAlign w:val="center"/>
            <w:hideMark/>
          </w:tcPr>
          <w:p w14:paraId="3E124C95"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1 107 730 </w:t>
            </w:r>
          </w:p>
        </w:tc>
        <w:tc>
          <w:tcPr>
            <w:tcW w:w="2333" w:type="dxa"/>
            <w:vAlign w:val="center"/>
            <w:hideMark/>
          </w:tcPr>
          <w:p w14:paraId="5F10D68E"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1 099 321 </w:t>
            </w:r>
          </w:p>
        </w:tc>
      </w:tr>
      <w:tr w:rsidR="002624BE" w:rsidRPr="00320655" w14:paraId="6C065B69" w14:textId="77777777" w:rsidTr="00553CB8">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455CB639" w14:textId="77777777" w:rsidR="002624BE" w:rsidRPr="00D057E2" w:rsidRDefault="002624BE" w:rsidP="002624BE">
            <w:pPr>
              <w:jc w:val="center"/>
              <w:rPr>
                <w:rFonts w:cs="Calibri Light"/>
                <w:color w:val="000000"/>
                <w:lang w:eastAsia="pl-PL"/>
              </w:rPr>
            </w:pPr>
            <w:r w:rsidRPr="00D057E2">
              <w:rPr>
                <w:rFonts w:cs="Calibri Light"/>
                <w:color w:val="000000"/>
              </w:rPr>
              <w:t>2031</w:t>
            </w:r>
          </w:p>
        </w:tc>
        <w:tc>
          <w:tcPr>
            <w:tcW w:w="2414" w:type="dxa"/>
            <w:vAlign w:val="center"/>
            <w:hideMark/>
          </w:tcPr>
          <w:p w14:paraId="10C78F83"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1 138 446 </w:t>
            </w:r>
          </w:p>
        </w:tc>
        <w:tc>
          <w:tcPr>
            <w:tcW w:w="2693" w:type="dxa"/>
            <w:vAlign w:val="center"/>
            <w:hideMark/>
          </w:tcPr>
          <w:p w14:paraId="52D95028"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1 119 694 </w:t>
            </w:r>
          </w:p>
        </w:tc>
        <w:tc>
          <w:tcPr>
            <w:tcW w:w="2333" w:type="dxa"/>
            <w:vAlign w:val="center"/>
            <w:hideMark/>
          </w:tcPr>
          <w:p w14:paraId="75E4F7E1"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1 110 424 </w:t>
            </w:r>
          </w:p>
        </w:tc>
      </w:tr>
      <w:tr w:rsidR="002624BE" w:rsidRPr="00320655" w14:paraId="290A7112" w14:textId="77777777" w:rsidTr="00553CB8">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4AEDC1E8" w14:textId="77777777" w:rsidR="002624BE" w:rsidRPr="00D057E2" w:rsidRDefault="002624BE" w:rsidP="002624BE">
            <w:pPr>
              <w:jc w:val="center"/>
              <w:rPr>
                <w:rFonts w:cs="Calibri Light"/>
                <w:color w:val="000000"/>
                <w:lang w:eastAsia="pl-PL"/>
              </w:rPr>
            </w:pPr>
            <w:r w:rsidRPr="00D057E2">
              <w:rPr>
                <w:rFonts w:cs="Calibri Light"/>
                <w:color w:val="000000"/>
              </w:rPr>
              <w:t>2032</w:t>
            </w:r>
          </w:p>
        </w:tc>
        <w:tc>
          <w:tcPr>
            <w:tcW w:w="2414" w:type="dxa"/>
            <w:vAlign w:val="center"/>
            <w:hideMark/>
          </w:tcPr>
          <w:p w14:paraId="1E34B760"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1 152 335 </w:t>
            </w:r>
          </w:p>
        </w:tc>
        <w:tc>
          <w:tcPr>
            <w:tcW w:w="2693" w:type="dxa"/>
            <w:vAlign w:val="center"/>
            <w:hideMark/>
          </w:tcPr>
          <w:p w14:paraId="676BAC66"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1 131 787 </w:t>
            </w:r>
          </w:p>
        </w:tc>
        <w:tc>
          <w:tcPr>
            <w:tcW w:w="2333" w:type="dxa"/>
            <w:vAlign w:val="center"/>
            <w:hideMark/>
          </w:tcPr>
          <w:p w14:paraId="28C1ACAF"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1 121 640 </w:t>
            </w:r>
          </w:p>
        </w:tc>
      </w:tr>
      <w:tr w:rsidR="002624BE" w:rsidRPr="00320655" w14:paraId="77BB98E6" w14:textId="77777777" w:rsidTr="00553CB8">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10A07B8F" w14:textId="77777777" w:rsidR="002624BE" w:rsidRPr="00D057E2" w:rsidRDefault="002624BE" w:rsidP="002624BE">
            <w:pPr>
              <w:jc w:val="center"/>
              <w:rPr>
                <w:rFonts w:cs="Calibri Light"/>
                <w:color w:val="000000"/>
                <w:lang w:eastAsia="pl-PL"/>
              </w:rPr>
            </w:pPr>
            <w:r w:rsidRPr="00D057E2">
              <w:rPr>
                <w:rFonts w:cs="Calibri Light"/>
                <w:color w:val="000000"/>
              </w:rPr>
              <w:t>2033</w:t>
            </w:r>
          </w:p>
        </w:tc>
        <w:tc>
          <w:tcPr>
            <w:tcW w:w="2414" w:type="dxa"/>
            <w:vAlign w:val="center"/>
          </w:tcPr>
          <w:p w14:paraId="77B0E361"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1 166 394 </w:t>
            </w:r>
          </w:p>
        </w:tc>
        <w:tc>
          <w:tcPr>
            <w:tcW w:w="2693" w:type="dxa"/>
            <w:vAlign w:val="center"/>
          </w:tcPr>
          <w:p w14:paraId="580FF68D"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1 144 010 </w:t>
            </w:r>
          </w:p>
        </w:tc>
        <w:tc>
          <w:tcPr>
            <w:tcW w:w="2333" w:type="dxa"/>
            <w:vAlign w:val="center"/>
          </w:tcPr>
          <w:p w14:paraId="777251DE"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1 132 968 </w:t>
            </w:r>
          </w:p>
        </w:tc>
      </w:tr>
      <w:tr w:rsidR="002624BE" w:rsidRPr="00320655" w14:paraId="1AB9F4AF" w14:textId="77777777" w:rsidTr="00553CB8">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72E59514" w14:textId="77777777" w:rsidR="002624BE" w:rsidRPr="00D057E2" w:rsidRDefault="002624BE" w:rsidP="002624BE">
            <w:pPr>
              <w:jc w:val="center"/>
              <w:rPr>
                <w:rFonts w:cs="Calibri Light"/>
                <w:color w:val="000000"/>
                <w:lang w:eastAsia="pl-PL"/>
              </w:rPr>
            </w:pPr>
            <w:r w:rsidRPr="00D057E2">
              <w:rPr>
                <w:rFonts w:cs="Calibri Light"/>
                <w:color w:val="000000"/>
              </w:rPr>
              <w:t>2034</w:t>
            </w:r>
          </w:p>
        </w:tc>
        <w:tc>
          <w:tcPr>
            <w:tcW w:w="2414" w:type="dxa"/>
            <w:vAlign w:val="center"/>
          </w:tcPr>
          <w:p w14:paraId="6C952543"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1 180 624 </w:t>
            </w:r>
          </w:p>
        </w:tc>
        <w:tc>
          <w:tcPr>
            <w:tcW w:w="2693" w:type="dxa"/>
            <w:vAlign w:val="center"/>
          </w:tcPr>
          <w:p w14:paraId="30C36511"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1 156 365 </w:t>
            </w:r>
          </w:p>
        </w:tc>
        <w:tc>
          <w:tcPr>
            <w:tcW w:w="2333" w:type="dxa"/>
            <w:vAlign w:val="center"/>
          </w:tcPr>
          <w:p w14:paraId="5308FC0A"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1 144 411 </w:t>
            </w:r>
          </w:p>
        </w:tc>
      </w:tr>
      <w:tr w:rsidR="002624BE" w:rsidRPr="00320655" w14:paraId="3A4F5009" w14:textId="77777777" w:rsidTr="00553CB8">
        <w:trPr>
          <w:trHeight w:val="255"/>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6AECAA60" w14:textId="77777777" w:rsidR="002624BE" w:rsidRPr="00D057E2" w:rsidRDefault="002624BE" w:rsidP="002624BE">
            <w:pPr>
              <w:jc w:val="center"/>
              <w:rPr>
                <w:rFonts w:cs="Calibri Light"/>
                <w:color w:val="000000"/>
                <w:lang w:eastAsia="pl-PL"/>
              </w:rPr>
            </w:pPr>
            <w:r w:rsidRPr="00D057E2">
              <w:rPr>
                <w:rFonts w:cs="Calibri Light"/>
                <w:color w:val="000000"/>
              </w:rPr>
              <w:t>2035</w:t>
            </w:r>
          </w:p>
        </w:tc>
        <w:tc>
          <w:tcPr>
            <w:tcW w:w="2414" w:type="dxa"/>
            <w:vAlign w:val="center"/>
          </w:tcPr>
          <w:p w14:paraId="145105AF"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1 195 027 </w:t>
            </w:r>
          </w:p>
        </w:tc>
        <w:tc>
          <w:tcPr>
            <w:tcW w:w="2693" w:type="dxa"/>
            <w:vAlign w:val="center"/>
          </w:tcPr>
          <w:p w14:paraId="0353D821"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1 168 854 </w:t>
            </w:r>
          </w:p>
        </w:tc>
        <w:tc>
          <w:tcPr>
            <w:tcW w:w="2333" w:type="dxa"/>
            <w:vAlign w:val="center"/>
          </w:tcPr>
          <w:p w14:paraId="42971D64" w14:textId="77777777" w:rsidR="002624BE" w:rsidRPr="00691931" w:rsidRDefault="002624BE" w:rsidP="002624BE">
            <w:pPr>
              <w:jc w:val="center"/>
              <w:cnfStyle w:val="000000000000" w:firstRow="0" w:lastRow="0" w:firstColumn="0" w:lastColumn="0" w:oddVBand="0" w:evenVBand="0" w:oddHBand="0" w:evenHBand="0" w:firstRowFirstColumn="0" w:firstRowLastColumn="0" w:lastRowFirstColumn="0" w:lastRowLastColumn="0"/>
              <w:rPr>
                <w:rFonts w:cs="Calibri Light"/>
                <w:color w:val="000000"/>
                <w:sz w:val="20"/>
                <w:szCs w:val="20"/>
              </w:rPr>
            </w:pPr>
            <w:r w:rsidRPr="00B968EE">
              <w:t xml:space="preserve"> 1 155 970 </w:t>
            </w:r>
          </w:p>
        </w:tc>
      </w:tr>
      <w:tr w:rsidR="002624BE" w:rsidRPr="00320655" w14:paraId="0F261EFF" w14:textId="77777777" w:rsidTr="00553CB8">
        <w:trPr>
          <w:cnfStyle w:val="000000100000" w:firstRow="0" w:lastRow="0" w:firstColumn="0" w:lastColumn="0" w:oddVBand="0" w:evenVBand="0" w:oddHBand="1" w:evenHBand="0" w:firstRowFirstColumn="0" w:firstRowLastColumn="0" w:lastRowFirstColumn="0" w:lastRowLastColumn="0"/>
          <w:trHeight w:val="94"/>
          <w:jc w:val="center"/>
        </w:trPr>
        <w:tc>
          <w:tcPr>
            <w:cnfStyle w:val="001000000000" w:firstRow="0" w:lastRow="0" w:firstColumn="1" w:lastColumn="0" w:oddVBand="0" w:evenVBand="0" w:oddHBand="0" w:evenHBand="0" w:firstRowFirstColumn="0" w:firstRowLastColumn="0" w:lastRowFirstColumn="0" w:lastRowLastColumn="0"/>
            <w:tcW w:w="700" w:type="dxa"/>
            <w:vAlign w:val="center"/>
          </w:tcPr>
          <w:p w14:paraId="0FBE376C" w14:textId="77777777" w:rsidR="002624BE" w:rsidRPr="00D057E2" w:rsidRDefault="002624BE" w:rsidP="002624BE">
            <w:pPr>
              <w:jc w:val="center"/>
              <w:rPr>
                <w:rFonts w:cs="Calibri Light"/>
                <w:color w:val="000000"/>
                <w:lang w:eastAsia="pl-PL"/>
              </w:rPr>
            </w:pPr>
            <w:r w:rsidRPr="00D057E2">
              <w:rPr>
                <w:rFonts w:cs="Calibri Light"/>
                <w:color w:val="000000"/>
                <w:lang w:eastAsia="pl-PL"/>
              </w:rPr>
              <w:t>2036</w:t>
            </w:r>
          </w:p>
        </w:tc>
        <w:tc>
          <w:tcPr>
            <w:tcW w:w="2414" w:type="dxa"/>
            <w:vAlign w:val="center"/>
          </w:tcPr>
          <w:p w14:paraId="0F60EF06"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1 209 607 </w:t>
            </w:r>
          </w:p>
        </w:tc>
        <w:tc>
          <w:tcPr>
            <w:tcW w:w="2693" w:type="dxa"/>
            <w:vAlign w:val="center"/>
          </w:tcPr>
          <w:p w14:paraId="14BE62EB"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1 167 645 </w:t>
            </w:r>
          </w:p>
        </w:tc>
        <w:tc>
          <w:tcPr>
            <w:tcW w:w="2333" w:type="dxa"/>
            <w:vAlign w:val="center"/>
          </w:tcPr>
          <w:p w14:paraId="66E58B83" w14:textId="77777777" w:rsidR="002624BE" w:rsidRPr="00691931" w:rsidRDefault="002624BE" w:rsidP="002624BE">
            <w:pPr>
              <w:jc w:val="center"/>
              <w:cnfStyle w:val="000000100000" w:firstRow="0" w:lastRow="0" w:firstColumn="0" w:lastColumn="0" w:oddVBand="0" w:evenVBand="0" w:oddHBand="1" w:evenHBand="0" w:firstRowFirstColumn="0" w:firstRowLastColumn="0" w:lastRowFirstColumn="0" w:lastRowLastColumn="0"/>
              <w:rPr>
                <w:rFonts w:cs="Calibri Light"/>
                <w:color w:val="000000"/>
                <w:sz w:val="20"/>
                <w:szCs w:val="20"/>
              </w:rPr>
            </w:pPr>
            <w:r w:rsidRPr="00B968EE">
              <w:t xml:space="preserve"> 1 167 645 </w:t>
            </w:r>
          </w:p>
        </w:tc>
      </w:tr>
    </w:tbl>
    <w:p w14:paraId="447FE086" w14:textId="77777777" w:rsidR="00135822" w:rsidRPr="00F41F30" w:rsidRDefault="00135822" w:rsidP="00135822">
      <w:pPr>
        <w:rPr>
          <w:highlight w:val="yellow"/>
        </w:rPr>
      </w:pPr>
    </w:p>
    <w:p w14:paraId="78D53DE2" w14:textId="77777777" w:rsidR="00052EB1" w:rsidRPr="00F41F30" w:rsidRDefault="00553CB8" w:rsidP="0059460B">
      <w:pPr>
        <w:jc w:val="center"/>
        <w:rPr>
          <w:highlight w:val="yellow"/>
        </w:rPr>
      </w:pPr>
      <w:r>
        <w:rPr>
          <w:noProof/>
          <w:lang w:eastAsia="pl-PL"/>
        </w:rPr>
        <w:drawing>
          <wp:inline distT="0" distB="0" distL="0" distR="0" wp14:anchorId="77287B50" wp14:editId="09519061">
            <wp:extent cx="5760720" cy="3041650"/>
            <wp:effectExtent l="0" t="0" r="11430" b="6350"/>
            <wp:docPr id="53" name="Wykres 53" descr="Rysunek 28. Prognoza zużycia paliwa gazowego do 2036 r. na terenie gminy Śrem dla poszczególnych wariantów&#10;(źródło: opracowanie własne)&#10;">
              <a:extLst xmlns:a="http://schemas.openxmlformats.org/drawingml/2006/main">
                <a:ext uri="{FF2B5EF4-FFF2-40B4-BE49-F238E27FC236}">
                  <a16:creationId xmlns:a16="http://schemas.microsoft.com/office/drawing/2014/main" id="{3C5E51F3-26A8-47DF-A285-C7C9973C94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3D729093" w14:textId="79A031E2" w:rsidR="009D0D7A" w:rsidRPr="009F59FD" w:rsidRDefault="00052EB1" w:rsidP="009F59FD">
      <w:pPr>
        <w:pStyle w:val="Legenda"/>
        <w:jc w:val="center"/>
        <w:rPr>
          <w:i w:val="0"/>
          <w:iCs w:val="0"/>
          <w:color w:val="auto"/>
          <w:sz w:val="24"/>
          <w:szCs w:val="24"/>
        </w:rPr>
      </w:pPr>
      <w:bookmarkStart w:id="259" w:name="_Toc18311573"/>
      <w:bookmarkStart w:id="260" w:name="_Toc29469279"/>
      <w:bookmarkStart w:id="261" w:name="_Toc35943314"/>
      <w:bookmarkStart w:id="262" w:name="_Toc120008669"/>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28</w:t>
      </w:r>
      <w:r w:rsidR="009B26D5" w:rsidRPr="009F59FD">
        <w:rPr>
          <w:i w:val="0"/>
          <w:iCs w:val="0"/>
          <w:noProof/>
          <w:color w:val="auto"/>
          <w:sz w:val="24"/>
          <w:szCs w:val="24"/>
        </w:rPr>
        <w:fldChar w:fldCharType="end"/>
      </w:r>
      <w:r w:rsidRPr="009F59FD">
        <w:rPr>
          <w:i w:val="0"/>
          <w:iCs w:val="0"/>
          <w:color w:val="auto"/>
          <w:sz w:val="24"/>
          <w:szCs w:val="24"/>
        </w:rPr>
        <w:t>. Prognoza zużycia paliwa gazowego do 20</w:t>
      </w:r>
      <w:r w:rsidR="0059460B" w:rsidRPr="009F59FD">
        <w:rPr>
          <w:i w:val="0"/>
          <w:iCs w:val="0"/>
          <w:color w:val="auto"/>
          <w:sz w:val="24"/>
          <w:szCs w:val="24"/>
        </w:rPr>
        <w:t>3</w:t>
      </w:r>
      <w:r w:rsidR="00C858F4" w:rsidRPr="009F59FD">
        <w:rPr>
          <w:i w:val="0"/>
          <w:iCs w:val="0"/>
          <w:color w:val="auto"/>
          <w:sz w:val="24"/>
          <w:szCs w:val="24"/>
        </w:rPr>
        <w:t>6</w:t>
      </w:r>
      <w:r w:rsidRPr="009F59FD">
        <w:rPr>
          <w:i w:val="0"/>
          <w:iCs w:val="0"/>
          <w:color w:val="auto"/>
          <w:sz w:val="24"/>
          <w:szCs w:val="24"/>
        </w:rPr>
        <w:t xml:space="preserve"> r. na terenie</w:t>
      </w:r>
      <w:r w:rsidR="008D13B0" w:rsidRPr="009F59FD">
        <w:rPr>
          <w:i w:val="0"/>
          <w:iCs w:val="0"/>
          <w:color w:val="auto"/>
          <w:sz w:val="24"/>
          <w:szCs w:val="24"/>
        </w:rPr>
        <w:t xml:space="preserve"> </w:t>
      </w:r>
      <w:r w:rsidR="00707018" w:rsidRPr="009F59FD">
        <w:rPr>
          <w:i w:val="0"/>
          <w:iCs w:val="0"/>
          <w:color w:val="auto"/>
          <w:sz w:val="24"/>
          <w:szCs w:val="24"/>
        </w:rPr>
        <w:t>gminy Śrem</w:t>
      </w:r>
      <w:r w:rsidR="009D0D7A" w:rsidRPr="009F59FD">
        <w:rPr>
          <w:i w:val="0"/>
          <w:iCs w:val="0"/>
          <w:color w:val="auto"/>
          <w:sz w:val="24"/>
          <w:szCs w:val="24"/>
        </w:rPr>
        <w:t xml:space="preserve"> dla poszczególnych wariantów</w:t>
      </w:r>
      <w:r w:rsidR="009F59FD">
        <w:rPr>
          <w:i w:val="0"/>
          <w:iCs w:val="0"/>
          <w:color w:val="auto"/>
          <w:sz w:val="24"/>
          <w:szCs w:val="24"/>
        </w:rPr>
        <w:t xml:space="preserve"> </w:t>
      </w:r>
      <w:r w:rsidR="00135822" w:rsidRPr="009F59FD">
        <w:rPr>
          <w:i w:val="0"/>
          <w:iCs w:val="0"/>
          <w:color w:val="auto"/>
          <w:sz w:val="24"/>
          <w:szCs w:val="24"/>
        </w:rPr>
        <w:t>(</w:t>
      </w:r>
      <w:r w:rsidRPr="009F59FD">
        <w:rPr>
          <w:i w:val="0"/>
          <w:iCs w:val="0"/>
          <w:color w:val="auto"/>
          <w:sz w:val="24"/>
          <w:szCs w:val="24"/>
        </w:rPr>
        <w:t>źródło: opracowanie własne)</w:t>
      </w:r>
      <w:bookmarkEnd w:id="259"/>
      <w:bookmarkEnd w:id="260"/>
      <w:bookmarkEnd w:id="261"/>
      <w:bookmarkEnd w:id="262"/>
    </w:p>
    <w:p w14:paraId="6F211F2E" w14:textId="77777777" w:rsidR="009D0D7A" w:rsidRDefault="00553CB8" w:rsidP="009D0D7A">
      <w:pPr>
        <w:jc w:val="center"/>
      </w:pPr>
      <w:r>
        <w:rPr>
          <w:noProof/>
          <w:lang w:eastAsia="pl-PL"/>
        </w:rPr>
        <w:drawing>
          <wp:inline distT="0" distB="0" distL="0" distR="0" wp14:anchorId="5ECC4466" wp14:editId="7F0DEF24">
            <wp:extent cx="5601891" cy="3434716"/>
            <wp:effectExtent l="0" t="0" r="18415" b="13335"/>
            <wp:docPr id="54" name="Wykres 54" descr="Rysunek 29. Prognoza zużycia paliwa gazowego do 2036 r. – wariant prawdopodobny (źródło: opracowanie własne)">
              <a:extLst xmlns:a="http://schemas.openxmlformats.org/drawingml/2006/main">
                <a:ext uri="{FF2B5EF4-FFF2-40B4-BE49-F238E27FC236}">
                  <a16:creationId xmlns:a16="http://schemas.microsoft.com/office/drawing/2014/main" id="{805FB72B-BB81-4334-BA17-2572E17A07C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4B6285C" w14:textId="39B26ECB" w:rsidR="009D0D7A" w:rsidRPr="009F59FD" w:rsidRDefault="009D0D7A" w:rsidP="009D0D7A">
      <w:pPr>
        <w:pStyle w:val="Legenda"/>
        <w:jc w:val="center"/>
        <w:rPr>
          <w:i w:val="0"/>
          <w:iCs w:val="0"/>
          <w:color w:val="auto"/>
          <w:sz w:val="24"/>
          <w:szCs w:val="24"/>
        </w:rPr>
      </w:pPr>
      <w:bookmarkStart w:id="263" w:name="_Toc120008670"/>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29</w:t>
      </w:r>
      <w:r w:rsidR="009B26D5" w:rsidRPr="009F59FD">
        <w:rPr>
          <w:i w:val="0"/>
          <w:iCs w:val="0"/>
          <w:noProof/>
          <w:color w:val="auto"/>
          <w:sz w:val="24"/>
          <w:szCs w:val="24"/>
        </w:rPr>
        <w:fldChar w:fldCharType="end"/>
      </w:r>
      <w:r w:rsidRPr="009F59FD">
        <w:rPr>
          <w:i w:val="0"/>
          <w:iCs w:val="0"/>
          <w:color w:val="auto"/>
          <w:sz w:val="24"/>
          <w:szCs w:val="24"/>
        </w:rPr>
        <w:t>. Prognoza zużycia paliwa gazowego do 203</w:t>
      </w:r>
      <w:r w:rsidR="00C858F4" w:rsidRPr="009F59FD">
        <w:rPr>
          <w:i w:val="0"/>
          <w:iCs w:val="0"/>
          <w:color w:val="auto"/>
          <w:sz w:val="24"/>
          <w:szCs w:val="24"/>
        </w:rPr>
        <w:t>6</w:t>
      </w:r>
      <w:r w:rsidRPr="009F59FD">
        <w:rPr>
          <w:i w:val="0"/>
          <w:iCs w:val="0"/>
          <w:color w:val="auto"/>
          <w:sz w:val="24"/>
          <w:szCs w:val="24"/>
        </w:rPr>
        <w:t xml:space="preserve"> r. – wariant prawdopodobny (źródło: opracowanie własne)</w:t>
      </w:r>
      <w:bookmarkEnd w:id="263"/>
    </w:p>
    <w:p w14:paraId="3B374CFB" w14:textId="77777777" w:rsidR="009D0D7A" w:rsidRDefault="009D0D7A" w:rsidP="009D0D7A">
      <w:pPr>
        <w:rPr>
          <w:sz w:val="10"/>
          <w:szCs w:val="10"/>
        </w:rPr>
      </w:pPr>
    </w:p>
    <w:p w14:paraId="539100D0" w14:textId="77777777" w:rsidR="009D0D7A" w:rsidRDefault="00553CB8" w:rsidP="009D0D7A">
      <w:pPr>
        <w:jc w:val="center"/>
      </w:pPr>
      <w:r>
        <w:rPr>
          <w:noProof/>
          <w:lang w:eastAsia="pl-PL"/>
        </w:rPr>
        <w:lastRenderedPageBreak/>
        <w:drawing>
          <wp:inline distT="0" distB="0" distL="0" distR="0" wp14:anchorId="1AACB97F" wp14:editId="05F5E5E6">
            <wp:extent cx="5090398" cy="3444082"/>
            <wp:effectExtent l="0" t="0" r="15240" b="4445"/>
            <wp:docPr id="55" name="Wykres 55" descr="Rysunek 30. Prognoza zużycia paliwa gazowego do 2036 r. – wariant pasywny (źródło: opracowanie własne)">
              <a:extLst xmlns:a="http://schemas.openxmlformats.org/drawingml/2006/main">
                <a:ext uri="{FF2B5EF4-FFF2-40B4-BE49-F238E27FC236}">
                  <a16:creationId xmlns:a16="http://schemas.microsoft.com/office/drawing/2014/main" id="{27B3FAA8-24DB-4EE0-AE76-C67972B064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7CD91E46" w14:textId="7E6E092A" w:rsidR="009D0D7A" w:rsidRPr="009F59FD" w:rsidRDefault="009D0D7A" w:rsidP="009D0D7A">
      <w:pPr>
        <w:pStyle w:val="Legenda"/>
        <w:jc w:val="center"/>
        <w:rPr>
          <w:i w:val="0"/>
          <w:iCs w:val="0"/>
          <w:sz w:val="24"/>
          <w:szCs w:val="24"/>
        </w:rPr>
      </w:pPr>
      <w:bookmarkStart w:id="264" w:name="_Toc120008671"/>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30</w:t>
      </w:r>
      <w:r w:rsidR="009B26D5" w:rsidRPr="009F59FD">
        <w:rPr>
          <w:i w:val="0"/>
          <w:iCs w:val="0"/>
          <w:noProof/>
          <w:color w:val="auto"/>
          <w:sz w:val="24"/>
          <w:szCs w:val="24"/>
        </w:rPr>
        <w:fldChar w:fldCharType="end"/>
      </w:r>
      <w:r w:rsidRPr="009F59FD">
        <w:rPr>
          <w:i w:val="0"/>
          <w:iCs w:val="0"/>
          <w:color w:val="auto"/>
          <w:sz w:val="24"/>
          <w:szCs w:val="24"/>
        </w:rPr>
        <w:t>. Prognoza zużycia paliwa gazowego do 203</w:t>
      </w:r>
      <w:r w:rsidR="00C858F4" w:rsidRPr="009F59FD">
        <w:rPr>
          <w:i w:val="0"/>
          <w:iCs w:val="0"/>
          <w:color w:val="auto"/>
          <w:sz w:val="24"/>
          <w:szCs w:val="24"/>
        </w:rPr>
        <w:t>6</w:t>
      </w:r>
      <w:r w:rsidRPr="009F59FD">
        <w:rPr>
          <w:i w:val="0"/>
          <w:iCs w:val="0"/>
          <w:color w:val="auto"/>
          <w:sz w:val="24"/>
          <w:szCs w:val="24"/>
        </w:rPr>
        <w:t xml:space="preserve"> r. – wariant pasywny (źródło: opracowanie własne)</w:t>
      </w:r>
      <w:bookmarkEnd w:id="264"/>
    </w:p>
    <w:p w14:paraId="306B6728" w14:textId="77777777" w:rsidR="009D0D7A" w:rsidRDefault="00553CB8" w:rsidP="009D0D7A">
      <w:pPr>
        <w:jc w:val="center"/>
      </w:pPr>
      <w:r>
        <w:rPr>
          <w:noProof/>
          <w:lang w:eastAsia="pl-PL"/>
        </w:rPr>
        <w:drawing>
          <wp:inline distT="0" distB="0" distL="0" distR="0" wp14:anchorId="27D931A2" wp14:editId="7E2A0D3F">
            <wp:extent cx="5137706" cy="3444082"/>
            <wp:effectExtent l="0" t="0" r="6350" b="4445"/>
            <wp:docPr id="56" name="Wykres 56" descr="Rysunek 31. Prognoza zużycia paliwa gazowego do 203 r. – wariant neutralny (źródło: opracowanie własne)">
              <a:extLst xmlns:a="http://schemas.openxmlformats.org/drawingml/2006/main">
                <a:ext uri="{FF2B5EF4-FFF2-40B4-BE49-F238E27FC236}">
                  <a16:creationId xmlns:a16="http://schemas.microsoft.com/office/drawing/2014/main" id="{E5EA3A10-EE08-4CE6-B151-1D5869B4B0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23612999" w14:textId="360B283A" w:rsidR="009D0D7A" w:rsidRPr="009F59FD" w:rsidRDefault="009D0D7A" w:rsidP="009D0D7A">
      <w:pPr>
        <w:pStyle w:val="Legenda"/>
        <w:jc w:val="center"/>
        <w:rPr>
          <w:i w:val="0"/>
          <w:iCs w:val="0"/>
          <w:color w:val="auto"/>
          <w:sz w:val="24"/>
          <w:szCs w:val="24"/>
        </w:rPr>
      </w:pPr>
      <w:bookmarkStart w:id="265" w:name="_Toc120008672"/>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31</w:t>
      </w:r>
      <w:r w:rsidR="009B26D5" w:rsidRPr="009F59FD">
        <w:rPr>
          <w:i w:val="0"/>
          <w:iCs w:val="0"/>
          <w:noProof/>
          <w:color w:val="auto"/>
          <w:sz w:val="24"/>
          <w:szCs w:val="24"/>
        </w:rPr>
        <w:fldChar w:fldCharType="end"/>
      </w:r>
      <w:r w:rsidRPr="009F59FD">
        <w:rPr>
          <w:i w:val="0"/>
          <w:iCs w:val="0"/>
          <w:color w:val="auto"/>
          <w:sz w:val="24"/>
          <w:szCs w:val="24"/>
        </w:rPr>
        <w:t>. Prognoza zużycia paliwa gazowego do 203 r. – wariant neutralny (źródło: opracowanie własne)</w:t>
      </w:r>
      <w:bookmarkEnd w:id="265"/>
    </w:p>
    <w:p w14:paraId="618591AC" w14:textId="77777777" w:rsidR="009D0D7A" w:rsidRDefault="009D0D7A" w:rsidP="005D26F7">
      <w:pPr>
        <w:rPr>
          <w:rFonts w:cs="Calibri Light"/>
          <w:color w:val="000000" w:themeColor="text1"/>
          <w:highlight w:val="yellow"/>
        </w:rPr>
      </w:pPr>
    </w:p>
    <w:p w14:paraId="5C324B13" w14:textId="31455A18" w:rsidR="008D5895" w:rsidRDefault="00CB23A9" w:rsidP="00DA6E12">
      <w:pPr>
        <w:rPr>
          <w:rFonts w:eastAsia="Times New Roman" w:cs="Calibri Light"/>
          <w:color w:val="000000" w:themeColor="text1"/>
          <w:lang w:eastAsia="pl-PL"/>
        </w:rPr>
      </w:pPr>
      <w:r w:rsidRPr="00E06A46">
        <w:rPr>
          <w:rFonts w:cs="Calibri Light"/>
          <w:color w:val="000000" w:themeColor="text1"/>
        </w:rPr>
        <w:lastRenderedPageBreak/>
        <w:t xml:space="preserve">Zgodnie z przeprowadzoną prognozą szacuje się, że zużycie paliw gazowych na </w:t>
      </w:r>
      <w:r w:rsidR="00553CB8">
        <w:rPr>
          <w:rFonts w:cs="Calibri Light"/>
          <w:color w:val="000000" w:themeColor="text1"/>
        </w:rPr>
        <w:t>gminy</w:t>
      </w:r>
      <w:r w:rsidR="008D13B0">
        <w:rPr>
          <w:rFonts w:cs="Calibri Light"/>
          <w:color w:val="000000" w:themeColor="text1"/>
        </w:rPr>
        <w:t xml:space="preserve"> </w:t>
      </w:r>
      <w:r w:rsidRPr="00E06A46">
        <w:rPr>
          <w:rFonts w:cs="Calibri Light"/>
          <w:color w:val="000000" w:themeColor="text1"/>
        </w:rPr>
        <w:t>będzie</w:t>
      </w:r>
      <w:r w:rsidR="008D13B0">
        <w:rPr>
          <w:rFonts w:cs="Calibri Light"/>
          <w:color w:val="000000" w:themeColor="text1"/>
        </w:rPr>
        <w:t xml:space="preserve"> </w:t>
      </w:r>
      <w:r w:rsidRPr="00E06A46">
        <w:rPr>
          <w:rFonts w:cs="Calibri Light"/>
          <w:color w:val="000000" w:themeColor="text1"/>
        </w:rPr>
        <w:t xml:space="preserve">wzrastało z roku na rok. </w:t>
      </w:r>
      <w:r w:rsidR="00553CB8">
        <w:rPr>
          <w:rFonts w:cs="Calibri Light"/>
          <w:color w:val="000000" w:themeColor="text1"/>
        </w:rPr>
        <w:t xml:space="preserve">Ze względu na niestabilną sytuację geopolityczną </w:t>
      </w:r>
      <w:r w:rsidR="0058139F">
        <w:rPr>
          <w:rFonts w:cs="Calibri Light"/>
          <w:color w:val="000000" w:themeColor="text1"/>
        </w:rPr>
        <w:t xml:space="preserve">faktyczne zużycie gazu </w:t>
      </w:r>
      <w:r w:rsidR="00553CB8">
        <w:rPr>
          <w:rFonts w:cs="Calibri Light"/>
          <w:color w:val="000000" w:themeColor="text1"/>
        </w:rPr>
        <w:t xml:space="preserve">może wykazywać znaczne </w:t>
      </w:r>
      <w:r w:rsidR="0058139F">
        <w:rPr>
          <w:rFonts w:cs="Calibri Light"/>
          <w:color w:val="000000" w:themeColor="text1"/>
        </w:rPr>
        <w:t>odchylenia od wartości szacowanych</w:t>
      </w:r>
      <w:r w:rsidR="00553CB8">
        <w:rPr>
          <w:rFonts w:cs="Calibri Light"/>
          <w:color w:val="000000" w:themeColor="text1"/>
        </w:rPr>
        <w:t>.</w:t>
      </w:r>
    </w:p>
    <w:p w14:paraId="1076FEB5" w14:textId="2FEA4287" w:rsidR="00D80701" w:rsidRDefault="00D80701" w:rsidP="00D80701">
      <w:pPr>
        <w:pStyle w:val="Nagwek1"/>
      </w:pPr>
      <w:bookmarkStart w:id="266" w:name="_Toc533083422"/>
      <w:bookmarkStart w:id="267" w:name="_Toc18310977"/>
      <w:bookmarkStart w:id="268" w:name="_Toc120006634"/>
      <w:r>
        <w:t>7. Planowane inwestycje infrastruktury energetycznej</w:t>
      </w:r>
      <w:bookmarkEnd w:id="266"/>
      <w:bookmarkEnd w:id="267"/>
      <w:bookmarkEnd w:id="268"/>
    </w:p>
    <w:p w14:paraId="40162152" w14:textId="41C00EE1" w:rsidR="00D80701" w:rsidRPr="008931A5" w:rsidRDefault="00D80701" w:rsidP="00D80701">
      <w:pPr>
        <w:rPr>
          <w:rFonts w:cs="Calibri Light"/>
          <w:color w:val="000000" w:themeColor="text1"/>
        </w:rPr>
      </w:pPr>
      <w:r w:rsidRPr="008931A5">
        <w:rPr>
          <w:rFonts w:cs="Calibri Light"/>
          <w:color w:val="000000" w:themeColor="text1"/>
        </w:rPr>
        <w:t xml:space="preserve">Niniejszy rozdział zawiera zbiorcze zestawienie inwestycji mających na celu rozwój przedsiębiorstw energetycznych w granicach administracyjnych </w:t>
      </w:r>
      <w:r w:rsidR="006C10F6">
        <w:rPr>
          <w:rFonts w:cs="Calibri Light"/>
          <w:color w:val="000000" w:themeColor="text1"/>
        </w:rPr>
        <w:t>gminy Śrem</w:t>
      </w:r>
      <w:r w:rsidRPr="008931A5">
        <w:rPr>
          <w:rFonts w:cs="Calibri Light"/>
          <w:color w:val="000000" w:themeColor="text1"/>
        </w:rPr>
        <w:t>. Zestawienie obejmuje planowany zasięg modernizacji oraz budowy nowej infrastruktury elektroenergetycznej oraz gazowniczej</w:t>
      </w:r>
      <w:r w:rsidR="008D13B0">
        <w:rPr>
          <w:rFonts w:cs="Calibri Light"/>
          <w:color w:val="000000" w:themeColor="text1"/>
        </w:rPr>
        <w:t xml:space="preserve"> </w:t>
      </w:r>
      <w:r w:rsidR="00707018">
        <w:rPr>
          <w:rFonts w:cs="Calibri Light"/>
          <w:color w:val="000000" w:themeColor="text1"/>
        </w:rPr>
        <w:t>gminy</w:t>
      </w:r>
      <w:r>
        <w:rPr>
          <w:rFonts w:cs="Calibri Light"/>
          <w:color w:val="000000" w:themeColor="text1"/>
        </w:rPr>
        <w:t>,</w:t>
      </w:r>
      <w:r w:rsidRPr="008931A5">
        <w:rPr>
          <w:rFonts w:cs="Calibri Light"/>
          <w:color w:val="000000" w:themeColor="text1"/>
        </w:rPr>
        <w:t xml:space="preserve"> będącej w posiadaniu poszczególnych operatorów.</w:t>
      </w:r>
    </w:p>
    <w:p w14:paraId="2C093024" w14:textId="15D678CC" w:rsidR="00E06A46" w:rsidRPr="00144CBA" w:rsidRDefault="00C958EE" w:rsidP="00144CBA">
      <w:pPr>
        <w:pStyle w:val="Nagwek2"/>
      </w:pPr>
      <w:bookmarkStart w:id="269" w:name="_Toc533083423"/>
      <w:bookmarkStart w:id="270" w:name="_Toc18310978"/>
      <w:bookmarkStart w:id="271" w:name="_Toc120006635"/>
      <w:r>
        <w:t>7.1 Sektor ciepłownictwa</w:t>
      </w:r>
      <w:bookmarkEnd w:id="269"/>
      <w:bookmarkEnd w:id="270"/>
      <w:bookmarkEnd w:id="271"/>
    </w:p>
    <w:p w14:paraId="77889763" w14:textId="77777777" w:rsidR="00144CBA" w:rsidRPr="00144CBA" w:rsidRDefault="00144CBA" w:rsidP="00144CBA">
      <w:pPr>
        <w:rPr>
          <w:rFonts w:cs="Calibri Light"/>
          <w:b/>
          <w:bCs/>
          <w:u w:val="single"/>
        </w:rPr>
      </w:pPr>
      <w:r w:rsidRPr="00144CBA">
        <w:rPr>
          <w:rFonts w:cs="Calibri Light"/>
          <w:b/>
          <w:bCs/>
          <w:u w:val="single"/>
        </w:rPr>
        <w:t>Sieć ciepłownicza i węzły cieplne</w:t>
      </w:r>
    </w:p>
    <w:p w14:paraId="4E24A7A7" w14:textId="77777777" w:rsidR="00144CBA" w:rsidRPr="00144CBA" w:rsidRDefault="00250247" w:rsidP="00775567">
      <w:pPr>
        <w:ind w:firstLine="348"/>
        <w:rPr>
          <w:rFonts w:cs="Calibri Light"/>
        </w:rPr>
      </w:pPr>
      <w:r>
        <w:rPr>
          <w:rFonts w:cs="Calibri Light"/>
        </w:rPr>
        <w:t>Poniżej przedstawiono wykaz zadań, których realizację przewidziano na okres 2021 – 2023:</w:t>
      </w:r>
    </w:p>
    <w:p w14:paraId="6F4080B7" w14:textId="7EFFABFF" w:rsidR="00144CBA" w:rsidRPr="00144CBA" w:rsidRDefault="00144CBA" w:rsidP="00775567">
      <w:pPr>
        <w:ind w:firstLine="348"/>
        <w:rPr>
          <w:rFonts w:cs="Calibri Light"/>
        </w:rPr>
      </w:pPr>
      <w:r w:rsidRPr="00144CBA">
        <w:rPr>
          <w:rFonts w:cs="Calibri Light"/>
        </w:rPr>
        <w:t xml:space="preserve">W </w:t>
      </w:r>
      <w:r w:rsidR="00250247">
        <w:rPr>
          <w:rFonts w:cs="Calibri Light"/>
        </w:rPr>
        <w:t>roku 2021</w:t>
      </w:r>
      <w:r w:rsidR="00821A4F">
        <w:rPr>
          <w:rFonts w:cs="Calibri Light"/>
        </w:rPr>
        <w:t xml:space="preserve"> miały miejsce </w:t>
      </w:r>
      <w:r w:rsidRPr="00144CBA">
        <w:rPr>
          <w:rFonts w:cs="Calibri Light"/>
        </w:rPr>
        <w:t>poniższe inwestycje:</w:t>
      </w:r>
    </w:p>
    <w:p w14:paraId="1896DE86"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Przyłącze cieplne od komory K.33 do węzła cieplnego przy ul. Szymanowskiego 5</w:t>
      </w:r>
      <w:r>
        <w:rPr>
          <w:rFonts w:ascii="Calibri Light" w:hAnsi="Calibri Light" w:cs="Calibri Light"/>
          <w:lang w:val="pl-PL"/>
        </w:rPr>
        <w:t>;</w:t>
      </w:r>
    </w:p>
    <w:p w14:paraId="6EE37FD6"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Przyłącze wody pitnej od głównej sieci wodociągowej przy ul. Grunwaldzkiej do obiektu Ciepłowni</w:t>
      </w:r>
      <w:r>
        <w:rPr>
          <w:rFonts w:ascii="Calibri Light" w:hAnsi="Calibri Light" w:cs="Calibri Light"/>
          <w:lang w:val="pl-PL"/>
        </w:rPr>
        <w:t>;</w:t>
      </w:r>
    </w:p>
    <w:p w14:paraId="28AC27AF"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Modernizacja kotła wodnego WR25 nr l</w:t>
      </w:r>
      <w:r>
        <w:rPr>
          <w:rFonts w:ascii="Calibri Light" w:hAnsi="Calibri Light" w:cs="Calibri Light"/>
          <w:lang w:val="pl-PL"/>
        </w:rPr>
        <w:t>;</w:t>
      </w:r>
    </w:p>
    <w:p w14:paraId="6F7B30A0"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Modernizacja kotła wodnego WR25 nr 2</w:t>
      </w:r>
      <w:r>
        <w:rPr>
          <w:rFonts w:ascii="Calibri Light" w:hAnsi="Calibri Light" w:cs="Calibri Light"/>
          <w:lang w:val="pl-PL"/>
        </w:rPr>
        <w:t>;</w:t>
      </w:r>
    </w:p>
    <w:p w14:paraId="640551F9"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Wózek widiowy Jungheinrich typ DFG 430</w:t>
      </w:r>
    </w:p>
    <w:p w14:paraId="3B26B45E" w14:textId="2F571756" w:rsidR="00250247" w:rsidRPr="00250247" w:rsidRDefault="00250247" w:rsidP="00250247">
      <w:pPr>
        <w:rPr>
          <w:rFonts w:cs="Calibri Light"/>
        </w:rPr>
      </w:pPr>
      <w:r>
        <w:rPr>
          <w:rFonts w:cs="Calibri Light"/>
        </w:rPr>
        <w:t>Łączne nakłady inwestycyjne:</w:t>
      </w:r>
      <w:r w:rsidR="00821A4F">
        <w:rPr>
          <w:rFonts w:cs="Calibri Light"/>
        </w:rPr>
        <w:t xml:space="preserve"> </w:t>
      </w:r>
      <w:r w:rsidRPr="00250247">
        <w:rPr>
          <w:rFonts w:cs="Calibri Light"/>
        </w:rPr>
        <w:t>599 624,44</w:t>
      </w:r>
      <w:r>
        <w:rPr>
          <w:rFonts w:cs="Calibri Light"/>
        </w:rPr>
        <w:t xml:space="preserve"> zł</w:t>
      </w:r>
    </w:p>
    <w:p w14:paraId="56E25E1A" w14:textId="77777777" w:rsidR="00250247" w:rsidRPr="00144CBA" w:rsidRDefault="00250247" w:rsidP="00250247">
      <w:pPr>
        <w:ind w:firstLine="348"/>
        <w:rPr>
          <w:rFonts w:cs="Calibri Light"/>
        </w:rPr>
      </w:pPr>
      <w:r w:rsidRPr="00144CBA">
        <w:rPr>
          <w:rFonts w:cs="Calibri Light"/>
        </w:rPr>
        <w:t xml:space="preserve">W </w:t>
      </w:r>
      <w:r>
        <w:rPr>
          <w:rFonts w:cs="Calibri Light"/>
        </w:rPr>
        <w:t>roku 2022</w:t>
      </w:r>
      <w:r w:rsidRPr="00144CBA">
        <w:rPr>
          <w:rFonts w:cs="Calibri Light"/>
        </w:rPr>
        <w:t xml:space="preserve"> planowane są poniższe inwestycje:</w:t>
      </w:r>
    </w:p>
    <w:p w14:paraId="4540F11F" w14:textId="69EABD9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 xml:space="preserve">Modernizacja układu wentylatorów </w:t>
      </w:r>
      <w:r w:rsidRPr="00821A4F">
        <w:rPr>
          <w:rFonts w:ascii="Calibri Light" w:hAnsi="Calibri Light" w:cs="Calibri Light"/>
          <w:lang w:val="pl-PL"/>
        </w:rPr>
        <w:t>podmuchowych i rusztu</w:t>
      </w:r>
      <w:r w:rsidRPr="00250247">
        <w:rPr>
          <w:rFonts w:ascii="Calibri Light" w:hAnsi="Calibri Light" w:cs="Calibri Light"/>
          <w:lang w:val="pl-PL"/>
        </w:rPr>
        <w:t xml:space="preserve"> WR25 nr l (montaż falowników) Ciepłownia </w:t>
      </w:r>
      <w:r w:rsidR="00352BE4">
        <w:rPr>
          <w:rFonts w:ascii="Calibri Light" w:hAnsi="Calibri Light" w:cs="Calibri Light"/>
          <w:lang w:val="pl-PL"/>
        </w:rPr>
        <w:t xml:space="preserve">ul. </w:t>
      </w:r>
      <w:r w:rsidRPr="00250247">
        <w:rPr>
          <w:rFonts w:ascii="Calibri Light" w:hAnsi="Calibri Light" w:cs="Calibri Light"/>
          <w:lang w:val="pl-PL"/>
        </w:rPr>
        <w:t>Grunwaldzka 27</w:t>
      </w:r>
      <w:r>
        <w:rPr>
          <w:rFonts w:ascii="Calibri Light" w:hAnsi="Calibri Light" w:cs="Calibri Light"/>
          <w:lang w:val="pl-PL"/>
        </w:rPr>
        <w:t>;</w:t>
      </w:r>
    </w:p>
    <w:p w14:paraId="676F1EC1"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Opomiarowanie odbiorców ciepła</w:t>
      </w:r>
      <w:r>
        <w:rPr>
          <w:rFonts w:ascii="Calibri Light" w:hAnsi="Calibri Light" w:cs="Calibri Light"/>
          <w:lang w:val="pl-PL"/>
        </w:rPr>
        <w:t>;</w:t>
      </w:r>
    </w:p>
    <w:p w14:paraId="2CFBD2EB"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Telemetria węzłów cieplnych</w:t>
      </w:r>
      <w:r>
        <w:rPr>
          <w:rFonts w:ascii="Calibri Light" w:hAnsi="Calibri Light" w:cs="Calibri Light"/>
          <w:lang w:val="pl-PL"/>
        </w:rPr>
        <w:t>;</w:t>
      </w:r>
    </w:p>
    <w:p w14:paraId="53D73E10"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Modernizacja węzłów cieplnych</w:t>
      </w:r>
      <w:r>
        <w:rPr>
          <w:rFonts w:ascii="Calibri Light" w:hAnsi="Calibri Light" w:cs="Calibri Light"/>
          <w:lang w:val="pl-PL"/>
        </w:rPr>
        <w:t>;</w:t>
      </w:r>
    </w:p>
    <w:p w14:paraId="0374CA9A" w14:textId="77777777" w:rsidR="00250247" w:rsidRDefault="00250247">
      <w:pPr>
        <w:pStyle w:val="Akapitzlist"/>
        <w:numPr>
          <w:ilvl w:val="0"/>
          <w:numId w:val="42"/>
        </w:numPr>
        <w:spacing w:line="360" w:lineRule="auto"/>
        <w:jc w:val="both"/>
        <w:rPr>
          <w:rFonts w:ascii="Calibri Light" w:hAnsi="Calibri Light" w:cs="Calibri Light"/>
          <w:lang w:val="pl-PL"/>
        </w:rPr>
      </w:pPr>
      <w:r w:rsidRPr="00250247">
        <w:rPr>
          <w:rFonts w:ascii="Calibri Light" w:hAnsi="Calibri Light" w:cs="Calibri Light"/>
          <w:lang w:val="pl-PL"/>
        </w:rPr>
        <w:t>Budowa nowego źródła ciepła w układzie rozproszonym 2,5-4 MW etap l ul. 1-Maja</w:t>
      </w:r>
      <w:r>
        <w:rPr>
          <w:rFonts w:ascii="Calibri Light" w:hAnsi="Calibri Light" w:cs="Calibri Light"/>
          <w:lang w:val="pl-PL"/>
        </w:rPr>
        <w:t>;</w:t>
      </w:r>
    </w:p>
    <w:p w14:paraId="328D20CE" w14:textId="77777777" w:rsidR="00250247" w:rsidRPr="00250247" w:rsidRDefault="00250247" w:rsidP="00250247">
      <w:pPr>
        <w:rPr>
          <w:rFonts w:cs="Calibri Light"/>
        </w:rPr>
      </w:pPr>
      <w:r>
        <w:rPr>
          <w:rFonts w:cs="Calibri Light"/>
        </w:rPr>
        <w:t xml:space="preserve">Łączne nakłady inwestycyjne: </w:t>
      </w:r>
      <w:r w:rsidRPr="00250247">
        <w:rPr>
          <w:rFonts w:cs="Calibri Light"/>
        </w:rPr>
        <w:t xml:space="preserve">273 </w:t>
      </w:r>
      <w:r w:rsidR="003B0145">
        <w:rPr>
          <w:rFonts w:cs="Calibri Light"/>
        </w:rPr>
        <w:t>000</w:t>
      </w:r>
      <w:r w:rsidRPr="00250247">
        <w:rPr>
          <w:rFonts w:cs="Calibri Light"/>
        </w:rPr>
        <w:t xml:space="preserve"> zł</w:t>
      </w:r>
    </w:p>
    <w:p w14:paraId="6B3054C7" w14:textId="6556B32D" w:rsidR="003B0145" w:rsidRPr="00144CBA" w:rsidRDefault="003B0145" w:rsidP="003B0145">
      <w:pPr>
        <w:ind w:firstLine="348"/>
        <w:rPr>
          <w:rFonts w:cs="Calibri Light"/>
        </w:rPr>
      </w:pPr>
      <w:r w:rsidRPr="00144CBA">
        <w:rPr>
          <w:rFonts w:cs="Calibri Light"/>
        </w:rPr>
        <w:lastRenderedPageBreak/>
        <w:t xml:space="preserve">W </w:t>
      </w:r>
      <w:r>
        <w:rPr>
          <w:rFonts w:cs="Calibri Light"/>
        </w:rPr>
        <w:t>roku 2023</w:t>
      </w:r>
      <w:r w:rsidR="004B557F">
        <w:rPr>
          <w:rFonts w:cs="Calibri Light"/>
        </w:rPr>
        <w:t xml:space="preserve"> </w:t>
      </w:r>
      <w:r>
        <w:rPr>
          <w:rFonts w:cs="Calibri Light"/>
        </w:rPr>
        <w:t>zaplanowano</w:t>
      </w:r>
      <w:r w:rsidRPr="00144CBA">
        <w:rPr>
          <w:rFonts w:cs="Calibri Light"/>
        </w:rPr>
        <w:t xml:space="preserve"> poniższe inwestycje:</w:t>
      </w:r>
    </w:p>
    <w:p w14:paraId="38313D3F" w14:textId="77777777" w:rsidR="003B0145" w:rsidRDefault="003B0145">
      <w:pPr>
        <w:pStyle w:val="Akapitzlist"/>
        <w:numPr>
          <w:ilvl w:val="0"/>
          <w:numId w:val="42"/>
        </w:numPr>
        <w:spacing w:line="360" w:lineRule="auto"/>
        <w:jc w:val="both"/>
        <w:rPr>
          <w:rFonts w:ascii="Calibri Light" w:hAnsi="Calibri Light" w:cs="Calibri Light"/>
          <w:lang w:val="pl-PL"/>
        </w:rPr>
      </w:pPr>
      <w:r w:rsidRPr="003B0145">
        <w:rPr>
          <w:rFonts w:ascii="Calibri Light" w:hAnsi="Calibri Light" w:cs="Calibri Light"/>
          <w:lang w:val="pl-PL"/>
        </w:rPr>
        <w:t>Budowa nowego źródła ciepła w układzie rozproszonym 2,5-4 MW etap 2 ul. 1-Maja</w:t>
      </w:r>
      <w:r>
        <w:rPr>
          <w:rFonts w:ascii="Calibri Light" w:hAnsi="Calibri Light" w:cs="Calibri Light"/>
          <w:lang w:val="pl-PL"/>
        </w:rPr>
        <w:t>;</w:t>
      </w:r>
    </w:p>
    <w:p w14:paraId="5407638A" w14:textId="77777777" w:rsidR="003B0145" w:rsidRDefault="003B0145">
      <w:pPr>
        <w:pStyle w:val="Akapitzlist"/>
        <w:numPr>
          <w:ilvl w:val="0"/>
          <w:numId w:val="42"/>
        </w:numPr>
        <w:spacing w:line="360" w:lineRule="auto"/>
        <w:jc w:val="both"/>
        <w:rPr>
          <w:rFonts w:ascii="Calibri Light" w:hAnsi="Calibri Light" w:cs="Calibri Light"/>
          <w:lang w:val="pl-PL"/>
        </w:rPr>
      </w:pPr>
      <w:r w:rsidRPr="003B0145">
        <w:rPr>
          <w:rFonts w:ascii="Calibri Light" w:hAnsi="Calibri Light" w:cs="Calibri Light"/>
          <w:lang w:val="pl-PL"/>
        </w:rPr>
        <w:t>Modernizacja układu oczyszczanie spalin dla kotów WR25 etap l</w:t>
      </w:r>
      <w:r>
        <w:rPr>
          <w:rFonts w:ascii="Calibri Light" w:hAnsi="Calibri Light" w:cs="Calibri Light"/>
          <w:lang w:val="pl-PL"/>
        </w:rPr>
        <w:t>;</w:t>
      </w:r>
    </w:p>
    <w:p w14:paraId="3A82942D" w14:textId="77777777" w:rsidR="003B0145" w:rsidRDefault="003B0145">
      <w:pPr>
        <w:pStyle w:val="Akapitzlist"/>
        <w:numPr>
          <w:ilvl w:val="0"/>
          <w:numId w:val="42"/>
        </w:numPr>
        <w:spacing w:line="360" w:lineRule="auto"/>
        <w:jc w:val="both"/>
        <w:rPr>
          <w:rFonts w:ascii="Calibri Light" w:hAnsi="Calibri Light" w:cs="Calibri Light"/>
          <w:lang w:val="pl-PL"/>
        </w:rPr>
      </w:pPr>
      <w:r w:rsidRPr="003B0145">
        <w:rPr>
          <w:rFonts w:ascii="Calibri Light" w:hAnsi="Calibri Light" w:cs="Calibri Light"/>
          <w:lang w:val="pl-PL"/>
        </w:rPr>
        <w:t>Przyłączanie nowych odbiorców i rozbudowa sieci -przesyłanie i dystrybucja ciepła</w:t>
      </w:r>
      <w:r>
        <w:rPr>
          <w:rFonts w:ascii="Calibri Light" w:hAnsi="Calibri Light" w:cs="Calibri Light"/>
          <w:lang w:val="pl-PL"/>
        </w:rPr>
        <w:t>;</w:t>
      </w:r>
    </w:p>
    <w:p w14:paraId="3E7B6388" w14:textId="77777777" w:rsidR="003B0145" w:rsidRDefault="003B0145">
      <w:pPr>
        <w:pStyle w:val="Akapitzlist"/>
        <w:numPr>
          <w:ilvl w:val="0"/>
          <w:numId w:val="42"/>
        </w:numPr>
        <w:spacing w:line="360" w:lineRule="auto"/>
        <w:jc w:val="both"/>
        <w:rPr>
          <w:rFonts w:ascii="Calibri Light" w:hAnsi="Calibri Light" w:cs="Calibri Light"/>
          <w:lang w:val="pl-PL"/>
        </w:rPr>
      </w:pPr>
      <w:r w:rsidRPr="003B0145">
        <w:rPr>
          <w:rFonts w:ascii="Calibri Light" w:hAnsi="Calibri Light" w:cs="Calibri Light"/>
          <w:lang w:val="pl-PL"/>
        </w:rPr>
        <w:t>Przyłączanie nowych odbiorców i rozbudowa sieci przesyłanie i dystrybucja ciepła</w:t>
      </w:r>
      <w:r>
        <w:rPr>
          <w:rFonts w:ascii="Calibri Light" w:hAnsi="Calibri Light" w:cs="Calibri Light"/>
          <w:lang w:val="pl-PL"/>
        </w:rPr>
        <w:t>;</w:t>
      </w:r>
    </w:p>
    <w:p w14:paraId="1EA62270" w14:textId="77777777" w:rsidR="003B0145" w:rsidRDefault="003B0145">
      <w:pPr>
        <w:pStyle w:val="Akapitzlist"/>
        <w:numPr>
          <w:ilvl w:val="0"/>
          <w:numId w:val="42"/>
        </w:numPr>
        <w:spacing w:line="360" w:lineRule="auto"/>
        <w:jc w:val="both"/>
        <w:rPr>
          <w:rFonts w:ascii="Calibri Light" w:hAnsi="Calibri Light" w:cs="Calibri Light"/>
          <w:lang w:val="pl-PL"/>
        </w:rPr>
      </w:pPr>
      <w:r w:rsidRPr="003B0145">
        <w:rPr>
          <w:rFonts w:ascii="Calibri Light" w:hAnsi="Calibri Light" w:cs="Calibri Light"/>
          <w:lang w:val="pl-PL"/>
        </w:rPr>
        <w:t>Opomiarowan</w:t>
      </w:r>
      <w:r w:rsidR="00545B63">
        <w:rPr>
          <w:rFonts w:ascii="Calibri Light" w:hAnsi="Calibri Light" w:cs="Calibri Light"/>
          <w:lang w:val="pl-PL"/>
        </w:rPr>
        <w:t>i</w:t>
      </w:r>
      <w:r w:rsidRPr="003B0145">
        <w:rPr>
          <w:rFonts w:ascii="Calibri Light" w:hAnsi="Calibri Light" w:cs="Calibri Light"/>
          <w:lang w:val="pl-PL"/>
        </w:rPr>
        <w:t>e odbiorców ciepła</w:t>
      </w:r>
      <w:r>
        <w:rPr>
          <w:rFonts w:ascii="Calibri Light" w:hAnsi="Calibri Light" w:cs="Calibri Light"/>
          <w:lang w:val="pl-PL"/>
        </w:rPr>
        <w:t>;</w:t>
      </w:r>
    </w:p>
    <w:p w14:paraId="6683E7D8" w14:textId="77777777" w:rsidR="003B0145" w:rsidRDefault="003B0145">
      <w:pPr>
        <w:pStyle w:val="Akapitzlist"/>
        <w:numPr>
          <w:ilvl w:val="0"/>
          <w:numId w:val="42"/>
        </w:numPr>
        <w:spacing w:line="360" w:lineRule="auto"/>
        <w:jc w:val="both"/>
        <w:rPr>
          <w:rFonts w:ascii="Calibri Light" w:hAnsi="Calibri Light" w:cs="Calibri Light"/>
          <w:lang w:val="pl-PL"/>
        </w:rPr>
      </w:pPr>
      <w:r w:rsidRPr="003B0145">
        <w:rPr>
          <w:rFonts w:ascii="Calibri Light" w:hAnsi="Calibri Light" w:cs="Calibri Light"/>
          <w:lang w:val="pl-PL"/>
        </w:rPr>
        <w:t>Telemetria węzłów cieplnych</w:t>
      </w:r>
      <w:r>
        <w:rPr>
          <w:rFonts w:ascii="Calibri Light" w:hAnsi="Calibri Light" w:cs="Calibri Light"/>
          <w:lang w:val="pl-PL"/>
        </w:rPr>
        <w:t>;</w:t>
      </w:r>
    </w:p>
    <w:p w14:paraId="6D623C68" w14:textId="77777777" w:rsidR="00250247" w:rsidRPr="003B0145" w:rsidRDefault="003B0145">
      <w:pPr>
        <w:pStyle w:val="Akapitzlist"/>
        <w:numPr>
          <w:ilvl w:val="0"/>
          <w:numId w:val="42"/>
        </w:numPr>
        <w:spacing w:line="360" w:lineRule="auto"/>
        <w:jc w:val="both"/>
        <w:rPr>
          <w:rFonts w:ascii="Calibri Light" w:hAnsi="Calibri Light" w:cs="Calibri Light"/>
          <w:lang w:val="pl-PL"/>
        </w:rPr>
      </w:pPr>
      <w:r w:rsidRPr="003B0145">
        <w:rPr>
          <w:rFonts w:ascii="Calibri Light" w:hAnsi="Calibri Light" w:cs="Calibri Light"/>
          <w:lang w:val="pl-PL"/>
        </w:rPr>
        <w:t>Modernizacja węzłów cieplnych</w:t>
      </w:r>
      <w:r>
        <w:rPr>
          <w:rFonts w:ascii="Calibri Light" w:hAnsi="Calibri Light" w:cs="Calibri Light"/>
          <w:lang w:val="pl-PL"/>
        </w:rPr>
        <w:t>.</w:t>
      </w:r>
    </w:p>
    <w:p w14:paraId="6CB4540B" w14:textId="3ADB0D4D" w:rsidR="003B0145" w:rsidRPr="00250247" w:rsidRDefault="003B0145" w:rsidP="003B0145">
      <w:pPr>
        <w:rPr>
          <w:rFonts w:cs="Calibri Light"/>
        </w:rPr>
      </w:pPr>
      <w:r>
        <w:rPr>
          <w:rFonts w:cs="Calibri Light"/>
        </w:rPr>
        <w:t xml:space="preserve">Łączne nakłady inwestycyjne: </w:t>
      </w:r>
      <w:r w:rsidRPr="003B0145">
        <w:rPr>
          <w:rFonts w:cs="Calibri Light"/>
        </w:rPr>
        <w:t>2</w:t>
      </w:r>
      <w:r w:rsidR="004B557F">
        <w:rPr>
          <w:rFonts w:cs="Calibri Light"/>
        </w:rPr>
        <w:t> </w:t>
      </w:r>
      <w:r w:rsidRPr="003B0145">
        <w:rPr>
          <w:rFonts w:cs="Calibri Light"/>
        </w:rPr>
        <w:t>409</w:t>
      </w:r>
      <w:r w:rsidR="004B557F">
        <w:rPr>
          <w:rFonts w:cs="Calibri Light"/>
        </w:rPr>
        <w:t xml:space="preserve"> </w:t>
      </w:r>
      <w:r w:rsidRPr="003B0145">
        <w:rPr>
          <w:rFonts w:cs="Calibri Light"/>
        </w:rPr>
        <w:t>150 zł</w:t>
      </w:r>
    </w:p>
    <w:p w14:paraId="5D092A59" w14:textId="0EA2375C" w:rsidR="00C958EE" w:rsidRDefault="00C958EE" w:rsidP="00C958EE">
      <w:pPr>
        <w:pStyle w:val="Nagwek2"/>
      </w:pPr>
      <w:bookmarkStart w:id="272" w:name="_Toc533083424"/>
      <w:bookmarkStart w:id="273" w:name="_Toc18310979"/>
      <w:bookmarkStart w:id="274" w:name="_Toc120006636"/>
      <w:r>
        <w:t>7.2 Sektor elektroenergetyczny</w:t>
      </w:r>
      <w:bookmarkEnd w:id="272"/>
      <w:bookmarkEnd w:id="273"/>
      <w:bookmarkEnd w:id="274"/>
    </w:p>
    <w:p w14:paraId="43AA7804" w14:textId="009A2967" w:rsidR="00545B63" w:rsidRDefault="005524BB" w:rsidP="005524BB">
      <w:pPr>
        <w:rPr>
          <w:rFonts w:cs="Calibri Light"/>
        </w:rPr>
      </w:pPr>
      <w:r>
        <w:rPr>
          <w:rFonts w:cs="Calibri Light"/>
        </w:rPr>
        <w:t>G</w:t>
      </w:r>
      <w:r w:rsidRPr="005524BB">
        <w:rPr>
          <w:rFonts w:cs="Calibri Light"/>
        </w:rPr>
        <w:t>łównym kierunkiem inwestowania Spółki ENEA Operator Sp. z o.o. jest rozwój s</w:t>
      </w:r>
      <w:r>
        <w:rPr>
          <w:rFonts w:cs="Calibri Light"/>
        </w:rPr>
        <w:t>i</w:t>
      </w:r>
      <w:r w:rsidRPr="005524BB">
        <w:rPr>
          <w:rFonts w:cs="Calibri Light"/>
        </w:rPr>
        <w:t>ec</w:t>
      </w:r>
      <w:r>
        <w:rPr>
          <w:rFonts w:cs="Calibri Light"/>
        </w:rPr>
        <w:t>i</w:t>
      </w:r>
      <w:r w:rsidRPr="005524BB">
        <w:rPr>
          <w:rFonts w:cs="Calibri Light"/>
        </w:rPr>
        <w:t xml:space="preserve"> dystrybucyjnej dla zaspokojenia zapotrzebowania odbiorców na energię elektryczną, przyłączenia do sieci nowych podmiotów, w tym również przyłączania odnawialnych źródeł energii jak również modernizacja i odtworzenie majątku Spółki, przy zachowaniu szerokorozumianego bezpieczeństwa energetycznego. Planując rozbudowę infrastruktury energetycznej </w:t>
      </w:r>
      <w:r w:rsidR="00352BE4">
        <w:rPr>
          <w:rFonts w:cs="Calibri Light"/>
        </w:rPr>
        <w:t xml:space="preserve">spółka </w:t>
      </w:r>
      <w:r w:rsidRPr="005524BB">
        <w:rPr>
          <w:rFonts w:cs="Calibri Light"/>
        </w:rPr>
        <w:t xml:space="preserve">kieruje się zasadą proporcjonalności. </w:t>
      </w:r>
    </w:p>
    <w:p w14:paraId="7DCB0991" w14:textId="5E393EFC" w:rsidR="005524BB" w:rsidRPr="005524BB" w:rsidRDefault="00352BE4" w:rsidP="005524BB">
      <w:pPr>
        <w:rPr>
          <w:rFonts w:cs="Calibri Light"/>
        </w:rPr>
      </w:pPr>
      <w:r>
        <w:rPr>
          <w:rFonts w:cs="Calibri Light"/>
        </w:rPr>
        <w:t>I</w:t>
      </w:r>
      <w:r w:rsidR="005524BB" w:rsidRPr="005524BB">
        <w:rPr>
          <w:rFonts w:cs="Calibri Light"/>
        </w:rPr>
        <w:t xml:space="preserve">nwestycje </w:t>
      </w:r>
      <w:r w:rsidR="00545B63">
        <w:rPr>
          <w:rFonts w:cs="Calibri Light"/>
        </w:rPr>
        <w:t xml:space="preserve">spółki </w:t>
      </w:r>
      <w:r w:rsidR="005524BB" w:rsidRPr="005524BB">
        <w:rPr>
          <w:rFonts w:cs="Calibri Light"/>
        </w:rPr>
        <w:t>są współmierne do wzrastającego zapotrzebowania na moc lub pojawiania się nowych odbiorców energii elektrycznej. Działania inwestycyjne Spółki bazują na Planie Rozwoju w zakresie zaspokojenia obecnego i przyszłego zapotrzebowania na energię elektryczną, uzgodnionym przez Prezesa URE. Jednocześnie w zależności od możliwości finansowych Spółka, w tym uwzględniając pozyskane środki o dofinansowanie od zewnętrznych instytucji dofinansowujących, realizuje zadanie inwestycyjne w oparciu</w:t>
      </w:r>
      <w:r w:rsidR="008D13B0">
        <w:rPr>
          <w:rFonts w:cs="Calibri Light"/>
        </w:rPr>
        <w:t xml:space="preserve"> </w:t>
      </w:r>
      <w:r w:rsidR="005524BB" w:rsidRPr="005524BB">
        <w:rPr>
          <w:rFonts w:cs="Calibri Light"/>
        </w:rPr>
        <w:t>o</w:t>
      </w:r>
      <w:r w:rsidR="008D13B0">
        <w:rPr>
          <w:rFonts w:cs="Calibri Light"/>
        </w:rPr>
        <w:t xml:space="preserve"> </w:t>
      </w:r>
      <w:r w:rsidR="005524BB" w:rsidRPr="005524BB">
        <w:rPr>
          <w:rFonts w:cs="Calibri Light"/>
        </w:rPr>
        <w:t>sporządzone Plany Inwestycyjne ENEA Operator Sp. z o.o.</w:t>
      </w:r>
    </w:p>
    <w:p w14:paraId="713AF0E4" w14:textId="038039D3" w:rsidR="005524BB" w:rsidRDefault="005524BB" w:rsidP="005524BB">
      <w:pPr>
        <w:rPr>
          <w:rFonts w:cs="Calibri Light"/>
        </w:rPr>
      </w:pPr>
      <w:r w:rsidRPr="005524BB">
        <w:rPr>
          <w:rFonts w:cs="Calibri Light"/>
        </w:rPr>
        <w:t xml:space="preserve">Dodatkowo </w:t>
      </w:r>
      <w:r w:rsidR="00545B63">
        <w:rPr>
          <w:rFonts w:cs="Calibri Light"/>
        </w:rPr>
        <w:t>spółka</w:t>
      </w:r>
      <w:r w:rsidRPr="005524BB">
        <w:rPr>
          <w:rFonts w:cs="Calibri Light"/>
        </w:rPr>
        <w:t xml:space="preserve"> systematycznie prowadzi prace eksploatacyjne zapewniające odpowiednią jakość dystrybucji energii elektrycznej. Stan techniczny s</w:t>
      </w:r>
      <w:r w:rsidR="00545B63">
        <w:rPr>
          <w:rFonts w:cs="Calibri Light"/>
        </w:rPr>
        <w:t>i</w:t>
      </w:r>
      <w:r w:rsidRPr="005524BB">
        <w:rPr>
          <w:rFonts w:cs="Calibri Light"/>
        </w:rPr>
        <w:t>ec</w:t>
      </w:r>
      <w:r w:rsidR="00545B63">
        <w:rPr>
          <w:rFonts w:cs="Calibri Light"/>
        </w:rPr>
        <w:t>i</w:t>
      </w:r>
      <w:r w:rsidRPr="005524BB">
        <w:rPr>
          <w:rFonts w:cs="Calibri Light"/>
        </w:rPr>
        <w:t xml:space="preserve"> elektroenergetycznej będącej na majątku i w eksploatacji ENEA Operator Sp. z o.o. jest dobry i pozwala na realizowanie kluczowych funkcji w Krajowym Systemie Elektroenergetycznym.</w:t>
      </w:r>
    </w:p>
    <w:p w14:paraId="7D384659" w14:textId="52C8A753" w:rsidR="00C958EE" w:rsidRDefault="00C958EE" w:rsidP="00C958EE">
      <w:pPr>
        <w:pStyle w:val="Nagwek2"/>
      </w:pPr>
      <w:bookmarkStart w:id="275" w:name="_Toc533083425"/>
      <w:bookmarkStart w:id="276" w:name="_Toc18310980"/>
      <w:bookmarkStart w:id="277" w:name="_Toc120006637"/>
      <w:r>
        <w:lastRenderedPageBreak/>
        <w:t>7.3 Sektor paliw gazowych</w:t>
      </w:r>
      <w:bookmarkEnd w:id="275"/>
      <w:bookmarkEnd w:id="276"/>
      <w:bookmarkEnd w:id="277"/>
    </w:p>
    <w:p w14:paraId="72EFB758" w14:textId="6936F93A" w:rsidR="00AD5944" w:rsidRDefault="00AD5944" w:rsidP="00AD5944">
      <w:r>
        <w:t xml:space="preserve">Na terenie </w:t>
      </w:r>
      <w:r w:rsidR="00C07396">
        <w:t>gminy Śrem</w:t>
      </w:r>
      <w:r w:rsidR="008D13B0">
        <w:t xml:space="preserve"> </w:t>
      </w:r>
      <w:r>
        <w:t xml:space="preserve">Polska Spółka Gazownictwa sp. z o.o. prowadzi zadania inwestycyjne </w:t>
      </w:r>
      <w:r>
        <w:br/>
        <w:t>w oparciu o zawierane umowy o przyłączenie do sieci gazowej, wyłącznie, jeżeli istnieją techniczne i ekonomiczne warunki przyłączenia. Realizacja inwestycji wymaga uzyskania warunków przyłączenia do sieci gazowej oraz zawarcia umowy o przyłączenie do sieci gazowej.</w:t>
      </w:r>
    </w:p>
    <w:p w14:paraId="7159A446" w14:textId="20E5C81B" w:rsidR="00C07396" w:rsidRDefault="00720618" w:rsidP="00C13564">
      <w:pPr>
        <w:rPr>
          <w:rFonts w:cs="Calibri Light"/>
        </w:rPr>
      </w:pPr>
      <w:r w:rsidRPr="00A53AE7">
        <w:rPr>
          <w:rFonts w:cs="Calibri Light"/>
        </w:rPr>
        <w:t>Podstawowym celem przedsiębiorstwa jest zapewnienie ciągłości, niezawodności i jakości</w:t>
      </w:r>
      <w:r w:rsidR="008D13B0">
        <w:rPr>
          <w:rFonts w:cs="Calibri Light"/>
        </w:rPr>
        <w:t xml:space="preserve"> </w:t>
      </w:r>
      <w:r w:rsidRPr="00A53AE7">
        <w:rPr>
          <w:rFonts w:cs="Calibri Light"/>
        </w:rPr>
        <w:t>dostaw</w:t>
      </w:r>
      <w:r>
        <w:rPr>
          <w:rFonts w:cs="Calibri Light"/>
        </w:rPr>
        <w:t xml:space="preserve">. </w:t>
      </w:r>
      <w:r w:rsidR="00C90E5D" w:rsidRPr="00C90E5D">
        <w:rPr>
          <w:rFonts w:cs="Calibri Light"/>
        </w:rPr>
        <w:t>Operator Gazociągów Przesyłowych GAZ-SYSTEM S.A</w:t>
      </w:r>
      <w:r w:rsidR="008D13B0">
        <w:rPr>
          <w:rFonts w:cs="Calibri Light"/>
        </w:rPr>
        <w:t xml:space="preserve"> </w:t>
      </w:r>
      <w:r w:rsidR="00C90E5D">
        <w:rPr>
          <w:rFonts w:cs="Calibri Light"/>
        </w:rPr>
        <w:t xml:space="preserve">zgodnie </w:t>
      </w:r>
      <w:r w:rsidR="00C90E5D" w:rsidRPr="00C90E5D">
        <w:rPr>
          <w:rFonts w:cs="Calibri Light"/>
        </w:rPr>
        <w:t xml:space="preserve">uzgodnionym przez Prezesa Urzędu Regulacji Energetyki „Planem Rozwoju w zakresie zaspokojenia obecnego </w:t>
      </w:r>
      <w:r w:rsidR="004B557F">
        <w:rPr>
          <w:rFonts w:cs="Calibri Light"/>
        </w:rPr>
        <w:br/>
      </w:r>
      <w:r w:rsidR="00C90E5D" w:rsidRPr="00C90E5D">
        <w:rPr>
          <w:rFonts w:cs="Calibri Light"/>
        </w:rPr>
        <w:t>i przyszłego zapotrzebowania na paliwa gazowe na lata 202</w:t>
      </w:r>
      <w:r w:rsidR="00C07396">
        <w:rPr>
          <w:rFonts w:cs="Calibri Light"/>
        </w:rPr>
        <w:t>2</w:t>
      </w:r>
      <w:r w:rsidR="00C90E5D" w:rsidRPr="00C90E5D">
        <w:rPr>
          <w:rFonts w:cs="Calibri Light"/>
        </w:rPr>
        <w:t>-202</w:t>
      </w:r>
      <w:r w:rsidR="00C07396">
        <w:rPr>
          <w:rFonts w:cs="Calibri Light"/>
        </w:rPr>
        <w:t>6</w:t>
      </w:r>
      <w:r w:rsidR="00C90E5D" w:rsidRPr="00C90E5D">
        <w:rPr>
          <w:rFonts w:cs="Calibri Light"/>
        </w:rPr>
        <w:t>"</w:t>
      </w:r>
      <w:r w:rsidR="00C07396">
        <w:rPr>
          <w:rFonts w:cs="Calibri Light"/>
        </w:rPr>
        <w:t>.</w:t>
      </w:r>
    </w:p>
    <w:p w14:paraId="170014A2" w14:textId="77777777" w:rsidR="00C07396" w:rsidRDefault="00C07396">
      <w:pPr>
        <w:spacing w:line="259" w:lineRule="auto"/>
        <w:jc w:val="left"/>
        <w:rPr>
          <w:rFonts w:cs="Calibri Light"/>
        </w:rPr>
      </w:pPr>
      <w:r>
        <w:rPr>
          <w:rFonts w:cs="Calibri Light"/>
        </w:rPr>
        <w:br w:type="page"/>
      </w:r>
    </w:p>
    <w:p w14:paraId="7924406C" w14:textId="1CE3FA38" w:rsidR="00A05E68" w:rsidRDefault="00A05E68" w:rsidP="00A05E68">
      <w:pPr>
        <w:pStyle w:val="Nagwek1"/>
      </w:pPr>
      <w:bookmarkStart w:id="278" w:name="_Toc533083426"/>
      <w:bookmarkStart w:id="279" w:name="_Toc18310981"/>
      <w:bookmarkStart w:id="280" w:name="_Toc120006638"/>
      <w:r>
        <w:lastRenderedPageBreak/>
        <w:t>8. Aktualny i prognozowany poziom cen nośników paliw i energii</w:t>
      </w:r>
      <w:bookmarkEnd w:id="278"/>
      <w:bookmarkEnd w:id="279"/>
      <w:bookmarkEnd w:id="280"/>
    </w:p>
    <w:p w14:paraId="7EC86A90" w14:textId="642973EE" w:rsidR="00AC5957" w:rsidRDefault="00CA32BC" w:rsidP="00AC5957">
      <w:r w:rsidRPr="005436D1">
        <w:t xml:space="preserve">Polski sektor energetyczny </w:t>
      </w:r>
      <w:r w:rsidR="00355C90">
        <w:t xml:space="preserve">już od wielu lat </w:t>
      </w:r>
      <w:r w:rsidRPr="005436D1">
        <w:t xml:space="preserve">stoi przed poważnymi wyzwaniami. </w:t>
      </w:r>
      <w:r w:rsidR="006C4BFA" w:rsidRPr="006C4BFA">
        <w:t>24 lutego 2022 roku rozpoczęła się inwazja Federacji Rosyjskiej na Ukrainę</w:t>
      </w:r>
      <w:r w:rsidR="006C4BFA">
        <w:t xml:space="preserve">. </w:t>
      </w:r>
      <w:r w:rsidR="006C4BFA" w:rsidRPr="006C4BFA">
        <w:t xml:space="preserve">Wojna </w:t>
      </w:r>
      <w:r w:rsidR="00EF487C">
        <w:t>na terenie</w:t>
      </w:r>
      <w:r w:rsidR="006C4BFA" w:rsidRPr="006C4BFA">
        <w:t xml:space="preserve"> Ukrain</w:t>
      </w:r>
      <w:r w:rsidR="00EF487C">
        <w:t>y</w:t>
      </w:r>
      <w:r w:rsidR="006C4BFA" w:rsidRPr="006C4BFA">
        <w:t xml:space="preserve"> </w:t>
      </w:r>
      <w:r w:rsidR="00892C3A">
        <w:t>powoduje wzrost</w:t>
      </w:r>
      <w:r w:rsidR="00892C3A" w:rsidRPr="006C4BFA">
        <w:t xml:space="preserve"> </w:t>
      </w:r>
      <w:r w:rsidR="006C4BFA" w:rsidRPr="006C4BFA">
        <w:t>cen surowców energetycznych: ropy naftowej, węgla i gazu.</w:t>
      </w:r>
      <w:r w:rsidR="008D13B0">
        <w:t xml:space="preserve"> </w:t>
      </w:r>
      <w:r w:rsidR="00EF487C">
        <w:t>Wojna</w:t>
      </w:r>
      <w:r w:rsidR="003A4989">
        <w:t xml:space="preserve"> będzie miał</w:t>
      </w:r>
      <w:r w:rsidR="00EF487C">
        <w:t>a</w:t>
      </w:r>
      <w:r w:rsidR="003A4989">
        <w:t xml:space="preserve"> długofalowy wpływ na ceny energii, </w:t>
      </w:r>
      <w:r w:rsidR="003A4989" w:rsidRPr="003A4989">
        <w:t xml:space="preserve">co będzie stanowić problem dla gospodarstw domowych, </w:t>
      </w:r>
      <w:r w:rsidR="00EF487C">
        <w:t xml:space="preserve">a także </w:t>
      </w:r>
      <w:r w:rsidR="003A4989" w:rsidRPr="003A4989">
        <w:t>odbije się na sile nabywczej.</w:t>
      </w:r>
      <w:r w:rsidR="008D13B0">
        <w:t xml:space="preserve"> </w:t>
      </w:r>
      <w:r w:rsidR="00EF487C" w:rsidRPr="00EF487C">
        <w:t>Dalsze zmiany cen surowców energetycznych będą zależeć od sankcji nakładanych na Rosję i Białoruś, a także od odwetowych działań rosyjskich</w:t>
      </w:r>
      <w:r w:rsidR="00EF487C">
        <w:t>, co w momencie opracowywania dokumentu jest trudne do oszacowania.</w:t>
      </w:r>
      <w:r w:rsidR="008D13B0">
        <w:t xml:space="preserve"> </w:t>
      </w:r>
      <w:r w:rsidR="00EF487C">
        <w:t>Ponadto</w:t>
      </w:r>
      <w:r w:rsidR="00355C90">
        <w:t>, w</w:t>
      </w:r>
      <w:r w:rsidRPr="005436D1">
        <w:t xml:space="preserve"> obliczu konieczności zaspokojenia wysokiego krajowego zapotrzebowania na energię, przy nieadekwatnym poziomie rozwoju infrastruktury wytwórczej i transportowej paliw i energii, wobec znacznego stopnia uzależnienia od zewnętrznych dostaw gazu ziemnego, niemal pełnego uzależnienia od zewnętrznych dostaw ropy naftowej oraz konieczności wypełnienia międzynarodowych zobowiązań w zakresie ochrony środowiska i nabierających coraz większego znaczenia wymagań dotyczących ochrony klimatu, istnieje konieczność podjęcia zdecydowanych i konsekwentnych działań zapobiegających pogorszeniu się sytuacji odbiorców końcowych paliw i energii. Sytuację komplikuje szereg niekorzystnych zjawisk jakie wystąpiły w ostatnich latach w gospodarce światowej, przejawiających się w istotnych wahaniach cen surowców energetycznych. Istotnymi czynnikami mającymi bezpośredni wpływ na cenę nośników energii są także regulacje UE w szczególności w zakresie ochrony środowiska naturalnego i efektywności energetycznej. Na cenę nośników energii wpływ mają także czynniki podażowe, w tym w szczególności wysokość produkcji ropy krajów zrzeszonych w organizacji OPEC</w:t>
      </w:r>
      <w:r w:rsidR="002A2587">
        <w:t xml:space="preserve"> (</w:t>
      </w:r>
      <w:r w:rsidR="00E507AE" w:rsidRPr="00E507AE">
        <w:t>Organizacja Krajów Eksportujących Ropę Naftową</w:t>
      </w:r>
      <w:r w:rsidR="002A2587">
        <w:t>)</w:t>
      </w:r>
      <w:r w:rsidRPr="005436D1">
        <w:t xml:space="preserve">, podaż ze złóż łupkowych w Stanach Zjednoczonych, czynniki geopolityczne, takie jak dalsze pogłębienie kryzysu gospodarczo-politycznego w Wenezueli itp. Do ważnych obszarów niepewności w bieżącej projekcji należy również kształtowanie się popytu na surowce energetyczne, w szczególności ze strony gospodarek krajów rozwijających się. Na skutek </w:t>
      </w:r>
      <w:r w:rsidRPr="00E507AE">
        <w:t xml:space="preserve">m.in. wzrostu cen węgla kamiennego </w:t>
      </w:r>
      <w:r w:rsidR="004B557F">
        <w:br/>
      </w:r>
      <w:r w:rsidRPr="00E507AE">
        <w:t>i uprawnień do emisji CO</w:t>
      </w:r>
      <w:r w:rsidRPr="00E507AE">
        <w:rPr>
          <w:vertAlign w:val="subscript"/>
        </w:rPr>
        <w:t>2</w:t>
      </w:r>
      <w:r w:rsidRPr="00E507AE">
        <w:t xml:space="preserve"> ceny energii elektrycznej na początku 20</w:t>
      </w:r>
      <w:r w:rsidR="00B96A57" w:rsidRPr="00E507AE">
        <w:t>2</w:t>
      </w:r>
      <w:r w:rsidR="00E507AE" w:rsidRPr="00E507AE">
        <w:t>2</w:t>
      </w:r>
      <w:r w:rsidRPr="00E507AE">
        <w:t xml:space="preserve"> r</w:t>
      </w:r>
      <w:r w:rsidRPr="005436D1">
        <w:t>. kształtowały się na poziomie o ponad 50% wyższy niż rok wcześniej.</w:t>
      </w:r>
    </w:p>
    <w:p w14:paraId="69AD15EA" w14:textId="77777777" w:rsidR="00932172" w:rsidRPr="00426B6B" w:rsidRDefault="00932172" w:rsidP="00C800DA">
      <w:pPr>
        <w:tabs>
          <w:tab w:val="left" w:pos="1843"/>
        </w:tabs>
        <w:spacing w:before="120" w:after="120"/>
        <w:rPr>
          <w:rFonts w:eastAsia="Times New Roman" w:cs="Calibri Light"/>
          <w:sz w:val="2"/>
          <w:szCs w:val="2"/>
        </w:rPr>
      </w:pPr>
    </w:p>
    <w:p w14:paraId="302E98BC" w14:textId="56777F7D" w:rsidR="0046002A" w:rsidRDefault="003A4227" w:rsidP="000655E3">
      <w:pPr>
        <w:pStyle w:val="Nagwek2"/>
      </w:pPr>
      <w:bookmarkStart w:id="281" w:name="_Toc533083427"/>
      <w:bookmarkStart w:id="282" w:name="_Toc18310982"/>
      <w:bookmarkStart w:id="283" w:name="_Toc120006639"/>
      <w:r>
        <w:lastRenderedPageBreak/>
        <w:t>8.1 Sektor ciepłownictwa</w:t>
      </w:r>
      <w:bookmarkEnd w:id="281"/>
      <w:bookmarkEnd w:id="282"/>
      <w:bookmarkEnd w:id="283"/>
    </w:p>
    <w:p w14:paraId="06A63F43" w14:textId="77777777" w:rsidR="00FF6220" w:rsidRPr="002D0E8F" w:rsidRDefault="00FF6220" w:rsidP="00C733A6">
      <w:pPr>
        <w:spacing w:before="120" w:after="120"/>
        <w:rPr>
          <w:rFonts w:cs="Calibri Light"/>
        </w:rPr>
      </w:pPr>
      <w:r>
        <w:rPr>
          <w:rFonts w:cs="Calibri Light"/>
        </w:rPr>
        <w:t>Taryfę na ciepło zatwierdza Prezes Urzędu Regulacji Energetyki na 12 miesięcy i może ona ulec zmianie w postaci indeksacji w zakresie kosztów zmiennych</w:t>
      </w:r>
      <w:r w:rsidR="002A2587">
        <w:rPr>
          <w:rFonts w:cs="Calibri Light"/>
        </w:rPr>
        <w:t>,</w:t>
      </w:r>
      <w:r>
        <w:rPr>
          <w:rFonts w:cs="Calibri Light"/>
        </w:rPr>
        <w:t xml:space="preserve"> jeśli nastąpi istotna zmiana warunków prowadzenia działalności. </w:t>
      </w:r>
    </w:p>
    <w:p w14:paraId="32D5B473" w14:textId="25516886" w:rsidR="00C733A6" w:rsidRDefault="002D0E8F" w:rsidP="00C733A6">
      <w:pPr>
        <w:spacing w:before="120" w:after="120"/>
        <w:rPr>
          <w:rFonts w:cs="Calibri Light"/>
        </w:rPr>
      </w:pPr>
      <w:r>
        <w:rPr>
          <w:rFonts w:cs="Calibri Light"/>
        </w:rPr>
        <w:t>Z</w:t>
      </w:r>
      <w:r w:rsidR="00C733A6" w:rsidRPr="00C733A6">
        <w:rPr>
          <w:rFonts w:cs="Calibri Light"/>
        </w:rPr>
        <w:t>mian</w:t>
      </w:r>
      <w:r>
        <w:rPr>
          <w:rFonts w:cs="Calibri Light"/>
        </w:rPr>
        <w:t xml:space="preserve">a taryfy jest możliwa o ile wynika </w:t>
      </w:r>
      <w:r w:rsidR="002A2587">
        <w:rPr>
          <w:rFonts w:cs="Calibri Light"/>
        </w:rPr>
        <w:t xml:space="preserve">z </w:t>
      </w:r>
      <w:r w:rsidR="00C733A6" w:rsidRPr="00C733A6">
        <w:rPr>
          <w:rFonts w:cs="Calibri Light"/>
        </w:rPr>
        <w:t>okolicznoś</w:t>
      </w:r>
      <w:r>
        <w:rPr>
          <w:rFonts w:cs="Calibri Light"/>
        </w:rPr>
        <w:t>ci</w:t>
      </w:r>
      <w:r w:rsidR="00C733A6" w:rsidRPr="00C733A6">
        <w:rPr>
          <w:rFonts w:cs="Calibri Light"/>
        </w:rPr>
        <w:t xml:space="preserve"> przewidzian</w:t>
      </w:r>
      <w:r>
        <w:rPr>
          <w:rFonts w:cs="Calibri Light"/>
        </w:rPr>
        <w:t>ej</w:t>
      </w:r>
      <w:r w:rsidR="00C733A6" w:rsidRPr="00C733A6">
        <w:rPr>
          <w:rFonts w:cs="Calibri Light"/>
        </w:rPr>
        <w:t xml:space="preserve"> w § 28 ust.1 rozporządzenia Ministra Klimatu z dnia 7 kwietnia 2020 r. </w:t>
      </w:r>
      <w:bookmarkStart w:id="284" w:name="_Hlk116296532"/>
      <w:r w:rsidR="00C733A6" w:rsidRPr="00C733A6">
        <w:rPr>
          <w:rFonts w:cs="Calibri Light"/>
        </w:rPr>
        <w:t xml:space="preserve">w sprawie szczegółowych zasad kształtowania </w:t>
      </w:r>
      <w:r w:rsidR="004B557F">
        <w:rPr>
          <w:rFonts w:cs="Calibri Light"/>
        </w:rPr>
        <w:br/>
      </w:r>
      <w:r w:rsidR="00C733A6" w:rsidRPr="00C733A6">
        <w:rPr>
          <w:rFonts w:cs="Calibri Light"/>
        </w:rPr>
        <w:t xml:space="preserve">i kalkulacji taryf oraz rozliczeń z tytułu zaopatrzenia w ciepło </w:t>
      </w:r>
      <w:bookmarkEnd w:id="284"/>
      <w:r w:rsidR="00C733A6" w:rsidRPr="00C733A6">
        <w:rPr>
          <w:rFonts w:cs="Calibri Light"/>
        </w:rPr>
        <w:t>(</w:t>
      </w:r>
      <w:r w:rsidR="00C733A6" w:rsidRPr="00915502">
        <w:rPr>
          <w:rFonts w:cs="Calibri Light"/>
        </w:rPr>
        <w:t>Dz. U. z 2020 r., poz. 718</w:t>
      </w:r>
      <w:r w:rsidR="00915502" w:rsidRPr="00E507AE">
        <w:rPr>
          <w:rFonts w:cs="Calibri Light"/>
        </w:rPr>
        <w:t>, z późn.</w:t>
      </w:r>
      <w:r w:rsidR="00C733A6" w:rsidRPr="00915502">
        <w:rPr>
          <w:rFonts w:cs="Calibri Light"/>
        </w:rPr>
        <w:t xml:space="preserve"> zm</w:t>
      </w:r>
      <w:r w:rsidR="00C733A6" w:rsidRPr="00C733A6">
        <w:rPr>
          <w:rFonts w:cs="Calibri Light"/>
        </w:rPr>
        <w:t>.), zwanego dalej: „rozporządzeniem taryfowym", tj. istotny wzrost kosztów zakupu uprawnień do emisji CO</w:t>
      </w:r>
      <w:r w:rsidR="00C733A6" w:rsidRPr="00993C60">
        <w:rPr>
          <w:rFonts w:cs="Calibri Light"/>
          <w:vertAlign w:val="subscript"/>
        </w:rPr>
        <w:t>2</w:t>
      </w:r>
      <w:r w:rsidR="00C733A6" w:rsidRPr="00C733A6">
        <w:rPr>
          <w:rFonts w:cs="Calibri Light"/>
        </w:rPr>
        <w:t>, kosztów zakupu miału węgla kamiennego, kosztów zakupu paliwa gazowego oraz kosztów zakupu energii elektrycznej w stosunku do tych kosztów, które stanowiły podstawę obowiązującej taryfy dla ciepła</w:t>
      </w:r>
      <w:r w:rsidR="008B0DE7">
        <w:rPr>
          <w:rFonts w:cs="Calibri Light"/>
        </w:rPr>
        <w:t xml:space="preserve">. </w:t>
      </w:r>
      <w:r w:rsidR="008B0DE7" w:rsidRPr="008B0DE7">
        <w:rPr>
          <w:rFonts w:cs="Calibri Light"/>
        </w:rPr>
        <w:t>D</w:t>
      </w:r>
      <w:r w:rsidRPr="008B0DE7">
        <w:rPr>
          <w:rFonts w:cs="Calibri Light"/>
        </w:rPr>
        <w:t>eterminantami w tym zakresie są ceny uprawnień do emisji CO</w:t>
      </w:r>
      <w:r w:rsidRPr="008B0DE7">
        <w:rPr>
          <w:rFonts w:cs="Calibri Light"/>
          <w:vertAlign w:val="subscript"/>
        </w:rPr>
        <w:t>2</w:t>
      </w:r>
      <w:r w:rsidR="00E507AE" w:rsidRPr="008B0DE7">
        <w:rPr>
          <w:rFonts w:cs="Calibri Light"/>
          <w:vertAlign w:val="subscript"/>
        </w:rPr>
        <w:t xml:space="preserve"> </w:t>
      </w:r>
      <w:r w:rsidRPr="008B0DE7">
        <w:rPr>
          <w:rFonts w:cs="Calibri Light"/>
        </w:rPr>
        <w:t xml:space="preserve">oraz ceny paliw. </w:t>
      </w:r>
      <w:r w:rsidR="008B0DE7" w:rsidRPr="008B0DE7">
        <w:rPr>
          <w:rFonts w:cs="Calibri Light"/>
        </w:rPr>
        <w:t>Od 2022</w:t>
      </w:r>
      <w:r w:rsidRPr="008B0DE7">
        <w:rPr>
          <w:rFonts w:cs="Calibri Light"/>
        </w:rPr>
        <w:t xml:space="preserve"> </w:t>
      </w:r>
      <w:r w:rsidR="008B0DE7" w:rsidRPr="008B0DE7">
        <w:rPr>
          <w:rFonts w:cs="Calibri Light"/>
        </w:rPr>
        <w:t xml:space="preserve">dynamiczny </w:t>
      </w:r>
      <w:r w:rsidRPr="008B0DE7">
        <w:rPr>
          <w:rFonts w:cs="Calibri Light"/>
        </w:rPr>
        <w:t>wzrost</w:t>
      </w:r>
      <w:r w:rsidR="008B0DE7" w:rsidRPr="008B0DE7">
        <w:rPr>
          <w:rFonts w:cs="Calibri Light"/>
        </w:rPr>
        <w:t xml:space="preserve"> cen</w:t>
      </w:r>
      <w:r w:rsidRPr="008B0DE7">
        <w:rPr>
          <w:rFonts w:cs="Calibri Light"/>
        </w:rPr>
        <w:t xml:space="preserve"> wywołany</w:t>
      </w:r>
      <w:r w:rsidR="008B0DE7" w:rsidRPr="008B0DE7">
        <w:rPr>
          <w:rFonts w:cs="Calibri Light"/>
        </w:rPr>
        <w:t xml:space="preserve"> jest</w:t>
      </w:r>
      <w:r w:rsidRPr="008B0DE7">
        <w:rPr>
          <w:rFonts w:cs="Calibri Light"/>
        </w:rPr>
        <w:t xml:space="preserve"> inwazją na Ukrainę i embargiem na paliwa z Rosji.</w:t>
      </w:r>
      <w:r>
        <w:rPr>
          <w:rFonts w:cs="Calibri Light"/>
        </w:rPr>
        <w:t xml:space="preserve"> Taryfa na ciepło uwzględnia udziały poszczególnych źródeł energii oraz ich ceny stanowiąc algorytm wyliczenia ceny końcowej dla odbiorcy w zakresie opłaty stałej i zmiennej. </w:t>
      </w:r>
    </w:p>
    <w:p w14:paraId="4B7861B7" w14:textId="77777777" w:rsidR="00F46DD6" w:rsidRPr="00D07F7B" w:rsidRDefault="00F46DD6" w:rsidP="00C733A6">
      <w:pPr>
        <w:spacing w:before="120" w:after="120"/>
        <w:rPr>
          <w:rFonts w:cs="Calibri Light"/>
        </w:rPr>
      </w:pPr>
    </w:p>
    <w:p w14:paraId="64497D53" w14:textId="5B43E16B" w:rsidR="007A0949" w:rsidRPr="009F59FD" w:rsidRDefault="007A0949" w:rsidP="007A0949">
      <w:pPr>
        <w:pStyle w:val="Legenda"/>
        <w:keepNext/>
        <w:jc w:val="center"/>
        <w:rPr>
          <w:i w:val="0"/>
          <w:iCs w:val="0"/>
          <w:color w:val="auto"/>
          <w:sz w:val="24"/>
          <w:szCs w:val="24"/>
        </w:rPr>
      </w:pPr>
      <w:bookmarkStart w:id="285" w:name="_Toc120008631"/>
      <w:r w:rsidRPr="009F59FD">
        <w:rPr>
          <w:i w:val="0"/>
          <w:iCs w:val="0"/>
          <w:color w:val="auto"/>
          <w:sz w:val="24"/>
          <w:szCs w:val="24"/>
        </w:rPr>
        <w:lastRenderedPageBreak/>
        <w:t xml:space="preserve">Tabela </w:t>
      </w:r>
      <w:r w:rsidR="009B26D5" w:rsidRPr="009F59FD">
        <w:rPr>
          <w:i w:val="0"/>
          <w:iCs w:val="0"/>
          <w:noProof/>
          <w:color w:val="auto"/>
          <w:sz w:val="24"/>
          <w:szCs w:val="24"/>
        </w:rPr>
        <w:fldChar w:fldCharType="begin"/>
      </w:r>
      <w:r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20</w:t>
      </w:r>
      <w:r w:rsidR="009B26D5" w:rsidRPr="009F59FD">
        <w:rPr>
          <w:i w:val="0"/>
          <w:iCs w:val="0"/>
          <w:noProof/>
          <w:color w:val="auto"/>
          <w:sz w:val="24"/>
          <w:szCs w:val="24"/>
        </w:rPr>
        <w:fldChar w:fldCharType="end"/>
      </w:r>
      <w:r w:rsidRPr="009F59FD">
        <w:rPr>
          <w:i w:val="0"/>
          <w:iCs w:val="0"/>
          <w:color w:val="auto"/>
          <w:sz w:val="24"/>
          <w:szCs w:val="24"/>
        </w:rPr>
        <w:t xml:space="preserve">. </w:t>
      </w:r>
      <w:r w:rsidR="00044A98" w:rsidRPr="009F59FD">
        <w:rPr>
          <w:i w:val="0"/>
          <w:iCs w:val="0"/>
          <w:color w:val="auto"/>
          <w:sz w:val="24"/>
          <w:szCs w:val="24"/>
        </w:rPr>
        <w:t>Przykładowe r</w:t>
      </w:r>
      <w:r w:rsidRPr="009F59FD">
        <w:rPr>
          <w:i w:val="0"/>
          <w:iCs w:val="0"/>
          <w:color w:val="auto"/>
          <w:sz w:val="24"/>
          <w:szCs w:val="24"/>
        </w:rPr>
        <w:t>odzaje oraz wysokość cen i stawek opłat (BIULETYN BRANŻOWY URE – Ciepło</w:t>
      </w:r>
      <w:r w:rsidR="00915502" w:rsidRPr="009F59FD">
        <w:rPr>
          <w:i w:val="0"/>
          <w:iCs w:val="0"/>
          <w:color w:val="auto"/>
          <w:sz w:val="24"/>
          <w:szCs w:val="24"/>
        </w:rPr>
        <w:t xml:space="preserve"> </w:t>
      </w:r>
      <w:r w:rsidRPr="009F59FD">
        <w:rPr>
          <w:i w:val="0"/>
          <w:iCs w:val="0"/>
          <w:color w:val="auto"/>
          <w:sz w:val="24"/>
          <w:szCs w:val="24"/>
        </w:rPr>
        <w:t>Nr 1445 - 17 marca 2022 r.</w:t>
      </w:r>
      <w:r w:rsidR="00B00D02" w:rsidRPr="009F59FD">
        <w:rPr>
          <w:i w:val="0"/>
          <w:iCs w:val="0"/>
          <w:color w:val="auto"/>
          <w:sz w:val="24"/>
          <w:szCs w:val="24"/>
        </w:rPr>
        <w:t>)</w:t>
      </w:r>
      <w:bookmarkEnd w:id="285"/>
    </w:p>
    <w:p w14:paraId="436E20C5" w14:textId="0952A685" w:rsidR="00355C90" w:rsidRDefault="002624BE" w:rsidP="002624BE">
      <w:pPr>
        <w:pStyle w:val="Legenda"/>
        <w:keepNext/>
        <w:jc w:val="center"/>
      </w:pPr>
      <w:r>
        <w:rPr>
          <w:noProof/>
        </w:rPr>
        <w:drawing>
          <wp:inline distT="0" distB="0" distL="0" distR="0" wp14:anchorId="42CAEA66" wp14:editId="117853ED">
            <wp:extent cx="5433060" cy="3520440"/>
            <wp:effectExtent l="0" t="0" r="0" b="3810"/>
            <wp:docPr id="52" name="Obraz 52" descr="Tabela 20. Przykładowe rodzaje oraz wysokość cen i stawek opłat (BIULETYN BRANŻOWY URE – Ciepło Nr 1445 - 17 marca 202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52" descr="Tabela 20. Przykładowe rodzaje oraz wysokość cen i stawek opłat (BIULETYN BRANŻOWY URE – Ciepło Nr 1445 - 17 marca 2022 r.)"/>
                    <pic:cNvPicPr/>
                  </pic:nvPicPr>
                  <pic:blipFill>
                    <a:blip r:embed="rId55">
                      <a:extLst>
                        <a:ext uri="{28A0092B-C50C-407E-A947-70E740481C1C}">
                          <a14:useLocalDpi xmlns:a14="http://schemas.microsoft.com/office/drawing/2010/main" val="0"/>
                        </a:ext>
                      </a:extLst>
                    </a:blip>
                    <a:stretch>
                      <a:fillRect/>
                    </a:stretch>
                  </pic:blipFill>
                  <pic:spPr>
                    <a:xfrm>
                      <a:off x="0" y="0"/>
                      <a:ext cx="5433060" cy="3520440"/>
                    </a:xfrm>
                    <a:prstGeom prst="rect">
                      <a:avLst/>
                    </a:prstGeom>
                  </pic:spPr>
                </pic:pic>
              </a:graphicData>
            </a:graphic>
          </wp:inline>
        </w:drawing>
      </w:r>
    </w:p>
    <w:p w14:paraId="72EC0360" w14:textId="77777777" w:rsidR="00355C90" w:rsidRDefault="00355C90">
      <w:pPr>
        <w:spacing w:line="259" w:lineRule="auto"/>
        <w:jc w:val="left"/>
        <w:rPr>
          <w:i/>
          <w:iCs/>
          <w:color w:val="787878" w:themeColor="text2"/>
          <w:sz w:val="18"/>
          <w:szCs w:val="18"/>
        </w:rPr>
      </w:pPr>
      <w:r>
        <w:br w:type="page"/>
      </w:r>
    </w:p>
    <w:p w14:paraId="634A6399" w14:textId="3FB718EE" w:rsidR="00641023" w:rsidRPr="009F59FD" w:rsidRDefault="00641023" w:rsidP="00B00D02">
      <w:pPr>
        <w:pStyle w:val="Legenda"/>
        <w:keepNext/>
        <w:jc w:val="center"/>
        <w:rPr>
          <w:i w:val="0"/>
          <w:iCs w:val="0"/>
          <w:color w:val="auto"/>
          <w:sz w:val="24"/>
          <w:szCs w:val="24"/>
        </w:rPr>
      </w:pPr>
      <w:bookmarkStart w:id="286" w:name="_Toc120008632"/>
      <w:r w:rsidRPr="009F59FD">
        <w:rPr>
          <w:i w:val="0"/>
          <w:iCs w:val="0"/>
          <w:color w:val="auto"/>
          <w:sz w:val="24"/>
          <w:szCs w:val="24"/>
        </w:rPr>
        <w:lastRenderedPageBreak/>
        <w:t xml:space="preserve">Tabela </w:t>
      </w:r>
      <w:r w:rsidR="009B26D5" w:rsidRPr="009F59FD">
        <w:rPr>
          <w:i w:val="0"/>
          <w:iCs w:val="0"/>
          <w:noProof/>
          <w:color w:val="auto"/>
          <w:sz w:val="24"/>
          <w:szCs w:val="24"/>
        </w:rPr>
        <w:fldChar w:fldCharType="begin"/>
      </w:r>
      <w:r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21</w:t>
      </w:r>
      <w:r w:rsidR="009B26D5" w:rsidRPr="009F59FD">
        <w:rPr>
          <w:i w:val="0"/>
          <w:iCs w:val="0"/>
          <w:noProof/>
          <w:color w:val="auto"/>
          <w:sz w:val="24"/>
          <w:szCs w:val="24"/>
        </w:rPr>
        <w:fldChar w:fldCharType="end"/>
      </w:r>
      <w:r w:rsidRPr="009F59FD">
        <w:rPr>
          <w:i w:val="0"/>
          <w:iCs w:val="0"/>
          <w:color w:val="auto"/>
          <w:sz w:val="24"/>
          <w:szCs w:val="24"/>
        </w:rPr>
        <w:t xml:space="preserve">. </w:t>
      </w:r>
      <w:r w:rsidR="00044A98" w:rsidRPr="009F59FD">
        <w:rPr>
          <w:i w:val="0"/>
          <w:iCs w:val="0"/>
          <w:color w:val="auto"/>
          <w:sz w:val="24"/>
          <w:szCs w:val="24"/>
        </w:rPr>
        <w:t>Przykładowe o</w:t>
      </w:r>
      <w:r w:rsidRPr="009F59FD">
        <w:rPr>
          <w:i w:val="0"/>
          <w:iCs w:val="0"/>
          <w:color w:val="auto"/>
          <w:sz w:val="24"/>
          <w:szCs w:val="24"/>
        </w:rPr>
        <w:t>płaty za przesył i dystrybucję ciepła (BIULETYN BRANŻOWY URE – Ciepło</w:t>
      </w:r>
      <w:r w:rsidR="00915502" w:rsidRPr="009F59FD">
        <w:rPr>
          <w:i w:val="0"/>
          <w:iCs w:val="0"/>
          <w:color w:val="auto"/>
          <w:sz w:val="24"/>
          <w:szCs w:val="24"/>
        </w:rPr>
        <w:t xml:space="preserve"> </w:t>
      </w:r>
      <w:r w:rsidRPr="009F59FD">
        <w:rPr>
          <w:i w:val="0"/>
          <w:iCs w:val="0"/>
          <w:color w:val="auto"/>
          <w:sz w:val="24"/>
          <w:szCs w:val="24"/>
        </w:rPr>
        <w:t>Nr 1445 - 17 marca 2022 r.</w:t>
      </w:r>
      <w:r w:rsidR="00B00D02" w:rsidRPr="009F59FD">
        <w:rPr>
          <w:i w:val="0"/>
          <w:iCs w:val="0"/>
          <w:color w:val="auto"/>
          <w:sz w:val="24"/>
          <w:szCs w:val="24"/>
        </w:rPr>
        <w:t>)</w:t>
      </w:r>
      <w:bookmarkEnd w:id="286"/>
    </w:p>
    <w:p w14:paraId="53D5806F" w14:textId="0B7A144C" w:rsidR="002624BE" w:rsidRDefault="00142E9A" w:rsidP="00142E9A">
      <w:pPr>
        <w:jc w:val="center"/>
        <w:rPr>
          <w:rFonts w:cs="Calibri Light"/>
          <w:color w:val="000000" w:themeColor="text1"/>
        </w:rPr>
      </w:pPr>
      <w:r>
        <w:rPr>
          <w:rFonts w:cs="Calibri Light"/>
          <w:noProof/>
          <w:color w:val="000000" w:themeColor="text1"/>
        </w:rPr>
        <w:drawing>
          <wp:inline distT="0" distB="0" distL="0" distR="0" wp14:anchorId="656970BD" wp14:editId="79F9BA07">
            <wp:extent cx="5158740" cy="2971800"/>
            <wp:effectExtent l="0" t="0" r="3810" b="0"/>
            <wp:docPr id="57" name="Obraz 57" descr="Tabela 21. Przykładowe opłaty za przesył i dystrybucję ciepła (BIULETYN BRANŻOWY URE – Ciepło Nr 1445 - 17 marca 202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57" descr="Tabela 21. Przykładowe opłaty za przesył i dystrybucję ciepła (BIULETYN BRANŻOWY URE – Ciepło Nr 1445 - 17 marca 2022 r.)"/>
                    <pic:cNvPicPr/>
                  </pic:nvPicPr>
                  <pic:blipFill>
                    <a:blip r:embed="rId56">
                      <a:extLst>
                        <a:ext uri="{28A0092B-C50C-407E-A947-70E740481C1C}">
                          <a14:useLocalDpi xmlns:a14="http://schemas.microsoft.com/office/drawing/2010/main" val="0"/>
                        </a:ext>
                      </a:extLst>
                    </a:blip>
                    <a:stretch>
                      <a:fillRect/>
                    </a:stretch>
                  </pic:blipFill>
                  <pic:spPr>
                    <a:xfrm>
                      <a:off x="0" y="0"/>
                      <a:ext cx="5158740" cy="2971800"/>
                    </a:xfrm>
                    <a:prstGeom prst="rect">
                      <a:avLst/>
                    </a:prstGeom>
                  </pic:spPr>
                </pic:pic>
              </a:graphicData>
            </a:graphic>
          </wp:inline>
        </w:drawing>
      </w:r>
    </w:p>
    <w:p w14:paraId="48D68CF6" w14:textId="58230DCE" w:rsidR="00641023" w:rsidRDefault="00B00D02" w:rsidP="00C20C9E">
      <w:pPr>
        <w:rPr>
          <w:rFonts w:cs="Calibri Light"/>
          <w:b/>
          <w:bCs/>
          <w:color w:val="000000" w:themeColor="text1"/>
        </w:rPr>
      </w:pPr>
      <w:r w:rsidRPr="00B00D02">
        <w:rPr>
          <w:rFonts w:cs="Calibri Light"/>
          <w:color w:val="000000" w:themeColor="text1"/>
        </w:rPr>
        <w:t xml:space="preserve">Ustalone w taryfie wysokości stawek opłat określone w </w:t>
      </w:r>
      <w:r>
        <w:rPr>
          <w:rFonts w:cs="Calibri Light"/>
          <w:color w:val="000000" w:themeColor="text1"/>
        </w:rPr>
        <w:t>powyższej tabeli</w:t>
      </w:r>
      <w:r w:rsidRPr="00B00D02">
        <w:rPr>
          <w:rFonts w:cs="Calibri Light"/>
          <w:color w:val="000000" w:themeColor="text1"/>
        </w:rPr>
        <w:t xml:space="preserve"> nie zawierają podatku od towarów i usług VAT. Dla ustalenia cen i stawek brutto, podatek VAT nalicza się zgodnie </w:t>
      </w:r>
      <w:r>
        <w:rPr>
          <w:rFonts w:cs="Calibri Light"/>
          <w:color w:val="000000" w:themeColor="text1"/>
        </w:rPr>
        <w:br/>
      </w:r>
      <w:r w:rsidRPr="00B00D02">
        <w:rPr>
          <w:rFonts w:cs="Calibri Light"/>
          <w:color w:val="000000" w:themeColor="text1"/>
        </w:rPr>
        <w:t>z obowiązującymi przepisami</w:t>
      </w:r>
      <w:r w:rsidRPr="00B00D02">
        <w:rPr>
          <w:rFonts w:cs="Calibri Light"/>
          <w:b/>
          <w:bCs/>
          <w:color w:val="000000" w:themeColor="text1"/>
        </w:rPr>
        <w:t>.</w:t>
      </w:r>
    </w:p>
    <w:p w14:paraId="69EA9A8C" w14:textId="46224959" w:rsidR="00D6097C" w:rsidRPr="00D6097C" w:rsidRDefault="00D6097C" w:rsidP="00C20C9E">
      <w:pPr>
        <w:rPr>
          <w:rFonts w:cs="Calibri Light"/>
          <w:color w:val="000000" w:themeColor="text1"/>
        </w:rPr>
      </w:pPr>
      <w:r>
        <w:rPr>
          <w:rFonts w:cs="Calibri Light"/>
          <w:color w:val="000000" w:themeColor="text1"/>
        </w:rPr>
        <w:t>W poniższej tabeli przedstawiono wysokość</w:t>
      </w:r>
      <w:r w:rsidRPr="00D6097C">
        <w:rPr>
          <w:rFonts w:cs="Calibri Light"/>
          <w:color w:val="000000" w:themeColor="text1"/>
        </w:rPr>
        <w:t xml:space="preserve"> stawek opłat za przyłączenie do sieci ciepłowniczej lub zewnętrznej instalacji odbiorczej</w:t>
      </w:r>
      <w:r w:rsidR="00044A98">
        <w:rPr>
          <w:rFonts w:cs="Calibri Light"/>
          <w:color w:val="000000" w:themeColor="text1"/>
        </w:rPr>
        <w:t xml:space="preserve"> tylko dla obiektów istniejących. Obiekty nowe zgodnie </w:t>
      </w:r>
      <w:r w:rsidR="00544A8A">
        <w:rPr>
          <w:rFonts w:cs="Calibri Light"/>
          <w:color w:val="000000" w:themeColor="text1"/>
        </w:rPr>
        <w:br/>
      </w:r>
      <w:r w:rsidR="00044A98">
        <w:rPr>
          <w:rFonts w:cs="Calibri Light"/>
          <w:color w:val="000000" w:themeColor="text1"/>
        </w:rPr>
        <w:t>z obowiązującym prawem przyłączane są bezpłatnie do sieci ciepłowniczej o ile istnieje techniczna możliwość i jest uzasadnione ekonomicznie. Jeśli nie ma ekonomicznego uzasadnia przyłącza, ale jest to technicznie możliwe odbiorca może partycypować w kosztach jego budowy.</w:t>
      </w:r>
    </w:p>
    <w:p w14:paraId="6837DD40" w14:textId="6154F356" w:rsidR="00B00D02" w:rsidRPr="009F59FD" w:rsidRDefault="00B00D02" w:rsidP="00B00D02">
      <w:pPr>
        <w:pStyle w:val="Legenda"/>
        <w:keepNext/>
        <w:jc w:val="center"/>
        <w:rPr>
          <w:i w:val="0"/>
          <w:iCs w:val="0"/>
          <w:color w:val="auto"/>
          <w:sz w:val="24"/>
          <w:szCs w:val="24"/>
        </w:rPr>
      </w:pPr>
      <w:bookmarkStart w:id="287" w:name="_Toc120008633"/>
      <w:r w:rsidRPr="009F59FD">
        <w:rPr>
          <w:i w:val="0"/>
          <w:iCs w:val="0"/>
          <w:color w:val="auto"/>
          <w:sz w:val="24"/>
          <w:szCs w:val="24"/>
        </w:rPr>
        <w:t xml:space="preserve">Tabela </w:t>
      </w:r>
      <w:r w:rsidR="009B26D5" w:rsidRPr="009F59FD">
        <w:rPr>
          <w:i w:val="0"/>
          <w:iCs w:val="0"/>
          <w:noProof/>
          <w:color w:val="auto"/>
          <w:sz w:val="24"/>
          <w:szCs w:val="24"/>
        </w:rPr>
        <w:fldChar w:fldCharType="begin"/>
      </w:r>
      <w:r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22</w:t>
      </w:r>
      <w:r w:rsidR="009B26D5" w:rsidRPr="009F59FD">
        <w:rPr>
          <w:i w:val="0"/>
          <w:iCs w:val="0"/>
          <w:noProof/>
          <w:color w:val="auto"/>
          <w:sz w:val="24"/>
          <w:szCs w:val="24"/>
        </w:rPr>
        <w:fldChar w:fldCharType="end"/>
      </w:r>
      <w:r w:rsidRPr="009F59FD">
        <w:rPr>
          <w:i w:val="0"/>
          <w:iCs w:val="0"/>
          <w:color w:val="auto"/>
          <w:sz w:val="24"/>
          <w:szCs w:val="24"/>
        </w:rPr>
        <w:t xml:space="preserve">. </w:t>
      </w:r>
      <w:r w:rsidR="00D6097C" w:rsidRPr="009F59FD">
        <w:rPr>
          <w:i w:val="0"/>
          <w:iCs w:val="0"/>
          <w:color w:val="auto"/>
          <w:sz w:val="24"/>
          <w:szCs w:val="24"/>
        </w:rPr>
        <w:t>Tabela</w:t>
      </w:r>
      <w:r w:rsidR="00044A98" w:rsidRPr="009F59FD">
        <w:rPr>
          <w:i w:val="0"/>
          <w:iCs w:val="0"/>
          <w:color w:val="auto"/>
          <w:sz w:val="24"/>
          <w:szCs w:val="24"/>
        </w:rPr>
        <w:t xml:space="preserve"> przykładowych </w:t>
      </w:r>
      <w:r w:rsidR="00D6097C" w:rsidRPr="009F59FD">
        <w:rPr>
          <w:i w:val="0"/>
          <w:iCs w:val="0"/>
          <w:color w:val="auto"/>
          <w:sz w:val="24"/>
          <w:szCs w:val="24"/>
        </w:rPr>
        <w:t xml:space="preserve"> stawek opłat za przyłączenie do sieci ciepłowniczej lub zewnętrznej instalacji odbiorczej </w:t>
      </w:r>
      <w:r w:rsidRPr="009F59FD">
        <w:rPr>
          <w:i w:val="0"/>
          <w:iCs w:val="0"/>
          <w:color w:val="auto"/>
          <w:sz w:val="24"/>
          <w:szCs w:val="24"/>
        </w:rPr>
        <w:t>(BIULETYN BRANŻOWY URE – Ciepło</w:t>
      </w:r>
      <w:r w:rsidR="00915502" w:rsidRPr="009F59FD">
        <w:rPr>
          <w:i w:val="0"/>
          <w:iCs w:val="0"/>
          <w:color w:val="auto"/>
          <w:sz w:val="24"/>
          <w:szCs w:val="24"/>
        </w:rPr>
        <w:t xml:space="preserve"> </w:t>
      </w:r>
      <w:r w:rsidRPr="009F59FD">
        <w:rPr>
          <w:i w:val="0"/>
          <w:iCs w:val="0"/>
          <w:color w:val="auto"/>
          <w:sz w:val="24"/>
          <w:szCs w:val="24"/>
        </w:rPr>
        <w:t>Nr 1445 - 17 marca 2022 r.)</w:t>
      </w:r>
      <w:bookmarkEnd w:id="287"/>
    </w:p>
    <w:tbl>
      <w:tblPr>
        <w:tblStyle w:val="Zwykatabela11"/>
        <w:tblW w:w="0" w:type="auto"/>
        <w:jc w:val="center"/>
        <w:tblLook w:val="04A0" w:firstRow="1" w:lastRow="0" w:firstColumn="1" w:lastColumn="0" w:noHBand="0" w:noVBand="1"/>
      </w:tblPr>
      <w:tblGrid>
        <w:gridCol w:w="501"/>
        <w:gridCol w:w="1921"/>
        <w:gridCol w:w="5953"/>
      </w:tblGrid>
      <w:tr w:rsidR="00B00D02" w:rsidRPr="00025F4A" w14:paraId="69CCC5E6" w14:textId="77777777" w:rsidTr="00D6097C">
        <w:trPr>
          <w:cnfStyle w:val="100000000000" w:firstRow="1" w:lastRow="0" w:firstColumn="0" w:lastColumn="0" w:oddVBand="0" w:evenVBand="0" w:oddHBand="0" w:evenHBand="0" w:firstRowFirstColumn="0" w:firstRowLastColumn="0" w:lastRowFirstColumn="0" w:lastRowLastColumn="0"/>
          <w:trHeight w:val="517"/>
          <w:jc w:val="center"/>
        </w:trPr>
        <w:tc>
          <w:tcPr>
            <w:cnfStyle w:val="001000000000" w:firstRow="0" w:lastRow="0" w:firstColumn="1" w:lastColumn="0" w:oddVBand="0" w:evenVBand="0" w:oddHBand="0" w:evenHBand="0" w:firstRowFirstColumn="0" w:firstRowLastColumn="0" w:lastRowFirstColumn="0" w:lastRowLastColumn="0"/>
            <w:tcW w:w="0" w:type="auto"/>
            <w:noWrap/>
            <w:vAlign w:val="center"/>
          </w:tcPr>
          <w:p w14:paraId="422FCBC6" w14:textId="77777777" w:rsidR="00B00D02" w:rsidRPr="009F59FD" w:rsidRDefault="00B00D02" w:rsidP="00A359B2">
            <w:pPr>
              <w:spacing w:line="240" w:lineRule="auto"/>
              <w:jc w:val="center"/>
              <w:rPr>
                <w:rFonts w:eastAsia="Times New Roman" w:cs="Calibri Light"/>
                <w:color w:val="000000"/>
                <w:szCs w:val="24"/>
                <w:lang w:eastAsia="pl-PL"/>
              </w:rPr>
            </w:pPr>
            <w:r w:rsidRPr="009F59FD">
              <w:rPr>
                <w:rFonts w:eastAsia="Times New Roman" w:cs="Calibri Light"/>
                <w:color w:val="000000"/>
                <w:szCs w:val="24"/>
                <w:lang w:eastAsia="pl-PL"/>
              </w:rPr>
              <w:t>Lp.</w:t>
            </w:r>
          </w:p>
        </w:tc>
        <w:tc>
          <w:tcPr>
            <w:tcW w:w="0" w:type="auto"/>
            <w:vAlign w:val="center"/>
          </w:tcPr>
          <w:p w14:paraId="3EA93782" w14:textId="77777777" w:rsidR="00B00D02" w:rsidRPr="009F59FD" w:rsidRDefault="00D6097C"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Wyszczególnienie</w:t>
            </w:r>
          </w:p>
        </w:tc>
        <w:tc>
          <w:tcPr>
            <w:tcW w:w="0" w:type="auto"/>
            <w:noWrap/>
            <w:vAlign w:val="center"/>
          </w:tcPr>
          <w:p w14:paraId="7CC34220" w14:textId="77777777" w:rsidR="00B00D02" w:rsidRPr="009F59FD" w:rsidRDefault="00D6097C" w:rsidP="00A359B2">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Stawka opłaty za przyłączenie [zł/mb] do sieci ciepłowniczej</w:t>
            </w:r>
          </w:p>
        </w:tc>
      </w:tr>
      <w:tr w:rsidR="00B00D02" w:rsidRPr="00025F4A" w14:paraId="6F40B3E2" w14:textId="77777777" w:rsidTr="00D6097C">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0" w:type="auto"/>
            <w:noWrap/>
            <w:vAlign w:val="center"/>
          </w:tcPr>
          <w:p w14:paraId="6FD1078E" w14:textId="77777777" w:rsidR="00B00D02" w:rsidRPr="009F59FD" w:rsidRDefault="00B00D02" w:rsidP="00A359B2">
            <w:pPr>
              <w:spacing w:line="240" w:lineRule="auto"/>
              <w:jc w:val="center"/>
              <w:rPr>
                <w:rFonts w:eastAsia="Times New Roman" w:cs="Calibri Light"/>
                <w:color w:val="000000"/>
                <w:szCs w:val="24"/>
                <w:lang w:eastAsia="pl-PL"/>
              </w:rPr>
            </w:pPr>
            <w:r w:rsidRPr="009F59FD">
              <w:rPr>
                <w:rFonts w:eastAsia="Times New Roman" w:cs="Calibri Light"/>
                <w:color w:val="000000"/>
                <w:szCs w:val="24"/>
                <w:lang w:eastAsia="pl-PL"/>
              </w:rPr>
              <w:t>1</w:t>
            </w:r>
          </w:p>
        </w:tc>
        <w:tc>
          <w:tcPr>
            <w:tcW w:w="0" w:type="auto"/>
            <w:vAlign w:val="center"/>
          </w:tcPr>
          <w:p w14:paraId="411BCE38" w14:textId="77777777" w:rsidR="00B00D02" w:rsidRPr="009F59FD" w:rsidRDefault="00D6097C"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Dn</w:t>
            </w:r>
            <w:r w:rsidR="00C13564" w:rsidRPr="009F59FD">
              <w:rPr>
                <w:rFonts w:eastAsia="Times New Roman" w:cs="Calibri Light"/>
                <w:color w:val="000000"/>
                <w:szCs w:val="24"/>
                <w:lang w:eastAsia="pl-PL"/>
              </w:rPr>
              <w:t>2</w:t>
            </w:r>
            <w:r w:rsidRPr="009F59FD">
              <w:rPr>
                <w:rFonts w:eastAsia="Times New Roman" w:cs="Calibri Light"/>
                <w:color w:val="000000"/>
                <w:szCs w:val="24"/>
                <w:lang w:eastAsia="pl-PL"/>
              </w:rPr>
              <w:t>5</w:t>
            </w:r>
          </w:p>
        </w:tc>
        <w:tc>
          <w:tcPr>
            <w:tcW w:w="0" w:type="auto"/>
            <w:noWrap/>
            <w:vAlign w:val="center"/>
          </w:tcPr>
          <w:p w14:paraId="62C30917" w14:textId="77777777" w:rsidR="00B00D02" w:rsidRPr="009F59FD" w:rsidRDefault="00D6097C"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307,14</w:t>
            </w:r>
          </w:p>
        </w:tc>
      </w:tr>
      <w:tr w:rsidR="00B00D02" w:rsidRPr="00025F4A" w14:paraId="48E1E441" w14:textId="77777777" w:rsidTr="00D6097C">
        <w:trPr>
          <w:trHeight w:val="397"/>
          <w:jc w:val="center"/>
        </w:trPr>
        <w:tc>
          <w:tcPr>
            <w:cnfStyle w:val="001000000000" w:firstRow="0" w:lastRow="0" w:firstColumn="1" w:lastColumn="0" w:oddVBand="0" w:evenVBand="0" w:oddHBand="0" w:evenHBand="0" w:firstRowFirstColumn="0" w:firstRowLastColumn="0" w:lastRowFirstColumn="0" w:lastRowLastColumn="0"/>
            <w:tcW w:w="0" w:type="auto"/>
            <w:noWrap/>
            <w:vAlign w:val="center"/>
            <w:hideMark/>
          </w:tcPr>
          <w:p w14:paraId="2041E0F6" w14:textId="77777777" w:rsidR="00B00D02" w:rsidRPr="009F59FD" w:rsidRDefault="00B00D02" w:rsidP="00A359B2">
            <w:pPr>
              <w:spacing w:line="240" w:lineRule="auto"/>
              <w:jc w:val="center"/>
              <w:rPr>
                <w:rFonts w:eastAsia="Times New Roman" w:cs="Calibri Light"/>
                <w:color w:val="000000"/>
                <w:szCs w:val="24"/>
                <w:lang w:eastAsia="pl-PL"/>
              </w:rPr>
            </w:pPr>
            <w:r w:rsidRPr="009F59FD">
              <w:rPr>
                <w:rFonts w:eastAsia="Times New Roman" w:cs="Calibri Light"/>
                <w:color w:val="000000"/>
                <w:szCs w:val="24"/>
                <w:lang w:eastAsia="pl-PL"/>
              </w:rPr>
              <w:t>2</w:t>
            </w:r>
          </w:p>
        </w:tc>
        <w:tc>
          <w:tcPr>
            <w:tcW w:w="0" w:type="auto"/>
            <w:vAlign w:val="center"/>
          </w:tcPr>
          <w:p w14:paraId="1A5FFA96" w14:textId="77777777" w:rsidR="00B00D02" w:rsidRPr="009F59FD" w:rsidRDefault="00D6097C"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Dn 40</w:t>
            </w:r>
          </w:p>
        </w:tc>
        <w:tc>
          <w:tcPr>
            <w:tcW w:w="0" w:type="auto"/>
            <w:noWrap/>
            <w:vAlign w:val="center"/>
          </w:tcPr>
          <w:p w14:paraId="6F1D0F53" w14:textId="77777777" w:rsidR="00B00D02" w:rsidRPr="009F59FD" w:rsidRDefault="00D6097C"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287,50</w:t>
            </w:r>
          </w:p>
        </w:tc>
      </w:tr>
      <w:tr w:rsidR="00B00D02" w:rsidRPr="00025F4A" w14:paraId="76EEF19E" w14:textId="77777777" w:rsidTr="00D6097C">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0" w:type="auto"/>
            <w:noWrap/>
            <w:vAlign w:val="center"/>
            <w:hideMark/>
          </w:tcPr>
          <w:p w14:paraId="1CFE6A42" w14:textId="77777777" w:rsidR="00B00D02" w:rsidRPr="009F59FD" w:rsidRDefault="00B00D02" w:rsidP="00A359B2">
            <w:pPr>
              <w:spacing w:line="240" w:lineRule="auto"/>
              <w:jc w:val="center"/>
              <w:rPr>
                <w:rFonts w:eastAsia="Times New Roman" w:cs="Calibri Light"/>
                <w:color w:val="000000"/>
                <w:szCs w:val="24"/>
                <w:lang w:eastAsia="pl-PL"/>
              </w:rPr>
            </w:pPr>
            <w:r w:rsidRPr="009F59FD">
              <w:rPr>
                <w:rFonts w:eastAsia="Times New Roman" w:cs="Calibri Light"/>
                <w:color w:val="000000"/>
                <w:szCs w:val="24"/>
                <w:lang w:eastAsia="pl-PL"/>
              </w:rPr>
              <w:t>3</w:t>
            </w:r>
          </w:p>
        </w:tc>
        <w:tc>
          <w:tcPr>
            <w:tcW w:w="0" w:type="auto"/>
            <w:vAlign w:val="center"/>
          </w:tcPr>
          <w:p w14:paraId="673F14E1" w14:textId="77777777" w:rsidR="00B00D02" w:rsidRPr="009F59FD" w:rsidRDefault="00D6097C"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Dn</w:t>
            </w:r>
            <w:r w:rsidR="00C13564" w:rsidRPr="009F59FD">
              <w:rPr>
                <w:rFonts w:eastAsia="Times New Roman" w:cs="Calibri Light"/>
                <w:color w:val="000000"/>
                <w:szCs w:val="24"/>
                <w:lang w:eastAsia="pl-PL"/>
              </w:rPr>
              <w:t>50</w:t>
            </w:r>
          </w:p>
        </w:tc>
        <w:tc>
          <w:tcPr>
            <w:tcW w:w="0" w:type="auto"/>
            <w:noWrap/>
            <w:vAlign w:val="center"/>
          </w:tcPr>
          <w:p w14:paraId="7A10F0B3" w14:textId="77777777" w:rsidR="00B00D02" w:rsidRPr="009F59FD" w:rsidRDefault="00D6097C" w:rsidP="00A359B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316,67</w:t>
            </w:r>
          </w:p>
        </w:tc>
      </w:tr>
      <w:tr w:rsidR="00B00D02" w:rsidRPr="00025F4A" w14:paraId="4943650B" w14:textId="77777777" w:rsidTr="00D6097C">
        <w:trPr>
          <w:trHeight w:val="397"/>
          <w:jc w:val="center"/>
        </w:trPr>
        <w:tc>
          <w:tcPr>
            <w:cnfStyle w:val="001000000000" w:firstRow="0" w:lastRow="0" w:firstColumn="1" w:lastColumn="0" w:oddVBand="0" w:evenVBand="0" w:oddHBand="0" w:evenHBand="0" w:firstRowFirstColumn="0" w:firstRowLastColumn="0" w:lastRowFirstColumn="0" w:lastRowLastColumn="0"/>
            <w:tcW w:w="0" w:type="auto"/>
            <w:noWrap/>
            <w:vAlign w:val="center"/>
            <w:hideMark/>
          </w:tcPr>
          <w:p w14:paraId="47B83E7F" w14:textId="77777777" w:rsidR="00B00D02" w:rsidRPr="009F59FD" w:rsidRDefault="00B00D02" w:rsidP="00A359B2">
            <w:pPr>
              <w:spacing w:line="240" w:lineRule="auto"/>
              <w:jc w:val="center"/>
              <w:rPr>
                <w:rFonts w:eastAsia="Times New Roman" w:cs="Calibri Light"/>
                <w:color w:val="000000"/>
                <w:szCs w:val="24"/>
                <w:lang w:eastAsia="pl-PL"/>
              </w:rPr>
            </w:pPr>
            <w:r w:rsidRPr="009F59FD">
              <w:rPr>
                <w:rFonts w:eastAsia="Times New Roman" w:cs="Calibri Light"/>
                <w:color w:val="000000"/>
                <w:szCs w:val="24"/>
                <w:lang w:eastAsia="pl-PL"/>
              </w:rPr>
              <w:t>4</w:t>
            </w:r>
          </w:p>
        </w:tc>
        <w:tc>
          <w:tcPr>
            <w:tcW w:w="0" w:type="auto"/>
            <w:vAlign w:val="center"/>
          </w:tcPr>
          <w:p w14:paraId="024270F9" w14:textId="77777777" w:rsidR="00B00D02" w:rsidRPr="009F59FD" w:rsidRDefault="00D6097C"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Dn 65</w:t>
            </w:r>
          </w:p>
        </w:tc>
        <w:tc>
          <w:tcPr>
            <w:tcW w:w="0" w:type="auto"/>
            <w:noWrap/>
            <w:vAlign w:val="center"/>
          </w:tcPr>
          <w:p w14:paraId="49F4A3F9" w14:textId="77777777" w:rsidR="00B00D02" w:rsidRPr="009F59FD" w:rsidRDefault="00D6097C" w:rsidP="00A359B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Light"/>
                <w:color w:val="000000"/>
                <w:szCs w:val="24"/>
                <w:lang w:eastAsia="pl-PL"/>
              </w:rPr>
            </w:pPr>
            <w:r w:rsidRPr="009F59FD">
              <w:rPr>
                <w:rFonts w:eastAsia="Times New Roman" w:cs="Calibri Light"/>
                <w:color w:val="000000"/>
                <w:szCs w:val="24"/>
                <w:lang w:eastAsia="pl-PL"/>
              </w:rPr>
              <w:t>333,33</w:t>
            </w:r>
          </w:p>
        </w:tc>
      </w:tr>
    </w:tbl>
    <w:p w14:paraId="398842D2" w14:textId="77777777" w:rsidR="00B00D02" w:rsidRDefault="00B00D02" w:rsidP="00C20C9E">
      <w:pPr>
        <w:rPr>
          <w:rFonts w:cs="Calibri Light"/>
          <w:b/>
          <w:bCs/>
          <w:color w:val="000000" w:themeColor="text1"/>
        </w:rPr>
      </w:pPr>
    </w:p>
    <w:p w14:paraId="30B42FF8" w14:textId="77777777" w:rsidR="00C20C9E" w:rsidRPr="0084281D" w:rsidRDefault="00C20C9E" w:rsidP="00C20C9E">
      <w:pPr>
        <w:rPr>
          <w:rFonts w:cs="Calibri Light"/>
          <w:b/>
          <w:bCs/>
          <w:color w:val="000000" w:themeColor="text1"/>
        </w:rPr>
      </w:pPr>
      <w:r w:rsidRPr="0084281D">
        <w:rPr>
          <w:rFonts w:cs="Calibri Light"/>
          <w:b/>
          <w:bCs/>
          <w:color w:val="000000" w:themeColor="text1"/>
        </w:rPr>
        <w:lastRenderedPageBreak/>
        <w:t>Prognoza zmiany ceny ciepła sieciowego</w:t>
      </w:r>
    </w:p>
    <w:p w14:paraId="0BA10CAC" w14:textId="77777777" w:rsidR="00C20C9E" w:rsidRPr="0084281D" w:rsidRDefault="00C20C9E" w:rsidP="00C20C9E">
      <w:pPr>
        <w:spacing w:before="120" w:after="120"/>
        <w:ind w:left="360"/>
        <w:rPr>
          <w:rFonts w:cs="Calibri Light"/>
        </w:rPr>
      </w:pPr>
      <w:r w:rsidRPr="0084281D">
        <w:rPr>
          <w:rFonts w:cs="Calibri Light"/>
        </w:rPr>
        <w:t>Prognoza cen ciepła sieciowego uwzględnia poniższe założenia:</w:t>
      </w:r>
    </w:p>
    <w:p w14:paraId="3C6FD237" w14:textId="77777777" w:rsidR="00C20C9E" w:rsidRPr="0084281D" w:rsidRDefault="00C20C9E">
      <w:pPr>
        <w:pStyle w:val="Akapitzlist"/>
        <w:numPr>
          <w:ilvl w:val="0"/>
          <w:numId w:val="39"/>
        </w:numPr>
        <w:spacing w:before="120" w:after="120" w:line="360" w:lineRule="auto"/>
        <w:jc w:val="both"/>
        <w:rPr>
          <w:rFonts w:ascii="Calibri Light" w:hAnsi="Calibri Light" w:cs="Calibri Light"/>
          <w:lang w:val="pl-PL"/>
        </w:rPr>
      </w:pPr>
      <w:r w:rsidRPr="0084281D">
        <w:rPr>
          <w:rFonts w:ascii="Calibri Light" w:hAnsi="Calibri Light" w:cs="Calibri Light"/>
          <w:lang w:val="pl-PL"/>
        </w:rPr>
        <w:t xml:space="preserve">Wzrost cen ciepła sieciowego z uwagi na wzrost cen paliw – </w:t>
      </w:r>
      <w:r w:rsidR="00044A98">
        <w:rPr>
          <w:rFonts w:ascii="Calibri Light" w:hAnsi="Calibri Light" w:cs="Calibri Light"/>
          <w:lang w:val="pl-PL"/>
        </w:rPr>
        <w:t xml:space="preserve">od 15 % do 20 % ( cena gazu 500 % r 2022 /r 2021; cena węgla </w:t>
      </w:r>
      <w:r w:rsidR="004B620B">
        <w:rPr>
          <w:rFonts w:ascii="Calibri Light" w:hAnsi="Calibri Light" w:cs="Calibri Light"/>
          <w:lang w:val="pl-PL"/>
        </w:rPr>
        <w:t>5</w:t>
      </w:r>
      <w:r w:rsidR="00044A98">
        <w:rPr>
          <w:rFonts w:ascii="Calibri Light" w:hAnsi="Calibri Light" w:cs="Calibri Light"/>
          <w:lang w:val="pl-PL"/>
        </w:rPr>
        <w:t xml:space="preserve">0 % </w:t>
      </w:r>
      <w:r w:rsidR="004B620B">
        <w:rPr>
          <w:rFonts w:ascii="Calibri Light" w:hAnsi="Calibri Light" w:cs="Calibri Light"/>
          <w:lang w:val="pl-PL"/>
        </w:rPr>
        <w:t>r 2022 /r 2021; cena biomasy 50 % r 2022 /r 2021)</w:t>
      </w:r>
    </w:p>
    <w:p w14:paraId="28E05682" w14:textId="77777777" w:rsidR="00C20C9E" w:rsidRPr="0084281D" w:rsidRDefault="00C20C9E">
      <w:pPr>
        <w:pStyle w:val="Akapitzlist"/>
        <w:numPr>
          <w:ilvl w:val="0"/>
          <w:numId w:val="39"/>
        </w:numPr>
        <w:spacing w:before="120" w:after="120" w:line="360" w:lineRule="auto"/>
        <w:jc w:val="both"/>
        <w:rPr>
          <w:rFonts w:ascii="Calibri Light" w:hAnsi="Calibri Light" w:cs="Calibri Light"/>
          <w:lang w:val="pl-PL"/>
        </w:rPr>
      </w:pPr>
      <w:r w:rsidRPr="0084281D">
        <w:rPr>
          <w:rFonts w:ascii="Calibri Light" w:hAnsi="Calibri Light" w:cs="Calibri Light"/>
          <w:lang w:val="pl-PL"/>
        </w:rPr>
        <w:t xml:space="preserve">Wzrost cen ciepła z uwagi na prowadzone prace modernizacyjno-remontowe – </w:t>
      </w:r>
      <w:r w:rsidR="004B620B">
        <w:rPr>
          <w:rFonts w:ascii="Calibri Light" w:hAnsi="Calibri Light" w:cs="Calibri Light"/>
          <w:lang w:val="pl-PL"/>
        </w:rPr>
        <w:t xml:space="preserve">1,5 </w:t>
      </w:r>
      <w:r w:rsidRPr="0084281D">
        <w:rPr>
          <w:rFonts w:ascii="Calibri Light" w:hAnsi="Calibri Light" w:cs="Calibri Light"/>
          <w:lang w:val="pl-PL"/>
        </w:rPr>
        <w:t>%</w:t>
      </w:r>
    </w:p>
    <w:p w14:paraId="41637A7D" w14:textId="77777777" w:rsidR="00044A98" w:rsidRDefault="00C20C9E">
      <w:pPr>
        <w:pStyle w:val="Akapitzlist"/>
        <w:numPr>
          <w:ilvl w:val="0"/>
          <w:numId w:val="39"/>
        </w:numPr>
        <w:spacing w:before="120" w:after="120" w:line="360" w:lineRule="auto"/>
        <w:jc w:val="both"/>
        <w:rPr>
          <w:rFonts w:ascii="Calibri Light" w:hAnsi="Calibri Light" w:cs="Calibri Light"/>
          <w:lang w:val="pl-PL"/>
        </w:rPr>
      </w:pPr>
      <w:r w:rsidRPr="0084281D">
        <w:rPr>
          <w:rFonts w:ascii="Calibri Light" w:hAnsi="Calibri Light" w:cs="Calibri Light"/>
          <w:lang w:val="pl-PL"/>
        </w:rPr>
        <w:t>Wzrost  cen ciepła z uwagi</w:t>
      </w:r>
      <w:r w:rsidR="00044A98">
        <w:rPr>
          <w:rFonts w:ascii="Calibri Light" w:hAnsi="Calibri Light" w:cs="Calibri Light"/>
          <w:lang w:val="pl-PL"/>
        </w:rPr>
        <w:t xml:space="preserve"> na dynamiczny wzrost cen uprawnień do emisji </w:t>
      </w:r>
      <w:r w:rsidR="004B620B">
        <w:rPr>
          <w:rFonts w:ascii="Calibri Light" w:hAnsi="Calibri Light" w:cs="Calibri Light"/>
          <w:lang w:val="pl-PL"/>
        </w:rPr>
        <w:t>o ponad 100 % r/r , a skali 4 lat o ok. 800 % wzrosły ceny uprawnień do emisji CO</w:t>
      </w:r>
      <w:r w:rsidR="004B620B" w:rsidRPr="008B0DE7">
        <w:rPr>
          <w:rFonts w:ascii="Calibri Light" w:hAnsi="Calibri Light" w:cs="Calibri Light"/>
          <w:vertAlign w:val="subscript"/>
          <w:lang w:val="pl-PL"/>
        </w:rPr>
        <w:t>2</w:t>
      </w:r>
    </w:p>
    <w:p w14:paraId="205EEF45" w14:textId="77777777" w:rsidR="00EC1031" w:rsidRDefault="00EC1031" w:rsidP="00EC1031">
      <w:pPr>
        <w:spacing w:before="120" w:after="120"/>
        <w:rPr>
          <w:rFonts w:cs="Calibri Light"/>
        </w:rPr>
      </w:pPr>
      <w:r w:rsidRPr="004B4FAB">
        <w:rPr>
          <w:rFonts w:cs="Calibri Light"/>
          <w:b/>
          <w:bCs/>
          <w:noProof/>
          <w:color w:val="000000" w:themeColor="text1"/>
          <w:lang w:eastAsia="pl-PL"/>
        </w:rPr>
        <w:drawing>
          <wp:inline distT="0" distB="0" distL="0" distR="0" wp14:anchorId="28A8D88C" wp14:editId="10BBE51A">
            <wp:extent cx="5759450" cy="2382520"/>
            <wp:effectExtent l="0" t="0" r="12700" b="17780"/>
            <wp:docPr id="4" name="Wykres 4" descr="Rysunek 32.Ceny uprawnień do emisji CO2 EUA EUR/MG giełda rynek wtórny ICE">
              <a:extLst xmlns:a="http://schemas.openxmlformats.org/drawingml/2006/main">
                <a:ext uri="{FF2B5EF4-FFF2-40B4-BE49-F238E27FC236}">
                  <a16:creationId xmlns:a16="http://schemas.microsoft.com/office/drawing/2014/main" id="{29A37188-A59E-81B0-0DAE-6424F2C8576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750DE615" w14:textId="744311FA" w:rsidR="00A31E26" w:rsidRPr="009F59FD" w:rsidRDefault="00A31E26" w:rsidP="00FB377D">
      <w:pPr>
        <w:pStyle w:val="Legenda"/>
        <w:jc w:val="center"/>
        <w:rPr>
          <w:rFonts w:cs="Calibri Light"/>
          <w:i w:val="0"/>
          <w:iCs w:val="0"/>
          <w:color w:val="auto"/>
          <w:sz w:val="24"/>
          <w:szCs w:val="24"/>
        </w:rPr>
      </w:pPr>
      <w:bookmarkStart w:id="288" w:name="_Toc120008673"/>
      <w:r w:rsidRPr="009F59FD">
        <w:rPr>
          <w:i w:val="0"/>
          <w:iCs w:val="0"/>
          <w:color w:val="auto"/>
          <w:sz w:val="24"/>
          <w:szCs w:val="24"/>
        </w:rPr>
        <w:t xml:space="preserve">Rysunek </w:t>
      </w:r>
      <w:r w:rsidRPr="009F59FD">
        <w:rPr>
          <w:i w:val="0"/>
          <w:iCs w:val="0"/>
          <w:color w:val="auto"/>
          <w:sz w:val="24"/>
          <w:szCs w:val="24"/>
        </w:rPr>
        <w:fldChar w:fldCharType="begin"/>
      </w:r>
      <w:r w:rsidRPr="009F59FD">
        <w:rPr>
          <w:i w:val="0"/>
          <w:iCs w:val="0"/>
          <w:color w:val="auto"/>
          <w:sz w:val="24"/>
          <w:szCs w:val="24"/>
        </w:rPr>
        <w:instrText xml:space="preserve"> SEQ Rysunek \* ARABIC </w:instrText>
      </w:r>
      <w:r w:rsidRPr="009F59FD">
        <w:rPr>
          <w:i w:val="0"/>
          <w:iCs w:val="0"/>
          <w:color w:val="auto"/>
          <w:sz w:val="24"/>
          <w:szCs w:val="24"/>
        </w:rPr>
        <w:fldChar w:fldCharType="separate"/>
      </w:r>
      <w:r w:rsidR="003B492F">
        <w:rPr>
          <w:i w:val="0"/>
          <w:iCs w:val="0"/>
          <w:noProof/>
          <w:color w:val="auto"/>
          <w:sz w:val="24"/>
          <w:szCs w:val="24"/>
        </w:rPr>
        <w:t>32</w:t>
      </w:r>
      <w:r w:rsidRPr="009F59FD">
        <w:rPr>
          <w:i w:val="0"/>
          <w:iCs w:val="0"/>
          <w:noProof/>
          <w:color w:val="auto"/>
          <w:sz w:val="24"/>
          <w:szCs w:val="24"/>
        </w:rPr>
        <w:fldChar w:fldCharType="end"/>
      </w:r>
      <w:r w:rsidR="00C13564" w:rsidRPr="009F59FD">
        <w:rPr>
          <w:i w:val="0"/>
          <w:iCs w:val="0"/>
          <w:noProof/>
          <w:color w:val="auto"/>
          <w:sz w:val="24"/>
          <w:szCs w:val="24"/>
        </w:rPr>
        <w:t>.</w:t>
      </w:r>
      <w:r w:rsidRPr="009F59FD">
        <w:rPr>
          <w:rFonts w:cs="Calibri Light"/>
          <w:i w:val="0"/>
          <w:iCs w:val="0"/>
          <w:color w:val="auto"/>
          <w:sz w:val="24"/>
          <w:szCs w:val="24"/>
        </w:rPr>
        <w:t>Ceny uprawnień do emisji CO</w:t>
      </w:r>
      <w:r w:rsidRPr="009F59FD">
        <w:rPr>
          <w:rFonts w:cs="Calibri Light"/>
          <w:i w:val="0"/>
          <w:iCs w:val="0"/>
          <w:color w:val="auto"/>
          <w:sz w:val="24"/>
          <w:szCs w:val="24"/>
          <w:vertAlign w:val="subscript"/>
        </w:rPr>
        <w:t>2</w:t>
      </w:r>
      <w:r w:rsidRPr="009F59FD">
        <w:rPr>
          <w:rFonts w:cs="Calibri Light"/>
          <w:i w:val="0"/>
          <w:iCs w:val="0"/>
          <w:color w:val="auto"/>
          <w:sz w:val="24"/>
          <w:szCs w:val="24"/>
        </w:rPr>
        <w:t xml:space="preserve"> EUA EUR/MG giełda rynek wtórny ICE</w:t>
      </w:r>
      <w:bookmarkEnd w:id="288"/>
    </w:p>
    <w:p w14:paraId="3140A06D" w14:textId="77777777" w:rsidR="002346E5" w:rsidRDefault="002346E5" w:rsidP="00EC1031">
      <w:pPr>
        <w:spacing w:before="120" w:after="120"/>
        <w:rPr>
          <w:rFonts w:cs="Calibri Light"/>
        </w:rPr>
      </w:pPr>
      <w:r w:rsidRPr="002346E5">
        <w:rPr>
          <w:rFonts w:cs="Calibri Light"/>
          <w:noProof/>
          <w:lang w:eastAsia="pl-PL"/>
        </w:rPr>
        <w:lastRenderedPageBreak/>
        <w:drawing>
          <wp:inline distT="0" distB="0" distL="0" distR="0" wp14:anchorId="37244A03" wp14:editId="71AE8D46">
            <wp:extent cx="5759450" cy="3458210"/>
            <wp:effectExtent l="0" t="0" r="0" b="8890"/>
            <wp:docPr id="12" name="Obraz 3" descr="Rysunek 33.Ceny tony węgla kamiennego według indeksu CIF ARA">
              <a:extLst xmlns:a="http://schemas.openxmlformats.org/drawingml/2006/main">
                <a:ext uri="{FF2B5EF4-FFF2-40B4-BE49-F238E27FC236}">
                  <a16:creationId xmlns:a16="http://schemas.microsoft.com/office/drawing/2014/main" id="{112863C9-6509-6F50-57A5-7B3451BF4B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3" descr="Rysunek 33.Ceny tony węgla kamiennego według indeksu CIF ARA">
                      <a:extLst>
                        <a:ext uri="{FF2B5EF4-FFF2-40B4-BE49-F238E27FC236}">
                          <a16:creationId xmlns:a16="http://schemas.microsoft.com/office/drawing/2014/main" id="{112863C9-6509-6F50-57A5-7B3451BF4BA4}"/>
                        </a:ext>
                      </a:extLst>
                    </pic:cNvPr>
                    <pic:cNvPicPr>
                      <a:picLocks noChangeAspect="1"/>
                    </pic:cNvPicPr>
                  </pic:nvPicPr>
                  <pic:blipFill>
                    <a:blip r:embed="rId58"/>
                    <a:stretch>
                      <a:fillRect/>
                    </a:stretch>
                  </pic:blipFill>
                  <pic:spPr>
                    <a:xfrm>
                      <a:off x="0" y="0"/>
                      <a:ext cx="5759450" cy="3458210"/>
                    </a:xfrm>
                    <a:prstGeom prst="rect">
                      <a:avLst/>
                    </a:prstGeom>
                  </pic:spPr>
                </pic:pic>
              </a:graphicData>
            </a:graphic>
          </wp:inline>
        </w:drawing>
      </w:r>
    </w:p>
    <w:p w14:paraId="1757458D" w14:textId="5FAA1C48" w:rsidR="00D37DF4" w:rsidRPr="009F59FD" w:rsidRDefault="00D37DF4" w:rsidP="00FB377D">
      <w:pPr>
        <w:pStyle w:val="Legenda"/>
        <w:jc w:val="center"/>
        <w:rPr>
          <w:rFonts w:cs="Calibri Light"/>
          <w:i w:val="0"/>
          <w:iCs w:val="0"/>
          <w:color w:val="auto"/>
          <w:sz w:val="24"/>
          <w:szCs w:val="24"/>
        </w:rPr>
      </w:pPr>
      <w:bookmarkStart w:id="289" w:name="_Toc120008674"/>
      <w:r w:rsidRPr="009F59FD">
        <w:rPr>
          <w:i w:val="0"/>
          <w:iCs w:val="0"/>
          <w:color w:val="auto"/>
          <w:sz w:val="24"/>
          <w:szCs w:val="24"/>
        </w:rPr>
        <w:t xml:space="preserve">Rysunek </w:t>
      </w:r>
      <w:r w:rsidRPr="009F59FD">
        <w:rPr>
          <w:i w:val="0"/>
          <w:iCs w:val="0"/>
          <w:color w:val="auto"/>
          <w:sz w:val="24"/>
          <w:szCs w:val="24"/>
        </w:rPr>
        <w:fldChar w:fldCharType="begin"/>
      </w:r>
      <w:r w:rsidRPr="009F59FD">
        <w:rPr>
          <w:i w:val="0"/>
          <w:iCs w:val="0"/>
          <w:color w:val="auto"/>
          <w:sz w:val="24"/>
          <w:szCs w:val="24"/>
        </w:rPr>
        <w:instrText xml:space="preserve"> SEQ Rysunek \* ARABIC </w:instrText>
      </w:r>
      <w:r w:rsidRPr="009F59FD">
        <w:rPr>
          <w:i w:val="0"/>
          <w:iCs w:val="0"/>
          <w:color w:val="auto"/>
          <w:sz w:val="24"/>
          <w:szCs w:val="24"/>
        </w:rPr>
        <w:fldChar w:fldCharType="separate"/>
      </w:r>
      <w:r w:rsidR="003B492F">
        <w:rPr>
          <w:i w:val="0"/>
          <w:iCs w:val="0"/>
          <w:noProof/>
          <w:color w:val="auto"/>
          <w:sz w:val="24"/>
          <w:szCs w:val="24"/>
        </w:rPr>
        <w:t>33</w:t>
      </w:r>
      <w:r w:rsidRPr="009F59FD">
        <w:rPr>
          <w:i w:val="0"/>
          <w:iCs w:val="0"/>
          <w:noProof/>
          <w:color w:val="auto"/>
          <w:sz w:val="24"/>
          <w:szCs w:val="24"/>
        </w:rPr>
        <w:fldChar w:fldCharType="end"/>
      </w:r>
      <w:r w:rsidR="00C13564" w:rsidRPr="009F59FD">
        <w:rPr>
          <w:i w:val="0"/>
          <w:iCs w:val="0"/>
          <w:noProof/>
          <w:color w:val="auto"/>
          <w:sz w:val="24"/>
          <w:szCs w:val="24"/>
        </w:rPr>
        <w:t>.</w:t>
      </w:r>
      <w:r w:rsidR="00C6523F" w:rsidRPr="009F59FD">
        <w:rPr>
          <w:i w:val="0"/>
          <w:iCs w:val="0"/>
          <w:color w:val="auto"/>
          <w:sz w:val="24"/>
          <w:szCs w:val="24"/>
        </w:rPr>
        <w:t>Ceny tony węgla kamiennego według indeksu CIF ARA</w:t>
      </w:r>
      <w:bookmarkEnd w:id="289"/>
    </w:p>
    <w:p w14:paraId="0A13DE6F" w14:textId="77777777" w:rsidR="00D37DF4" w:rsidRDefault="00D37DF4">
      <w:pPr>
        <w:pStyle w:val="Legenda"/>
      </w:pPr>
    </w:p>
    <w:p w14:paraId="3749023F" w14:textId="77777777" w:rsidR="002346E5" w:rsidRPr="00EC1031" w:rsidRDefault="002346E5" w:rsidP="00D37DF4">
      <w:pPr>
        <w:spacing w:before="120" w:after="120"/>
        <w:rPr>
          <w:rFonts w:cs="Calibri Light"/>
        </w:rPr>
      </w:pPr>
      <w:r w:rsidRPr="002346E5">
        <w:rPr>
          <w:rFonts w:cs="Calibri Light"/>
          <w:noProof/>
          <w:lang w:eastAsia="pl-PL"/>
        </w:rPr>
        <w:drawing>
          <wp:inline distT="0" distB="0" distL="0" distR="0" wp14:anchorId="32DAC43D" wp14:editId="69B2F93A">
            <wp:extent cx="5759450" cy="2684145"/>
            <wp:effectExtent l="0" t="0" r="12700" b="1905"/>
            <wp:docPr id="18" name="Wykres 18" descr="Rysunek 34. Ceny gazu w latach 2018 - 2022">
              <a:extLst xmlns:a="http://schemas.openxmlformats.org/drawingml/2006/main">
                <a:ext uri="{FF2B5EF4-FFF2-40B4-BE49-F238E27FC236}">
                  <a16:creationId xmlns:a16="http://schemas.microsoft.com/office/drawing/2014/main" id="{32AD8253-056E-AC0C-1D97-0F1BE131FD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06E7EE07" w14:textId="7C782D83" w:rsidR="00D37DF4" w:rsidRPr="009F59FD" w:rsidRDefault="00D37DF4" w:rsidP="000219DE">
      <w:pPr>
        <w:pStyle w:val="Legenda"/>
        <w:jc w:val="center"/>
        <w:rPr>
          <w:rFonts w:cs="Calibri Light"/>
          <w:i w:val="0"/>
          <w:iCs w:val="0"/>
          <w:color w:val="auto"/>
          <w:sz w:val="24"/>
          <w:szCs w:val="24"/>
        </w:rPr>
      </w:pPr>
      <w:bookmarkStart w:id="290" w:name="_Toc120008675"/>
      <w:r w:rsidRPr="009F59FD">
        <w:rPr>
          <w:i w:val="0"/>
          <w:iCs w:val="0"/>
          <w:color w:val="auto"/>
          <w:sz w:val="24"/>
          <w:szCs w:val="24"/>
        </w:rPr>
        <w:t xml:space="preserve">Rysunek </w:t>
      </w:r>
      <w:r w:rsidRPr="009F59FD">
        <w:rPr>
          <w:i w:val="0"/>
          <w:iCs w:val="0"/>
          <w:color w:val="auto"/>
          <w:sz w:val="24"/>
          <w:szCs w:val="24"/>
        </w:rPr>
        <w:fldChar w:fldCharType="begin"/>
      </w:r>
      <w:r w:rsidRPr="009F59FD">
        <w:rPr>
          <w:i w:val="0"/>
          <w:iCs w:val="0"/>
          <w:color w:val="auto"/>
          <w:sz w:val="24"/>
          <w:szCs w:val="24"/>
        </w:rPr>
        <w:instrText xml:space="preserve"> SEQ Rysunek \* ARABIC </w:instrText>
      </w:r>
      <w:r w:rsidRPr="009F59FD">
        <w:rPr>
          <w:i w:val="0"/>
          <w:iCs w:val="0"/>
          <w:color w:val="auto"/>
          <w:sz w:val="24"/>
          <w:szCs w:val="24"/>
        </w:rPr>
        <w:fldChar w:fldCharType="separate"/>
      </w:r>
      <w:r w:rsidR="003B492F">
        <w:rPr>
          <w:i w:val="0"/>
          <w:iCs w:val="0"/>
          <w:noProof/>
          <w:color w:val="auto"/>
          <w:sz w:val="24"/>
          <w:szCs w:val="24"/>
        </w:rPr>
        <w:t>34</w:t>
      </w:r>
      <w:r w:rsidRPr="009F59FD">
        <w:rPr>
          <w:i w:val="0"/>
          <w:iCs w:val="0"/>
          <w:noProof/>
          <w:color w:val="auto"/>
          <w:sz w:val="24"/>
          <w:szCs w:val="24"/>
        </w:rPr>
        <w:fldChar w:fldCharType="end"/>
      </w:r>
      <w:r w:rsidR="00C13564" w:rsidRPr="009F59FD">
        <w:rPr>
          <w:i w:val="0"/>
          <w:iCs w:val="0"/>
          <w:noProof/>
          <w:color w:val="auto"/>
          <w:sz w:val="24"/>
          <w:szCs w:val="24"/>
        </w:rPr>
        <w:t>.</w:t>
      </w:r>
      <w:r w:rsidRPr="009F59FD">
        <w:rPr>
          <w:i w:val="0"/>
          <w:iCs w:val="0"/>
          <w:color w:val="auto"/>
          <w:sz w:val="24"/>
          <w:szCs w:val="24"/>
        </w:rPr>
        <w:t xml:space="preserve"> Ceny gazu </w:t>
      </w:r>
      <w:r w:rsidR="000225E2" w:rsidRPr="009F59FD">
        <w:rPr>
          <w:i w:val="0"/>
          <w:iCs w:val="0"/>
          <w:color w:val="auto"/>
          <w:sz w:val="24"/>
          <w:szCs w:val="24"/>
        </w:rPr>
        <w:t>w latach 2018 - 2022</w:t>
      </w:r>
      <w:bookmarkEnd w:id="290"/>
    </w:p>
    <w:p w14:paraId="0AA32C6E" w14:textId="3009D57B" w:rsidR="004B4FAB" w:rsidRPr="004B4FAB" w:rsidRDefault="004B4FAB" w:rsidP="00D37DF4">
      <w:pPr>
        <w:spacing w:before="120" w:after="120"/>
        <w:rPr>
          <w:rFonts w:cs="Calibri Light"/>
        </w:rPr>
      </w:pPr>
      <w:r w:rsidRPr="004B4FAB">
        <w:rPr>
          <w:rFonts w:cs="Calibri Light"/>
        </w:rPr>
        <w:t xml:space="preserve">Trudno obecnie prognozować ceny </w:t>
      </w:r>
      <w:r>
        <w:rPr>
          <w:rFonts w:cs="Calibri Light"/>
        </w:rPr>
        <w:t xml:space="preserve">ciepła z uwagi na kryzys energetyczny wywołany inwazją na Ukrainę. Spodziewając się </w:t>
      </w:r>
      <w:r w:rsidR="00EC1031">
        <w:rPr>
          <w:rFonts w:cs="Calibri Light"/>
        </w:rPr>
        <w:t>powrotu do dynamiki zmian na rynkach paliw sprzed inwazji na Ukrainę wzrost cen ciepła  nie powinien być wyższy niż 5% -10 % r/r. Inne czynniki mające wpływ na cenę ciepła to poziom inflacji. Można więc założyć, że długoterminowo cena ciepła  będzie ulegała zmianie na poziomie wskaźnika inflacji CPI</w:t>
      </w:r>
      <w:r w:rsidR="000219DE">
        <w:rPr>
          <w:rFonts w:cs="Calibri Light"/>
        </w:rPr>
        <w:t>.</w:t>
      </w:r>
    </w:p>
    <w:p w14:paraId="30EC400B" w14:textId="77777777" w:rsidR="00C20C9E" w:rsidRPr="005436D1" w:rsidRDefault="00C20C9E" w:rsidP="00C20C9E">
      <w:pPr>
        <w:rPr>
          <w:rFonts w:cs="Calibri Light"/>
          <w:b/>
          <w:bCs/>
          <w:color w:val="000000" w:themeColor="text1"/>
        </w:rPr>
      </w:pPr>
      <w:r w:rsidRPr="005436D1">
        <w:rPr>
          <w:rFonts w:cs="Calibri Light"/>
          <w:b/>
          <w:bCs/>
          <w:color w:val="000000" w:themeColor="text1"/>
        </w:rPr>
        <w:lastRenderedPageBreak/>
        <w:t>Prognoza zmiany ceny węgla kamiennego</w:t>
      </w:r>
    </w:p>
    <w:p w14:paraId="7261B5CB" w14:textId="2F420240" w:rsidR="00C20C9E" w:rsidRDefault="00C20C9E" w:rsidP="00C20C9E">
      <w:r w:rsidRPr="005436D1">
        <w:t>Kształtowanie się cen węgla kamiennego w Polsce uwarunkowane jest sytuacją na rynkach międzynarodowych. Ceny węgla w Polsce nie mogą znacząco odbiegać od cen węgla importowanego do Unii Europejskiej. Analizując ceny można zauważyć, iż w ciągu lat 2010-2014 w związku z boomem gospodarczym na świecie wywołanym głównie przez gospodarkę USA oraz Chin, ceny importowanego węgla wykazywały trend rosnący. Niemniej jednak w latach 2015-2018 trend ten znacząco wyhamował</w:t>
      </w:r>
      <w:r w:rsidR="002346E5">
        <w:t xml:space="preserve"> aby wzrosnąć do historycznym maksimów w 2022</w:t>
      </w:r>
      <w:r w:rsidR="00544A8A">
        <w:t xml:space="preserve"> </w:t>
      </w:r>
      <w:r w:rsidR="002346E5">
        <w:t xml:space="preserve">r. </w:t>
      </w:r>
    </w:p>
    <w:p w14:paraId="298817BF" w14:textId="044F9AC4" w:rsidR="002346E5" w:rsidRDefault="002346E5" w:rsidP="00C20C9E">
      <w:r>
        <w:t xml:space="preserve">Od IV kw. 2021 roku ceny węgla istotnie wzrosły. Polski Indeks cen węgla dla ciepłowni </w:t>
      </w:r>
      <w:r w:rsidR="009B507B">
        <w:t xml:space="preserve">wykazuje wzrost </w:t>
      </w:r>
      <w:r w:rsidR="00774848">
        <w:t>od kwietnia 2021 r.</w:t>
      </w:r>
      <w:r w:rsidR="009B507B">
        <w:t xml:space="preserve"> do kwietnia </w:t>
      </w:r>
      <w:r w:rsidR="00774848">
        <w:t xml:space="preserve">2022 r. </w:t>
      </w:r>
      <w:r w:rsidR="009B507B">
        <w:t>o ponad 70 %.</w:t>
      </w:r>
    </w:p>
    <w:p w14:paraId="6503BC8C" w14:textId="77777777" w:rsidR="00D37DF4" w:rsidRDefault="00D37DF4">
      <w:pPr>
        <w:spacing w:line="259" w:lineRule="auto"/>
        <w:jc w:val="left"/>
        <w:rPr>
          <w:i/>
          <w:iCs/>
          <w:color w:val="787878" w:themeColor="text2"/>
          <w:sz w:val="18"/>
          <w:szCs w:val="18"/>
        </w:rPr>
      </w:pPr>
      <w:r>
        <w:br w:type="page"/>
      </w:r>
    </w:p>
    <w:p w14:paraId="53E04AF6" w14:textId="3804F236" w:rsidR="009B507B" w:rsidRDefault="009B507B" w:rsidP="008B0DE7">
      <w:pPr>
        <w:pStyle w:val="Legenda"/>
        <w:jc w:val="center"/>
      </w:pPr>
      <w:bookmarkStart w:id="291" w:name="_Toc120008634"/>
      <w:r w:rsidRPr="009F59FD">
        <w:rPr>
          <w:i w:val="0"/>
          <w:iCs w:val="0"/>
          <w:color w:val="auto"/>
          <w:sz w:val="24"/>
          <w:szCs w:val="24"/>
        </w:rPr>
        <w:lastRenderedPageBreak/>
        <w:t xml:space="preserve">Tabela </w:t>
      </w:r>
      <w:r w:rsidRPr="009F59FD">
        <w:rPr>
          <w:i w:val="0"/>
          <w:iCs w:val="0"/>
          <w:color w:val="auto"/>
          <w:sz w:val="24"/>
          <w:szCs w:val="24"/>
        </w:rPr>
        <w:fldChar w:fldCharType="begin"/>
      </w:r>
      <w:r w:rsidRPr="009F59FD">
        <w:rPr>
          <w:i w:val="0"/>
          <w:iCs w:val="0"/>
          <w:color w:val="auto"/>
          <w:sz w:val="24"/>
          <w:szCs w:val="24"/>
        </w:rPr>
        <w:instrText xml:space="preserve"> SEQ Tabela \* ARABIC </w:instrText>
      </w:r>
      <w:r w:rsidRPr="009F59FD">
        <w:rPr>
          <w:i w:val="0"/>
          <w:iCs w:val="0"/>
          <w:color w:val="auto"/>
          <w:sz w:val="24"/>
          <w:szCs w:val="24"/>
        </w:rPr>
        <w:fldChar w:fldCharType="separate"/>
      </w:r>
      <w:r w:rsidR="003B492F">
        <w:rPr>
          <w:i w:val="0"/>
          <w:iCs w:val="0"/>
          <w:noProof/>
          <w:color w:val="auto"/>
          <w:sz w:val="24"/>
          <w:szCs w:val="24"/>
        </w:rPr>
        <w:t>23</w:t>
      </w:r>
      <w:r w:rsidRPr="009F59FD">
        <w:rPr>
          <w:i w:val="0"/>
          <w:iCs w:val="0"/>
          <w:noProof/>
          <w:color w:val="auto"/>
          <w:sz w:val="24"/>
          <w:szCs w:val="24"/>
        </w:rPr>
        <w:fldChar w:fldCharType="end"/>
      </w:r>
      <w:r w:rsidRPr="009F59FD">
        <w:rPr>
          <w:i w:val="0"/>
          <w:iCs w:val="0"/>
          <w:color w:val="auto"/>
          <w:sz w:val="24"/>
          <w:szCs w:val="24"/>
        </w:rPr>
        <w:t xml:space="preserve">  Ceny </w:t>
      </w:r>
      <w:r w:rsidR="00C13564" w:rsidRPr="009F59FD">
        <w:rPr>
          <w:i w:val="0"/>
          <w:iCs w:val="0"/>
          <w:color w:val="auto"/>
          <w:sz w:val="24"/>
          <w:szCs w:val="24"/>
        </w:rPr>
        <w:t>węgla</w:t>
      </w:r>
      <w:r w:rsidRPr="009F59FD">
        <w:rPr>
          <w:i w:val="0"/>
          <w:iCs w:val="0"/>
          <w:color w:val="auto"/>
          <w:sz w:val="24"/>
          <w:szCs w:val="24"/>
        </w:rPr>
        <w:t xml:space="preserve"> w Polsce </w:t>
      </w:r>
      <w:r w:rsidR="00C13564" w:rsidRPr="009F59FD">
        <w:rPr>
          <w:i w:val="0"/>
          <w:iCs w:val="0"/>
          <w:color w:val="auto"/>
          <w:sz w:val="24"/>
          <w:szCs w:val="24"/>
        </w:rPr>
        <w:t>i</w:t>
      </w:r>
      <w:r w:rsidRPr="009F59FD">
        <w:rPr>
          <w:i w:val="0"/>
          <w:iCs w:val="0"/>
          <w:color w:val="auto"/>
          <w:sz w:val="24"/>
          <w:szCs w:val="24"/>
        </w:rPr>
        <w:t>ndeks PSCMI 2</w:t>
      </w:r>
      <w:r>
        <w:rPr>
          <w:noProof/>
          <w:lang w:eastAsia="pl-PL"/>
        </w:rPr>
        <w:drawing>
          <wp:inline distT="0" distB="0" distL="0" distR="0" wp14:anchorId="625E39DC" wp14:editId="2AE54A6F">
            <wp:extent cx="5756910" cy="1105535"/>
            <wp:effectExtent l="0" t="0" r="0" b="0"/>
            <wp:docPr id="225" name="Obraz 225" descr="Tabela 23  Ceny węgla w Polsce indeks PSCMI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Obraz 225" descr="Tabela 23  Ceny węgla w Polsce indeks PSCMI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6910" cy="1105535"/>
                    </a:xfrm>
                    <a:prstGeom prst="rect">
                      <a:avLst/>
                    </a:prstGeom>
                    <a:noFill/>
                    <a:ln>
                      <a:noFill/>
                    </a:ln>
                  </pic:spPr>
                </pic:pic>
              </a:graphicData>
            </a:graphic>
          </wp:inline>
        </w:drawing>
      </w:r>
      <w:bookmarkEnd w:id="291"/>
    </w:p>
    <w:p w14:paraId="5EA8B0A8" w14:textId="77777777" w:rsidR="009B507B" w:rsidRPr="009F59FD" w:rsidRDefault="009B507B" w:rsidP="00C20C9E">
      <w:pPr>
        <w:rPr>
          <w:szCs w:val="24"/>
        </w:rPr>
      </w:pPr>
      <w:r w:rsidRPr="009F59FD">
        <w:rPr>
          <w:szCs w:val="24"/>
        </w:rPr>
        <w:t>Żródło: https://www.polskirynekwegla.pl/indeks-pscmi-2-kolejna-publikacja-w-dniu-1-lipca-o-godzinie-1200</w:t>
      </w:r>
    </w:p>
    <w:p w14:paraId="088E0F73" w14:textId="6D534510" w:rsidR="00E27D35" w:rsidRPr="00E27D35" w:rsidRDefault="00E14408" w:rsidP="00E27D35">
      <w:pPr>
        <w:tabs>
          <w:tab w:val="left" w:pos="1843"/>
        </w:tabs>
        <w:spacing w:before="120" w:after="120"/>
        <w:rPr>
          <w:rFonts w:cs="Calibri Light"/>
          <w:color w:val="000000" w:themeColor="text1"/>
        </w:rPr>
      </w:pPr>
      <w:r>
        <w:rPr>
          <w:rFonts w:cs="Calibri Light"/>
          <w:color w:val="000000" w:themeColor="text1"/>
        </w:rPr>
        <w:t>Bardzo duże zmiany przyniósł rok 2022</w:t>
      </w:r>
      <w:r w:rsidR="00355C90">
        <w:rPr>
          <w:rFonts w:cs="Calibri Light"/>
          <w:color w:val="000000" w:themeColor="text1"/>
        </w:rPr>
        <w:t>, które były powodowane przede wszystkim wojną na terenie Ukrainy</w:t>
      </w:r>
      <w:r>
        <w:rPr>
          <w:rFonts w:cs="Calibri Light"/>
          <w:color w:val="000000" w:themeColor="text1"/>
        </w:rPr>
        <w:t xml:space="preserve">. </w:t>
      </w:r>
      <w:r w:rsidR="00E27D35" w:rsidRPr="00E27D35">
        <w:rPr>
          <w:rFonts w:cs="Calibri Light"/>
          <w:color w:val="000000" w:themeColor="text1"/>
        </w:rPr>
        <w:t xml:space="preserve">Tylko w pierwszym kwartale 2022, od stycznia do kwietnia, węgiel podrożał </w:t>
      </w:r>
      <w:r w:rsidR="00372073">
        <w:rPr>
          <w:rFonts w:cs="Calibri Light"/>
          <w:color w:val="000000" w:themeColor="text1"/>
        </w:rPr>
        <w:br/>
      </w:r>
      <w:r w:rsidR="00E27D35" w:rsidRPr="00E27D35">
        <w:rPr>
          <w:rFonts w:cs="Calibri Light"/>
          <w:color w:val="000000" w:themeColor="text1"/>
        </w:rPr>
        <w:t>o 26%</w:t>
      </w:r>
      <w:r w:rsidR="00774848">
        <w:rPr>
          <w:rFonts w:cs="Calibri Light"/>
          <w:color w:val="000000" w:themeColor="text1"/>
        </w:rPr>
        <w:t>,</w:t>
      </w:r>
      <w:r w:rsidR="00E27D35" w:rsidRPr="00E27D35">
        <w:rPr>
          <w:rFonts w:cs="Calibri Light"/>
          <w:color w:val="000000" w:themeColor="text1"/>
        </w:rPr>
        <w:t xml:space="preserve"> pel</w:t>
      </w:r>
      <w:r w:rsidR="008B0DE7">
        <w:rPr>
          <w:rFonts w:cs="Calibri Light"/>
          <w:color w:val="000000" w:themeColor="text1"/>
        </w:rPr>
        <w:t>l</w:t>
      </w:r>
      <w:r w:rsidR="00E27D35" w:rsidRPr="00E27D35">
        <w:rPr>
          <w:rFonts w:cs="Calibri Light"/>
          <w:color w:val="000000" w:themeColor="text1"/>
        </w:rPr>
        <w:t xml:space="preserve">et o 19%, a </w:t>
      </w:r>
      <w:r w:rsidR="00774848" w:rsidRPr="00E27D35">
        <w:rPr>
          <w:rFonts w:cs="Calibri Light"/>
          <w:color w:val="000000" w:themeColor="text1"/>
        </w:rPr>
        <w:t>drewn</w:t>
      </w:r>
      <w:r w:rsidR="00774848">
        <w:rPr>
          <w:rFonts w:cs="Calibri Light"/>
          <w:color w:val="000000" w:themeColor="text1"/>
        </w:rPr>
        <w:t>o</w:t>
      </w:r>
      <w:r w:rsidR="00774848" w:rsidRPr="00E27D35">
        <w:rPr>
          <w:rFonts w:cs="Calibri Light"/>
          <w:color w:val="000000" w:themeColor="text1"/>
        </w:rPr>
        <w:t xml:space="preserve"> </w:t>
      </w:r>
      <w:r w:rsidR="00E27D35" w:rsidRPr="00E27D35">
        <w:rPr>
          <w:rFonts w:cs="Calibri Light"/>
          <w:color w:val="000000" w:themeColor="text1"/>
        </w:rPr>
        <w:t>kawałkowe o 24%).</w:t>
      </w:r>
      <w:r w:rsidR="000A5129">
        <w:rPr>
          <w:rStyle w:val="Odwoanieprzypisudolnego"/>
          <w:rFonts w:cs="Calibri Light"/>
          <w:color w:val="000000" w:themeColor="text1"/>
        </w:rPr>
        <w:footnoteReference w:id="6"/>
      </w:r>
      <w:r w:rsidR="00E27D35" w:rsidRPr="00E27D35">
        <w:rPr>
          <w:rFonts w:cs="Calibri Light"/>
          <w:color w:val="000000" w:themeColor="text1"/>
        </w:rPr>
        <w:t xml:space="preserve"> Łącznie od stycznia 2021 </w:t>
      </w:r>
      <w:r w:rsidR="00774848">
        <w:rPr>
          <w:rFonts w:cs="Calibri Light"/>
          <w:color w:val="000000" w:themeColor="text1"/>
        </w:rPr>
        <w:t xml:space="preserve">r. </w:t>
      </w:r>
      <w:r w:rsidR="00E27D35" w:rsidRPr="00E27D35">
        <w:rPr>
          <w:rFonts w:cs="Calibri Light"/>
          <w:color w:val="000000" w:themeColor="text1"/>
        </w:rPr>
        <w:t xml:space="preserve">średnie ceny węgla wzrosły o 101%. Tak wynika z szacunków m.in. Polskiego </w:t>
      </w:r>
      <w:r w:rsidR="00774848">
        <w:rPr>
          <w:rFonts w:cs="Calibri Light"/>
          <w:color w:val="000000" w:themeColor="text1"/>
        </w:rPr>
        <w:t>A</w:t>
      </w:r>
      <w:r w:rsidR="00774848" w:rsidRPr="00E27D35">
        <w:rPr>
          <w:rFonts w:cs="Calibri Light"/>
          <w:color w:val="000000" w:themeColor="text1"/>
        </w:rPr>
        <w:t xml:space="preserve">larmu </w:t>
      </w:r>
      <w:r w:rsidR="00E27D35" w:rsidRPr="00E27D35">
        <w:rPr>
          <w:rFonts w:cs="Calibri Light"/>
          <w:color w:val="000000" w:themeColor="text1"/>
        </w:rPr>
        <w:t>Smogowego, który sprawdził ceny węgla w 32 składach we wszystkich województwach.</w:t>
      </w:r>
    </w:p>
    <w:p w14:paraId="4CF37044" w14:textId="0297AEAA" w:rsidR="00E27D35" w:rsidRDefault="00E27D35" w:rsidP="00E27D35">
      <w:pPr>
        <w:tabs>
          <w:tab w:val="left" w:pos="1843"/>
        </w:tabs>
        <w:spacing w:before="120" w:after="120"/>
        <w:rPr>
          <w:rFonts w:cs="Calibri Light"/>
          <w:color w:val="000000" w:themeColor="text1"/>
        </w:rPr>
      </w:pPr>
      <w:r w:rsidRPr="00E27D35">
        <w:rPr>
          <w:rFonts w:cs="Calibri Light"/>
          <w:color w:val="000000" w:themeColor="text1"/>
        </w:rPr>
        <w:t xml:space="preserve">Kontrola cen węgla dotyczyła ceny surowca typu orzech oraz </w:t>
      </w:r>
      <w:r w:rsidR="00A4036B">
        <w:rPr>
          <w:rFonts w:cs="Calibri Light"/>
          <w:color w:val="000000" w:themeColor="text1"/>
        </w:rPr>
        <w:t>groszek III</w:t>
      </w:r>
      <w:r w:rsidRPr="00E27D35">
        <w:rPr>
          <w:rFonts w:cs="Calibri Light"/>
          <w:color w:val="000000" w:themeColor="text1"/>
        </w:rPr>
        <w:t xml:space="preserve"> o najwyższej kaloryczności. W ostatnim tygodniu marca 2022 średnia cena węgla typu orzech kl. 1 </w:t>
      </w:r>
      <w:r w:rsidR="00774848">
        <w:rPr>
          <w:rFonts w:cs="Calibri Light"/>
          <w:color w:val="000000" w:themeColor="text1"/>
        </w:rPr>
        <w:t>wyniosła</w:t>
      </w:r>
      <w:r w:rsidR="00774848" w:rsidRPr="00E27D35">
        <w:rPr>
          <w:rFonts w:cs="Calibri Light"/>
          <w:color w:val="000000" w:themeColor="text1"/>
        </w:rPr>
        <w:t xml:space="preserve"> </w:t>
      </w:r>
      <w:r w:rsidRPr="00E27D35">
        <w:rPr>
          <w:rFonts w:cs="Calibri Light"/>
          <w:color w:val="000000" w:themeColor="text1"/>
        </w:rPr>
        <w:t xml:space="preserve">1771 zł, natomiast średnia cena </w:t>
      </w:r>
      <w:r w:rsidR="00774848">
        <w:rPr>
          <w:rFonts w:cs="Calibri Light"/>
          <w:color w:val="000000" w:themeColor="text1"/>
        </w:rPr>
        <w:t xml:space="preserve">węgla typu </w:t>
      </w:r>
      <w:r w:rsidR="00A4036B">
        <w:rPr>
          <w:rFonts w:cs="Calibri Light"/>
          <w:color w:val="000000" w:themeColor="text1"/>
        </w:rPr>
        <w:t>groszek III</w:t>
      </w:r>
      <w:r w:rsidRPr="00E27D35">
        <w:rPr>
          <w:rFonts w:cs="Calibri Light"/>
          <w:color w:val="000000" w:themeColor="text1"/>
        </w:rPr>
        <w:t xml:space="preserve"> </w:t>
      </w:r>
      <w:r w:rsidR="00774848">
        <w:rPr>
          <w:rFonts w:cs="Calibri Light"/>
          <w:color w:val="000000" w:themeColor="text1"/>
        </w:rPr>
        <w:t>wyniosła</w:t>
      </w:r>
      <w:r w:rsidR="00774848" w:rsidRPr="00E27D35">
        <w:rPr>
          <w:rFonts w:cs="Calibri Light"/>
          <w:color w:val="000000" w:themeColor="text1"/>
        </w:rPr>
        <w:t xml:space="preserve"> </w:t>
      </w:r>
      <w:r w:rsidRPr="00E27D35">
        <w:rPr>
          <w:rFonts w:cs="Calibri Light"/>
          <w:color w:val="000000" w:themeColor="text1"/>
        </w:rPr>
        <w:t>1980 zł. Maksymalne odnotowane ceny węgla to nawet 2500 zł za tonę.</w:t>
      </w:r>
    </w:p>
    <w:p w14:paraId="3226B11A" w14:textId="2E8D6CE7" w:rsidR="00E27D35" w:rsidRDefault="00E27D35" w:rsidP="00C20C9E">
      <w:pPr>
        <w:tabs>
          <w:tab w:val="left" w:pos="1843"/>
        </w:tabs>
        <w:spacing w:before="120" w:after="120"/>
        <w:rPr>
          <w:rFonts w:cs="Calibri Light"/>
          <w:color w:val="000000" w:themeColor="text1"/>
        </w:rPr>
      </w:pPr>
      <w:r w:rsidRPr="00E27D35">
        <w:rPr>
          <w:rFonts w:cs="Calibri Light"/>
          <w:color w:val="000000" w:themeColor="text1"/>
        </w:rPr>
        <w:t xml:space="preserve">W Polsce wydobycie węgla spada z roku na rok o kilkanaście procent. Prognozy mówią, że </w:t>
      </w:r>
      <w:r w:rsidR="00372073">
        <w:rPr>
          <w:rFonts w:cs="Calibri Light"/>
          <w:color w:val="000000" w:themeColor="text1"/>
        </w:rPr>
        <w:br/>
      </w:r>
      <w:r w:rsidRPr="00E27D35">
        <w:rPr>
          <w:rFonts w:cs="Calibri Light"/>
          <w:color w:val="000000" w:themeColor="text1"/>
        </w:rPr>
        <w:t>w 2024 globalne zapotrzebowanie na węgiel ma być rekordowe i osiągnąć poziom 8,03 mld ton.</w:t>
      </w:r>
      <w:r w:rsidR="008B0DE7">
        <w:rPr>
          <w:rFonts w:cs="Calibri Light"/>
          <w:color w:val="000000" w:themeColor="text1"/>
        </w:rPr>
        <w:t xml:space="preserve"> </w:t>
      </w:r>
      <w:r w:rsidRPr="00E27D35">
        <w:rPr>
          <w:rFonts w:cs="Calibri Light"/>
          <w:color w:val="000000" w:themeColor="text1"/>
        </w:rPr>
        <w:t>Na ceny węgla ma znaczący wpływ także wojna na Ukrainie. Nie wiadomo jeszcze, czy wydarzenia te będą miały znaczący wpływ na bezpieczeństwo energetyczne Wspólnoty, ale Rosja jest kluczowym dostawcą energii do regionu i ma znaczący udział w imporcie węgla i gazu do UE.</w:t>
      </w:r>
    </w:p>
    <w:p w14:paraId="11650877" w14:textId="101473F2" w:rsidR="00E27D35" w:rsidRDefault="00C20C9E" w:rsidP="00C20C9E">
      <w:pPr>
        <w:tabs>
          <w:tab w:val="left" w:pos="1843"/>
        </w:tabs>
        <w:spacing w:before="120" w:after="120"/>
        <w:rPr>
          <w:rFonts w:cs="Calibri Light"/>
          <w:color w:val="000000" w:themeColor="text1"/>
        </w:rPr>
      </w:pPr>
      <w:r w:rsidRPr="005436D1">
        <w:rPr>
          <w:rFonts w:cs="Calibri Light"/>
          <w:color w:val="000000" w:themeColor="text1"/>
        </w:rPr>
        <w:t>W związku z powyższym prognozuje się dalszy wzrost cen węgla kamiennego</w:t>
      </w:r>
      <w:r w:rsidR="008412C7">
        <w:rPr>
          <w:rFonts w:cs="Calibri Light"/>
          <w:color w:val="000000" w:themeColor="text1"/>
        </w:rPr>
        <w:t>, któr</w:t>
      </w:r>
      <w:r w:rsidR="003A6EB1">
        <w:rPr>
          <w:rFonts w:cs="Calibri Light"/>
          <w:color w:val="000000" w:themeColor="text1"/>
        </w:rPr>
        <w:t>y</w:t>
      </w:r>
      <w:r w:rsidR="008412C7">
        <w:rPr>
          <w:rFonts w:cs="Calibri Light"/>
          <w:color w:val="000000" w:themeColor="text1"/>
        </w:rPr>
        <w:t xml:space="preserve"> ze względu na niestabilną sytuację geopolityczną </w:t>
      </w:r>
      <w:r w:rsidR="003A6EB1">
        <w:rPr>
          <w:rFonts w:cs="Calibri Light"/>
          <w:color w:val="000000" w:themeColor="text1"/>
        </w:rPr>
        <w:t>jest</w:t>
      </w:r>
      <w:r w:rsidR="008412C7">
        <w:rPr>
          <w:rFonts w:cs="Calibri Light"/>
          <w:color w:val="000000" w:themeColor="text1"/>
        </w:rPr>
        <w:t xml:space="preserve"> trudn</w:t>
      </w:r>
      <w:r w:rsidR="003A6EB1">
        <w:rPr>
          <w:rFonts w:cs="Calibri Light"/>
          <w:color w:val="000000" w:themeColor="text1"/>
        </w:rPr>
        <w:t>y</w:t>
      </w:r>
      <w:r w:rsidR="008412C7">
        <w:rPr>
          <w:rFonts w:cs="Calibri Light"/>
          <w:color w:val="000000" w:themeColor="text1"/>
        </w:rPr>
        <w:t xml:space="preserve"> do oszacowania</w:t>
      </w:r>
      <w:r w:rsidRPr="005436D1">
        <w:rPr>
          <w:rFonts w:cs="Calibri Light"/>
          <w:color w:val="000000" w:themeColor="text1"/>
        </w:rPr>
        <w:t>.</w:t>
      </w:r>
      <w:r w:rsidR="000A5129">
        <w:rPr>
          <w:rFonts w:cs="Calibri Light"/>
          <w:color w:val="000000" w:themeColor="text1"/>
        </w:rPr>
        <w:t xml:space="preserve"> Przy założeniu, że</w:t>
      </w:r>
      <w:r w:rsidR="00915502">
        <w:rPr>
          <w:rFonts w:cs="Calibri Light"/>
          <w:color w:val="000000" w:themeColor="text1"/>
        </w:rPr>
        <w:t xml:space="preserve"> </w:t>
      </w:r>
      <w:r w:rsidR="00152E57">
        <w:rPr>
          <w:rFonts w:cs="Calibri Light"/>
          <w:color w:val="000000" w:themeColor="text1"/>
        </w:rPr>
        <w:t xml:space="preserve">w dłuższej perspektywie </w:t>
      </w:r>
      <w:r w:rsidR="00710F8F">
        <w:rPr>
          <w:rFonts w:cs="Calibri Light"/>
          <w:color w:val="000000" w:themeColor="text1"/>
        </w:rPr>
        <w:t xml:space="preserve">średni </w:t>
      </w:r>
      <w:r w:rsidR="000A5129">
        <w:rPr>
          <w:rFonts w:cs="Calibri Light"/>
          <w:color w:val="000000" w:themeColor="text1"/>
        </w:rPr>
        <w:t xml:space="preserve">wzrost cen węgla </w:t>
      </w:r>
      <w:r w:rsidR="00710F8F">
        <w:rPr>
          <w:rFonts w:cs="Calibri Light"/>
          <w:color w:val="000000" w:themeColor="text1"/>
        </w:rPr>
        <w:t xml:space="preserve">będzie </w:t>
      </w:r>
      <w:r w:rsidR="000A5129">
        <w:rPr>
          <w:rFonts w:cs="Calibri Light"/>
          <w:color w:val="000000" w:themeColor="text1"/>
        </w:rPr>
        <w:t xml:space="preserve">zmieniał się </w:t>
      </w:r>
      <w:r w:rsidR="00710F8F">
        <w:rPr>
          <w:rFonts w:cs="Calibri Light"/>
          <w:color w:val="000000" w:themeColor="text1"/>
        </w:rPr>
        <w:t xml:space="preserve">na </w:t>
      </w:r>
      <w:r w:rsidR="00152E57">
        <w:rPr>
          <w:rFonts w:cs="Calibri Light"/>
          <w:color w:val="000000" w:themeColor="text1"/>
        </w:rPr>
        <w:t xml:space="preserve">podobnym </w:t>
      </w:r>
      <w:r w:rsidR="00710F8F">
        <w:rPr>
          <w:rFonts w:cs="Calibri Light"/>
          <w:color w:val="000000" w:themeColor="text1"/>
        </w:rPr>
        <w:t>takim</w:t>
      </w:r>
      <w:r w:rsidR="000A5129">
        <w:rPr>
          <w:rFonts w:cs="Calibri Light"/>
          <w:color w:val="000000" w:themeColor="text1"/>
        </w:rPr>
        <w:t xml:space="preserve"> poziomie jak </w:t>
      </w:r>
      <w:r w:rsidR="00372073">
        <w:rPr>
          <w:rFonts w:cs="Calibri Light"/>
          <w:color w:val="000000" w:themeColor="text1"/>
        </w:rPr>
        <w:br/>
      </w:r>
      <w:r w:rsidR="000A5129">
        <w:rPr>
          <w:rFonts w:cs="Calibri Light"/>
          <w:color w:val="000000" w:themeColor="text1"/>
        </w:rPr>
        <w:t>w latach 20</w:t>
      </w:r>
      <w:r w:rsidR="00710F8F">
        <w:rPr>
          <w:rFonts w:cs="Calibri Light"/>
          <w:color w:val="000000" w:themeColor="text1"/>
        </w:rPr>
        <w:t>13</w:t>
      </w:r>
      <w:r w:rsidR="000A5129">
        <w:rPr>
          <w:rFonts w:cs="Calibri Light"/>
          <w:color w:val="000000" w:themeColor="text1"/>
        </w:rPr>
        <w:t xml:space="preserve"> – 2021</w:t>
      </w:r>
      <w:r w:rsidR="0079362A">
        <w:rPr>
          <w:rFonts w:cs="Calibri Light"/>
          <w:color w:val="000000" w:themeColor="text1"/>
        </w:rPr>
        <w:t xml:space="preserve"> </w:t>
      </w:r>
      <w:r w:rsidR="008412C7">
        <w:rPr>
          <w:rFonts w:cs="Calibri Light"/>
          <w:color w:val="000000" w:themeColor="text1"/>
        </w:rPr>
        <w:t>na poniższym wykresie</w:t>
      </w:r>
      <w:r w:rsidR="00915502">
        <w:rPr>
          <w:rFonts w:cs="Calibri Light"/>
          <w:color w:val="000000" w:themeColor="text1"/>
        </w:rPr>
        <w:t xml:space="preserve"> </w:t>
      </w:r>
      <w:r w:rsidR="008412C7">
        <w:rPr>
          <w:rFonts w:cs="Calibri Light"/>
          <w:color w:val="000000" w:themeColor="text1"/>
        </w:rPr>
        <w:t>przedstawiono zmiany cen węgla w perspektywie do 2036 r.</w:t>
      </w:r>
    </w:p>
    <w:p w14:paraId="6C0284C9" w14:textId="77777777" w:rsidR="00C20C9E" w:rsidRDefault="00221A11" w:rsidP="00C20C9E">
      <w:pPr>
        <w:keepNext/>
        <w:tabs>
          <w:tab w:val="left" w:pos="1843"/>
        </w:tabs>
        <w:spacing w:before="120" w:after="120"/>
        <w:jc w:val="center"/>
      </w:pPr>
      <w:r>
        <w:rPr>
          <w:noProof/>
          <w:lang w:eastAsia="pl-PL"/>
        </w:rPr>
        <w:lastRenderedPageBreak/>
        <w:drawing>
          <wp:inline distT="0" distB="0" distL="0" distR="0" wp14:anchorId="1DAD9871" wp14:editId="5B6686F6">
            <wp:extent cx="5759450" cy="2459355"/>
            <wp:effectExtent l="0" t="0" r="12700" b="17145"/>
            <wp:docPr id="645" name="Wykres 645" descr="Rysunek 35. Prognoza ceny 1 t węgla do 2036 roku (źródło: opracowanie własne)">
              <a:extLst xmlns:a="http://schemas.openxmlformats.org/drawingml/2006/main">
                <a:ext uri="{FF2B5EF4-FFF2-40B4-BE49-F238E27FC236}">
                  <a16:creationId xmlns:a16="http://schemas.microsoft.com/office/drawing/2014/main" id="{F910C5A0-FA99-40FB-9AF5-A2FB826478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37ACFEC4" w14:textId="78F6CA4A" w:rsidR="00C20C9E" w:rsidRPr="009F59FD" w:rsidRDefault="00C20C9E" w:rsidP="00C20C9E">
      <w:pPr>
        <w:pStyle w:val="Legenda"/>
        <w:jc w:val="center"/>
        <w:rPr>
          <w:rFonts w:cs="Calibri Light"/>
          <w:i w:val="0"/>
          <w:iCs w:val="0"/>
          <w:color w:val="auto"/>
          <w:sz w:val="24"/>
          <w:szCs w:val="24"/>
        </w:rPr>
      </w:pPr>
      <w:bookmarkStart w:id="292" w:name="_Toc35943315"/>
      <w:bookmarkStart w:id="293" w:name="_Toc120008676"/>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35</w:t>
      </w:r>
      <w:r w:rsidR="009B26D5" w:rsidRPr="009F59FD">
        <w:rPr>
          <w:i w:val="0"/>
          <w:iCs w:val="0"/>
          <w:noProof/>
          <w:color w:val="auto"/>
          <w:sz w:val="24"/>
          <w:szCs w:val="24"/>
        </w:rPr>
        <w:fldChar w:fldCharType="end"/>
      </w:r>
      <w:r w:rsidRPr="009F59FD">
        <w:rPr>
          <w:i w:val="0"/>
          <w:iCs w:val="0"/>
          <w:color w:val="auto"/>
          <w:sz w:val="24"/>
          <w:szCs w:val="24"/>
        </w:rPr>
        <w:t>. Prognoza ceny 1 t węgla do 203</w:t>
      </w:r>
      <w:r w:rsidR="003A6EB1" w:rsidRPr="009F59FD">
        <w:rPr>
          <w:i w:val="0"/>
          <w:iCs w:val="0"/>
          <w:color w:val="auto"/>
          <w:sz w:val="24"/>
          <w:szCs w:val="24"/>
        </w:rPr>
        <w:t>6</w:t>
      </w:r>
      <w:r w:rsidRPr="009F59FD">
        <w:rPr>
          <w:i w:val="0"/>
          <w:iCs w:val="0"/>
          <w:color w:val="auto"/>
          <w:sz w:val="24"/>
          <w:szCs w:val="24"/>
        </w:rPr>
        <w:t xml:space="preserve"> roku (źródło: opracowanie własne)</w:t>
      </w:r>
      <w:bookmarkEnd w:id="292"/>
      <w:bookmarkEnd w:id="293"/>
    </w:p>
    <w:p w14:paraId="02B686D7" w14:textId="77777777" w:rsidR="00D53B64" w:rsidRDefault="00D53B64" w:rsidP="000655E3">
      <w:pPr>
        <w:rPr>
          <w:rFonts w:cs="Calibri Light"/>
          <w:color w:val="000000" w:themeColor="text1"/>
          <w:shd w:val="clear" w:color="auto" w:fill="FFFFFF"/>
        </w:rPr>
      </w:pPr>
    </w:p>
    <w:p w14:paraId="2F5F8D38" w14:textId="2A5EE7E6" w:rsidR="003A4227" w:rsidRDefault="003A4227" w:rsidP="003A4227">
      <w:pPr>
        <w:pStyle w:val="Nagwek2"/>
      </w:pPr>
      <w:bookmarkStart w:id="294" w:name="_Toc533083428"/>
      <w:bookmarkStart w:id="295" w:name="_Toc18310983"/>
      <w:bookmarkStart w:id="296" w:name="_Toc120006640"/>
      <w:r>
        <w:t>8.2 Sektor elektroenergetyczny</w:t>
      </w:r>
      <w:bookmarkEnd w:id="294"/>
      <w:bookmarkEnd w:id="295"/>
      <w:bookmarkEnd w:id="296"/>
    </w:p>
    <w:p w14:paraId="7FB97023" w14:textId="77777777" w:rsidR="00C20C9E" w:rsidRPr="005436D1" w:rsidRDefault="00C20C9E" w:rsidP="00C20C9E">
      <w:pPr>
        <w:rPr>
          <w:rFonts w:cs="Calibri Light"/>
          <w:b/>
          <w:bCs/>
          <w:color w:val="000000" w:themeColor="text1"/>
        </w:rPr>
      </w:pPr>
      <w:r w:rsidRPr="005436D1">
        <w:rPr>
          <w:rFonts w:cs="Calibri Light"/>
          <w:b/>
          <w:bCs/>
          <w:color w:val="000000" w:themeColor="text1"/>
        </w:rPr>
        <w:t>Prognoza zmiany ceny energii elektrycznej</w:t>
      </w:r>
    </w:p>
    <w:p w14:paraId="080FFAE9" w14:textId="77777777" w:rsidR="00137A09" w:rsidRDefault="00137A09" w:rsidP="00C20C9E">
      <w:r>
        <w:t>C</w:t>
      </w:r>
      <w:r w:rsidRPr="00137A09">
        <w:t>eny energii elektrycznej oraz gazu ziemnego</w:t>
      </w:r>
      <w:r>
        <w:t xml:space="preserve"> w marcu 2022 r.</w:t>
      </w:r>
      <w:r w:rsidRPr="00137A09">
        <w:t xml:space="preserve"> były pod silną presją agresji Rosji na Ukrainę. Ceny energii znacząco wzrosły na T</w:t>
      </w:r>
      <w:r>
        <w:t>owarowej Giełdzie Energii</w:t>
      </w:r>
      <w:r w:rsidRPr="00137A09">
        <w:t>, co jest naturalną konsekwencją rosnących cen gazu ziemnego w Europie, potrzebnego do produkcji prądu.</w:t>
      </w:r>
    </w:p>
    <w:p w14:paraId="68196A6C" w14:textId="7BB0C9A1" w:rsidR="00C20C9E" w:rsidRDefault="00C20C9E" w:rsidP="00C20C9E">
      <w:r w:rsidRPr="005436D1">
        <w:t>W przyszłości na ceny energii elektryczne</w:t>
      </w:r>
      <w:r w:rsidR="00B96A57">
        <w:t>j</w:t>
      </w:r>
      <w:r w:rsidR="00915502">
        <w:t xml:space="preserve"> </w:t>
      </w:r>
      <w:r w:rsidRPr="005436D1">
        <w:t xml:space="preserve">będą wpływać </w:t>
      </w:r>
      <w:r w:rsidR="00137A09">
        <w:t xml:space="preserve">także </w:t>
      </w:r>
      <w:r w:rsidRPr="005436D1">
        <w:t>dwa zasadnicze czynniki: liberalizacja rynku energii elektrycznej oraz konieczność dostosowania polskiej energetyki do norm Unii Europejskiej w zakresie ochrony środowiska.</w:t>
      </w:r>
    </w:p>
    <w:p w14:paraId="3214B0C3" w14:textId="77777777" w:rsidR="00C20C9E" w:rsidRDefault="00C20C9E" w:rsidP="00C20C9E">
      <w:r>
        <w:t>Prognoza cen energii elektrycznej</w:t>
      </w:r>
      <w:r>
        <w:rPr>
          <w:rStyle w:val="Odwoanieprzypisudolnego"/>
        </w:rPr>
        <w:footnoteReference w:id="7"/>
      </w:r>
      <w:r>
        <w:t xml:space="preserve">dla odbiorców końcowych utworzona została na podstawie prognozy uśrednionych kosztów systemowych. Prognoza uśrednionych kosztów systemowych uwzględnia poziom opodatkowania, stawki opłat przesyłowych i dystrybucyjnych oraz koszty wynikające z funkcjonowała mechanizmów wsparcia dla energii pochodzącej  z odnawialnych źródeł energii, kogeneracji oraz poprawy efektywność energetycznej. </w:t>
      </w:r>
    </w:p>
    <w:p w14:paraId="5ECE0886" w14:textId="77777777" w:rsidR="00C20C9E" w:rsidRDefault="00C20C9E" w:rsidP="00C20C9E">
      <w:r>
        <w:t xml:space="preserve">Przewidywany jest </w:t>
      </w:r>
      <w:r w:rsidR="00A4036B">
        <w:t>skokowy i długofalowy</w:t>
      </w:r>
      <w:r>
        <w:t xml:space="preserve"> wzrost cen we wszystkich grupach odbiorców z uwagi na wzrost kosztów zakupu uprawnień do emisji CO</w:t>
      </w:r>
      <w:r w:rsidRPr="00C90E5D">
        <w:rPr>
          <w:vertAlign w:val="subscript"/>
        </w:rPr>
        <w:t>2</w:t>
      </w:r>
      <w:r>
        <w:t xml:space="preserve"> oraz wymaganych nakładów finansowych na technologie zeroemisyjne. </w:t>
      </w:r>
    </w:p>
    <w:p w14:paraId="2129D4CC" w14:textId="4834179B" w:rsidR="00C20C9E" w:rsidRDefault="00C20C9E" w:rsidP="00C20C9E">
      <w:r>
        <w:lastRenderedPageBreak/>
        <w:t xml:space="preserve">Prognozowany jest największy wzrost kosztów energii elektrycznej dla obiorców z grupy usługi. Wzrost ten wyniesie ponad 21 %. Kolejną grupą doświadczającą wzrostu cen energii elektrycznej są gospodarstwa domowe, cena do roku 2030 wzrośnie o ponad 18% </w:t>
      </w:r>
      <w:r w:rsidR="00372073">
        <w:br/>
      </w:r>
      <w:r>
        <w:t>w odniesieniu do ceny z roku 2020. Wzrost cen dla przemysłu, na przestrzeni 10 lat, wyniesie około 13%.</w:t>
      </w:r>
    </w:p>
    <w:p w14:paraId="5CD560F6" w14:textId="77777777" w:rsidR="00C20C9E" w:rsidRPr="005436D1" w:rsidRDefault="00C20C9E" w:rsidP="00C20C9E">
      <w:pPr>
        <w:jc w:val="center"/>
      </w:pPr>
      <w:r>
        <w:rPr>
          <w:noProof/>
          <w:lang w:eastAsia="pl-PL"/>
        </w:rPr>
        <w:drawing>
          <wp:inline distT="0" distB="0" distL="0" distR="0" wp14:anchorId="3B74E7B2" wp14:editId="45CFF396">
            <wp:extent cx="5444490" cy="2524125"/>
            <wp:effectExtent l="0" t="0" r="3810" b="9525"/>
            <wp:docPr id="23" name="Wykres 23" descr="Rysunek 36. Prognoza zmian ceny energii elektrycznej do 2035 r. (źródło: opracowanie własne)">
              <a:extLst xmlns:a="http://schemas.openxmlformats.org/drawingml/2006/main">
                <a:ext uri="{FF2B5EF4-FFF2-40B4-BE49-F238E27FC236}">
                  <a16:creationId xmlns:a16="http://schemas.microsoft.com/office/drawing/2014/main" id="{F7EDF6CB-09D2-4BE7-A198-CF59C93F1A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00F5A8D2" w14:textId="747F1F9E" w:rsidR="00C20C9E" w:rsidRPr="009F59FD" w:rsidRDefault="00C20C9E" w:rsidP="00C20C9E">
      <w:pPr>
        <w:pStyle w:val="Legenda"/>
        <w:jc w:val="center"/>
        <w:rPr>
          <w:i w:val="0"/>
          <w:iCs w:val="0"/>
          <w:color w:val="auto"/>
          <w:sz w:val="24"/>
          <w:szCs w:val="24"/>
        </w:rPr>
      </w:pPr>
      <w:bookmarkStart w:id="297" w:name="_Toc120008677"/>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36</w:t>
      </w:r>
      <w:r w:rsidR="009B26D5" w:rsidRPr="009F59FD">
        <w:rPr>
          <w:i w:val="0"/>
          <w:iCs w:val="0"/>
          <w:noProof/>
          <w:color w:val="auto"/>
          <w:sz w:val="24"/>
          <w:szCs w:val="24"/>
        </w:rPr>
        <w:fldChar w:fldCharType="end"/>
      </w:r>
      <w:r w:rsidRPr="009F59FD">
        <w:rPr>
          <w:i w:val="0"/>
          <w:iCs w:val="0"/>
          <w:color w:val="auto"/>
          <w:sz w:val="24"/>
          <w:szCs w:val="24"/>
        </w:rPr>
        <w:t xml:space="preserve">. Prognoza </w:t>
      </w:r>
      <w:r w:rsidR="004809ED" w:rsidRPr="009F59FD">
        <w:rPr>
          <w:i w:val="0"/>
          <w:iCs w:val="0"/>
          <w:color w:val="auto"/>
          <w:sz w:val="24"/>
          <w:szCs w:val="24"/>
        </w:rPr>
        <w:t xml:space="preserve">zmian </w:t>
      </w:r>
      <w:r w:rsidRPr="009F59FD">
        <w:rPr>
          <w:i w:val="0"/>
          <w:iCs w:val="0"/>
          <w:color w:val="auto"/>
          <w:sz w:val="24"/>
          <w:szCs w:val="24"/>
        </w:rPr>
        <w:t>cen</w:t>
      </w:r>
      <w:r w:rsidR="0098486F" w:rsidRPr="009F59FD">
        <w:rPr>
          <w:i w:val="0"/>
          <w:iCs w:val="0"/>
          <w:color w:val="auto"/>
          <w:sz w:val="24"/>
          <w:szCs w:val="24"/>
        </w:rPr>
        <w:t>y</w:t>
      </w:r>
      <w:r w:rsidRPr="009F59FD">
        <w:rPr>
          <w:i w:val="0"/>
          <w:iCs w:val="0"/>
          <w:color w:val="auto"/>
          <w:sz w:val="24"/>
          <w:szCs w:val="24"/>
        </w:rPr>
        <w:t xml:space="preserve"> energii </w:t>
      </w:r>
      <w:r w:rsidR="0098486F" w:rsidRPr="009F59FD">
        <w:rPr>
          <w:i w:val="0"/>
          <w:iCs w:val="0"/>
          <w:color w:val="auto"/>
          <w:sz w:val="24"/>
          <w:szCs w:val="24"/>
        </w:rPr>
        <w:t xml:space="preserve">elektrycznej </w:t>
      </w:r>
      <w:r w:rsidRPr="009F59FD">
        <w:rPr>
          <w:i w:val="0"/>
          <w:iCs w:val="0"/>
          <w:color w:val="auto"/>
          <w:sz w:val="24"/>
          <w:szCs w:val="24"/>
        </w:rPr>
        <w:t>do 2035 r. (źródło: opracowanie własne)</w:t>
      </w:r>
      <w:bookmarkEnd w:id="297"/>
    </w:p>
    <w:p w14:paraId="6B5A1F88" w14:textId="77777777" w:rsidR="001100A9" w:rsidRDefault="001100A9" w:rsidP="001100A9">
      <w:pPr>
        <w:rPr>
          <w:rFonts w:cs="Calibri Light"/>
          <w:color w:val="000000" w:themeColor="text1"/>
        </w:rPr>
      </w:pPr>
      <w:r>
        <w:rPr>
          <w:rFonts w:cs="Calibri Light"/>
          <w:color w:val="000000" w:themeColor="text1"/>
        </w:rPr>
        <w:t>Poniżej przedstawiono zasady kwalifikacji odbiorców do grup taryfowych.</w:t>
      </w:r>
    </w:p>
    <w:p w14:paraId="7B789ACA" w14:textId="1A3D718D" w:rsidR="0098486F" w:rsidRPr="009F59FD" w:rsidRDefault="0098486F" w:rsidP="0098486F">
      <w:pPr>
        <w:pStyle w:val="Legenda"/>
        <w:keepNext/>
        <w:jc w:val="center"/>
        <w:rPr>
          <w:i w:val="0"/>
          <w:iCs w:val="0"/>
          <w:color w:val="auto"/>
          <w:sz w:val="24"/>
          <w:szCs w:val="24"/>
        </w:rPr>
      </w:pPr>
      <w:bookmarkStart w:id="298" w:name="_Toc120008635"/>
      <w:r w:rsidRPr="009F59FD">
        <w:rPr>
          <w:i w:val="0"/>
          <w:iCs w:val="0"/>
          <w:color w:val="auto"/>
          <w:sz w:val="24"/>
          <w:szCs w:val="24"/>
        </w:rPr>
        <w:t xml:space="preserve">Tabela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24</w:t>
      </w:r>
      <w:r w:rsidR="009B26D5" w:rsidRPr="009F59FD">
        <w:rPr>
          <w:i w:val="0"/>
          <w:iCs w:val="0"/>
          <w:noProof/>
          <w:color w:val="auto"/>
          <w:sz w:val="24"/>
          <w:szCs w:val="24"/>
        </w:rPr>
        <w:fldChar w:fldCharType="end"/>
      </w:r>
      <w:r w:rsidRPr="009F59FD">
        <w:rPr>
          <w:i w:val="0"/>
          <w:iCs w:val="0"/>
          <w:color w:val="auto"/>
          <w:sz w:val="24"/>
          <w:szCs w:val="24"/>
        </w:rPr>
        <w:t>. Zasady kwalifikacji odbiorców do grup taryfowych</w:t>
      </w:r>
      <w:bookmarkEnd w:id="298"/>
    </w:p>
    <w:tbl>
      <w:tblPr>
        <w:tblStyle w:val="Zwykatabela11"/>
        <w:tblW w:w="0" w:type="auto"/>
        <w:jc w:val="center"/>
        <w:tblLook w:val="04A0" w:firstRow="1" w:lastRow="0" w:firstColumn="1" w:lastColumn="0" w:noHBand="0" w:noVBand="1"/>
      </w:tblPr>
      <w:tblGrid>
        <w:gridCol w:w="2126"/>
        <w:gridCol w:w="6799"/>
      </w:tblGrid>
      <w:tr w:rsidR="001100A9" w:rsidRPr="009F59FD" w14:paraId="2307DB1F" w14:textId="77777777" w:rsidTr="00D84FF3">
        <w:trPr>
          <w:cnfStyle w:val="100000000000" w:firstRow="1" w:lastRow="0" w:firstColumn="0" w:lastColumn="0" w:oddVBand="0" w:evenVBand="0" w:oddHBand="0" w:evenHBand="0" w:firstRowFirstColumn="0" w:firstRowLastColumn="0" w:lastRowFirstColumn="0" w:lastRowLastColumn="0"/>
          <w:trHeight w:val="439"/>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5CD742D3" w14:textId="77777777" w:rsidR="001100A9" w:rsidRPr="009F59FD" w:rsidRDefault="001100A9" w:rsidP="001A2478">
            <w:pPr>
              <w:spacing w:line="240" w:lineRule="auto"/>
              <w:jc w:val="center"/>
              <w:rPr>
                <w:rFonts w:asciiTheme="minorHAnsi" w:hAnsiTheme="minorHAnsi"/>
                <w:szCs w:val="24"/>
              </w:rPr>
            </w:pPr>
            <w:r w:rsidRPr="009F59FD">
              <w:rPr>
                <w:szCs w:val="24"/>
              </w:rPr>
              <w:t>GRUPY TARYFOWE</w:t>
            </w:r>
          </w:p>
        </w:tc>
        <w:tc>
          <w:tcPr>
            <w:tcW w:w="6799" w:type="dxa"/>
            <w:vAlign w:val="center"/>
            <w:hideMark/>
          </w:tcPr>
          <w:p w14:paraId="492B73D7" w14:textId="77777777" w:rsidR="001100A9" w:rsidRPr="009F59FD" w:rsidRDefault="001100A9" w:rsidP="001A2478">
            <w:pPr>
              <w:spacing w:line="240" w:lineRule="auto"/>
              <w:jc w:val="center"/>
              <w:cnfStyle w:val="100000000000" w:firstRow="1" w:lastRow="0" w:firstColumn="0" w:lastColumn="0" w:oddVBand="0" w:evenVBand="0" w:oddHBand="0" w:evenHBand="0" w:firstRowFirstColumn="0" w:firstRowLastColumn="0" w:lastRowFirstColumn="0" w:lastRowLastColumn="0"/>
              <w:rPr>
                <w:szCs w:val="24"/>
              </w:rPr>
            </w:pPr>
            <w:r w:rsidRPr="009F59FD">
              <w:rPr>
                <w:szCs w:val="24"/>
              </w:rPr>
              <w:t>KRYTERIA KWALIFIKOWANIA DO GRUP TARYFOWYCH DLA ODBIORCÓW:</w:t>
            </w:r>
          </w:p>
        </w:tc>
      </w:tr>
      <w:tr w:rsidR="001100A9" w:rsidRPr="009F59FD" w14:paraId="7D883CC2" w14:textId="77777777" w:rsidTr="00D84FF3">
        <w:trPr>
          <w:cnfStyle w:val="000000100000" w:firstRow="0" w:lastRow="0" w:firstColumn="0" w:lastColumn="0" w:oddVBand="0" w:evenVBand="0" w:oddHBand="1" w:evenHBand="0" w:firstRowFirstColumn="0" w:firstRowLastColumn="0" w:lastRowFirstColumn="0" w:lastRowLastColumn="0"/>
          <w:trHeight w:val="1737"/>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7F6DE9D5" w14:textId="77777777" w:rsidR="001100A9" w:rsidRPr="009F59FD" w:rsidRDefault="001100A9" w:rsidP="001A2478">
            <w:pPr>
              <w:spacing w:line="240" w:lineRule="auto"/>
              <w:jc w:val="center"/>
              <w:rPr>
                <w:szCs w:val="24"/>
              </w:rPr>
            </w:pPr>
            <w:r w:rsidRPr="009F59FD">
              <w:rPr>
                <w:szCs w:val="24"/>
              </w:rPr>
              <w:t>A2</w:t>
            </w:r>
            <w:r w:rsidR="008C6815" w:rsidRPr="009F59FD">
              <w:rPr>
                <w:szCs w:val="24"/>
              </w:rPr>
              <w:t>3</w:t>
            </w:r>
          </w:p>
          <w:p w14:paraId="36B08BB6" w14:textId="77777777" w:rsidR="001100A9" w:rsidRPr="009F59FD" w:rsidRDefault="001100A9" w:rsidP="001A2478">
            <w:pPr>
              <w:spacing w:line="240" w:lineRule="auto"/>
              <w:jc w:val="center"/>
              <w:rPr>
                <w:szCs w:val="24"/>
              </w:rPr>
            </w:pPr>
            <w:r w:rsidRPr="009F59FD">
              <w:rPr>
                <w:szCs w:val="24"/>
              </w:rPr>
              <w:t>A2</w:t>
            </w:r>
            <w:r w:rsidR="008C6815" w:rsidRPr="009F59FD">
              <w:rPr>
                <w:szCs w:val="24"/>
              </w:rPr>
              <w:t>4</w:t>
            </w:r>
          </w:p>
        </w:tc>
        <w:tc>
          <w:tcPr>
            <w:tcW w:w="6799" w:type="dxa"/>
            <w:vAlign w:val="center"/>
            <w:hideMark/>
          </w:tcPr>
          <w:p w14:paraId="2DEC9E5C"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Zasilanych z sieci elektroenergetycznych wysokiego napięcia, z rozliczeniem za pobraną energię elektryczną odpowiednio:</w:t>
            </w:r>
          </w:p>
          <w:p w14:paraId="6983EFB5"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A2</w:t>
            </w:r>
            <w:r w:rsidR="008C6815" w:rsidRPr="009F59FD">
              <w:rPr>
                <w:szCs w:val="24"/>
              </w:rPr>
              <w:t>3</w:t>
            </w:r>
            <w:r w:rsidRPr="009F59FD">
              <w:rPr>
                <w:szCs w:val="24"/>
              </w:rPr>
              <w:t xml:space="preserve"> – trójstrefowym (strefy: szczyt przedpołudniowy, szczyt popołudniowy, pozostałe godziny doby)</w:t>
            </w:r>
            <w:r w:rsidR="008C6815" w:rsidRPr="009F59FD">
              <w:rPr>
                <w:szCs w:val="24"/>
              </w:rPr>
              <w:t>,</w:t>
            </w:r>
          </w:p>
          <w:p w14:paraId="058FED1E" w14:textId="77777777" w:rsidR="008C6815" w:rsidRPr="009F59FD" w:rsidRDefault="008C6815"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A24 - czterostrefowym (strefy: szczyt przedpołudniowy, szczyt popołudniowy, pozostałe godziny doby, dolina obciążenia).</w:t>
            </w:r>
          </w:p>
        </w:tc>
      </w:tr>
      <w:tr w:rsidR="001100A9" w:rsidRPr="009F59FD" w14:paraId="2806F31B" w14:textId="77777777" w:rsidTr="00D84FF3">
        <w:trPr>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6E8FECC3" w14:textId="77777777" w:rsidR="001100A9" w:rsidRPr="009F59FD" w:rsidRDefault="001100A9" w:rsidP="001A2478">
            <w:pPr>
              <w:spacing w:line="240" w:lineRule="auto"/>
              <w:jc w:val="center"/>
              <w:rPr>
                <w:szCs w:val="24"/>
              </w:rPr>
            </w:pPr>
            <w:r w:rsidRPr="009F59FD">
              <w:rPr>
                <w:szCs w:val="24"/>
              </w:rPr>
              <w:t>B21</w:t>
            </w:r>
          </w:p>
          <w:p w14:paraId="227AF2A6" w14:textId="77777777" w:rsidR="001100A9" w:rsidRPr="009F59FD" w:rsidRDefault="001100A9" w:rsidP="001A2478">
            <w:pPr>
              <w:spacing w:line="240" w:lineRule="auto"/>
              <w:jc w:val="center"/>
              <w:rPr>
                <w:szCs w:val="24"/>
              </w:rPr>
            </w:pPr>
            <w:r w:rsidRPr="009F59FD">
              <w:rPr>
                <w:szCs w:val="24"/>
              </w:rPr>
              <w:t>B22</w:t>
            </w:r>
          </w:p>
          <w:p w14:paraId="61BB7CE1" w14:textId="77777777" w:rsidR="001100A9" w:rsidRPr="009F59FD" w:rsidRDefault="001100A9" w:rsidP="001A2478">
            <w:pPr>
              <w:spacing w:line="240" w:lineRule="auto"/>
              <w:jc w:val="center"/>
              <w:rPr>
                <w:b w:val="0"/>
                <w:bCs w:val="0"/>
                <w:szCs w:val="24"/>
              </w:rPr>
            </w:pPr>
            <w:r w:rsidRPr="009F59FD">
              <w:rPr>
                <w:szCs w:val="24"/>
              </w:rPr>
              <w:t>B23</w:t>
            </w:r>
          </w:p>
          <w:p w14:paraId="70B2B4E1" w14:textId="77777777" w:rsidR="008C6815" w:rsidRPr="009F59FD" w:rsidRDefault="008C6815" w:rsidP="001A2478">
            <w:pPr>
              <w:spacing w:line="240" w:lineRule="auto"/>
              <w:jc w:val="center"/>
              <w:rPr>
                <w:szCs w:val="24"/>
              </w:rPr>
            </w:pPr>
            <w:r w:rsidRPr="009F59FD">
              <w:rPr>
                <w:szCs w:val="24"/>
              </w:rPr>
              <w:t>B24</w:t>
            </w:r>
          </w:p>
        </w:tc>
        <w:tc>
          <w:tcPr>
            <w:tcW w:w="6799" w:type="dxa"/>
            <w:vAlign w:val="center"/>
            <w:hideMark/>
          </w:tcPr>
          <w:p w14:paraId="12D20038"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Zasilanych z sieci elektroenergetycznych średniego napięcia o mocy umownej większej od 40 kW, z rozliczeniem za pobraną energię elektryczną odpowiednio:</w:t>
            </w:r>
          </w:p>
          <w:p w14:paraId="1D5F2E27"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B21 – jednostrefowym,</w:t>
            </w:r>
          </w:p>
          <w:p w14:paraId="677A3E6B"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B22 - dwustrefowym (strefy: szczyt, pozaszczyt),</w:t>
            </w:r>
          </w:p>
          <w:p w14:paraId="57B98E2C"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B23 - trójstrefowym (strefy: szczyt przedpołudniowy, szczyt popołudniowy, pozostałe godziny doby)</w:t>
            </w:r>
          </w:p>
          <w:p w14:paraId="04901F21" w14:textId="77777777" w:rsidR="008C6815" w:rsidRPr="009F59FD" w:rsidRDefault="008C6815"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B24 - czterostrefowym (strefy: szczyt przedpołudniowy, szczyt popołudniowy, pozostałe godziny doby, dolina obciążenia).</w:t>
            </w:r>
          </w:p>
        </w:tc>
      </w:tr>
      <w:tr w:rsidR="001100A9" w:rsidRPr="009F59FD" w14:paraId="06563AB9" w14:textId="77777777" w:rsidTr="00D84FF3">
        <w:trPr>
          <w:cnfStyle w:val="000000100000" w:firstRow="0" w:lastRow="0" w:firstColumn="0" w:lastColumn="0" w:oddVBand="0" w:evenVBand="0" w:oddHBand="1" w:evenHBand="0" w:firstRowFirstColumn="0" w:firstRowLastColumn="0" w:lastRowFirstColumn="0" w:lastRowLastColumn="0"/>
          <w:trHeight w:val="589"/>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2DA91C8A" w14:textId="77777777" w:rsidR="001100A9" w:rsidRPr="009F59FD" w:rsidRDefault="001100A9" w:rsidP="001A2478">
            <w:pPr>
              <w:spacing w:line="240" w:lineRule="auto"/>
              <w:jc w:val="center"/>
              <w:rPr>
                <w:szCs w:val="24"/>
              </w:rPr>
            </w:pPr>
            <w:r w:rsidRPr="009F59FD">
              <w:rPr>
                <w:szCs w:val="24"/>
              </w:rPr>
              <w:lastRenderedPageBreak/>
              <w:t>B11</w:t>
            </w:r>
          </w:p>
        </w:tc>
        <w:tc>
          <w:tcPr>
            <w:tcW w:w="6799" w:type="dxa"/>
            <w:vAlign w:val="center"/>
            <w:hideMark/>
          </w:tcPr>
          <w:p w14:paraId="4BB8A9C8"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Zasilanych z sieci elektroenergetycznych średniego napięcia o mocy umownej nie większej niż 40 kW z jednostrefowym rozliczeniem za pobraną energię elektryczną.</w:t>
            </w:r>
          </w:p>
        </w:tc>
      </w:tr>
      <w:tr w:rsidR="001100A9" w:rsidRPr="009F59FD" w14:paraId="7605AA2D" w14:textId="77777777" w:rsidTr="00D84FF3">
        <w:trPr>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35176F40" w14:textId="77777777" w:rsidR="001100A9" w:rsidRPr="009F59FD" w:rsidRDefault="001100A9" w:rsidP="001A2478">
            <w:pPr>
              <w:spacing w:line="240" w:lineRule="auto"/>
              <w:jc w:val="center"/>
              <w:rPr>
                <w:szCs w:val="24"/>
              </w:rPr>
            </w:pPr>
            <w:r w:rsidRPr="009F59FD">
              <w:rPr>
                <w:szCs w:val="24"/>
              </w:rPr>
              <w:t>C21</w:t>
            </w:r>
          </w:p>
          <w:p w14:paraId="5F13ABE3" w14:textId="77777777" w:rsidR="001100A9" w:rsidRPr="009F59FD" w:rsidRDefault="001100A9" w:rsidP="001A2478">
            <w:pPr>
              <w:spacing w:line="240" w:lineRule="auto"/>
              <w:jc w:val="center"/>
              <w:rPr>
                <w:szCs w:val="24"/>
              </w:rPr>
            </w:pPr>
            <w:r w:rsidRPr="009F59FD">
              <w:rPr>
                <w:szCs w:val="24"/>
              </w:rPr>
              <w:t>C22a</w:t>
            </w:r>
          </w:p>
          <w:p w14:paraId="10B601CE" w14:textId="77777777" w:rsidR="001100A9" w:rsidRPr="009F59FD" w:rsidRDefault="001100A9" w:rsidP="001A2478">
            <w:pPr>
              <w:spacing w:line="240" w:lineRule="auto"/>
              <w:jc w:val="center"/>
              <w:rPr>
                <w:szCs w:val="24"/>
              </w:rPr>
            </w:pPr>
            <w:r w:rsidRPr="009F59FD">
              <w:rPr>
                <w:szCs w:val="24"/>
              </w:rPr>
              <w:t>C22b</w:t>
            </w:r>
          </w:p>
          <w:p w14:paraId="316FE340" w14:textId="77777777" w:rsidR="001100A9" w:rsidRPr="009F59FD" w:rsidRDefault="001100A9" w:rsidP="001A2478">
            <w:pPr>
              <w:spacing w:line="240" w:lineRule="auto"/>
              <w:jc w:val="center"/>
              <w:rPr>
                <w:b w:val="0"/>
                <w:bCs w:val="0"/>
                <w:szCs w:val="24"/>
              </w:rPr>
            </w:pPr>
            <w:r w:rsidRPr="009F59FD">
              <w:rPr>
                <w:szCs w:val="24"/>
              </w:rPr>
              <w:t>C23</w:t>
            </w:r>
          </w:p>
          <w:p w14:paraId="2C6DD68F" w14:textId="77777777" w:rsidR="008C6815" w:rsidRPr="009F59FD" w:rsidRDefault="008C6815" w:rsidP="001A2478">
            <w:pPr>
              <w:spacing w:line="240" w:lineRule="auto"/>
              <w:jc w:val="center"/>
              <w:rPr>
                <w:szCs w:val="24"/>
              </w:rPr>
            </w:pPr>
            <w:r w:rsidRPr="009F59FD">
              <w:rPr>
                <w:szCs w:val="24"/>
              </w:rPr>
              <w:t>C24</w:t>
            </w:r>
          </w:p>
        </w:tc>
        <w:tc>
          <w:tcPr>
            <w:tcW w:w="6799" w:type="dxa"/>
            <w:vAlign w:val="center"/>
            <w:hideMark/>
          </w:tcPr>
          <w:p w14:paraId="0CCCEA4B"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Zasilanych z sieci elektroenergetycznych niskiego napięcia o mocy umownej większej od 40 kW lub prądzie znamionowym zabezpieczenia przedlicznikowego w torze prądowym większym od 63 A, z rozliczeniem za pobraną energię elektryczną odpowiednio:</w:t>
            </w:r>
          </w:p>
          <w:p w14:paraId="2C44F785"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C21 – jednostrefowym,</w:t>
            </w:r>
          </w:p>
          <w:p w14:paraId="6CD86C99"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C22a - dwustrefowym (strefy: szczyt, pozaszczyt),</w:t>
            </w:r>
          </w:p>
          <w:p w14:paraId="45CB2E21"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C22b - dwustrefowym (strefy: dzień, noc),</w:t>
            </w:r>
          </w:p>
          <w:p w14:paraId="1EB58E45"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C23- trójstrefowym (strefy: szczyt przedpołudniowy, szczyt popołudniowy, pozostałe godziny doby)</w:t>
            </w:r>
            <w:r w:rsidR="008C6815" w:rsidRPr="009F59FD">
              <w:rPr>
                <w:szCs w:val="24"/>
              </w:rPr>
              <w:t>,</w:t>
            </w:r>
          </w:p>
          <w:p w14:paraId="361F9E38" w14:textId="77777777" w:rsidR="008C6815" w:rsidRPr="009F59FD" w:rsidRDefault="008C6815"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C24 - czterostrefowym (strefy: szczyt przedpołudniowy, szczyt popołudniowy, pozostałe godziny doby, dolina obciążenia).</w:t>
            </w:r>
          </w:p>
        </w:tc>
      </w:tr>
      <w:tr w:rsidR="001100A9" w:rsidRPr="009F59FD" w14:paraId="557BF4D8" w14:textId="77777777" w:rsidTr="00D84FF3">
        <w:trPr>
          <w:cnfStyle w:val="000000100000" w:firstRow="0" w:lastRow="0" w:firstColumn="0" w:lastColumn="0" w:oddVBand="0" w:evenVBand="0" w:oddHBand="1" w:evenHBand="0" w:firstRowFirstColumn="0" w:firstRowLastColumn="0" w:lastRowFirstColumn="0" w:lastRowLastColumn="0"/>
          <w:trHeight w:val="2104"/>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525E6666" w14:textId="77777777" w:rsidR="001100A9" w:rsidRPr="009F59FD" w:rsidRDefault="001100A9" w:rsidP="001A2478">
            <w:pPr>
              <w:spacing w:line="240" w:lineRule="auto"/>
              <w:jc w:val="center"/>
              <w:rPr>
                <w:szCs w:val="24"/>
              </w:rPr>
            </w:pPr>
            <w:r w:rsidRPr="009F59FD">
              <w:rPr>
                <w:szCs w:val="24"/>
              </w:rPr>
              <w:t>C11</w:t>
            </w:r>
          </w:p>
          <w:p w14:paraId="0A8B402F" w14:textId="77777777" w:rsidR="001100A9" w:rsidRPr="009F59FD" w:rsidRDefault="001100A9" w:rsidP="001A2478">
            <w:pPr>
              <w:spacing w:line="240" w:lineRule="auto"/>
              <w:jc w:val="center"/>
              <w:rPr>
                <w:szCs w:val="24"/>
              </w:rPr>
            </w:pPr>
            <w:r w:rsidRPr="009F59FD">
              <w:rPr>
                <w:szCs w:val="24"/>
              </w:rPr>
              <w:t>C12a</w:t>
            </w:r>
          </w:p>
          <w:p w14:paraId="1B29F87C" w14:textId="77777777" w:rsidR="001100A9" w:rsidRPr="009F59FD" w:rsidRDefault="001100A9" w:rsidP="001A2478">
            <w:pPr>
              <w:spacing w:line="240" w:lineRule="auto"/>
              <w:jc w:val="center"/>
              <w:rPr>
                <w:szCs w:val="24"/>
              </w:rPr>
            </w:pPr>
            <w:r w:rsidRPr="009F59FD">
              <w:rPr>
                <w:szCs w:val="24"/>
              </w:rPr>
              <w:t>C12b</w:t>
            </w:r>
          </w:p>
          <w:p w14:paraId="342E635F" w14:textId="77777777" w:rsidR="001100A9" w:rsidRPr="009F59FD" w:rsidRDefault="001100A9" w:rsidP="001A2478">
            <w:pPr>
              <w:spacing w:line="240" w:lineRule="auto"/>
              <w:jc w:val="center"/>
              <w:rPr>
                <w:b w:val="0"/>
                <w:bCs w:val="0"/>
                <w:szCs w:val="24"/>
              </w:rPr>
            </w:pPr>
            <w:r w:rsidRPr="009F59FD">
              <w:rPr>
                <w:szCs w:val="24"/>
              </w:rPr>
              <w:t>C1</w:t>
            </w:r>
            <w:r w:rsidR="008C6815" w:rsidRPr="009F59FD">
              <w:rPr>
                <w:szCs w:val="24"/>
              </w:rPr>
              <w:t>2n</w:t>
            </w:r>
          </w:p>
          <w:p w14:paraId="72A7016F" w14:textId="77777777" w:rsidR="008C6815" w:rsidRPr="009F59FD" w:rsidRDefault="008C6815" w:rsidP="001A2478">
            <w:pPr>
              <w:spacing w:line="240" w:lineRule="auto"/>
              <w:jc w:val="center"/>
              <w:rPr>
                <w:szCs w:val="24"/>
              </w:rPr>
            </w:pPr>
            <w:r w:rsidRPr="009F59FD">
              <w:rPr>
                <w:szCs w:val="24"/>
              </w:rPr>
              <w:t>C12w</w:t>
            </w:r>
          </w:p>
        </w:tc>
        <w:tc>
          <w:tcPr>
            <w:tcW w:w="6799" w:type="dxa"/>
            <w:vAlign w:val="center"/>
            <w:hideMark/>
          </w:tcPr>
          <w:p w14:paraId="0BEEFBEF"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Zasilanych z sieci elektroenergetycznych niskiego napięcia o mocy umownej nie większej niż 40 kW i prądzie znamionowym zabezpieczenia przedlicznikowego nie większym niż 63A, z rozliczeniem za pobraną energię elektryczną odpowiednio:</w:t>
            </w:r>
          </w:p>
          <w:p w14:paraId="6A43B5FF"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C11 - jednostrefowym,</w:t>
            </w:r>
          </w:p>
          <w:p w14:paraId="42A9DDFD"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 xml:space="preserve">C12a </w:t>
            </w:r>
            <w:r w:rsidR="008C6815" w:rsidRPr="009F59FD">
              <w:rPr>
                <w:szCs w:val="24"/>
              </w:rPr>
              <w:t xml:space="preserve">–dwustrefowym </w:t>
            </w:r>
            <w:r w:rsidRPr="009F59FD">
              <w:rPr>
                <w:szCs w:val="24"/>
              </w:rPr>
              <w:t>(strefy: szczyt, pozaszczyt),</w:t>
            </w:r>
          </w:p>
          <w:p w14:paraId="09B61166"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C12</w:t>
            </w:r>
            <w:r w:rsidR="008C6815" w:rsidRPr="009F59FD">
              <w:rPr>
                <w:szCs w:val="24"/>
              </w:rPr>
              <w:t xml:space="preserve">n </w:t>
            </w:r>
            <w:r w:rsidRPr="009F59FD">
              <w:rPr>
                <w:szCs w:val="24"/>
              </w:rPr>
              <w:t>- dwustrefowym (strefy: dzień, noc</w:t>
            </w:r>
            <w:r w:rsidR="008C6815" w:rsidRPr="009F59FD">
              <w:rPr>
                <w:szCs w:val="24"/>
              </w:rPr>
              <w:t xml:space="preserve"> z niedzielą i innymi dniami ustawowo wolnymi od pracy zaliczonymi do strefy nocnej</w:t>
            </w:r>
            <w:r w:rsidRPr="009F59FD">
              <w:rPr>
                <w:szCs w:val="24"/>
              </w:rPr>
              <w:t>),</w:t>
            </w:r>
          </w:p>
          <w:p w14:paraId="28C62B68"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C1</w:t>
            </w:r>
            <w:r w:rsidR="008C6815" w:rsidRPr="009F59FD">
              <w:rPr>
                <w:szCs w:val="24"/>
              </w:rPr>
              <w:t>2w</w:t>
            </w:r>
            <w:r w:rsidRPr="009F59FD">
              <w:rPr>
                <w:szCs w:val="24"/>
              </w:rPr>
              <w:t xml:space="preserve"> - </w:t>
            </w:r>
            <w:r w:rsidR="0082460A" w:rsidRPr="009F59FD">
              <w:rPr>
                <w:szCs w:val="24"/>
              </w:rPr>
              <w:t>dwustrefowym (strefy: dzień, noc z sobotą i niedzielą i innymi dniami ustawowo wolnymi od pracy zaliczonymi do strefy nocnej).</w:t>
            </w:r>
          </w:p>
        </w:tc>
      </w:tr>
      <w:tr w:rsidR="0082460A" w:rsidRPr="009F59FD" w14:paraId="7D595DA9" w14:textId="77777777" w:rsidTr="00D84FF3">
        <w:trPr>
          <w:trHeight w:val="2104"/>
          <w:jc w:val="center"/>
        </w:trPr>
        <w:tc>
          <w:tcPr>
            <w:cnfStyle w:val="001000000000" w:firstRow="0" w:lastRow="0" w:firstColumn="1" w:lastColumn="0" w:oddVBand="0" w:evenVBand="0" w:oddHBand="0" w:evenHBand="0" w:firstRowFirstColumn="0" w:firstRowLastColumn="0" w:lastRowFirstColumn="0" w:lastRowLastColumn="0"/>
            <w:tcW w:w="2126" w:type="dxa"/>
            <w:vAlign w:val="center"/>
          </w:tcPr>
          <w:p w14:paraId="0F6CE7ED" w14:textId="77777777" w:rsidR="0082460A" w:rsidRPr="009F59FD" w:rsidRDefault="0082460A" w:rsidP="001A2478">
            <w:pPr>
              <w:spacing w:line="240" w:lineRule="auto"/>
              <w:jc w:val="center"/>
              <w:rPr>
                <w:b w:val="0"/>
                <w:bCs w:val="0"/>
                <w:szCs w:val="24"/>
              </w:rPr>
            </w:pPr>
            <w:r w:rsidRPr="009F59FD">
              <w:rPr>
                <w:szCs w:val="24"/>
              </w:rPr>
              <w:t>C11o</w:t>
            </w:r>
          </w:p>
          <w:p w14:paraId="600A2053" w14:textId="77777777" w:rsidR="0082460A" w:rsidRPr="009F59FD" w:rsidRDefault="0082460A" w:rsidP="001A2478">
            <w:pPr>
              <w:spacing w:line="240" w:lineRule="auto"/>
              <w:jc w:val="center"/>
              <w:rPr>
                <w:szCs w:val="24"/>
              </w:rPr>
            </w:pPr>
            <w:r w:rsidRPr="009F59FD">
              <w:rPr>
                <w:szCs w:val="24"/>
              </w:rPr>
              <w:t>C12o</w:t>
            </w:r>
          </w:p>
        </w:tc>
        <w:tc>
          <w:tcPr>
            <w:tcW w:w="6799" w:type="dxa"/>
            <w:vAlign w:val="center"/>
          </w:tcPr>
          <w:p w14:paraId="7F86F6F3" w14:textId="77777777" w:rsidR="0082460A" w:rsidRPr="009F59FD" w:rsidRDefault="0082460A"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Zasilanych z sieci elektroenergetycznych niskiego napięcia o mocy umownej nie większej niż 40 kW i prądzie znamionowym zabezpieczenia przedlicznikowego nie większym niż 63 A, do rozliczeń odbiorników oświetleniowych o stałym poborze mocy, z rozliczeniem za pobraną energię elektryczną odpowiednio:</w:t>
            </w:r>
          </w:p>
          <w:p w14:paraId="77BCD092" w14:textId="77777777" w:rsidR="0082460A" w:rsidRPr="009F59FD" w:rsidRDefault="0082460A"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C11o - jednostrefowym,</w:t>
            </w:r>
          </w:p>
          <w:p w14:paraId="219A5A77" w14:textId="77777777" w:rsidR="0082460A" w:rsidRPr="009F59FD" w:rsidRDefault="0082460A"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C12o – dwustrefowym (strefy: dzień, noc).</w:t>
            </w:r>
          </w:p>
          <w:p w14:paraId="398D5096" w14:textId="77777777" w:rsidR="0082460A" w:rsidRPr="009F59FD" w:rsidRDefault="0082460A"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Do grup taryfowych C11o i C12o kwalifikowani są odbiorcy o stałym poborze mocy, których odbiorniki sterowane są przekaźnikami zmierzchowymi lub urządzeniami sterującymi, zaprogramowanymi według: godzin skorelowanych z godzinami wschodów i zachodów słońca lub godzin ustalonych z odbiorcą.</w:t>
            </w:r>
          </w:p>
        </w:tc>
      </w:tr>
      <w:tr w:rsidR="001100A9" w:rsidRPr="009F59FD" w14:paraId="57715971" w14:textId="77777777" w:rsidTr="00D84FF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686B0E0F" w14:textId="77777777" w:rsidR="001100A9" w:rsidRPr="009F59FD" w:rsidRDefault="001100A9" w:rsidP="001A2478">
            <w:pPr>
              <w:spacing w:line="240" w:lineRule="auto"/>
              <w:jc w:val="center"/>
              <w:rPr>
                <w:rFonts w:cs="Calibri"/>
                <w:szCs w:val="24"/>
                <w:lang w:val="pt-PT"/>
              </w:rPr>
            </w:pPr>
            <w:r w:rsidRPr="009F59FD">
              <w:rPr>
                <w:rFonts w:cs="Calibri"/>
                <w:szCs w:val="24"/>
                <w:lang w:val="pt-PT"/>
              </w:rPr>
              <w:t>G11</w:t>
            </w:r>
          </w:p>
          <w:p w14:paraId="6E07446A" w14:textId="77777777" w:rsidR="001100A9" w:rsidRPr="009F59FD" w:rsidRDefault="001100A9" w:rsidP="001A2478">
            <w:pPr>
              <w:spacing w:line="240" w:lineRule="auto"/>
              <w:jc w:val="center"/>
              <w:rPr>
                <w:rFonts w:cs="Calibri"/>
                <w:szCs w:val="24"/>
                <w:lang w:val="pt-PT"/>
              </w:rPr>
            </w:pPr>
            <w:r w:rsidRPr="009F59FD">
              <w:rPr>
                <w:rFonts w:cs="Calibri"/>
                <w:szCs w:val="24"/>
                <w:lang w:val="pt-PT"/>
              </w:rPr>
              <w:t>G12</w:t>
            </w:r>
          </w:p>
          <w:p w14:paraId="27D89716" w14:textId="77777777" w:rsidR="0074698D" w:rsidRPr="009F59FD" w:rsidRDefault="001100A9" w:rsidP="001A2478">
            <w:pPr>
              <w:spacing w:line="240" w:lineRule="auto"/>
              <w:jc w:val="center"/>
              <w:rPr>
                <w:rFonts w:cs="Calibri"/>
                <w:szCs w:val="24"/>
                <w:lang w:val="pt-PT"/>
              </w:rPr>
            </w:pPr>
            <w:r w:rsidRPr="009F59FD">
              <w:rPr>
                <w:rFonts w:cs="Calibri"/>
                <w:szCs w:val="24"/>
                <w:lang w:val="pt-PT"/>
              </w:rPr>
              <w:t>G12as</w:t>
            </w:r>
          </w:p>
          <w:p w14:paraId="3B28F525" w14:textId="77777777" w:rsidR="001100A9" w:rsidRPr="009F59FD" w:rsidRDefault="0074698D" w:rsidP="001A2478">
            <w:pPr>
              <w:spacing w:line="240" w:lineRule="auto"/>
              <w:jc w:val="center"/>
              <w:rPr>
                <w:rFonts w:cs="Calibri"/>
                <w:szCs w:val="24"/>
                <w:lang w:val="pt-PT"/>
              </w:rPr>
            </w:pPr>
            <w:r w:rsidRPr="009F59FD">
              <w:rPr>
                <w:rFonts w:cs="Calibri"/>
                <w:szCs w:val="24"/>
                <w:lang w:val="pt-PT"/>
              </w:rPr>
              <w:t>G12</w:t>
            </w:r>
            <w:r w:rsidR="0082460A" w:rsidRPr="009F59FD">
              <w:rPr>
                <w:rFonts w:cs="Calibri"/>
                <w:szCs w:val="24"/>
                <w:lang w:val="pt-PT"/>
              </w:rPr>
              <w:t>n</w:t>
            </w:r>
          </w:p>
          <w:p w14:paraId="2D51513A" w14:textId="77777777" w:rsidR="001100A9" w:rsidRPr="009F59FD" w:rsidRDefault="001100A9" w:rsidP="001A2478">
            <w:pPr>
              <w:spacing w:line="240" w:lineRule="auto"/>
              <w:jc w:val="center"/>
              <w:rPr>
                <w:szCs w:val="24"/>
              </w:rPr>
            </w:pPr>
            <w:r w:rsidRPr="009F59FD">
              <w:rPr>
                <w:rFonts w:cs="Calibri"/>
                <w:szCs w:val="24"/>
              </w:rPr>
              <w:t>G1</w:t>
            </w:r>
            <w:r w:rsidR="0082460A" w:rsidRPr="009F59FD">
              <w:rPr>
                <w:rFonts w:cs="Calibri"/>
                <w:szCs w:val="24"/>
              </w:rPr>
              <w:t>2w</w:t>
            </w:r>
          </w:p>
        </w:tc>
        <w:tc>
          <w:tcPr>
            <w:tcW w:w="6799" w:type="dxa"/>
            <w:vAlign w:val="center"/>
            <w:hideMark/>
          </w:tcPr>
          <w:p w14:paraId="23A5EE2C"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Niezależenie od napięcia zasilania i wielkości mocy umownej z rozliczeniem za pobraną energię elektryczną odpowiednio:</w:t>
            </w:r>
          </w:p>
          <w:p w14:paraId="2FAEC821"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G11 – jednostrefowym,</w:t>
            </w:r>
          </w:p>
          <w:p w14:paraId="5F407207"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G12</w:t>
            </w:r>
            <w:r w:rsidR="0074698D" w:rsidRPr="009F59FD">
              <w:rPr>
                <w:szCs w:val="24"/>
              </w:rPr>
              <w:t>, G12as</w:t>
            </w:r>
            <w:r w:rsidRPr="009F59FD">
              <w:rPr>
                <w:szCs w:val="24"/>
              </w:rPr>
              <w:t xml:space="preserve"> – dwustrefowym (strefy: dzień, noc),</w:t>
            </w:r>
          </w:p>
          <w:p w14:paraId="466360CB" w14:textId="77777777" w:rsidR="001A2478"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G12</w:t>
            </w:r>
            <w:r w:rsidR="001A2478" w:rsidRPr="009F59FD">
              <w:rPr>
                <w:szCs w:val="24"/>
              </w:rPr>
              <w:t>n</w:t>
            </w:r>
            <w:r w:rsidRPr="009F59FD">
              <w:rPr>
                <w:szCs w:val="24"/>
              </w:rPr>
              <w:t xml:space="preserve"> –</w:t>
            </w:r>
            <w:r w:rsidR="001A2478" w:rsidRPr="009F59FD">
              <w:rPr>
                <w:szCs w:val="24"/>
              </w:rPr>
              <w:t>dwustrefowym (strefy: dzień, noc z niedzielą i innymi dniami ustawowo wolnymi od pracy zaliczonymi do strefy nocnej),</w:t>
            </w:r>
          </w:p>
          <w:p w14:paraId="6D8514F3"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G1</w:t>
            </w:r>
            <w:r w:rsidR="001A2478" w:rsidRPr="009F59FD">
              <w:rPr>
                <w:szCs w:val="24"/>
              </w:rPr>
              <w:t>2w</w:t>
            </w:r>
            <w:r w:rsidRPr="009F59FD">
              <w:rPr>
                <w:szCs w:val="24"/>
              </w:rPr>
              <w:t xml:space="preserve"> – </w:t>
            </w:r>
            <w:r w:rsidR="001A2478" w:rsidRPr="009F59FD">
              <w:rPr>
                <w:szCs w:val="24"/>
              </w:rPr>
              <w:t>dwustrefowym (strefy: dzień, noc z sobotą i niedzielą i innymi dniami ustawowo wolnymi od pracy zaliczonymi do strefy nocnej)</w:t>
            </w:r>
          </w:p>
          <w:p w14:paraId="258199E0"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Zużywaną na potrzeby:</w:t>
            </w:r>
          </w:p>
          <w:p w14:paraId="77F8F9EB"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lastRenderedPageBreak/>
              <w:t>a) gospodarstw domowych;</w:t>
            </w:r>
          </w:p>
          <w:p w14:paraId="25989A85"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b) pomieszczeń gospodarczych, związanych z prowadzeniem gospodarstw domowych, tj. pomieszczeń piwnicznych, garaży, strychów, o ile nie jest to w nich prowadzona działalność gospodarcza;</w:t>
            </w:r>
          </w:p>
          <w:p w14:paraId="6A6C9464"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c) lokali o charakterze zbiorowego mieszkania, to jest: domów akademickich, internatów, hoteli robotniczych, klasztorów, plebani, kanonii, wikariatek, rezydencji biskupich, domów opieki społecznej, hospicjów, domów dziecka, jednostek penitencjarnych i wojskowych w części bytowej, jak też znajdujących się w tych lokalach pomieszczeń pomocniczych, to jest: czytelni, pralni, kuchni, pływalni, warsztatów itp., służących potrzebom bytowo-komunalnym mieszkańców, o ile nie jest w nich prowadzona działalność</w:t>
            </w:r>
            <w:r w:rsidR="0074698D" w:rsidRPr="009F59FD">
              <w:rPr>
                <w:szCs w:val="24"/>
              </w:rPr>
              <w:t xml:space="preserve"> gospodarcza</w:t>
            </w:r>
            <w:r w:rsidRPr="009F59FD">
              <w:rPr>
                <w:szCs w:val="24"/>
              </w:rPr>
              <w:t>;</w:t>
            </w:r>
          </w:p>
          <w:p w14:paraId="6285A362"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d) mieszkań rotacyjnych, mieszkań pracowników placówek dyplomatycznych i zagranicznych przedstawicielstw;</w:t>
            </w:r>
          </w:p>
          <w:p w14:paraId="3BD9C563"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e) domów letniskowych, domów kempingowych i altan w ogródkach działkowych, w których nie jest prowadzona działalność gospodarcza oraz w przypadkach wspólnego pomiaru – administracja ogródków działkowych;</w:t>
            </w:r>
          </w:p>
          <w:p w14:paraId="2C763830"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f) oświetlenia w budynkach mieszkalnych: klatek schodowych, numerów domów, piwnic, strychów, suszarni, itp.;</w:t>
            </w:r>
          </w:p>
          <w:p w14:paraId="4E565F61"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g) zasilania dźwigów w budynkach mieszkalnych;</w:t>
            </w:r>
          </w:p>
          <w:p w14:paraId="6295F330"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h) węzłów cieplnych i hydroforni, będących w gestii administracji domów mieszkalnych;</w:t>
            </w:r>
          </w:p>
          <w:p w14:paraId="2D9F684F" w14:textId="77777777" w:rsidR="001100A9" w:rsidRPr="009F59FD" w:rsidRDefault="001100A9" w:rsidP="001A2478">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i) garaży indywidualnych odbiorców, w których nie jest prowadzona działalność gospodarcza.</w:t>
            </w:r>
          </w:p>
        </w:tc>
      </w:tr>
      <w:tr w:rsidR="001100A9" w:rsidRPr="009F59FD" w14:paraId="3B0853A4" w14:textId="77777777" w:rsidTr="00D84FF3">
        <w:trPr>
          <w:jc w:val="center"/>
        </w:trPr>
        <w:tc>
          <w:tcPr>
            <w:cnfStyle w:val="001000000000" w:firstRow="0" w:lastRow="0" w:firstColumn="1" w:lastColumn="0" w:oddVBand="0" w:evenVBand="0" w:oddHBand="0" w:evenHBand="0" w:firstRowFirstColumn="0" w:firstRowLastColumn="0" w:lastRowFirstColumn="0" w:lastRowLastColumn="0"/>
            <w:tcW w:w="2126" w:type="dxa"/>
            <w:vAlign w:val="center"/>
            <w:hideMark/>
          </w:tcPr>
          <w:p w14:paraId="32812D7A" w14:textId="77777777" w:rsidR="001100A9" w:rsidRPr="009F59FD" w:rsidRDefault="001100A9" w:rsidP="001A2478">
            <w:pPr>
              <w:spacing w:line="240" w:lineRule="auto"/>
              <w:jc w:val="center"/>
              <w:rPr>
                <w:szCs w:val="24"/>
              </w:rPr>
            </w:pPr>
            <w:r w:rsidRPr="009F59FD">
              <w:rPr>
                <w:szCs w:val="24"/>
              </w:rPr>
              <w:lastRenderedPageBreak/>
              <w:t>R</w:t>
            </w:r>
          </w:p>
        </w:tc>
        <w:tc>
          <w:tcPr>
            <w:tcW w:w="6799" w:type="dxa"/>
            <w:vAlign w:val="center"/>
            <w:hideMark/>
          </w:tcPr>
          <w:p w14:paraId="20BA6A9A"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Dla odbiorców przyłączanych do sieci, niezależnie od napięcia znamionowego sieci, których instalacje za zgodą Operatora nie są wyposażone w układy pomiarowo-rozliczeniowe, celem zasilania w szczególności:</w:t>
            </w:r>
          </w:p>
          <w:p w14:paraId="2A986226"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a) silników syren alarmowych,</w:t>
            </w:r>
          </w:p>
          <w:p w14:paraId="32FA1B3B"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b) stacji ochrony katodowej gazociągów,</w:t>
            </w:r>
          </w:p>
          <w:p w14:paraId="3FF36E97"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c) oświetlania reklam,</w:t>
            </w:r>
          </w:p>
          <w:p w14:paraId="78E66D9F" w14:textId="77777777" w:rsidR="001100A9" w:rsidRPr="009F59FD" w:rsidRDefault="001100A9" w:rsidP="001A2478">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d) krótkotrwałego poboru energii elektrycznej trwającego nie dłużej niż rok.</w:t>
            </w:r>
          </w:p>
        </w:tc>
      </w:tr>
    </w:tbl>
    <w:p w14:paraId="497D7D30" w14:textId="77777777" w:rsidR="001100A9" w:rsidRPr="00CC19CD" w:rsidRDefault="001100A9" w:rsidP="001100A9">
      <w:pPr>
        <w:rPr>
          <w:rFonts w:cs="Calibri Light"/>
          <w:color w:val="000000" w:themeColor="text1"/>
        </w:rPr>
        <w:sectPr w:rsidR="001100A9" w:rsidRPr="00CC19CD" w:rsidSect="00023002">
          <w:pgSz w:w="11906" w:h="16838"/>
          <w:pgMar w:top="1418" w:right="1418" w:bottom="1418" w:left="1418" w:header="454" w:footer="709" w:gutter="0"/>
          <w:cols w:space="708"/>
          <w:titlePg/>
          <w:docGrid w:linePitch="360"/>
        </w:sectPr>
      </w:pPr>
    </w:p>
    <w:p w14:paraId="6E3886A2" w14:textId="66A9C04D" w:rsidR="00DB61D8" w:rsidRPr="009F59FD" w:rsidRDefault="00DB61D8" w:rsidP="004157A2">
      <w:pPr>
        <w:pStyle w:val="Legenda"/>
        <w:keepNext/>
        <w:jc w:val="center"/>
        <w:rPr>
          <w:i w:val="0"/>
          <w:iCs w:val="0"/>
          <w:sz w:val="24"/>
          <w:szCs w:val="24"/>
        </w:rPr>
      </w:pPr>
      <w:bookmarkStart w:id="299" w:name="_Toc532903749"/>
      <w:bookmarkStart w:id="300" w:name="_Toc18311549"/>
      <w:bookmarkStart w:id="301" w:name="_Toc29469137"/>
      <w:bookmarkStart w:id="302" w:name="_Toc36552994"/>
      <w:bookmarkStart w:id="303" w:name="_Toc120008636"/>
      <w:r w:rsidRPr="009F59FD">
        <w:rPr>
          <w:i w:val="0"/>
          <w:iCs w:val="0"/>
          <w:color w:val="auto"/>
          <w:sz w:val="24"/>
          <w:szCs w:val="24"/>
        </w:rPr>
        <w:lastRenderedPageBreak/>
        <w:t xml:space="preserve">Tabela </w:t>
      </w:r>
      <w:r w:rsidR="009B26D5" w:rsidRPr="009F59FD">
        <w:rPr>
          <w:i w:val="0"/>
          <w:iCs w:val="0"/>
          <w:noProof/>
          <w:color w:val="auto"/>
          <w:sz w:val="24"/>
          <w:szCs w:val="24"/>
        </w:rPr>
        <w:fldChar w:fldCharType="begin"/>
      </w:r>
      <w:r w:rsidR="00077D93"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25</w:t>
      </w:r>
      <w:r w:rsidR="009B26D5" w:rsidRPr="009F59FD">
        <w:rPr>
          <w:i w:val="0"/>
          <w:iCs w:val="0"/>
          <w:noProof/>
          <w:color w:val="auto"/>
          <w:sz w:val="24"/>
          <w:szCs w:val="24"/>
        </w:rPr>
        <w:fldChar w:fldCharType="end"/>
      </w:r>
      <w:r w:rsidRPr="009F59FD">
        <w:rPr>
          <w:i w:val="0"/>
          <w:iCs w:val="0"/>
          <w:color w:val="auto"/>
          <w:sz w:val="24"/>
          <w:szCs w:val="24"/>
        </w:rPr>
        <w:t xml:space="preserve">. </w:t>
      </w:r>
      <w:r w:rsidR="004157A2" w:rsidRPr="009F59FD">
        <w:rPr>
          <w:i w:val="0"/>
          <w:iCs w:val="0"/>
          <w:color w:val="auto"/>
          <w:sz w:val="24"/>
          <w:szCs w:val="24"/>
        </w:rPr>
        <w:t>Stawki opłat z zastrzeżeniem dostępności grup taryfowych</w:t>
      </w:r>
      <w:bookmarkEnd w:id="299"/>
      <w:bookmarkEnd w:id="300"/>
      <w:bookmarkEnd w:id="301"/>
      <w:bookmarkEnd w:id="302"/>
      <w:bookmarkEnd w:id="303"/>
    </w:p>
    <w:p w14:paraId="6AD663B9" w14:textId="2B3802CF" w:rsidR="00142E9A" w:rsidRPr="00142E9A" w:rsidRDefault="00142E9A" w:rsidP="00142E9A">
      <w:r>
        <w:rPr>
          <w:noProof/>
        </w:rPr>
        <w:drawing>
          <wp:inline distT="0" distB="0" distL="0" distR="0" wp14:anchorId="1ED0779F" wp14:editId="5D58156A">
            <wp:extent cx="8776252" cy="5314137"/>
            <wp:effectExtent l="0" t="0" r="6350" b="1270"/>
            <wp:docPr id="109" name="Obraz 109" descr="Tabela 25. Stawki opłat z zastrzeżeniem dostępności grup taryfow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109" descr="Tabela 25. Stawki opłat z zastrzeżeniem dostępności grup taryfowych"/>
                    <pic:cNvPicPr/>
                  </pic:nvPicPr>
                  <pic:blipFill>
                    <a:blip r:embed="rId63">
                      <a:extLst>
                        <a:ext uri="{28A0092B-C50C-407E-A947-70E740481C1C}">
                          <a14:useLocalDpi xmlns:a14="http://schemas.microsoft.com/office/drawing/2010/main" val="0"/>
                        </a:ext>
                      </a:extLst>
                    </a:blip>
                    <a:stretch>
                      <a:fillRect/>
                    </a:stretch>
                  </pic:blipFill>
                  <pic:spPr>
                    <a:xfrm>
                      <a:off x="0" y="0"/>
                      <a:ext cx="8792560" cy="5324012"/>
                    </a:xfrm>
                    <a:prstGeom prst="rect">
                      <a:avLst/>
                    </a:prstGeom>
                  </pic:spPr>
                </pic:pic>
              </a:graphicData>
            </a:graphic>
          </wp:inline>
        </w:drawing>
      </w:r>
    </w:p>
    <w:p w14:paraId="4DCC4E15" w14:textId="77777777" w:rsidR="00DB61D8" w:rsidRDefault="00DB61D8" w:rsidP="00F06E9E">
      <w:pPr>
        <w:sectPr w:rsidR="00DB61D8" w:rsidSect="00775567">
          <w:headerReference w:type="default" r:id="rId64"/>
          <w:pgSz w:w="16838" w:h="11906" w:orient="landscape"/>
          <w:pgMar w:top="1418" w:right="1418" w:bottom="1418" w:left="1418" w:header="283" w:footer="709" w:gutter="0"/>
          <w:cols w:space="708"/>
          <w:docGrid w:linePitch="360"/>
        </w:sectPr>
      </w:pPr>
    </w:p>
    <w:p w14:paraId="31DC6D5F" w14:textId="77777777" w:rsidR="00AA4D85" w:rsidRDefault="00AA4D85" w:rsidP="00AA4D85">
      <w:r>
        <w:lastRenderedPageBreak/>
        <w:t>(*) stawki opłaty przejściowej</w:t>
      </w:r>
    </w:p>
    <w:p w14:paraId="7CB7835E" w14:textId="67624B10" w:rsidR="00142E9A" w:rsidRDefault="00142E9A" w:rsidP="00AA4D85">
      <w:pPr>
        <w:spacing w:after="0"/>
        <w:rPr>
          <w:rFonts w:cs="Calibri Light"/>
          <w:color w:val="000000" w:themeColor="text1"/>
          <w:szCs w:val="18"/>
          <w:lang w:eastAsia="pl-PL"/>
        </w:rPr>
        <w:sectPr w:rsidR="00142E9A" w:rsidSect="00775567">
          <w:headerReference w:type="default" r:id="rId65"/>
          <w:pgSz w:w="11906" w:h="16838"/>
          <w:pgMar w:top="1418" w:right="1418" w:bottom="1418" w:left="1418" w:header="510" w:footer="709" w:gutter="0"/>
          <w:cols w:space="708"/>
          <w:docGrid w:linePitch="360"/>
        </w:sectPr>
      </w:pPr>
      <w:r>
        <w:rPr>
          <w:rFonts w:cs="Calibri Light"/>
          <w:noProof/>
          <w:color w:val="000000" w:themeColor="text1"/>
          <w:szCs w:val="18"/>
          <w:lang w:eastAsia="pl-PL"/>
        </w:rPr>
        <w:drawing>
          <wp:inline distT="0" distB="0" distL="0" distR="0" wp14:anchorId="40E6A05F" wp14:editId="75952F75">
            <wp:extent cx="5334000" cy="2118360"/>
            <wp:effectExtent l="0" t="0" r="0" b="0"/>
            <wp:docPr id="110" name="Obraz 110" descr="Wyszczególnienie stawki opłat przejściow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10" descr="Wyszczególnienie stawki opłat przejściowej"/>
                    <pic:cNvPicPr/>
                  </pic:nvPicPr>
                  <pic:blipFill>
                    <a:blip r:embed="rId66">
                      <a:extLst>
                        <a:ext uri="{28A0092B-C50C-407E-A947-70E740481C1C}">
                          <a14:useLocalDpi xmlns:a14="http://schemas.microsoft.com/office/drawing/2010/main" val="0"/>
                        </a:ext>
                      </a:extLst>
                    </a:blip>
                    <a:stretch>
                      <a:fillRect/>
                    </a:stretch>
                  </pic:blipFill>
                  <pic:spPr>
                    <a:xfrm>
                      <a:off x="0" y="0"/>
                      <a:ext cx="5334000" cy="2118360"/>
                    </a:xfrm>
                    <a:prstGeom prst="rect">
                      <a:avLst/>
                    </a:prstGeom>
                  </pic:spPr>
                </pic:pic>
              </a:graphicData>
            </a:graphic>
          </wp:inline>
        </w:drawing>
      </w:r>
    </w:p>
    <w:p w14:paraId="2737AA5B" w14:textId="56096EC0" w:rsidR="000655E3" w:rsidRDefault="000655E3" w:rsidP="00E33369">
      <w:pPr>
        <w:pStyle w:val="Nagwek2"/>
        <w:rPr>
          <w:lang w:eastAsia="pl-PL"/>
        </w:rPr>
      </w:pPr>
      <w:bookmarkStart w:id="304" w:name="_Toc18310984"/>
      <w:bookmarkStart w:id="305" w:name="_Toc120006641"/>
      <w:r>
        <w:rPr>
          <w:lang w:eastAsia="pl-PL"/>
        </w:rPr>
        <w:lastRenderedPageBreak/>
        <w:t xml:space="preserve">8.3 Sektor </w:t>
      </w:r>
      <w:r w:rsidR="004B41ED">
        <w:rPr>
          <w:lang w:eastAsia="pl-PL"/>
        </w:rPr>
        <w:t>paliw gazowych</w:t>
      </w:r>
      <w:bookmarkEnd w:id="304"/>
      <w:bookmarkEnd w:id="305"/>
    </w:p>
    <w:p w14:paraId="1D8F2C9E" w14:textId="77777777" w:rsidR="00C20C9E" w:rsidRPr="005436D1" w:rsidRDefault="00C20C9E" w:rsidP="00C20C9E">
      <w:pPr>
        <w:rPr>
          <w:rFonts w:cs="Calibri Light"/>
          <w:b/>
          <w:bCs/>
          <w:color w:val="000000" w:themeColor="text1"/>
        </w:rPr>
      </w:pPr>
      <w:r w:rsidRPr="005436D1">
        <w:rPr>
          <w:rFonts w:cs="Calibri Light"/>
          <w:b/>
          <w:bCs/>
          <w:color w:val="000000" w:themeColor="text1"/>
        </w:rPr>
        <w:t>Prognoza zmiany ceny gazu sieciowego</w:t>
      </w:r>
    </w:p>
    <w:p w14:paraId="18AF6EC9" w14:textId="77777777" w:rsidR="00596557" w:rsidRDefault="00596557" w:rsidP="00C20C9E">
      <w:r>
        <w:t>W 2022 r. wraz z wojną na terenie Ukrainy pojawiła się j</w:t>
      </w:r>
      <w:r w:rsidRPr="00596557">
        <w:t xml:space="preserve">eszcze większa niepewność </w:t>
      </w:r>
      <w:r w:rsidR="00087D9E">
        <w:t xml:space="preserve">bezpieczeństwo dostaw surowca, co spowodowało, że </w:t>
      </w:r>
      <w:r w:rsidRPr="00596557">
        <w:t xml:space="preserve">wzrosty cen były widoczne </w:t>
      </w:r>
      <w:r w:rsidR="00087D9E">
        <w:t xml:space="preserve">także </w:t>
      </w:r>
      <w:r w:rsidRPr="00596557">
        <w:t xml:space="preserve">na rynku gazu. Średnia cena na rynku spotowym wyniosła 703,44 zł/MWh, co oznacza wzrost aż 320,38 zł/MWh względem </w:t>
      </w:r>
      <w:r w:rsidR="004809ED">
        <w:t xml:space="preserve">ceny z </w:t>
      </w:r>
      <w:r w:rsidRPr="00596557">
        <w:t xml:space="preserve">lutego 2022 r. Była to jednocześnie najwyższa cena miesięczna w historii tego rynku. Z kolei na rynku terminowym cena kontraktu z dostawą w 2023 r. wyniosła w marcu 2022 r. 392,90 zł/MWh, czyli o 108,62 zł/MWh więcej względem analogicznej ceny tego kontraktu w lutym 2022 r. W marcu ceny gazu ponownie osiągały wysokie poziomy na giełdach europejskich, co odzwierciedlało niepewność inwestorów </w:t>
      </w:r>
      <w:r w:rsidR="00457D15">
        <w:br/>
      </w:r>
      <w:r w:rsidRPr="00596557">
        <w:t xml:space="preserve">o dostawy gazu rosyjskiego do Europy. Rosja odpowiada za 45 proc. dostaw surowca do UE. </w:t>
      </w:r>
    </w:p>
    <w:p w14:paraId="1D39D024" w14:textId="7409D398" w:rsidR="00C20C9E" w:rsidRPr="005436D1" w:rsidRDefault="00C20C9E" w:rsidP="00C20C9E">
      <w:pPr>
        <w:rPr>
          <w:rFonts w:cs="Calibri Light"/>
          <w:b/>
          <w:bCs/>
          <w:color w:val="000000" w:themeColor="text1"/>
        </w:rPr>
      </w:pPr>
      <w:r w:rsidRPr="005436D1">
        <w:t xml:space="preserve">Ceny gazu ziemnego w dużej mierze uzależnione są od giełdowych notowań cen ropy naftowej i węgla. Światowe ceny ropy naftowej podlegają dużym wahaniom, które są przede wszystkim wynikiem zmian w sytuacji geopolitycznej na świecie. Przewidywanie tego rodzaju zmian </w:t>
      </w:r>
      <w:r w:rsidR="00932457">
        <w:br/>
      </w:r>
      <w:r w:rsidRPr="005436D1">
        <w:t xml:space="preserve">w długim okresie jest trudne, w związku z czym prognozowanie cen ropy naftowej </w:t>
      </w:r>
      <w:r w:rsidR="00932457">
        <w:br/>
      </w:r>
      <w:r w:rsidRPr="005436D1">
        <w:t>i w konsekwencji cen gazu może być obarczone dużym błędem. Na podstawie analizy danych historycznych można stwierdzić, iż ceny ropy naftowej w długim okresie po wyeliminowaniu różnego rodzaju wahań wykazują trend wzrostowy. Z dużą dozą prawdopodobieństwa można stwierdzić, iż ten trend zostanie zachowany w przyszłości ze względu na stopniowe wyczerpywanie się zasobów tego surowca, przy równoległym wzroście jego zużycia jako paliwa (nośnika energii) o blisko dwukrotnie niższym wskaźniku emisji CO</w:t>
      </w:r>
      <w:r w:rsidRPr="005436D1">
        <w:rPr>
          <w:vertAlign w:val="subscript"/>
        </w:rPr>
        <w:t>2</w:t>
      </w:r>
      <w:r w:rsidRPr="005436D1">
        <w:t xml:space="preserve"> niż dla węgla.</w:t>
      </w:r>
    </w:p>
    <w:p w14:paraId="4DF2B49E" w14:textId="38076402" w:rsidR="00D866DB" w:rsidRDefault="00D21613" w:rsidP="00503891">
      <w:pPr>
        <w:rPr>
          <w:rStyle w:val="Pogrubienie"/>
          <w:rFonts w:cs="Calibri Light"/>
          <w:b w:val="0"/>
          <w:bCs w:val="0"/>
          <w:color w:val="000000" w:themeColor="text1"/>
          <w:shd w:val="clear" w:color="auto" w:fill="FFFFFF"/>
        </w:rPr>
      </w:pPr>
      <w:r w:rsidRPr="00D21613">
        <w:rPr>
          <w:rFonts w:cs="Calibri Light"/>
          <w:color w:val="000000" w:themeColor="text1"/>
          <w:shd w:val="clear" w:color="auto" w:fill="FFFFFF"/>
        </w:rPr>
        <w:t xml:space="preserve">Decyzją Prezesa Urzędu Regulacji Energetyki nr </w:t>
      </w:r>
      <w:r w:rsidR="00125F24" w:rsidRPr="00125F24">
        <w:rPr>
          <w:rFonts w:cs="Calibri Light"/>
          <w:color w:val="000000" w:themeColor="text1"/>
          <w:shd w:val="clear" w:color="auto" w:fill="FFFFFF"/>
        </w:rPr>
        <w:t>DRG.DRG-2.4212.61.2021.KGa</w:t>
      </w:r>
      <w:r w:rsidRPr="00D21613">
        <w:rPr>
          <w:rFonts w:cs="Calibri Light"/>
          <w:color w:val="000000" w:themeColor="text1"/>
          <w:shd w:val="clear" w:color="auto" w:fill="FFFFFF"/>
        </w:rPr>
        <w:t xml:space="preserve"> z dnia </w:t>
      </w:r>
      <w:r w:rsidR="006D65EA">
        <w:rPr>
          <w:rFonts w:cs="Calibri Light"/>
          <w:color w:val="000000" w:themeColor="text1"/>
          <w:shd w:val="clear" w:color="auto" w:fill="FFFFFF"/>
        </w:rPr>
        <w:t>1</w:t>
      </w:r>
      <w:r w:rsidR="00125F24">
        <w:rPr>
          <w:rFonts w:cs="Calibri Light"/>
          <w:color w:val="000000" w:themeColor="text1"/>
          <w:shd w:val="clear" w:color="auto" w:fill="FFFFFF"/>
        </w:rPr>
        <w:t>7</w:t>
      </w:r>
      <w:r w:rsidR="004631BE">
        <w:rPr>
          <w:rFonts w:cs="Calibri Light"/>
          <w:color w:val="000000" w:themeColor="text1"/>
          <w:shd w:val="clear" w:color="auto" w:fill="FFFFFF"/>
        </w:rPr>
        <w:t xml:space="preserve"> </w:t>
      </w:r>
      <w:r w:rsidR="00125F24">
        <w:rPr>
          <w:rFonts w:cs="Calibri Light"/>
          <w:color w:val="000000" w:themeColor="text1"/>
          <w:shd w:val="clear" w:color="auto" w:fill="FFFFFF"/>
        </w:rPr>
        <w:t>grudnia</w:t>
      </w:r>
      <w:r w:rsidRPr="00D21613">
        <w:rPr>
          <w:rFonts w:cs="Calibri Light"/>
          <w:color w:val="000000" w:themeColor="text1"/>
          <w:shd w:val="clear" w:color="auto" w:fill="FFFFFF"/>
        </w:rPr>
        <w:t xml:space="preserve"> 202</w:t>
      </w:r>
      <w:r w:rsidR="006D65EA">
        <w:rPr>
          <w:rFonts w:cs="Calibri Light"/>
          <w:color w:val="000000" w:themeColor="text1"/>
          <w:shd w:val="clear" w:color="auto" w:fill="FFFFFF"/>
        </w:rPr>
        <w:t>1</w:t>
      </w:r>
      <w:r w:rsidRPr="00D21613">
        <w:rPr>
          <w:rFonts w:cs="Calibri Light"/>
          <w:color w:val="000000" w:themeColor="text1"/>
          <w:shd w:val="clear" w:color="auto" w:fill="FFFFFF"/>
        </w:rPr>
        <w:t xml:space="preserve"> r. </w:t>
      </w:r>
      <w:r w:rsidR="00503891" w:rsidRPr="00503891">
        <w:rPr>
          <w:rFonts w:cs="Calibri Light"/>
          <w:color w:val="000000" w:themeColor="text1"/>
          <w:shd w:val="clear" w:color="auto" w:fill="FFFFFF"/>
        </w:rPr>
        <w:t>po rozpatrzeniu wniosku</w:t>
      </w:r>
      <w:r w:rsidR="004631BE">
        <w:rPr>
          <w:rFonts w:cs="Calibri Light"/>
          <w:color w:val="000000" w:themeColor="text1"/>
          <w:shd w:val="clear" w:color="auto" w:fill="FFFFFF"/>
        </w:rPr>
        <w:t xml:space="preserve"> </w:t>
      </w:r>
      <w:r w:rsidR="00503891" w:rsidRPr="00503891">
        <w:rPr>
          <w:rFonts w:cs="Calibri Light"/>
          <w:color w:val="000000" w:themeColor="text1"/>
          <w:shd w:val="clear" w:color="auto" w:fill="FFFFFF"/>
        </w:rPr>
        <w:t>przedsiębiorstwa energetycznego</w:t>
      </w:r>
      <w:r w:rsidR="004631BE">
        <w:rPr>
          <w:rFonts w:cs="Calibri Light"/>
          <w:color w:val="000000" w:themeColor="text1"/>
          <w:shd w:val="clear" w:color="auto" w:fill="FFFFFF"/>
        </w:rPr>
        <w:t xml:space="preserve"> </w:t>
      </w:r>
      <w:r w:rsidR="00503891" w:rsidRPr="00503891">
        <w:rPr>
          <w:rFonts w:cs="Calibri Light"/>
          <w:color w:val="000000" w:themeColor="text1"/>
          <w:shd w:val="clear" w:color="auto" w:fill="FFFFFF"/>
        </w:rPr>
        <w:t xml:space="preserve">PGNiG Obrót Detaliczny sp. z o.o. z siedzibą w Warszawie </w:t>
      </w:r>
      <w:r w:rsidRPr="00D21613">
        <w:rPr>
          <w:rFonts w:cs="Calibri Light"/>
          <w:color w:val="000000" w:themeColor="text1"/>
          <w:shd w:val="clear" w:color="auto" w:fill="FFFFFF"/>
        </w:rPr>
        <w:t xml:space="preserve">została zatwierdzona </w:t>
      </w:r>
      <w:r w:rsidR="00503891" w:rsidRPr="00503891">
        <w:rPr>
          <w:rFonts w:cs="Calibri Light"/>
          <w:color w:val="000000" w:themeColor="text1"/>
          <w:shd w:val="clear" w:color="auto" w:fill="FFFFFF"/>
        </w:rPr>
        <w:t>Taryf</w:t>
      </w:r>
      <w:r w:rsidR="008D3ED0">
        <w:rPr>
          <w:rFonts w:cs="Calibri Light"/>
          <w:color w:val="000000" w:themeColor="text1"/>
          <w:shd w:val="clear" w:color="auto" w:fill="FFFFFF"/>
        </w:rPr>
        <w:t>a</w:t>
      </w:r>
      <w:r w:rsidR="00503891" w:rsidRPr="00503891">
        <w:rPr>
          <w:rFonts w:cs="Calibri Light"/>
          <w:color w:val="000000" w:themeColor="text1"/>
          <w:shd w:val="clear" w:color="auto" w:fill="FFFFFF"/>
        </w:rPr>
        <w:t xml:space="preserve"> PGNiG Obrót Detaliczny sp. z o.o.</w:t>
      </w:r>
      <w:r w:rsidR="00503891">
        <w:rPr>
          <w:rFonts w:cs="Calibri Light"/>
          <w:color w:val="000000" w:themeColor="text1"/>
          <w:shd w:val="clear" w:color="auto" w:fill="FFFFFF"/>
        </w:rPr>
        <w:t xml:space="preserve"> w</w:t>
      </w:r>
      <w:r w:rsidR="00503891" w:rsidRPr="00503891">
        <w:rPr>
          <w:rFonts w:cs="Calibri Light"/>
          <w:color w:val="000000" w:themeColor="text1"/>
          <w:shd w:val="clear" w:color="auto" w:fill="FFFFFF"/>
        </w:rPr>
        <w:t xml:space="preserve"> zakresie obrotu paliwami gazowymi nr 11 na okres do dnia 31 grudnia 2022 r.</w:t>
      </w:r>
      <w:r w:rsidR="00D866DB">
        <w:rPr>
          <w:rStyle w:val="Pogrubienie"/>
          <w:rFonts w:cs="Calibri Light"/>
          <w:b w:val="0"/>
          <w:bCs w:val="0"/>
          <w:color w:val="000000" w:themeColor="text1"/>
          <w:shd w:val="clear" w:color="auto" w:fill="FFFFFF"/>
        </w:rPr>
        <w:t>.</w:t>
      </w:r>
    </w:p>
    <w:p w14:paraId="26F2C008" w14:textId="1458162F" w:rsidR="00142E9A" w:rsidRPr="00932457" w:rsidRDefault="00142E9A" w:rsidP="00503891">
      <w:pPr>
        <w:rPr>
          <w:rFonts w:cs="Calibri Light"/>
          <w:color w:val="000000" w:themeColor="text1"/>
          <w:szCs w:val="24"/>
          <w:lang w:eastAsia="pl-PL"/>
        </w:rPr>
      </w:pPr>
      <w:r w:rsidRPr="00932457">
        <w:rPr>
          <w:rFonts w:cs="Calibri Light"/>
          <w:color w:val="000000" w:themeColor="text1"/>
          <w:szCs w:val="24"/>
          <w:lang w:eastAsia="pl-PL"/>
        </w:rPr>
        <w:t>- Dla odbiorców gazu ziemnego wysokometanowego (grupy E) – grupy taryfowe o symbolu W</w:t>
      </w:r>
    </w:p>
    <w:p w14:paraId="5CD3F2CF" w14:textId="4A53C59E" w:rsidR="00142E9A" w:rsidRDefault="00142E9A" w:rsidP="00142E9A">
      <w:pPr>
        <w:rPr>
          <w:rFonts w:cs="Calibri Light"/>
          <w:color w:val="000000" w:themeColor="text1"/>
          <w:lang w:eastAsia="pl-PL"/>
        </w:rPr>
      </w:pPr>
      <w:r>
        <w:rPr>
          <w:rFonts w:cs="Calibri Light"/>
          <w:color w:val="000000" w:themeColor="text1"/>
          <w:lang w:eastAsia="pl-PL"/>
        </w:rPr>
        <w:t>- Dla odbiorców gazu ziemnego zaazatowanego (podgrupy Ls) – grupy taryfowe symbolu Z</w:t>
      </w:r>
    </w:p>
    <w:p w14:paraId="63A49677" w14:textId="15E8C7D0" w:rsidR="00142E9A" w:rsidRDefault="00142E9A" w:rsidP="00142E9A">
      <w:pPr>
        <w:rPr>
          <w:rFonts w:cs="Calibri Light"/>
          <w:b/>
          <w:bCs/>
          <w:color w:val="000000" w:themeColor="text1"/>
          <w:lang w:eastAsia="pl-PL"/>
        </w:rPr>
      </w:pPr>
      <w:r>
        <w:rPr>
          <w:rFonts w:cs="Calibri Light"/>
          <w:color w:val="000000" w:themeColor="text1"/>
          <w:lang w:eastAsia="pl-PL"/>
        </w:rPr>
        <w:t>- Dla odbiorców gazu zimnego zaazatowanego (podgrupy Lw) – grupy taryfowe o symbolu S</w:t>
      </w:r>
    </w:p>
    <w:p w14:paraId="0F246096" w14:textId="1F836BE8" w:rsidR="00142E9A" w:rsidRPr="00932457" w:rsidRDefault="00A47078" w:rsidP="00503891">
      <w:pPr>
        <w:rPr>
          <w:rStyle w:val="Pogrubienie"/>
          <w:rFonts w:cs="Calibri Light"/>
          <w:b w:val="0"/>
          <w:bCs w:val="0"/>
          <w:color w:val="000000" w:themeColor="text1"/>
          <w:lang w:eastAsia="pl-PL"/>
        </w:rPr>
      </w:pPr>
      <w:r w:rsidRPr="00A47078">
        <w:rPr>
          <w:rFonts w:cs="Calibri Light"/>
          <w:color w:val="000000" w:themeColor="text1"/>
          <w:lang w:eastAsia="pl-PL"/>
        </w:rPr>
        <w:lastRenderedPageBreak/>
        <w:t>- Dla odbiorców gazu zimnego zaazatowanego (podgrupy Lw) – grupy taryfowe o symbolu S</w:t>
      </w:r>
    </w:p>
    <w:p w14:paraId="7307EC6F" w14:textId="12B20D07" w:rsidR="00D866DB" w:rsidRPr="009F59FD" w:rsidRDefault="00D866DB" w:rsidP="008D1148">
      <w:pPr>
        <w:pStyle w:val="Legenda"/>
        <w:keepNext/>
        <w:jc w:val="center"/>
        <w:rPr>
          <w:i w:val="0"/>
          <w:iCs w:val="0"/>
          <w:sz w:val="24"/>
          <w:szCs w:val="24"/>
        </w:rPr>
      </w:pPr>
      <w:bookmarkStart w:id="306" w:name="_Toc18311550"/>
      <w:bookmarkStart w:id="307" w:name="_Toc29469138"/>
      <w:bookmarkStart w:id="308" w:name="_Toc36552995"/>
      <w:bookmarkStart w:id="309" w:name="_Toc120008637"/>
      <w:r w:rsidRPr="009F59FD">
        <w:rPr>
          <w:i w:val="0"/>
          <w:iCs w:val="0"/>
          <w:color w:val="auto"/>
          <w:sz w:val="24"/>
          <w:szCs w:val="24"/>
        </w:rPr>
        <w:t xml:space="preserve">Tabela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26</w:t>
      </w:r>
      <w:r w:rsidR="009B26D5" w:rsidRPr="009F59FD">
        <w:rPr>
          <w:i w:val="0"/>
          <w:iCs w:val="0"/>
          <w:noProof/>
          <w:color w:val="auto"/>
          <w:sz w:val="24"/>
          <w:szCs w:val="24"/>
        </w:rPr>
        <w:fldChar w:fldCharType="end"/>
      </w:r>
      <w:r w:rsidRPr="009F59FD">
        <w:rPr>
          <w:i w:val="0"/>
          <w:iCs w:val="0"/>
          <w:color w:val="auto"/>
          <w:sz w:val="24"/>
          <w:szCs w:val="24"/>
        </w:rPr>
        <w:t>. Taryfy dla gazu ziemnego (</w:t>
      </w:r>
      <w:r w:rsidR="008D1148" w:rsidRPr="009F59FD">
        <w:rPr>
          <w:i w:val="0"/>
          <w:iCs w:val="0"/>
          <w:color w:val="auto"/>
          <w:sz w:val="24"/>
          <w:szCs w:val="24"/>
        </w:rPr>
        <w:t>PGNiG Obrót Detaliczny sp. z o.o. z siedzibą w Warszawie</w:t>
      </w:r>
      <w:r w:rsidRPr="009F59FD">
        <w:rPr>
          <w:i w:val="0"/>
          <w:iCs w:val="0"/>
          <w:color w:val="auto"/>
          <w:sz w:val="24"/>
          <w:szCs w:val="24"/>
        </w:rPr>
        <w:t>)</w:t>
      </w:r>
      <w:bookmarkEnd w:id="306"/>
      <w:bookmarkEnd w:id="307"/>
      <w:bookmarkEnd w:id="308"/>
      <w:bookmarkEnd w:id="309"/>
    </w:p>
    <w:tbl>
      <w:tblPr>
        <w:tblStyle w:val="Zwykatabela11"/>
        <w:tblW w:w="5000" w:type="pct"/>
        <w:tblLook w:val="04A0" w:firstRow="1" w:lastRow="0" w:firstColumn="1" w:lastColumn="0" w:noHBand="0" w:noVBand="1"/>
      </w:tblPr>
      <w:tblGrid>
        <w:gridCol w:w="1639"/>
        <w:gridCol w:w="1500"/>
        <w:gridCol w:w="2017"/>
        <w:gridCol w:w="1952"/>
        <w:gridCol w:w="1952"/>
      </w:tblGrid>
      <w:tr w:rsidR="00142E9A" w:rsidRPr="009F59FD" w14:paraId="14E4DADB" w14:textId="77777777" w:rsidTr="009F59F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05" w:type="pct"/>
            <w:vAlign w:val="center"/>
          </w:tcPr>
          <w:p w14:paraId="361002EB" w14:textId="790029B9" w:rsidR="00142E9A" w:rsidRPr="009F59FD" w:rsidRDefault="00142E9A" w:rsidP="00142E9A">
            <w:pPr>
              <w:jc w:val="center"/>
              <w:rPr>
                <w:szCs w:val="24"/>
              </w:rPr>
            </w:pPr>
            <w:r w:rsidRPr="009F59FD">
              <w:rPr>
                <w:rFonts w:cs="Calibri Light"/>
                <w:color w:val="000000" w:themeColor="text1"/>
                <w:szCs w:val="24"/>
                <w:lang w:eastAsia="pl-PL"/>
              </w:rPr>
              <w:t>Grupa taryfowa</w:t>
            </w:r>
          </w:p>
        </w:tc>
        <w:tc>
          <w:tcPr>
            <w:tcW w:w="828" w:type="pct"/>
          </w:tcPr>
          <w:p w14:paraId="1F4CBF73" w14:textId="164DA083" w:rsidR="00142E9A" w:rsidRPr="009F59FD" w:rsidRDefault="00142E9A" w:rsidP="00142E9A">
            <w:pPr>
              <w:jc w:val="center"/>
              <w:cnfStyle w:val="100000000000" w:firstRow="1" w:lastRow="0" w:firstColumn="0" w:lastColumn="0" w:oddVBand="0" w:evenVBand="0" w:oddHBand="0" w:evenHBand="0" w:firstRowFirstColumn="0" w:firstRowLastColumn="0" w:lastRowFirstColumn="0" w:lastRowLastColumn="0"/>
              <w:rPr>
                <w:szCs w:val="24"/>
              </w:rPr>
            </w:pPr>
            <w:r w:rsidRPr="009F59FD">
              <w:rPr>
                <w:rFonts w:cs="Calibri Light"/>
                <w:color w:val="000000" w:themeColor="text1"/>
                <w:szCs w:val="24"/>
                <w:lang w:eastAsia="pl-PL"/>
              </w:rPr>
              <w:t>Moc umowna b [kWh/h]</w:t>
            </w:r>
          </w:p>
        </w:tc>
        <w:tc>
          <w:tcPr>
            <w:tcW w:w="1113" w:type="pct"/>
          </w:tcPr>
          <w:p w14:paraId="5E595C97" w14:textId="3B137045" w:rsidR="00142E9A" w:rsidRPr="009F59FD" w:rsidRDefault="00142E9A" w:rsidP="00142E9A">
            <w:pPr>
              <w:jc w:val="center"/>
              <w:cnfStyle w:val="100000000000" w:firstRow="1" w:lastRow="0" w:firstColumn="0" w:lastColumn="0" w:oddVBand="0" w:evenVBand="0" w:oddHBand="0" w:evenHBand="0" w:firstRowFirstColumn="0" w:firstRowLastColumn="0" w:lastRowFirstColumn="0" w:lastRowLastColumn="0"/>
              <w:rPr>
                <w:szCs w:val="24"/>
              </w:rPr>
            </w:pPr>
            <w:r w:rsidRPr="009F59FD">
              <w:rPr>
                <w:rFonts w:cs="Calibri Light"/>
                <w:color w:val="000000" w:themeColor="text1"/>
                <w:szCs w:val="24"/>
                <w:lang w:eastAsia="pl-PL"/>
              </w:rPr>
              <w:t>Roczna ilość odbieranego paliwa gazowego a [m</w:t>
            </w:r>
            <w:r w:rsidRPr="009F59FD">
              <w:rPr>
                <w:rFonts w:cs="Calibri Light"/>
                <w:color w:val="000000" w:themeColor="text1"/>
                <w:szCs w:val="24"/>
                <w:vertAlign w:val="superscript"/>
                <w:lang w:eastAsia="pl-PL"/>
              </w:rPr>
              <w:t>3</w:t>
            </w:r>
            <w:r w:rsidRPr="009F59FD">
              <w:rPr>
                <w:rFonts w:cs="Calibri Light"/>
                <w:color w:val="000000" w:themeColor="text1"/>
                <w:szCs w:val="24"/>
                <w:lang w:eastAsia="pl-PL"/>
              </w:rPr>
              <w:t>/rok]</w:t>
            </w:r>
          </w:p>
        </w:tc>
        <w:tc>
          <w:tcPr>
            <w:tcW w:w="1077" w:type="pct"/>
          </w:tcPr>
          <w:p w14:paraId="25420771" w14:textId="326C1C52" w:rsidR="00142E9A" w:rsidRPr="009F59FD" w:rsidRDefault="00142E9A" w:rsidP="00142E9A">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Liczba Okresów rozliczeniowych w roku umownym</w:t>
            </w:r>
          </w:p>
        </w:tc>
        <w:tc>
          <w:tcPr>
            <w:tcW w:w="1077" w:type="pct"/>
          </w:tcPr>
          <w:p w14:paraId="712433D1" w14:textId="78874489" w:rsidR="00142E9A" w:rsidRPr="009F59FD" w:rsidRDefault="00142E9A" w:rsidP="00142E9A">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Liczba odczytów Odbiorcy w Roku umownym</w:t>
            </w:r>
          </w:p>
        </w:tc>
      </w:tr>
      <w:tr w:rsidR="00142E9A" w:rsidRPr="009F59FD" w14:paraId="2626C79B"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657CD0B7" w14:textId="77777777" w:rsidR="00142E9A" w:rsidRPr="009F59FD" w:rsidRDefault="00142E9A" w:rsidP="00142E9A">
            <w:pPr>
              <w:jc w:val="center"/>
              <w:rPr>
                <w:rFonts w:cs="Calibri Light"/>
                <w:b w:val="0"/>
                <w:bCs w:val="0"/>
                <w:color w:val="000000" w:themeColor="text1"/>
                <w:szCs w:val="24"/>
                <w:lang w:eastAsia="pl-PL"/>
              </w:rPr>
            </w:pPr>
            <w:r w:rsidRPr="009F59FD">
              <w:rPr>
                <w:szCs w:val="24"/>
              </w:rPr>
              <w:t>W-1.1</w:t>
            </w:r>
          </w:p>
        </w:tc>
        <w:tc>
          <w:tcPr>
            <w:tcW w:w="828" w:type="pct"/>
          </w:tcPr>
          <w:p w14:paraId="005FDD97"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78C4ACEA"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 xml:space="preserve"> 300</w:t>
            </w:r>
          </w:p>
        </w:tc>
        <w:tc>
          <w:tcPr>
            <w:tcW w:w="1077" w:type="pct"/>
          </w:tcPr>
          <w:p w14:paraId="2C2A7CA7"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w:t>
            </w:r>
          </w:p>
        </w:tc>
        <w:tc>
          <w:tcPr>
            <w:tcW w:w="1077" w:type="pct"/>
          </w:tcPr>
          <w:p w14:paraId="74FCED41"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142E9A" w:rsidRPr="009F59FD" w14:paraId="01487361"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38C45BDA" w14:textId="77777777" w:rsidR="00142E9A" w:rsidRPr="009F59FD" w:rsidRDefault="00142E9A" w:rsidP="00142E9A">
            <w:pPr>
              <w:jc w:val="center"/>
              <w:rPr>
                <w:szCs w:val="24"/>
              </w:rPr>
            </w:pPr>
            <w:r w:rsidRPr="009F59FD">
              <w:rPr>
                <w:szCs w:val="24"/>
              </w:rPr>
              <w:t>W-1.2</w:t>
            </w:r>
          </w:p>
        </w:tc>
        <w:tc>
          <w:tcPr>
            <w:tcW w:w="828" w:type="pct"/>
          </w:tcPr>
          <w:p w14:paraId="60048C2A"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29821C86"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 xml:space="preserve"> 300</w:t>
            </w:r>
          </w:p>
        </w:tc>
        <w:tc>
          <w:tcPr>
            <w:tcW w:w="1077" w:type="pct"/>
          </w:tcPr>
          <w:p w14:paraId="7F8CFE6B"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w:t>
            </w:r>
          </w:p>
        </w:tc>
        <w:tc>
          <w:tcPr>
            <w:tcW w:w="1077" w:type="pct"/>
          </w:tcPr>
          <w:p w14:paraId="5F09427C"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142E9A" w:rsidRPr="009F59FD" w14:paraId="4B01BB0F"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537F0C08" w14:textId="77777777" w:rsidR="00142E9A" w:rsidRPr="009F59FD" w:rsidRDefault="00142E9A" w:rsidP="00142E9A">
            <w:pPr>
              <w:jc w:val="center"/>
              <w:rPr>
                <w:szCs w:val="24"/>
              </w:rPr>
            </w:pPr>
            <w:r w:rsidRPr="009F59FD">
              <w:rPr>
                <w:szCs w:val="24"/>
              </w:rPr>
              <w:t>W-1.12T</w:t>
            </w:r>
          </w:p>
        </w:tc>
        <w:tc>
          <w:tcPr>
            <w:tcW w:w="828" w:type="pct"/>
          </w:tcPr>
          <w:p w14:paraId="4BFD66CC"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535D87E2"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 xml:space="preserve"> 300</w:t>
            </w:r>
          </w:p>
        </w:tc>
        <w:tc>
          <w:tcPr>
            <w:tcW w:w="1077" w:type="pct"/>
          </w:tcPr>
          <w:p w14:paraId="4632D8E5"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w:t>
            </w:r>
          </w:p>
        </w:tc>
        <w:tc>
          <w:tcPr>
            <w:tcW w:w="1077" w:type="pct"/>
          </w:tcPr>
          <w:p w14:paraId="27B7A355"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12</w:t>
            </w:r>
          </w:p>
        </w:tc>
      </w:tr>
      <w:tr w:rsidR="00142E9A" w:rsidRPr="009F59FD" w14:paraId="3F8EB8D4"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1C721DB8" w14:textId="77777777" w:rsidR="00142E9A" w:rsidRPr="009F59FD" w:rsidRDefault="00142E9A" w:rsidP="00142E9A">
            <w:pPr>
              <w:jc w:val="center"/>
              <w:rPr>
                <w:szCs w:val="24"/>
              </w:rPr>
            </w:pPr>
            <w:r w:rsidRPr="009F59FD">
              <w:rPr>
                <w:szCs w:val="24"/>
              </w:rPr>
              <w:t>W-2.1</w:t>
            </w:r>
          </w:p>
        </w:tc>
        <w:tc>
          <w:tcPr>
            <w:tcW w:w="828" w:type="pct"/>
          </w:tcPr>
          <w:p w14:paraId="60EAEB91"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2F5BFDB5"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300 &lt; a </w:t>
            </w:r>
            <w:r w:rsidRPr="009F59FD">
              <w:rPr>
                <w:szCs w:val="24"/>
              </w:rPr>
              <w:sym w:font="Symbol" w:char="F0A3"/>
            </w:r>
            <w:r w:rsidRPr="009F59FD">
              <w:rPr>
                <w:szCs w:val="24"/>
              </w:rPr>
              <w:t xml:space="preserve"> 1 200</w:t>
            </w:r>
          </w:p>
        </w:tc>
        <w:tc>
          <w:tcPr>
            <w:tcW w:w="1077" w:type="pct"/>
          </w:tcPr>
          <w:p w14:paraId="7720CF09"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w:t>
            </w:r>
          </w:p>
        </w:tc>
        <w:tc>
          <w:tcPr>
            <w:tcW w:w="1077" w:type="pct"/>
          </w:tcPr>
          <w:p w14:paraId="40B374A5"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142E9A" w:rsidRPr="009F59FD" w14:paraId="6C1FFCF0"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61558384" w14:textId="77777777" w:rsidR="00142E9A" w:rsidRPr="009F59FD" w:rsidRDefault="00142E9A" w:rsidP="00142E9A">
            <w:pPr>
              <w:jc w:val="center"/>
              <w:rPr>
                <w:szCs w:val="24"/>
              </w:rPr>
            </w:pPr>
            <w:r w:rsidRPr="009F59FD">
              <w:rPr>
                <w:szCs w:val="24"/>
              </w:rPr>
              <w:t>W-2.2</w:t>
            </w:r>
          </w:p>
        </w:tc>
        <w:tc>
          <w:tcPr>
            <w:tcW w:w="828" w:type="pct"/>
          </w:tcPr>
          <w:p w14:paraId="28A34B60"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1B8F7559"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300 &lt; a </w:t>
            </w:r>
            <w:r w:rsidRPr="009F59FD">
              <w:rPr>
                <w:szCs w:val="24"/>
              </w:rPr>
              <w:sym w:font="Symbol" w:char="F0A3"/>
            </w:r>
            <w:r w:rsidRPr="009F59FD">
              <w:rPr>
                <w:szCs w:val="24"/>
              </w:rPr>
              <w:t xml:space="preserve"> 1 200</w:t>
            </w:r>
          </w:p>
        </w:tc>
        <w:tc>
          <w:tcPr>
            <w:tcW w:w="1077" w:type="pct"/>
          </w:tcPr>
          <w:p w14:paraId="69959825"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w:t>
            </w:r>
          </w:p>
        </w:tc>
        <w:tc>
          <w:tcPr>
            <w:tcW w:w="1077" w:type="pct"/>
          </w:tcPr>
          <w:p w14:paraId="2AFAA1DA"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142E9A" w:rsidRPr="009F59FD" w14:paraId="53062F5C"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22376DBD" w14:textId="77777777" w:rsidR="00142E9A" w:rsidRPr="009F59FD" w:rsidRDefault="00142E9A" w:rsidP="00142E9A">
            <w:pPr>
              <w:jc w:val="center"/>
              <w:rPr>
                <w:szCs w:val="24"/>
              </w:rPr>
            </w:pPr>
            <w:r w:rsidRPr="009F59FD">
              <w:rPr>
                <w:szCs w:val="24"/>
              </w:rPr>
              <w:t>W-2,12T</w:t>
            </w:r>
          </w:p>
        </w:tc>
        <w:tc>
          <w:tcPr>
            <w:tcW w:w="828" w:type="pct"/>
          </w:tcPr>
          <w:p w14:paraId="4379AA86"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2D8FBFBB"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300 &lt; a </w:t>
            </w:r>
            <w:r w:rsidRPr="009F59FD">
              <w:rPr>
                <w:szCs w:val="24"/>
              </w:rPr>
              <w:sym w:font="Symbol" w:char="F0A3"/>
            </w:r>
            <w:r w:rsidRPr="009F59FD">
              <w:rPr>
                <w:szCs w:val="24"/>
              </w:rPr>
              <w:t xml:space="preserve"> 1 200</w:t>
            </w:r>
          </w:p>
        </w:tc>
        <w:tc>
          <w:tcPr>
            <w:tcW w:w="1077" w:type="pct"/>
          </w:tcPr>
          <w:p w14:paraId="7EBB35BB"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w:t>
            </w:r>
          </w:p>
        </w:tc>
        <w:tc>
          <w:tcPr>
            <w:tcW w:w="1077" w:type="pct"/>
          </w:tcPr>
          <w:p w14:paraId="6F094E1A"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12</w:t>
            </w:r>
          </w:p>
        </w:tc>
      </w:tr>
      <w:tr w:rsidR="00142E9A" w:rsidRPr="009F59FD" w14:paraId="0C3EE509"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2F53B643" w14:textId="77777777" w:rsidR="00142E9A" w:rsidRPr="009F59FD" w:rsidRDefault="00142E9A" w:rsidP="00142E9A">
            <w:pPr>
              <w:jc w:val="center"/>
              <w:rPr>
                <w:szCs w:val="24"/>
              </w:rPr>
            </w:pPr>
            <w:r w:rsidRPr="009F59FD">
              <w:rPr>
                <w:szCs w:val="24"/>
              </w:rPr>
              <w:t>W-3.6</w:t>
            </w:r>
          </w:p>
        </w:tc>
        <w:tc>
          <w:tcPr>
            <w:tcW w:w="828" w:type="pct"/>
          </w:tcPr>
          <w:p w14:paraId="3983FA03"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171B1E7B"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1 200 &lt; a </w:t>
            </w:r>
            <w:r w:rsidRPr="009F59FD">
              <w:rPr>
                <w:szCs w:val="24"/>
              </w:rPr>
              <w:sym w:font="Symbol" w:char="F0A3"/>
            </w:r>
            <w:r w:rsidRPr="009F59FD">
              <w:rPr>
                <w:szCs w:val="24"/>
              </w:rPr>
              <w:t xml:space="preserve"> 8 000</w:t>
            </w:r>
          </w:p>
        </w:tc>
        <w:tc>
          <w:tcPr>
            <w:tcW w:w="1077" w:type="pct"/>
          </w:tcPr>
          <w:p w14:paraId="066D22EA"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6</w:t>
            </w:r>
          </w:p>
        </w:tc>
        <w:tc>
          <w:tcPr>
            <w:tcW w:w="1077" w:type="pct"/>
          </w:tcPr>
          <w:p w14:paraId="23E11066"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142E9A" w:rsidRPr="009F59FD" w14:paraId="2C935E14"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63E544C9" w14:textId="77777777" w:rsidR="00142E9A" w:rsidRPr="009F59FD" w:rsidRDefault="00142E9A" w:rsidP="00142E9A">
            <w:pPr>
              <w:jc w:val="center"/>
              <w:rPr>
                <w:szCs w:val="24"/>
              </w:rPr>
            </w:pPr>
            <w:r w:rsidRPr="009F59FD">
              <w:rPr>
                <w:szCs w:val="24"/>
              </w:rPr>
              <w:t>W-3.9</w:t>
            </w:r>
          </w:p>
        </w:tc>
        <w:tc>
          <w:tcPr>
            <w:tcW w:w="828" w:type="pct"/>
          </w:tcPr>
          <w:p w14:paraId="6D8CCDE6"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4DC3EC8F"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1 200 &lt; a </w:t>
            </w:r>
            <w:r w:rsidRPr="009F59FD">
              <w:rPr>
                <w:szCs w:val="24"/>
              </w:rPr>
              <w:sym w:font="Symbol" w:char="F0A3"/>
            </w:r>
            <w:r w:rsidRPr="009F59FD">
              <w:rPr>
                <w:szCs w:val="24"/>
              </w:rPr>
              <w:t xml:space="preserve"> 8 000</w:t>
            </w:r>
          </w:p>
        </w:tc>
        <w:tc>
          <w:tcPr>
            <w:tcW w:w="1077" w:type="pct"/>
          </w:tcPr>
          <w:p w14:paraId="70571B77"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9</w:t>
            </w:r>
          </w:p>
        </w:tc>
        <w:tc>
          <w:tcPr>
            <w:tcW w:w="1077" w:type="pct"/>
          </w:tcPr>
          <w:p w14:paraId="58C58530"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142E9A" w:rsidRPr="009F59FD" w14:paraId="5005BEE3"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2C8CDE5D" w14:textId="77777777" w:rsidR="00142E9A" w:rsidRPr="009F59FD" w:rsidRDefault="00142E9A" w:rsidP="00142E9A">
            <w:pPr>
              <w:jc w:val="center"/>
              <w:rPr>
                <w:szCs w:val="24"/>
              </w:rPr>
            </w:pPr>
            <w:r w:rsidRPr="009F59FD">
              <w:rPr>
                <w:szCs w:val="24"/>
              </w:rPr>
              <w:t>W-3,12T</w:t>
            </w:r>
          </w:p>
        </w:tc>
        <w:tc>
          <w:tcPr>
            <w:tcW w:w="828" w:type="pct"/>
          </w:tcPr>
          <w:p w14:paraId="333B58FF"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06D205DB"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1 200 &lt; a </w:t>
            </w:r>
            <w:r w:rsidRPr="009F59FD">
              <w:rPr>
                <w:szCs w:val="24"/>
              </w:rPr>
              <w:sym w:font="Symbol" w:char="F0A3"/>
            </w:r>
            <w:r w:rsidRPr="009F59FD">
              <w:rPr>
                <w:szCs w:val="24"/>
              </w:rPr>
              <w:t xml:space="preserve"> 8 000</w:t>
            </w:r>
          </w:p>
        </w:tc>
        <w:tc>
          <w:tcPr>
            <w:tcW w:w="1077" w:type="pct"/>
          </w:tcPr>
          <w:p w14:paraId="42376685"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6</w:t>
            </w:r>
          </w:p>
        </w:tc>
        <w:tc>
          <w:tcPr>
            <w:tcW w:w="1077" w:type="pct"/>
          </w:tcPr>
          <w:p w14:paraId="6264CC7D" w14:textId="77777777" w:rsidR="00142E9A" w:rsidRPr="009F59FD" w:rsidRDefault="00142E9A" w:rsidP="00142E9A">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12</w:t>
            </w:r>
          </w:p>
        </w:tc>
      </w:tr>
      <w:tr w:rsidR="00142E9A" w:rsidRPr="009F59FD" w14:paraId="3365F39C"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0778DE63" w14:textId="77777777" w:rsidR="00142E9A" w:rsidRPr="009F59FD" w:rsidRDefault="00142E9A" w:rsidP="00142E9A">
            <w:pPr>
              <w:jc w:val="center"/>
              <w:rPr>
                <w:szCs w:val="24"/>
              </w:rPr>
            </w:pPr>
            <w:r w:rsidRPr="009F59FD">
              <w:rPr>
                <w:szCs w:val="24"/>
              </w:rPr>
              <w:t>W-4</w:t>
            </w:r>
          </w:p>
        </w:tc>
        <w:tc>
          <w:tcPr>
            <w:tcW w:w="828" w:type="pct"/>
          </w:tcPr>
          <w:p w14:paraId="42F8403A"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48C4B6C1"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a &gt; 8 000</w:t>
            </w:r>
          </w:p>
        </w:tc>
        <w:tc>
          <w:tcPr>
            <w:tcW w:w="1077" w:type="pct"/>
          </w:tcPr>
          <w:p w14:paraId="3DA3E11B"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12</w:t>
            </w:r>
          </w:p>
        </w:tc>
        <w:tc>
          <w:tcPr>
            <w:tcW w:w="1077" w:type="pct"/>
          </w:tcPr>
          <w:p w14:paraId="52FF9E3A" w14:textId="77777777" w:rsidR="00142E9A" w:rsidRPr="009F59FD" w:rsidRDefault="00142E9A" w:rsidP="00142E9A">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A47078" w:rsidRPr="009F59FD" w14:paraId="53E63F13"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4EBB521A" w14:textId="52AD4BF2" w:rsidR="00A47078" w:rsidRPr="009F59FD" w:rsidRDefault="00A47078" w:rsidP="00A47078">
            <w:pPr>
              <w:jc w:val="center"/>
              <w:rPr>
                <w:szCs w:val="24"/>
              </w:rPr>
            </w:pPr>
            <w:r w:rsidRPr="009F59FD">
              <w:rPr>
                <w:szCs w:val="24"/>
              </w:rPr>
              <w:t>W-5</w:t>
            </w:r>
          </w:p>
        </w:tc>
        <w:tc>
          <w:tcPr>
            <w:tcW w:w="828" w:type="pct"/>
          </w:tcPr>
          <w:p w14:paraId="0349914E" w14:textId="5D477328"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b&gt;110</w:t>
            </w:r>
          </w:p>
        </w:tc>
        <w:tc>
          <w:tcPr>
            <w:tcW w:w="1113" w:type="pct"/>
          </w:tcPr>
          <w:p w14:paraId="3858195B" w14:textId="1919A31F"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w:t>
            </w:r>
          </w:p>
        </w:tc>
        <w:tc>
          <w:tcPr>
            <w:tcW w:w="1077" w:type="pct"/>
          </w:tcPr>
          <w:p w14:paraId="26D17E7F" w14:textId="07938AB9"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c>
          <w:tcPr>
            <w:tcW w:w="1077" w:type="pct"/>
          </w:tcPr>
          <w:p w14:paraId="4DEE8EB9" w14:textId="423D7FFF"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A47078" w:rsidRPr="009F59FD" w14:paraId="5D7F4C6A"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1B0FE9C7" w14:textId="77777777" w:rsidR="00A47078" w:rsidRPr="009F59FD" w:rsidRDefault="00A47078" w:rsidP="00A47078">
            <w:pPr>
              <w:jc w:val="center"/>
              <w:rPr>
                <w:szCs w:val="24"/>
              </w:rPr>
            </w:pPr>
            <w:r w:rsidRPr="009F59FD">
              <w:rPr>
                <w:szCs w:val="24"/>
              </w:rPr>
              <w:t>Z-1.1</w:t>
            </w:r>
          </w:p>
        </w:tc>
        <w:tc>
          <w:tcPr>
            <w:tcW w:w="828" w:type="pct"/>
          </w:tcPr>
          <w:p w14:paraId="4C883722"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20B7E3E7"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400</w:t>
            </w:r>
          </w:p>
        </w:tc>
        <w:tc>
          <w:tcPr>
            <w:tcW w:w="1077" w:type="pct"/>
          </w:tcPr>
          <w:p w14:paraId="49AED282"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52CEAAE7"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03C492CD"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77A358F1" w14:textId="77777777" w:rsidR="00A47078" w:rsidRPr="009F59FD" w:rsidRDefault="00A47078" w:rsidP="00A47078">
            <w:pPr>
              <w:jc w:val="center"/>
              <w:rPr>
                <w:szCs w:val="24"/>
              </w:rPr>
            </w:pPr>
            <w:r w:rsidRPr="009F59FD">
              <w:rPr>
                <w:szCs w:val="24"/>
              </w:rPr>
              <w:t>Z-1.2</w:t>
            </w:r>
          </w:p>
        </w:tc>
        <w:tc>
          <w:tcPr>
            <w:tcW w:w="828" w:type="pct"/>
          </w:tcPr>
          <w:p w14:paraId="50981EF8"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76E8EF06"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400</w:t>
            </w:r>
          </w:p>
        </w:tc>
        <w:tc>
          <w:tcPr>
            <w:tcW w:w="1077" w:type="pct"/>
          </w:tcPr>
          <w:p w14:paraId="6126BEB3"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w:t>
            </w:r>
          </w:p>
        </w:tc>
        <w:tc>
          <w:tcPr>
            <w:tcW w:w="1077" w:type="pct"/>
          </w:tcPr>
          <w:p w14:paraId="266ECD3E"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4B0B8A71"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27407CB2" w14:textId="77777777" w:rsidR="00A47078" w:rsidRPr="009F59FD" w:rsidRDefault="00A47078" w:rsidP="00A47078">
            <w:pPr>
              <w:jc w:val="center"/>
              <w:rPr>
                <w:szCs w:val="24"/>
              </w:rPr>
            </w:pPr>
            <w:r w:rsidRPr="009F59FD">
              <w:rPr>
                <w:szCs w:val="24"/>
              </w:rPr>
              <w:t>Z-1.12T</w:t>
            </w:r>
          </w:p>
        </w:tc>
        <w:tc>
          <w:tcPr>
            <w:tcW w:w="828" w:type="pct"/>
          </w:tcPr>
          <w:p w14:paraId="6FFC714F"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4293C9D4"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400</w:t>
            </w:r>
          </w:p>
        </w:tc>
        <w:tc>
          <w:tcPr>
            <w:tcW w:w="1077" w:type="pct"/>
          </w:tcPr>
          <w:p w14:paraId="3AB293AC"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6FD7F62A"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r>
      <w:tr w:rsidR="00A47078" w:rsidRPr="009F59FD" w14:paraId="48CBF7BB"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14CADB28" w14:textId="77777777" w:rsidR="00A47078" w:rsidRPr="009F59FD" w:rsidRDefault="00A47078" w:rsidP="00A47078">
            <w:pPr>
              <w:jc w:val="center"/>
              <w:rPr>
                <w:szCs w:val="24"/>
              </w:rPr>
            </w:pPr>
            <w:r w:rsidRPr="009F59FD">
              <w:rPr>
                <w:szCs w:val="24"/>
              </w:rPr>
              <w:t>Z-2.1</w:t>
            </w:r>
          </w:p>
        </w:tc>
        <w:tc>
          <w:tcPr>
            <w:tcW w:w="828" w:type="pct"/>
          </w:tcPr>
          <w:p w14:paraId="454659A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36EA70DA"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400 &lt; a </w:t>
            </w:r>
            <w:r w:rsidRPr="009F59FD">
              <w:rPr>
                <w:szCs w:val="24"/>
              </w:rPr>
              <w:sym w:font="Symbol" w:char="F0A3"/>
            </w:r>
            <w:r w:rsidRPr="009F59FD">
              <w:rPr>
                <w:szCs w:val="24"/>
              </w:rPr>
              <w:t xml:space="preserve"> 1 600</w:t>
            </w:r>
          </w:p>
        </w:tc>
        <w:tc>
          <w:tcPr>
            <w:tcW w:w="1077" w:type="pct"/>
          </w:tcPr>
          <w:p w14:paraId="5AF8277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7D0F235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5E56494A"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53EB9813" w14:textId="77777777" w:rsidR="00A47078" w:rsidRPr="009F59FD" w:rsidRDefault="00A47078" w:rsidP="00A47078">
            <w:pPr>
              <w:jc w:val="center"/>
              <w:rPr>
                <w:szCs w:val="24"/>
              </w:rPr>
            </w:pPr>
            <w:r w:rsidRPr="009F59FD">
              <w:rPr>
                <w:szCs w:val="24"/>
              </w:rPr>
              <w:t>Z-2.2</w:t>
            </w:r>
          </w:p>
        </w:tc>
        <w:tc>
          <w:tcPr>
            <w:tcW w:w="828" w:type="pct"/>
          </w:tcPr>
          <w:p w14:paraId="1035F443"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00E85C46"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400 &lt; a </w:t>
            </w:r>
            <w:r w:rsidRPr="009F59FD">
              <w:rPr>
                <w:szCs w:val="24"/>
              </w:rPr>
              <w:sym w:font="Symbol" w:char="F0A3"/>
            </w:r>
            <w:r w:rsidRPr="009F59FD">
              <w:rPr>
                <w:szCs w:val="24"/>
              </w:rPr>
              <w:t xml:space="preserve"> 1 600</w:t>
            </w:r>
          </w:p>
        </w:tc>
        <w:tc>
          <w:tcPr>
            <w:tcW w:w="1077" w:type="pct"/>
          </w:tcPr>
          <w:p w14:paraId="6D28AA2A"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w:t>
            </w:r>
          </w:p>
        </w:tc>
        <w:tc>
          <w:tcPr>
            <w:tcW w:w="1077" w:type="pct"/>
          </w:tcPr>
          <w:p w14:paraId="4C150B10"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5B6C6C7C"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2F468BFA" w14:textId="77777777" w:rsidR="00A47078" w:rsidRPr="009F59FD" w:rsidRDefault="00A47078" w:rsidP="00A47078">
            <w:pPr>
              <w:jc w:val="center"/>
              <w:rPr>
                <w:szCs w:val="24"/>
              </w:rPr>
            </w:pPr>
            <w:r w:rsidRPr="009F59FD">
              <w:rPr>
                <w:szCs w:val="24"/>
              </w:rPr>
              <w:t>Z-2,12T</w:t>
            </w:r>
          </w:p>
        </w:tc>
        <w:tc>
          <w:tcPr>
            <w:tcW w:w="828" w:type="pct"/>
          </w:tcPr>
          <w:p w14:paraId="4074C578"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5AC869A7"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400 &lt; a </w:t>
            </w:r>
            <w:r w:rsidRPr="009F59FD">
              <w:rPr>
                <w:szCs w:val="24"/>
              </w:rPr>
              <w:sym w:font="Symbol" w:char="F0A3"/>
            </w:r>
            <w:r w:rsidRPr="009F59FD">
              <w:rPr>
                <w:szCs w:val="24"/>
              </w:rPr>
              <w:t xml:space="preserve"> 1 600</w:t>
            </w:r>
          </w:p>
        </w:tc>
        <w:tc>
          <w:tcPr>
            <w:tcW w:w="1077" w:type="pct"/>
          </w:tcPr>
          <w:p w14:paraId="558A1C6F"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2E71B653"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r>
      <w:tr w:rsidR="00A47078" w:rsidRPr="009F59FD" w14:paraId="75BA9951"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698AC52F" w14:textId="77777777" w:rsidR="00A47078" w:rsidRPr="009F59FD" w:rsidRDefault="00A47078" w:rsidP="00A47078">
            <w:pPr>
              <w:jc w:val="center"/>
              <w:rPr>
                <w:szCs w:val="24"/>
              </w:rPr>
            </w:pPr>
            <w:r w:rsidRPr="009F59FD">
              <w:rPr>
                <w:szCs w:val="24"/>
              </w:rPr>
              <w:t>Z-3.6</w:t>
            </w:r>
          </w:p>
        </w:tc>
        <w:tc>
          <w:tcPr>
            <w:tcW w:w="828" w:type="pct"/>
          </w:tcPr>
          <w:p w14:paraId="0BBB8ABF"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34C67FBA"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1 600 &lt; a </w:t>
            </w:r>
            <w:r w:rsidRPr="009F59FD">
              <w:rPr>
                <w:szCs w:val="24"/>
              </w:rPr>
              <w:sym w:font="Symbol" w:char="F0A3"/>
            </w:r>
            <w:r w:rsidRPr="009F59FD">
              <w:rPr>
                <w:szCs w:val="24"/>
              </w:rPr>
              <w:t>10650</w:t>
            </w:r>
          </w:p>
        </w:tc>
        <w:tc>
          <w:tcPr>
            <w:tcW w:w="1077" w:type="pct"/>
          </w:tcPr>
          <w:p w14:paraId="3E1EE135"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w:t>
            </w:r>
          </w:p>
        </w:tc>
        <w:tc>
          <w:tcPr>
            <w:tcW w:w="1077" w:type="pct"/>
          </w:tcPr>
          <w:p w14:paraId="41B2718A"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78266D84"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12989EA2" w14:textId="77777777" w:rsidR="00A47078" w:rsidRPr="009F59FD" w:rsidRDefault="00A47078" w:rsidP="00A47078">
            <w:pPr>
              <w:jc w:val="center"/>
              <w:rPr>
                <w:szCs w:val="24"/>
              </w:rPr>
            </w:pPr>
            <w:r w:rsidRPr="009F59FD">
              <w:rPr>
                <w:szCs w:val="24"/>
              </w:rPr>
              <w:t>Z-3.9</w:t>
            </w:r>
          </w:p>
        </w:tc>
        <w:tc>
          <w:tcPr>
            <w:tcW w:w="828" w:type="pct"/>
          </w:tcPr>
          <w:p w14:paraId="040A570A"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1BB9D83A"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1 600 &lt; a </w:t>
            </w:r>
            <w:r w:rsidRPr="009F59FD">
              <w:rPr>
                <w:szCs w:val="24"/>
              </w:rPr>
              <w:sym w:font="Symbol" w:char="F0A3"/>
            </w:r>
            <w:r w:rsidRPr="009F59FD">
              <w:rPr>
                <w:szCs w:val="24"/>
              </w:rPr>
              <w:t>10650</w:t>
            </w:r>
          </w:p>
        </w:tc>
        <w:tc>
          <w:tcPr>
            <w:tcW w:w="1077" w:type="pct"/>
          </w:tcPr>
          <w:p w14:paraId="43A8E863"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9</w:t>
            </w:r>
          </w:p>
        </w:tc>
        <w:tc>
          <w:tcPr>
            <w:tcW w:w="1077" w:type="pct"/>
          </w:tcPr>
          <w:p w14:paraId="41E7E41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2FE36B8C"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75446A5E" w14:textId="77777777" w:rsidR="00A47078" w:rsidRPr="009F59FD" w:rsidRDefault="00A47078" w:rsidP="00A47078">
            <w:pPr>
              <w:jc w:val="center"/>
              <w:rPr>
                <w:szCs w:val="24"/>
              </w:rPr>
            </w:pPr>
            <w:r w:rsidRPr="009F59FD">
              <w:rPr>
                <w:szCs w:val="24"/>
              </w:rPr>
              <w:t>Z-3,12T</w:t>
            </w:r>
          </w:p>
        </w:tc>
        <w:tc>
          <w:tcPr>
            <w:tcW w:w="828" w:type="pct"/>
          </w:tcPr>
          <w:p w14:paraId="5CB19D72"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24F1FDA6"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1 600 &lt; a </w:t>
            </w:r>
            <w:r w:rsidRPr="009F59FD">
              <w:rPr>
                <w:szCs w:val="24"/>
              </w:rPr>
              <w:sym w:font="Symbol" w:char="F0A3"/>
            </w:r>
            <w:r w:rsidRPr="009F59FD">
              <w:rPr>
                <w:szCs w:val="24"/>
              </w:rPr>
              <w:t>10650</w:t>
            </w:r>
          </w:p>
        </w:tc>
        <w:tc>
          <w:tcPr>
            <w:tcW w:w="1077" w:type="pct"/>
          </w:tcPr>
          <w:p w14:paraId="729C9DF9"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w:t>
            </w:r>
          </w:p>
        </w:tc>
        <w:tc>
          <w:tcPr>
            <w:tcW w:w="1077" w:type="pct"/>
          </w:tcPr>
          <w:p w14:paraId="7D653D09"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r>
      <w:tr w:rsidR="00A47078" w:rsidRPr="009F59FD" w14:paraId="1182A9B5"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42A19547" w14:textId="77777777" w:rsidR="00A47078" w:rsidRPr="009F59FD" w:rsidRDefault="00A47078" w:rsidP="00A47078">
            <w:pPr>
              <w:jc w:val="center"/>
              <w:rPr>
                <w:szCs w:val="24"/>
              </w:rPr>
            </w:pPr>
            <w:r w:rsidRPr="009F59FD">
              <w:rPr>
                <w:szCs w:val="24"/>
              </w:rPr>
              <w:t>Z-4</w:t>
            </w:r>
          </w:p>
        </w:tc>
        <w:tc>
          <w:tcPr>
            <w:tcW w:w="828" w:type="pct"/>
          </w:tcPr>
          <w:p w14:paraId="4BE8A035"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3656DBCF"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a &gt;10650</w:t>
            </w:r>
          </w:p>
        </w:tc>
        <w:tc>
          <w:tcPr>
            <w:tcW w:w="1077" w:type="pct"/>
          </w:tcPr>
          <w:p w14:paraId="3D3B63C6"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c>
          <w:tcPr>
            <w:tcW w:w="1077" w:type="pct"/>
          </w:tcPr>
          <w:p w14:paraId="2A6F7906"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4DD4123C"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00CC149B" w14:textId="15FAD153" w:rsidR="00A47078" w:rsidRPr="009F59FD" w:rsidRDefault="00A47078" w:rsidP="00A47078">
            <w:pPr>
              <w:jc w:val="center"/>
              <w:rPr>
                <w:szCs w:val="24"/>
              </w:rPr>
            </w:pPr>
            <w:r w:rsidRPr="009F59FD">
              <w:rPr>
                <w:szCs w:val="24"/>
              </w:rPr>
              <w:t>Z-5</w:t>
            </w:r>
          </w:p>
        </w:tc>
        <w:tc>
          <w:tcPr>
            <w:tcW w:w="828" w:type="pct"/>
          </w:tcPr>
          <w:p w14:paraId="303F29EB" w14:textId="523D2BAD"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b&gt;110</w:t>
            </w:r>
          </w:p>
        </w:tc>
        <w:tc>
          <w:tcPr>
            <w:tcW w:w="1113" w:type="pct"/>
          </w:tcPr>
          <w:p w14:paraId="0237EB47" w14:textId="0FC1737A"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w:t>
            </w:r>
          </w:p>
        </w:tc>
        <w:tc>
          <w:tcPr>
            <w:tcW w:w="1077" w:type="pct"/>
          </w:tcPr>
          <w:p w14:paraId="3649A5AC" w14:textId="0B77CAD1"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c>
          <w:tcPr>
            <w:tcW w:w="1077" w:type="pct"/>
          </w:tcPr>
          <w:p w14:paraId="42659363" w14:textId="0DAC6FF2"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r w:rsidR="00A47078" w:rsidRPr="009F59FD" w14:paraId="4EBA476B"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64EC4919" w14:textId="77777777" w:rsidR="00A47078" w:rsidRPr="009F59FD" w:rsidRDefault="00A47078" w:rsidP="00A47078">
            <w:pPr>
              <w:jc w:val="center"/>
              <w:rPr>
                <w:szCs w:val="24"/>
              </w:rPr>
            </w:pPr>
            <w:r w:rsidRPr="009F59FD">
              <w:rPr>
                <w:szCs w:val="24"/>
              </w:rPr>
              <w:t>S-1.1</w:t>
            </w:r>
          </w:p>
        </w:tc>
        <w:tc>
          <w:tcPr>
            <w:tcW w:w="828" w:type="pct"/>
          </w:tcPr>
          <w:p w14:paraId="57BD2B55"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0F344143"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400</w:t>
            </w:r>
          </w:p>
        </w:tc>
        <w:tc>
          <w:tcPr>
            <w:tcW w:w="1077" w:type="pct"/>
          </w:tcPr>
          <w:p w14:paraId="62B8519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541F4581"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3DA2D0BC"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5B52C0BE" w14:textId="77777777" w:rsidR="00A47078" w:rsidRPr="009F59FD" w:rsidRDefault="00A47078" w:rsidP="00A47078">
            <w:pPr>
              <w:jc w:val="center"/>
              <w:rPr>
                <w:szCs w:val="24"/>
              </w:rPr>
            </w:pPr>
            <w:r w:rsidRPr="009F59FD">
              <w:rPr>
                <w:szCs w:val="24"/>
              </w:rPr>
              <w:lastRenderedPageBreak/>
              <w:t>S-1.2</w:t>
            </w:r>
          </w:p>
        </w:tc>
        <w:tc>
          <w:tcPr>
            <w:tcW w:w="828" w:type="pct"/>
          </w:tcPr>
          <w:p w14:paraId="10B90FF2"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26A55F01"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400</w:t>
            </w:r>
          </w:p>
        </w:tc>
        <w:tc>
          <w:tcPr>
            <w:tcW w:w="1077" w:type="pct"/>
          </w:tcPr>
          <w:p w14:paraId="313A63A9"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w:t>
            </w:r>
          </w:p>
        </w:tc>
        <w:tc>
          <w:tcPr>
            <w:tcW w:w="1077" w:type="pct"/>
          </w:tcPr>
          <w:p w14:paraId="280E0A03"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1AD93F3F"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2A2E8641" w14:textId="77777777" w:rsidR="00A47078" w:rsidRPr="009F59FD" w:rsidRDefault="00A47078" w:rsidP="00A47078">
            <w:pPr>
              <w:jc w:val="center"/>
              <w:rPr>
                <w:szCs w:val="24"/>
              </w:rPr>
            </w:pPr>
            <w:r w:rsidRPr="009F59FD">
              <w:rPr>
                <w:szCs w:val="24"/>
              </w:rPr>
              <w:t>S-1.12T</w:t>
            </w:r>
          </w:p>
        </w:tc>
        <w:tc>
          <w:tcPr>
            <w:tcW w:w="828" w:type="pct"/>
          </w:tcPr>
          <w:p w14:paraId="55E129CE"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3A0D948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a </w:t>
            </w:r>
            <w:r w:rsidRPr="009F59FD">
              <w:rPr>
                <w:szCs w:val="24"/>
              </w:rPr>
              <w:sym w:font="Symbol" w:char="F0A3"/>
            </w:r>
            <w:r w:rsidRPr="009F59FD">
              <w:rPr>
                <w:szCs w:val="24"/>
              </w:rPr>
              <w:t>400</w:t>
            </w:r>
          </w:p>
        </w:tc>
        <w:tc>
          <w:tcPr>
            <w:tcW w:w="1077" w:type="pct"/>
          </w:tcPr>
          <w:p w14:paraId="3608174C"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6F729C0B"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r>
      <w:tr w:rsidR="00A47078" w:rsidRPr="009F59FD" w14:paraId="239F1DF7"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1B5C0112" w14:textId="77777777" w:rsidR="00A47078" w:rsidRPr="009F59FD" w:rsidRDefault="00A47078" w:rsidP="00A47078">
            <w:pPr>
              <w:jc w:val="center"/>
              <w:rPr>
                <w:szCs w:val="24"/>
              </w:rPr>
            </w:pPr>
            <w:r w:rsidRPr="009F59FD">
              <w:rPr>
                <w:szCs w:val="24"/>
              </w:rPr>
              <w:t>S-2.1</w:t>
            </w:r>
          </w:p>
        </w:tc>
        <w:tc>
          <w:tcPr>
            <w:tcW w:w="828" w:type="pct"/>
          </w:tcPr>
          <w:p w14:paraId="33A1D752"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62CE3F13"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400 &lt; a </w:t>
            </w:r>
            <w:r w:rsidRPr="009F59FD">
              <w:rPr>
                <w:szCs w:val="24"/>
              </w:rPr>
              <w:sym w:font="Symbol" w:char="F0A3"/>
            </w:r>
            <w:r w:rsidRPr="009F59FD">
              <w:rPr>
                <w:szCs w:val="24"/>
              </w:rPr>
              <w:t xml:space="preserve"> 1 600</w:t>
            </w:r>
          </w:p>
        </w:tc>
        <w:tc>
          <w:tcPr>
            <w:tcW w:w="1077" w:type="pct"/>
          </w:tcPr>
          <w:p w14:paraId="1D56B763"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22C611A1"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2A1AB62F"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2A4D435B" w14:textId="77777777" w:rsidR="00A47078" w:rsidRPr="009F59FD" w:rsidRDefault="00A47078" w:rsidP="00A47078">
            <w:pPr>
              <w:jc w:val="center"/>
              <w:rPr>
                <w:szCs w:val="24"/>
              </w:rPr>
            </w:pPr>
            <w:r w:rsidRPr="009F59FD">
              <w:rPr>
                <w:szCs w:val="24"/>
              </w:rPr>
              <w:t>S-2.2</w:t>
            </w:r>
          </w:p>
        </w:tc>
        <w:tc>
          <w:tcPr>
            <w:tcW w:w="828" w:type="pct"/>
          </w:tcPr>
          <w:p w14:paraId="711DBD7E"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1CFB76E6"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400 &lt; a </w:t>
            </w:r>
            <w:r w:rsidRPr="009F59FD">
              <w:rPr>
                <w:szCs w:val="24"/>
              </w:rPr>
              <w:sym w:font="Symbol" w:char="F0A3"/>
            </w:r>
            <w:r w:rsidRPr="009F59FD">
              <w:rPr>
                <w:szCs w:val="24"/>
              </w:rPr>
              <w:t xml:space="preserve"> 1 600</w:t>
            </w:r>
          </w:p>
        </w:tc>
        <w:tc>
          <w:tcPr>
            <w:tcW w:w="1077" w:type="pct"/>
          </w:tcPr>
          <w:p w14:paraId="760D0D3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w:t>
            </w:r>
          </w:p>
        </w:tc>
        <w:tc>
          <w:tcPr>
            <w:tcW w:w="1077" w:type="pct"/>
          </w:tcPr>
          <w:p w14:paraId="6DC14255"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48CCA43D"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5DCBF3ED" w14:textId="77777777" w:rsidR="00A47078" w:rsidRPr="009F59FD" w:rsidRDefault="00A47078" w:rsidP="00A47078">
            <w:pPr>
              <w:jc w:val="center"/>
              <w:rPr>
                <w:szCs w:val="24"/>
              </w:rPr>
            </w:pPr>
            <w:r w:rsidRPr="009F59FD">
              <w:rPr>
                <w:szCs w:val="24"/>
              </w:rPr>
              <w:t>S-2,12T</w:t>
            </w:r>
          </w:p>
        </w:tc>
        <w:tc>
          <w:tcPr>
            <w:tcW w:w="828" w:type="pct"/>
          </w:tcPr>
          <w:p w14:paraId="7459B68B"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30BCDE78"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400 &lt; a </w:t>
            </w:r>
            <w:r w:rsidRPr="009F59FD">
              <w:rPr>
                <w:szCs w:val="24"/>
              </w:rPr>
              <w:sym w:font="Symbol" w:char="F0A3"/>
            </w:r>
            <w:r w:rsidRPr="009F59FD">
              <w:rPr>
                <w:szCs w:val="24"/>
              </w:rPr>
              <w:t xml:space="preserve"> 1 600</w:t>
            </w:r>
          </w:p>
        </w:tc>
        <w:tc>
          <w:tcPr>
            <w:tcW w:w="1077" w:type="pct"/>
          </w:tcPr>
          <w:p w14:paraId="58AF71B1"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w:t>
            </w:r>
          </w:p>
        </w:tc>
        <w:tc>
          <w:tcPr>
            <w:tcW w:w="1077" w:type="pct"/>
          </w:tcPr>
          <w:p w14:paraId="5DA973CF"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r>
      <w:tr w:rsidR="00A47078" w:rsidRPr="009F59FD" w14:paraId="4343ABCB"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6DC5A268" w14:textId="77777777" w:rsidR="00A47078" w:rsidRPr="009F59FD" w:rsidRDefault="00A47078" w:rsidP="00A47078">
            <w:pPr>
              <w:jc w:val="center"/>
              <w:rPr>
                <w:szCs w:val="24"/>
              </w:rPr>
            </w:pPr>
            <w:r w:rsidRPr="009F59FD">
              <w:rPr>
                <w:szCs w:val="24"/>
              </w:rPr>
              <w:t>S-3.6</w:t>
            </w:r>
          </w:p>
        </w:tc>
        <w:tc>
          <w:tcPr>
            <w:tcW w:w="828" w:type="pct"/>
          </w:tcPr>
          <w:p w14:paraId="51F45F59"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26FAC501"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1 600 &lt; a </w:t>
            </w:r>
            <w:r w:rsidRPr="009F59FD">
              <w:rPr>
                <w:szCs w:val="24"/>
              </w:rPr>
              <w:sym w:font="Symbol" w:char="F0A3"/>
            </w:r>
            <w:r w:rsidRPr="009F59FD">
              <w:rPr>
                <w:szCs w:val="24"/>
              </w:rPr>
              <w:t>10650</w:t>
            </w:r>
          </w:p>
        </w:tc>
        <w:tc>
          <w:tcPr>
            <w:tcW w:w="1077" w:type="pct"/>
          </w:tcPr>
          <w:p w14:paraId="7D6491E0"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w:t>
            </w:r>
          </w:p>
        </w:tc>
        <w:tc>
          <w:tcPr>
            <w:tcW w:w="1077" w:type="pct"/>
          </w:tcPr>
          <w:p w14:paraId="163D2867"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423ACA76"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16226350" w14:textId="77777777" w:rsidR="00A47078" w:rsidRPr="009F59FD" w:rsidRDefault="00A47078" w:rsidP="00A47078">
            <w:pPr>
              <w:jc w:val="center"/>
              <w:rPr>
                <w:szCs w:val="24"/>
              </w:rPr>
            </w:pPr>
            <w:r w:rsidRPr="009F59FD">
              <w:rPr>
                <w:szCs w:val="24"/>
              </w:rPr>
              <w:t>S-3.9</w:t>
            </w:r>
          </w:p>
        </w:tc>
        <w:tc>
          <w:tcPr>
            <w:tcW w:w="828" w:type="pct"/>
          </w:tcPr>
          <w:p w14:paraId="4048C25D"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42553C82"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1 600 &lt; a </w:t>
            </w:r>
            <w:r w:rsidRPr="009F59FD">
              <w:rPr>
                <w:szCs w:val="24"/>
              </w:rPr>
              <w:sym w:font="Symbol" w:char="F0A3"/>
            </w:r>
            <w:r w:rsidRPr="009F59FD">
              <w:rPr>
                <w:szCs w:val="24"/>
              </w:rPr>
              <w:t>10650</w:t>
            </w:r>
          </w:p>
        </w:tc>
        <w:tc>
          <w:tcPr>
            <w:tcW w:w="1077" w:type="pct"/>
          </w:tcPr>
          <w:p w14:paraId="5AFF0F15"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9</w:t>
            </w:r>
          </w:p>
        </w:tc>
        <w:tc>
          <w:tcPr>
            <w:tcW w:w="1077" w:type="pct"/>
          </w:tcPr>
          <w:p w14:paraId="05F279E4"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A47078" w:rsidRPr="009F59FD" w14:paraId="233678A4"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6475F844" w14:textId="77777777" w:rsidR="00A47078" w:rsidRPr="009F59FD" w:rsidRDefault="00A47078" w:rsidP="00A47078">
            <w:pPr>
              <w:jc w:val="center"/>
              <w:rPr>
                <w:szCs w:val="24"/>
              </w:rPr>
            </w:pPr>
            <w:r w:rsidRPr="009F59FD">
              <w:rPr>
                <w:szCs w:val="24"/>
              </w:rPr>
              <w:t>S-3,12T</w:t>
            </w:r>
          </w:p>
        </w:tc>
        <w:tc>
          <w:tcPr>
            <w:tcW w:w="828" w:type="pct"/>
          </w:tcPr>
          <w:p w14:paraId="1CC23C05"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62855432"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szCs w:val="24"/>
              </w:rPr>
              <w:t xml:space="preserve">1 600 &lt; a </w:t>
            </w:r>
            <w:r w:rsidRPr="009F59FD">
              <w:rPr>
                <w:szCs w:val="24"/>
              </w:rPr>
              <w:sym w:font="Symbol" w:char="F0A3"/>
            </w:r>
            <w:r w:rsidRPr="009F59FD">
              <w:rPr>
                <w:szCs w:val="24"/>
              </w:rPr>
              <w:t>10650</w:t>
            </w:r>
          </w:p>
        </w:tc>
        <w:tc>
          <w:tcPr>
            <w:tcW w:w="1077" w:type="pct"/>
          </w:tcPr>
          <w:p w14:paraId="2FFBEDD6"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w:t>
            </w:r>
          </w:p>
        </w:tc>
        <w:tc>
          <w:tcPr>
            <w:tcW w:w="1077" w:type="pct"/>
          </w:tcPr>
          <w:p w14:paraId="6EE00541" w14:textId="77777777" w:rsidR="00A47078" w:rsidRPr="009F59FD" w:rsidRDefault="00A47078" w:rsidP="00A47078">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r>
      <w:tr w:rsidR="00A47078" w:rsidRPr="009F59FD" w14:paraId="2DC68040" w14:textId="77777777" w:rsidTr="008D1148">
        <w:tc>
          <w:tcPr>
            <w:cnfStyle w:val="001000000000" w:firstRow="0" w:lastRow="0" w:firstColumn="1" w:lastColumn="0" w:oddVBand="0" w:evenVBand="0" w:oddHBand="0" w:evenHBand="0" w:firstRowFirstColumn="0" w:firstRowLastColumn="0" w:lastRowFirstColumn="0" w:lastRowLastColumn="0"/>
            <w:tcW w:w="905" w:type="pct"/>
            <w:vAlign w:val="center"/>
          </w:tcPr>
          <w:p w14:paraId="7BBEDFF3" w14:textId="77777777" w:rsidR="00A47078" w:rsidRPr="009F59FD" w:rsidRDefault="00A47078" w:rsidP="00A47078">
            <w:pPr>
              <w:jc w:val="center"/>
              <w:rPr>
                <w:szCs w:val="24"/>
              </w:rPr>
            </w:pPr>
            <w:r w:rsidRPr="009F59FD">
              <w:rPr>
                <w:szCs w:val="24"/>
              </w:rPr>
              <w:t>S-4</w:t>
            </w:r>
          </w:p>
        </w:tc>
        <w:tc>
          <w:tcPr>
            <w:tcW w:w="828" w:type="pct"/>
          </w:tcPr>
          <w:p w14:paraId="64A26C34"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 xml:space="preserve">b </w:t>
            </w:r>
            <w:r w:rsidRPr="009F59FD">
              <w:rPr>
                <w:szCs w:val="24"/>
              </w:rPr>
              <w:sym w:font="Symbol" w:char="F0A3"/>
            </w:r>
            <w:r w:rsidRPr="009F59FD">
              <w:rPr>
                <w:szCs w:val="24"/>
              </w:rPr>
              <w:t xml:space="preserve"> 110</w:t>
            </w:r>
          </w:p>
        </w:tc>
        <w:tc>
          <w:tcPr>
            <w:tcW w:w="1113" w:type="pct"/>
          </w:tcPr>
          <w:p w14:paraId="461DFBB4"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szCs w:val="24"/>
              </w:rPr>
              <w:t>a &gt;10650</w:t>
            </w:r>
          </w:p>
        </w:tc>
        <w:tc>
          <w:tcPr>
            <w:tcW w:w="1077" w:type="pct"/>
          </w:tcPr>
          <w:p w14:paraId="074E090D"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w:t>
            </w:r>
          </w:p>
        </w:tc>
        <w:tc>
          <w:tcPr>
            <w:tcW w:w="1077" w:type="pct"/>
          </w:tcPr>
          <w:p w14:paraId="57BDF756" w14:textId="77777777" w:rsidR="00A47078" w:rsidRPr="009F59FD" w:rsidRDefault="00A47078" w:rsidP="00A47078">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w:t>
            </w:r>
          </w:p>
        </w:tc>
      </w:tr>
      <w:tr w:rsidR="00786C8B" w:rsidRPr="009F59FD" w14:paraId="1B1A6288" w14:textId="77777777" w:rsidTr="008D11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 w:type="pct"/>
            <w:vAlign w:val="center"/>
          </w:tcPr>
          <w:p w14:paraId="0AEEEC02" w14:textId="0FF9A8CC" w:rsidR="00786C8B" w:rsidRPr="009F59FD" w:rsidRDefault="00786C8B" w:rsidP="00786C8B">
            <w:pPr>
              <w:jc w:val="center"/>
              <w:rPr>
                <w:szCs w:val="24"/>
              </w:rPr>
            </w:pPr>
            <w:r w:rsidRPr="009F59FD">
              <w:rPr>
                <w:szCs w:val="24"/>
              </w:rPr>
              <w:t>S-5</w:t>
            </w:r>
          </w:p>
        </w:tc>
        <w:tc>
          <w:tcPr>
            <w:tcW w:w="828" w:type="pct"/>
          </w:tcPr>
          <w:p w14:paraId="0AE0AFB1" w14:textId="77CD50F4" w:rsidR="00786C8B" w:rsidRPr="009F59FD" w:rsidRDefault="00786C8B" w:rsidP="00786C8B">
            <w:pPr>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b&gt;110</w:t>
            </w:r>
          </w:p>
        </w:tc>
        <w:tc>
          <w:tcPr>
            <w:tcW w:w="1113" w:type="pct"/>
          </w:tcPr>
          <w:p w14:paraId="68C0DE28" w14:textId="1AA79F59" w:rsidR="00786C8B" w:rsidRPr="009F59FD" w:rsidRDefault="00786C8B" w:rsidP="00786C8B">
            <w:pPr>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w:t>
            </w:r>
          </w:p>
        </w:tc>
        <w:tc>
          <w:tcPr>
            <w:tcW w:w="1077" w:type="pct"/>
          </w:tcPr>
          <w:p w14:paraId="4A17A1F6" w14:textId="2B98D2CE" w:rsidR="00786C8B" w:rsidRPr="009F59FD" w:rsidRDefault="00786C8B" w:rsidP="00786C8B">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c>
          <w:tcPr>
            <w:tcW w:w="1077" w:type="pct"/>
          </w:tcPr>
          <w:p w14:paraId="07AD36C2" w14:textId="20DBE887" w:rsidR="00786C8B" w:rsidRPr="009F59FD" w:rsidRDefault="00786C8B" w:rsidP="00786C8B">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w:t>
            </w:r>
          </w:p>
        </w:tc>
      </w:tr>
    </w:tbl>
    <w:p w14:paraId="6C84A321" w14:textId="77777777" w:rsidR="00490E8A" w:rsidRDefault="00490E8A">
      <w:pPr>
        <w:spacing w:line="259" w:lineRule="auto"/>
        <w:jc w:val="left"/>
        <w:rPr>
          <w:rFonts w:cs="Calibri Light"/>
          <w:b/>
          <w:bCs/>
          <w:color w:val="000000" w:themeColor="text1"/>
          <w:lang w:eastAsia="pl-PL"/>
        </w:rPr>
      </w:pPr>
    </w:p>
    <w:p w14:paraId="377322BF" w14:textId="444551D2" w:rsidR="00490E8A" w:rsidRPr="009F59FD" w:rsidRDefault="00490E8A" w:rsidP="00490E8A">
      <w:pPr>
        <w:pStyle w:val="Legenda"/>
        <w:jc w:val="center"/>
        <w:rPr>
          <w:rFonts w:cs="Calibri Light"/>
          <w:b/>
          <w:bCs/>
          <w:i w:val="0"/>
          <w:iCs w:val="0"/>
          <w:noProof/>
          <w:color w:val="000000" w:themeColor="text1"/>
          <w:sz w:val="24"/>
          <w:szCs w:val="24"/>
        </w:rPr>
      </w:pPr>
      <w:bookmarkStart w:id="310" w:name="_Toc120008638"/>
      <w:r w:rsidRPr="009F59FD">
        <w:rPr>
          <w:i w:val="0"/>
          <w:iCs w:val="0"/>
          <w:color w:val="auto"/>
          <w:sz w:val="24"/>
          <w:szCs w:val="24"/>
        </w:rPr>
        <w:t xml:space="preserve">Tabela </w:t>
      </w:r>
      <w:r w:rsidR="009B26D5" w:rsidRPr="009F59FD">
        <w:rPr>
          <w:i w:val="0"/>
          <w:iCs w:val="0"/>
          <w:noProof/>
          <w:color w:val="auto"/>
          <w:sz w:val="24"/>
          <w:szCs w:val="24"/>
        </w:rPr>
        <w:fldChar w:fldCharType="begin"/>
      </w:r>
      <w:r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27</w:t>
      </w:r>
      <w:r w:rsidR="009B26D5" w:rsidRPr="009F59FD">
        <w:rPr>
          <w:i w:val="0"/>
          <w:iCs w:val="0"/>
          <w:noProof/>
          <w:color w:val="auto"/>
          <w:sz w:val="24"/>
          <w:szCs w:val="24"/>
        </w:rPr>
        <w:fldChar w:fldCharType="end"/>
      </w:r>
      <w:r w:rsidRPr="009F59FD">
        <w:rPr>
          <w:i w:val="0"/>
          <w:iCs w:val="0"/>
          <w:color w:val="auto"/>
          <w:sz w:val="24"/>
          <w:szCs w:val="24"/>
        </w:rPr>
        <w:t>.Wysokość cen i stawek opłat dla odbiorców pobierających paliwo gazowe na podstawie umowy kompleksowej (źródło: PGNiG Obrót Detaliczny sp. z o.o. z siedzibą w Warszawie)</w:t>
      </w:r>
      <w:bookmarkEnd w:id="310"/>
    </w:p>
    <w:tbl>
      <w:tblPr>
        <w:tblStyle w:val="Zwykatabela11"/>
        <w:tblW w:w="5000" w:type="pct"/>
        <w:jc w:val="center"/>
        <w:tblLook w:val="04A0" w:firstRow="1" w:lastRow="0" w:firstColumn="1" w:lastColumn="0" w:noHBand="0" w:noVBand="1"/>
      </w:tblPr>
      <w:tblGrid>
        <w:gridCol w:w="2265"/>
        <w:gridCol w:w="2265"/>
        <w:gridCol w:w="2265"/>
        <w:gridCol w:w="2265"/>
      </w:tblGrid>
      <w:tr w:rsidR="001E7D9D" w:rsidRPr="009F59FD" w14:paraId="45C92614" w14:textId="77777777" w:rsidTr="009F59FD">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0AD9C2C" w14:textId="77777777" w:rsidR="001E7D9D" w:rsidRPr="009F59FD" w:rsidRDefault="001E7D9D" w:rsidP="001E7D9D">
            <w:pPr>
              <w:jc w:val="center"/>
              <w:rPr>
                <w:szCs w:val="24"/>
              </w:rPr>
            </w:pPr>
          </w:p>
        </w:tc>
        <w:tc>
          <w:tcPr>
            <w:tcW w:w="1250" w:type="pct"/>
            <w:vAlign w:val="center"/>
          </w:tcPr>
          <w:p w14:paraId="4F4D2504" w14:textId="6BB92E36" w:rsidR="001E7D9D" w:rsidRPr="009F59FD" w:rsidRDefault="001E7D9D" w:rsidP="001E7D9D">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Bez akcyzy, z zerową stawką akcyzy lub uwzględniające zwolnienie z akcyzy</w:t>
            </w:r>
          </w:p>
        </w:tc>
        <w:tc>
          <w:tcPr>
            <w:tcW w:w="1250" w:type="pct"/>
            <w:vAlign w:val="center"/>
          </w:tcPr>
          <w:p w14:paraId="5D91ECFB" w14:textId="3A2EB877" w:rsidR="001E7D9D" w:rsidRPr="009F59FD" w:rsidRDefault="001E7D9D" w:rsidP="001E7D9D">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Przeznaczone do celów opałowych</w:t>
            </w:r>
          </w:p>
        </w:tc>
        <w:tc>
          <w:tcPr>
            <w:tcW w:w="1250" w:type="pct"/>
            <w:vAlign w:val="center"/>
          </w:tcPr>
          <w:p w14:paraId="423D53EB" w14:textId="77D80DA8" w:rsidR="001E7D9D" w:rsidRPr="009F59FD" w:rsidRDefault="001E7D9D" w:rsidP="001E7D9D">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Stawki opłat abonamentowych</w:t>
            </w:r>
          </w:p>
        </w:tc>
      </w:tr>
      <w:tr w:rsidR="001E7D9D" w:rsidRPr="009F59FD" w14:paraId="25518977" w14:textId="77777777" w:rsidTr="000B31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C529DED" w14:textId="33792B59" w:rsidR="001E7D9D" w:rsidRPr="009F59FD" w:rsidRDefault="001E7D9D" w:rsidP="001E7D9D">
            <w:pPr>
              <w:jc w:val="center"/>
              <w:rPr>
                <w:szCs w:val="24"/>
              </w:rPr>
            </w:pPr>
            <w:r w:rsidRPr="009F59FD">
              <w:rPr>
                <w:szCs w:val="24"/>
              </w:rPr>
              <w:t>Grupa Taryfowa</w:t>
            </w:r>
          </w:p>
        </w:tc>
        <w:tc>
          <w:tcPr>
            <w:tcW w:w="1250" w:type="pct"/>
            <w:vAlign w:val="center"/>
          </w:tcPr>
          <w:p w14:paraId="088198EB" w14:textId="6B7A866A"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b/>
                <w:bCs/>
                <w:color w:val="000000" w:themeColor="text1"/>
                <w:szCs w:val="24"/>
                <w:lang w:eastAsia="pl-PL"/>
              </w:rPr>
              <w:t>[gr/(kWh/h)]</w:t>
            </w:r>
          </w:p>
        </w:tc>
        <w:tc>
          <w:tcPr>
            <w:tcW w:w="1250" w:type="pct"/>
            <w:vAlign w:val="center"/>
          </w:tcPr>
          <w:p w14:paraId="6ED420BF" w14:textId="56837FED"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b/>
                <w:bCs/>
                <w:color w:val="000000" w:themeColor="text1"/>
                <w:szCs w:val="24"/>
                <w:lang w:eastAsia="pl-PL"/>
              </w:rPr>
              <w:t>[gr/(kWh/h)]</w:t>
            </w:r>
          </w:p>
        </w:tc>
        <w:tc>
          <w:tcPr>
            <w:tcW w:w="1250" w:type="pct"/>
            <w:vAlign w:val="center"/>
          </w:tcPr>
          <w:p w14:paraId="5AF93420" w14:textId="0DCF84D6"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b/>
                <w:bCs/>
                <w:color w:val="000000" w:themeColor="text1"/>
                <w:szCs w:val="24"/>
                <w:lang w:eastAsia="pl-PL"/>
              </w:rPr>
              <w:t>[zł/m-c]</w:t>
            </w:r>
          </w:p>
        </w:tc>
      </w:tr>
      <w:tr w:rsidR="001E7D9D" w:rsidRPr="009F59FD" w14:paraId="7828191B" w14:textId="77777777" w:rsidTr="000B31D8">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4C1CCF95" w14:textId="77777777" w:rsidR="001E7D9D" w:rsidRPr="009F59FD" w:rsidRDefault="001E7D9D" w:rsidP="001E7D9D">
            <w:pPr>
              <w:jc w:val="center"/>
              <w:rPr>
                <w:rFonts w:cs="Calibri Light"/>
                <w:b w:val="0"/>
                <w:bCs w:val="0"/>
                <w:color w:val="000000" w:themeColor="text1"/>
                <w:szCs w:val="24"/>
                <w:lang w:eastAsia="pl-PL"/>
              </w:rPr>
            </w:pPr>
            <w:r w:rsidRPr="009F59FD">
              <w:rPr>
                <w:szCs w:val="24"/>
              </w:rPr>
              <w:t>W-1.1</w:t>
            </w:r>
          </w:p>
        </w:tc>
        <w:tc>
          <w:tcPr>
            <w:tcW w:w="1250" w:type="pct"/>
            <w:vAlign w:val="center"/>
          </w:tcPr>
          <w:p w14:paraId="08545270"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20,017</w:t>
            </w:r>
          </w:p>
        </w:tc>
        <w:tc>
          <w:tcPr>
            <w:tcW w:w="1250" w:type="pct"/>
            <w:vAlign w:val="center"/>
          </w:tcPr>
          <w:p w14:paraId="25EB34DB"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4B5788CE"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3,30</w:t>
            </w:r>
          </w:p>
        </w:tc>
      </w:tr>
      <w:tr w:rsidR="001E7D9D" w:rsidRPr="009F59FD" w14:paraId="280B2BD2"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35580B95" w14:textId="77777777" w:rsidR="001E7D9D" w:rsidRPr="009F59FD" w:rsidRDefault="001E7D9D" w:rsidP="001E7D9D">
            <w:pPr>
              <w:jc w:val="center"/>
              <w:rPr>
                <w:rFonts w:cs="Calibri Light"/>
                <w:b w:val="0"/>
                <w:bCs w:val="0"/>
                <w:color w:val="000000" w:themeColor="text1"/>
                <w:szCs w:val="24"/>
                <w:lang w:eastAsia="pl-PL"/>
              </w:rPr>
            </w:pPr>
            <w:r w:rsidRPr="009F59FD">
              <w:rPr>
                <w:szCs w:val="24"/>
              </w:rPr>
              <w:t>W-1.2</w:t>
            </w:r>
          </w:p>
        </w:tc>
        <w:tc>
          <w:tcPr>
            <w:tcW w:w="1250" w:type="pct"/>
          </w:tcPr>
          <w:p w14:paraId="0DC126D4"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45FB425F"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532E088F"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4,22</w:t>
            </w:r>
          </w:p>
        </w:tc>
      </w:tr>
      <w:tr w:rsidR="001E7D9D" w:rsidRPr="009F59FD" w14:paraId="6EEFB0F8"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4F9CD0E9" w14:textId="77777777" w:rsidR="001E7D9D" w:rsidRPr="009F59FD" w:rsidRDefault="001E7D9D" w:rsidP="001E7D9D">
            <w:pPr>
              <w:jc w:val="center"/>
              <w:rPr>
                <w:szCs w:val="24"/>
              </w:rPr>
            </w:pPr>
            <w:r w:rsidRPr="009F59FD">
              <w:rPr>
                <w:szCs w:val="24"/>
              </w:rPr>
              <w:t>W-1.12T</w:t>
            </w:r>
          </w:p>
        </w:tc>
        <w:tc>
          <w:tcPr>
            <w:tcW w:w="1250" w:type="pct"/>
          </w:tcPr>
          <w:p w14:paraId="4E074845"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086C5FCD"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40A4020E"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6,38</w:t>
            </w:r>
          </w:p>
        </w:tc>
      </w:tr>
      <w:tr w:rsidR="001E7D9D" w:rsidRPr="009F59FD" w14:paraId="7E2B9F40"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C650AC8" w14:textId="77777777" w:rsidR="001E7D9D" w:rsidRPr="009F59FD" w:rsidRDefault="001E7D9D" w:rsidP="001E7D9D">
            <w:pPr>
              <w:jc w:val="center"/>
              <w:rPr>
                <w:szCs w:val="24"/>
              </w:rPr>
            </w:pPr>
            <w:r w:rsidRPr="009F59FD">
              <w:rPr>
                <w:szCs w:val="24"/>
              </w:rPr>
              <w:t>W-2.1</w:t>
            </w:r>
          </w:p>
        </w:tc>
        <w:tc>
          <w:tcPr>
            <w:tcW w:w="1250" w:type="pct"/>
          </w:tcPr>
          <w:p w14:paraId="4B5BA20D"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1564AF42"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52A424FB"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5,40</w:t>
            </w:r>
          </w:p>
        </w:tc>
      </w:tr>
      <w:tr w:rsidR="001E7D9D" w:rsidRPr="009F59FD" w14:paraId="05B2A24D"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6A8953EE" w14:textId="77777777" w:rsidR="001E7D9D" w:rsidRPr="009F59FD" w:rsidRDefault="001E7D9D" w:rsidP="001E7D9D">
            <w:pPr>
              <w:jc w:val="center"/>
              <w:rPr>
                <w:szCs w:val="24"/>
              </w:rPr>
            </w:pPr>
            <w:r w:rsidRPr="009F59FD">
              <w:rPr>
                <w:szCs w:val="24"/>
              </w:rPr>
              <w:t>W-2.2</w:t>
            </w:r>
          </w:p>
        </w:tc>
        <w:tc>
          <w:tcPr>
            <w:tcW w:w="1250" w:type="pct"/>
          </w:tcPr>
          <w:p w14:paraId="3165D111"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2A123977"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18335E3A"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6,20</w:t>
            </w:r>
          </w:p>
        </w:tc>
      </w:tr>
      <w:tr w:rsidR="001E7D9D" w:rsidRPr="009F59FD" w14:paraId="1F2DE1F5"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31092589" w14:textId="77777777" w:rsidR="001E7D9D" w:rsidRPr="009F59FD" w:rsidRDefault="001E7D9D" w:rsidP="001E7D9D">
            <w:pPr>
              <w:jc w:val="center"/>
              <w:rPr>
                <w:szCs w:val="24"/>
              </w:rPr>
            </w:pPr>
            <w:r w:rsidRPr="009F59FD">
              <w:rPr>
                <w:szCs w:val="24"/>
              </w:rPr>
              <w:t>W-2,12T</w:t>
            </w:r>
          </w:p>
        </w:tc>
        <w:tc>
          <w:tcPr>
            <w:tcW w:w="1250" w:type="pct"/>
          </w:tcPr>
          <w:p w14:paraId="46F1D023"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45CAA09D"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09806EF8"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8,67</w:t>
            </w:r>
          </w:p>
        </w:tc>
      </w:tr>
      <w:tr w:rsidR="001E7D9D" w:rsidRPr="009F59FD" w14:paraId="0E163949"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3E4240E1" w14:textId="77777777" w:rsidR="001E7D9D" w:rsidRPr="009F59FD" w:rsidRDefault="001E7D9D" w:rsidP="001E7D9D">
            <w:pPr>
              <w:jc w:val="center"/>
              <w:rPr>
                <w:szCs w:val="24"/>
              </w:rPr>
            </w:pPr>
            <w:r w:rsidRPr="009F59FD">
              <w:rPr>
                <w:szCs w:val="24"/>
              </w:rPr>
              <w:t>W-3.6</w:t>
            </w:r>
          </w:p>
        </w:tc>
        <w:tc>
          <w:tcPr>
            <w:tcW w:w="1250" w:type="pct"/>
          </w:tcPr>
          <w:p w14:paraId="0EBFDF84"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71EE9461"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68BF4DBD"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6,30</w:t>
            </w:r>
          </w:p>
        </w:tc>
      </w:tr>
      <w:tr w:rsidR="001E7D9D" w:rsidRPr="009F59FD" w14:paraId="51DBABCE"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05A04F09" w14:textId="77777777" w:rsidR="001E7D9D" w:rsidRPr="009F59FD" w:rsidRDefault="001E7D9D" w:rsidP="001E7D9D">
            <w:pPr>
              <w:jc w:val="center"/>
              <w:rPr>
                <w:szCs w:val="24"/>
              </w:rPr>
            </w:pPr>
            <w:r w:rsidRPr="009F59FD">
              <w:rPr>
                <w:szCs w:val="24"/>
              </w:rPr>
              <w:t>W-3.9</w:t>
            </w:r>
          </w:p>
        </w:tc>
        <w:tc>
          <w:tcPr>
            <w:tcW w:w="1250" w:type="pct"/>
          </w:tcPr>
          <w:p w14:paraId="7204B182"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391AACA2"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4F5D859D"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7,89</w:t>
            </w:r>
          </w:p>
        </w:tc>
      </w:tr>
      <w:tr w:rsidR="001E7D9D" w:rsidRPr="009F59FD" w14:paraId="5A47D5D4"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35ADA85" w14:textId="77777777" w:rsidR="001E7D9D" w:rsidRPr="009F59FD" w:rsidRDefault="001E7D9D" w:rsidP="001E7D9D">
            <w:pPr>
              <w:jc w:val="center"/>
              <w:rPr>
                <w:szCs w:val="24"/>
              </w:rPr>
            </w:pPr>
            <w:r w:rsidRPr="009F59FD">
              <w:rPr>
                <w:szCs w:val="24"/>
              </w:rPr>
              <w:lastRenderedPageBreak/>
              <w:t>W-3,12T</w:t>
            </w:r>
          </w:p>
        </w:tc>
        <w:tc>
          <w:tcPr>
            <w:tcW w:w="1250" w:type="pct"/>
          </w:tcPr>
          <w:p w14:paraId="7F7E149A"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22E9548E"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6C5D81C2"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9,86</w:t>
            </w:r>
          </w:p>
        </w:tc>
      </w:tr>
      <w:tr w:rsidR="001E7D9D" w:rsidRPr="009F59FD" w14:paraId="57B1050D"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10E304A7" w14:textId="77777777" w:rsidR="001E7D9D" w:rsidRPr="009F59FD" w:rsidRDefault="001E7D9D" w:rsidP="001E7D9D">
            <w:pPr>
              <w:jc w:val="center"/>
              <w:rPr>
                <w:szCs w:val="24"/>
              </w:rPr>
            </w:pPr>
            <w:r w:rsidRPr="009F59FD">
              <w:rPr>
                <w:szCs w:val="24"/>
              </w:rPr>
              <w:t>W-4</w:t>
            </w:r>
          </w:p>
        </w:tc>
        <w:tc>
          <w:tcPr>
            <w:tcW w:w="1250" w:type="pct"/>
          </w:tcPr>
          <w:p w14:paraId="70363DF3"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6BF397D3"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20,379</w:t>
            </w:r>
          </w:p>
        </w:tc>
        <w:tc>
          <w:tcPr>
            <w:tcW w:w="1250" w:type="pct"/>
            <w:vAlign w:val="center"/>
          </w:tcPr>
          <w:p w14:paraId="7B145FED"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15,85</w:t>
            </w:r>
          </w:p>
        </w:tc>
      </w:tr>
      <w:tr w:rsidR="001E7D9D" w:rsidRPr="009F59FD" w14:paraId="1B974378" w14:textId="77777777" w:rsidTr="000B31D8">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3D1BAA9A" w14:textId="77777777" w:rsidR="001E7D9D" w:rsidRPr="009F59FD" w:rsidRDefault="001E7D9D" w:rsidP="001E7D9D">
            <w:pPr>
              <w:jc w:val="center"/>
              <w:rPr>
                <w:szCs w:val="24"/>
              </w:rPr>
            </w:pPr>
            <w:r w:rsidRPr="009F59FD">
              <w:rPr>
                <w:szCs w:val="24"/>
              </w:rPr>
              <w:t>W-5</w:t>
            </w:r>
          </w:p>
        </w:tc>
        <w:tc>
          <w:tcPr>
            <w:tcW w:w="1250" w:type="pct"/>
            <w:vAlign w:val="center"/>
          </w:tcPr>
          <w:p w14:paraId="696C987B"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19,978</w:t>
            </w:r>
          </w:p>
        </w:tc>
        <w:tc>
          <w:tcPr>
            <w:tcW w:w="1250" w:type="pct"/>
            <w:vAlign w:val="center"/>
          </w:tcPr>
          <w:p w14:paraId="06228BEA"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20,340</w:t>
            </w:r>
          </w:p>
        </w:tc>
        <w:tc>
          <w:tcPr>
            <w:tcW w:w="1250" w:type="pct"/>
            <w:vAlign w:val="center"/>
          </w:tcPr>
          <w:p w14:paraId="765E52B1"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121,00</w:t>
            </w:r>
          </w:p>
        </w:tc>
      </w:tr>
      <w:tr w:rsidR="001E7D9D" w:rsidRPr="009F59FD" w14:paraId="2F21AE65" w14:textId="77777777" w:rsidTr="000B31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2DC17CBB" w14:textId="77777777" w:rsidR="001E7D9D" w:rsidRPr="009F59FD" w:rsidRDefault="001E7D9D" w:rsidP="001E7D9D">
            <w:pPr>
              <w:jc w:val="center"/>
              <w:rPr>
                <w:szCs w:val="24"/>
              </w:rPr>
            </w:pPr>
            <w:r w:rsidRPr="009F59FD">
              <w:rPr>
                <w:szCs w:val="24"/>
              </w:rPr>
              <w:t>Z-1.1</w:t>
            </w:r>
          </w:p>
        </w:tc>
        <w:tc>
          <w:tcPr>
            <w:tcW w:w="1250" w:type="pct"/>
            <w:vAlign w:val="center"/>
          </w:tcPr>
          <w:p w14:paraId="72DADD02"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vAlign w:val="center"/>
          </w:tcPr>
          <w:p w14:paraId="515D9614"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0E535CF4"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3,30</w:t>
            </w:r>
          </w:p>
        </w:tc>
      </w:tr>
      <w:tr w:rsidR="001E7D9D" w:rsidRPr="009F59FD" w14:paraId="0E1605EF"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3A2C238C" w14:textId="77777777" w:rsidR="001E7D9D" w:rsidRPr="009F59FD" w:rsidRDefault="001E7D9D" w:rsidP="001E7D9D">
            <w:pPr>
              <w:jc w:val="center"/>
              <w:rPr>
                <w:szCs w:val="24"/>
              </w:rPr>
            </w:pPr>
            <w:r w:rsidRPr="009F59FD">
              <w:rPr>
                <w:szCs w:val="24"/>
              </w:rPr>
              <w:t>Z-1.2</w:t>
            </w:r>
          </w:p>
        </w:tc>
        <w:tc>
          <w:tcPr>
            <w:tcW w:w="1250" w:type="pct"/>
          </w:tcPr>
          <w:p w14:paraId="4A5C76F1"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584BE785"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72FDCFB3"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4,22</w:t>
            </w:r>
          </w:p>
        </w:tc>
      </w:tr>
      <w:tr w:rsidR="001E7D9D" w:rsidRPr="009F59FD" w14:paraId="0D01AD27"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DEE57B2" w14:textId="77777777" w:rsidR="001E7D9D" w:rsidRPr="009F59FD" w:rsidRDefault="001E7D9D" w:rsidP="001E7D9D">
            <w:pPr>
              <w:jc w:val="center"/>
              <w:rPr>
                <w:szCs w:val="24"/>
              </w:rPr>
            </w:pPr>
            <w:r w:rsidRPr="009F59FD">
              <w:rPr>
                <w:szCs w:val="24"/>
              </w:rPr>
              <w:t>Z-1.12T</w:t>
            </w:r>
          </w:p>
        </w:tc>
        <w:tc>
          <w:tcPr>
            <w:tcW w:w="1250" w:type="pct"/>
          </w:tcPr>
          <w:p w14:paraId="3BA73882"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192F9BFC"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527FD455"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6,38</w:t>
            </w:r>
          </w:p>
        </w:tc>
      </w:tr>
      <w:tr w:rsidR="001E7D9D" w:rsidRPr="009F59FD" w14:paraId="08CB9C56"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145C76B4" w14:textId="77777777" w:rsidR="001E7D9D" w:rsidRPr="009F59FD" w:rsidRDefault="001E7D9D" w:rsidP="001E7D9D">
            <w:pPr>
              <w:jc w:val="center"/>
              <w:rPr>
                <w:szCs w:val="24"/>
              </w:rPr>
            </w:pPr>
            <w:r w:rsidRPr="009F59FD">
              <w:rPr>
                <w:szCs w:val="24"/>
              </w:rPr>
              <w:t>Z-2.1</w:t>
            </w:r>
          </w:p>
        </w:tc>
        <w:tc>
          <w:tcPr>
            <w:tcW w:w="1250" w:type="pct"/>
          </w:tcPr>
          <w:p w14:paraId="3A42A072"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29121313"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35729BB1"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5,40</w:t>
            </w:r>
          </w:p>
        </w:tc>
      </w:tr>
      <w:tr w:rsidR="001E7D9D" w:rsidRPr="009F59FD" w14:paraId="48BFEFD1"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06394A37" w14:textId="77777777" w:rsidR="001E7D9D" w:rsidRPr="009F59FD" w:rsidRDefault="001E7D9D" w:rsidP="001E7D9D">
            <w:pPr>
              <w:jc w:val="center"/>
              <w:rPr>
                <w:szCs w:val="24"/>
              </w:rPr>
            </w:pPr>
            <w:r w:rsidRPr="009F59FD">
              <w:rPr>
                <w:szCs w:val="24"/>
              </w:rPr>
              <w:t>Z-2.2</w:t>
            </w:r>
          </w:p>
        </w:tc>
        <w:tc>
          <w:tcPr>
            <w:tcW w:w="1250" w:type="pct"/>
          </w:tcPr>
          <w:p w14:paraId="5EE0D195"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71D52468"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18E29D79"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6,20</w:t>
            </w:r>
          </w:p>
        </w:tc>
      </w:tr>
      <w:tr w:rsidR="001E7D9D" w:rsidRPr="009F59FD" w14:paraId="19750810"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065FFBFF" w14:textId="77777777" w:rsidR="001E7D9D" w:rsidRPr="009F59FD" w:rsidRDefault="001E7D9D" w:rsidP="001E7D9D">
            <w:pPr>
              <w:jc w:val="center"/>
              <w:rPr>
                <w:szCs w:val="24"/>
              </w:rPr>
            </w:pPr>
            <w:r w:rsidRPr="009F59FD">
              <w:rPr>
                <w:szCs w:val="24"/>
              </w:rPr>
              <w:t>Z-2,12T</w:t>
            </w:r>
          </w:p>
        </w:tc>
        <w:tc>
          <w:tcPr>
            <w:tcW w:w="1250" w:type="pct"/>
          </w:tcPr>
          <w:p w14:paraId="2B531BA9"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2E58FAD0"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269ABDEE"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8,67</w:t>
            </w:r>
          </w:p>
        </w:tc>
      </w:tr>
      <w:tr w:rsidR="001E7D9D" w:rsidRPr="009F59FD" w14:paraId="44E98CF0"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39C314EC" w14:textId="77777777" w:rsidR="001E7D9D" w:rsidRPr="009F59FD" w:rsidRDefault="001E7D9D" w:rsidP="001E7D9D">
            <w:pPr>
              <w:jc w:val="center"/>
              <w:rPr>
                <w:szCs w:val="24"/>
              </w:rPr>
            </w:pPr>
            <w:r w:rsidRPr="009F59FD">
              <w:rPr>
                <w:szCs w:val="24"/>
              </w:rPr>
              <w:t>Z-3.6</w:t>
            </w:r>
          </w:p>
        </w:tc>
        <w:tc>
          <w:tcPr>
            <w:tcW w:w="1250" w:type="pct"/>
          </w:tcPr>
          <w:p w14:paraId="0C0663AD"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6C2A9154"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3816272C"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6,30</w:t>
            </w:r>
          </w:p>
        </w:tc>
      </w:tr>
      <w:tr w:rsidR="001E7D9D" w:rsidRPr="009F59FD" w14:paraId="6E87B02D"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4ED0B7BE" w14:textId="77777777" w:rsidR="001E7D9D" w:rsidRPr="009F59FD" w:rsidRDefault="001E7D9D" w:rsidP="001E7D9D">
            <w:pPr>
              <w:jc w:val="center"/>
              <w:rPr>
                <w:szCs w:val="24"/>
              </w:rPr>
            </w:pPr>
            <w:r w:rsidRPr="009F59FD">
              <w:rPr>
                <w:szCs w:val="24"/>
              </w:rPr>
              <w:t>Z-3.9</w:t>
            </w:r>
          </w:p>
        </w:tc>
        <w:tc>
          <w:tcPr>
            <w:tcW w:w="1250" w:type="pct"/>
          </w:tcPr>
          <w:p w14:paraId="3825C4B9"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1BF8B8BD"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2FD3E1BC"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7,89</w:t>
            </w:r>
          </w:p>
        </w:tc>
      </w:tr>
      <w:tr w:rsidR="001E7D9D" w:rsidRPr="009F59FD" w14:paraId="5F5F8147"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667EA81B" w14:textId="77777777" w:rsidR="001E7D9D" w:rsidRPr="009F59FD" w:rsidRDefault="001E7D9D" w:rsidP="001E7D9D">
            <w:pPr>
              <w:jc w:val="center"/>
              <w:rPr>
                <w:szCs w:val="24"/>
              </w:rPr>
            </w:pPr>
            <w:r w:rsidRPr="009F59FD">
              <w:rPr>
                <w:szCs w:val="24"/>
              </w:rPr>
              <w:t>Z-3,12T</w:t>
            </w:r>
          </w:p>
        </w:tc>
        <w:tc>
          <w:tcPr>
            <w:tcW w:w="1250" w:type="pct"/>
          </w:tcPr>
          <w:p w14:paraId="2403F418"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46B7FFDB"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1BDF44CF"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9,86</w:t>
            </w:r>
          </w:p>
        </w:tc>
      </w:tr>
      <w:tr w:rsidR="001E7D9D" w:rsidRPr="009F59FD" w14:paraId="4CF27C96"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6DEF76F4" w14:textId="77777777" w:rsidR="001E7D9D" w:rsidRPr="009F59FD" w:rsidRDefault="001E7D9D" w:rsidP="001E7D9D">
            <w:pPr>
              <w:jc w:val="center"/>
              <w:rPr>
                <w:szCs w:val="24"/>
              </w:rPr>
            </w:pPr>
            <w:r w:rsidRPr="009F59FD">
              <w:rPr>
                <w:szCs w:val="24"/>
              </w:rPr>
              <w:t>Z-4</w:t>
            </w:r>
          </w:p>
        </w:tc>
        <w:tc>
          <w:tcPr>
            <w:tcW w:w="1250" w:type="pct"/>
          </w:tcPr>
          <w:p w14:paraId="16B359A4"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7982AABD"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20,401</w:t>
            </w:r>
          </w:p>
        </w:tc>
        <w:tc>
          <w:tcPr>
            <w:tcW w:w="1250" w:type="pct"/>
            <w:vAlign w:val="center"/>
          </w:tcPr>
          <w:p w14:paraId="24DCFD69"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15,85</w:t>
            </w:r>
          </w:p>
        </w:tc>
      </w:tr>
      <w:tr w:rsidR="001E7D9D" w:rsidRPr="009F59FD" w14:paraId="6D9C374B" w14:textId="77777777" w:rsidTr="000B31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0DA25F5C" w14:textId="77777777" w:rsidR="001E7D9D" w:rsidRPr="009F59FD" w:rsidRDefault="001E7D9D" w:rsidP="001E7D9D">
            <w:pPr>
              <w:jc w:val="center"/>
              <w:rPr>
                <w:szCs w:val="24"/>
              </w:rPr>
            </w:pPr>
            <w:r w:rsidRPr="009F59FD">
              <w:rPr>
                <w:szCs w:val="24"/>
              </w:rPr>
              <w:t>Z-5</w:t>
            </w:r>
          </w:p>
        </w:tc>
        <w:tc>
          <w:tcPr>
            <w:tcW w:w="1250" w:type="pct"/>
            <w:vAlign w:val="center"/>
          </w:tcPr>
          <w:p w14:paraId="2931103C"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19,978</w:t>
            </w:r>
          </w:p>
        </w:tc>
        <w:tc>
          <w:tcPr>
            <w:tcW w:w="1250" w:type="pct"/>
            <w:vAlign w:val="center"/>
          </w:tcPr>
          <w:p w14:paraId="5A489008"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20,362</w:t>
            </w:r>
          </w:p>
        </w:tc>
        <w:tc>
          <w:tcPr>
            <w:tcW w:w="1250" w:type="pct"/>
            <w:vAlign w:val="center"/>
          </w:tcPr>
          <w:p w14:paraId="2CCA72A0"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121,00</w:t>
            </w:r>
          </w:p>
        </w:tc>
      </w:tr>
      <w:tr w:rsidR="001E7D9D" w:rsidRPr="009F59FD" w14:paraId="49596029" w14:textId="77777777" w:rsidTr="000B31D8">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0BB36741" w14:textId="77777777" w:rsidR="001E7D9D" w:rsidRPr="009F59FD" w:rsidRDefault="001E7D9D" w:rsidP="001E7D9D">
            <w:pPr>
              <w:jc w:val="center"/>
              <w:rPr>
                <w:szCs w:val="24"/>
              </w:rPr>
            </w:pPr>
            <w:r w:rsidRPr="009F59FD">
              <w:rPr>
                <w:szCs w:val="24"/>
              </w:rPr>
              <w:t>S-1.1</w:t>
            </w:r>
          </w:p>
        </w:tc>
        <w:tc>
          <w:tcPr>
            <w:tcW w:w="1250" w:type="pct"/>
            <w:vAlign w:val="center"/>
          </w:tcPr>
          <w:p w14:paraId="7C8CD066"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vAlign w:val="center"/>
          </w:tcPr>
          <w:p w14:paraId="4123C434"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142ACF24"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3,30</w:t>
            </w:r>
          </w:p>
        </w:tc>
      </w:tr>
      <w:tr w:rsidR="001E7D9D" w:rsidRPr="009F59FD" w14:paraId="06E3EE9D"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04CAD4B2" w14:textId="77777777" w:rsidR="001E7D9D" w:rsidRPr="009F59FD" w:rsidRDefault="001E7D9D" w:rsidP="001E7D9D">
            <w:pPr>
              <w:jc w:val="center"/>
              <w:rPr>
                <w:szCs w:val="24"/>
              </w:rPr>
            </w:pPr>
            <w:r w:rsidRPr="009F59FD">
              <w:rPr>
                <w:szCs w:val="24"/>
              </w:rPr>
              <w:t>S-1.2</w:t>
            </w:r>
          </w:p>
        </w:tc>
        <w:tc>
          <w:tcPr>
            <w:tcW w:w="1250" w:type="pct"/>
          </w:tcPr>
          <w:p w14:paraId="744E754C"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00F6CD23"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17287A2E"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4,22</w:t>
            </w:r>
          </w:p>
        </w:tc>
      </w:tr>
      <w:tr w:rsidR="001E7D9D" w:rsidRPr="009F59FD" w14:paraId="5B1CC702"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145A8FA" w14:textId="77777777" w:rsidR="001E7D9D" w:rsidRPr="009F59FD" w:rsidRDefault="001E7D9D" w:rsidP="001E7D9D">
            <w:pPr>
              <w:jc w:val="center"/>
              <w:rPr>
                <w:szCs w:val="24"/>
              </w:rPr>
            </w:pPr>
            <w:r w:rsidRPr="009F59FD">
              <w:rPr>
                <w:szCs w:val="24"/>
              </w:rPr>
              <w:t>S-1.12T</w:t>
            </w:r>
          </w:p>
        </w:tc>
        <w:tc>
          <w:tcPr>
            <w:tcW w:w="1250" w:type="pct"/>
          </w:tcPr>
          <w:p w14:paraId="18708043"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2EF548C2"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12F4F9B8"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6,38</w:t>
            </w:r>
          </w:p>
        </w:tc>
      </w:tr>
      <w:tr w:rsidR="001E7D9D" w:rsidRPr="009F59FD" w14:paraId="00D8C738"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A0B7648" w14:textId="77777777" w:rsidR="001E7D9D" w:rsidRPr="009F59FD" w:rsidRDefault="001E7D9D" w:rsidP="001E7D9D">
            <w:pPr>
              <w:jc w:val="center"/>
              <w:rPr>
                <w:szCs w:val="24"/>
              </w:rPr>
            </w:pPr>
            <w:r w:rsidRPr="009F59FD">
              <w:rPr>
                <w:szCs w:val="24"/>
              </w:rPr>
              <w:t>S-2.1</w:t>
            </w:r>
          </w:p>
        </w:tc>
        <w:tc>
          <w:tcPr>
            <w:tcW w:w="1250" w:type="pct"/>
          </w:tcPr>
          <w:p w14:paraId="24C5B134"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4F2BD3E8"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5F6D5813"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5,40</w:t>
            </w:r>
          </w:p>
        </w:tc>
      </w:tr>
      <w:tr w:rsidR="001E7D9D" w:rsidRPr="009F59FD" w14:paraId="257BEDA2"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175F5B8E" w14:textId="77777777" w:rsidR="001E7D9D" w:rsidRPr="009F59FD" w:rsidRDefault="001E7D9D" w:rsidP="001E7D9D">
            <w:pPr>
              <w:jc w:val="center"/>
              <w:rPr>
                <w:szCs w:val="24"/>
              </w:rPr>
            </w:pPr>
            <w:r w:rsidRPr="009F59FD">
              <w:rPr>
                <w:szCs w:val="24"/>
              </w:rPr>
              <w:t>S-2.2</w:t>
            </w:r>
          </w:p>
        </w:tc>
        <w:tc>
          <w:tcPr>
            <w:tcW w:w="1250" w:type="pct"/>
          </w:tcPr>
          <w:p w14:paraId="40481082"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27AE19DE"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5D231225"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6,20</w:t>
            </w:r>
          </w:p>
        </w:tc>
      </w:tr>
      <w:tr w:rsidR="001E7D9D" w:rsidRPr="009F59FD" w14:paraId="46F79AB8"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1E5831AD" w14:textId="77777777" w:rsidR="001E7D9D" w:rsidRPr="009F59FD" w:rsidRDefault="001E7D9D" w:rsidP="001E7D9D">
            <w:pPr>
              <w:jc w:val="center"/>
              <w:rPr>
                <w:szCs w:val="24"/>
              </w:rPr>
            </w:pPr>
            <w:r w:rsidRPr="009F59FD">
              <w:rPr>
                <w:szCs w:val="24"/>
              </w:rPr>
              <w:t>S-2,12T</w:t>
            </w:r>
          </w:p>
        </w:tc>
        <w:tc>
          <w:tcPr>
            <w:tcW w:w="1250" w:type="pct"/>
          </w:tcPr>
          <w:p w14:paraId="38767AD0"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3452438C"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52F61E5C"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8,67</w:t>
            </w:r>
          </w:p>
        </w:tc>
      </w:tr>
      <w:tr w:rsidR="001E7D9D" w:rsidRPr="009F59FD" w14:paraId="0CF0213C"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23F762E1" w14:textId="77777777" w:rsidR="001E7D9D" w:rsidRPr="009F59FD" w:rsidRDefault="001E7D9D" w:rsidP="001E7D9D">
            <w:pPr>
              <w:jc w:val="center"/>
              <w:rPr>
                <w:szCs w:val="24"/>
              </w:rPr>
            </w:pPr>
            <w:r w:rsidRPr="009F59FD">
              <w:rPr>
                <w:szCs w:val="24"/>
              </w:rPr>
              <w:t>S-3.6</w:t>
            </w:r>
          </w:p>
        </w:tc>
        <w:tc>
          <w:tcPr>
            <w:tcW w:w="1250" w:type="pct"/>
          </w:tcPr>
          <w:p w14:paraId="64992A00"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62ED4127"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42E95860"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6,30</w:t>
            </w:r>
          </w:p>
        </w:tc>
      </w:tr>
      <w:tr w:rsidR="001E7D9D" w:rsidRPr="009F59FD" w14:paraId="703F9CA3"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337C3C6" w14:textId="77777777" w:rsidR="001E7D9D" w:rsidRPr="009F59FD" w:rsidRDefault="001E7D9D" w:rsidP="001E7D9D">
            <w:pPr>
              <w:jc w:val="center"/>
              <w:rPr>
                <w:szCs w:val="24"/>
              </w:rPr>
            </w:pPr>
            <w:r w:rsidRPr="009F59FD">
              <w:rPr>
                <w:szCs w:val="24"/>
              </w:rPr>
              <w:t>S-3.9</w:t>
            </w:r>
          </w:p>
        </w:tc>
        <w:tc>
          <w:tcPr>
            <w:tcW w:w="1250" w:type="pct"/>
          </w:tcPr>
          <w:p w14:paraId="3D5E7FFC"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6D60C687"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34AD1D08"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7,89</w:t>
            </w:r>
          </w:p>
        </w:tc>
      </w:tr>
      <w:tr w:rsidR="001E7D9D" w:rsidRPr="009F59FD" w14:paraId="4C62465E" w14:textId="77777777" w:rsidTr="00A359B2">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53690629" w14:textId="77777777" w:rsidR="001E7D9D" w:rsidRPr="009F59FD" w:rsidRDefault="001E7D9D" w:rsidP="001E7D9D">
            <w:pPr>
              <w:jc w:val="center"/>
              <w:rPr>
                <w:szCs w:val="24"/>
              </w:rPr>
            </w:pPr>
            <w:r w:rsidRPr="009F59FD">
              <w:rPr>
                <w:szCs w:val="24"/>
              </w:rPr>
              <w:t>S-3,12T</w:t>
            </w:r>
          </w:p>
        </w:tc>
        <w:tc>
          <w:tcPr>
            <w:tcW w:w="1250" w:type="pct"/>
          </w:tcPr>
          <w:p w14:paraId="7F1E30ED"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4447F2BA"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1737A283"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9,86</w:t>
            </w:r>
          </w:p>
        </w:tc>
      </w:tr>
      <w:tr w:rsidR="001E7D9D" w:rsidRPr="009F59FD" w14:paraId="719B4BA5" w14:textId="77777777" w:rsidTr="00A359B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713268A0" w14:textId="77777777" w:rsidR="001E7D9D" w:rsidRPr="009F59FD" w:rsidRDefault="001E7D9D" w:rsidP="001E7D9D">
            <w:pPr>
              <w:jc w:val="center"/>
              <w:rPr>
                <w:szCs w:val="24"/>
              </w:rPr>
            </w:pPr>
            <w:r w:rsidRPr="009F59FD">
              <w:rPr>
                <w:szCs w:val="24"/>
              </w:rPr>
              <w:t>S-4</w:t>
            </w:r>
          </w:p>
        </w:tc>
        <w:tc>
          <w:tcPr>
            <w:tcW w:w="1250" w:type="pct"/>
          </w:tcPr>
          <w:p w14:paraId="35E4B238"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20,017</w:t>
            </w:r>
          </w:p>
        </w:tc>
        <w:tc>
          <w:tcPr>
            <w:tcW w:w="1250" w:type="pct"/>
          </w:tcPr>
          <w:p w14:paraId="2195DDFF"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20,397</w:t>
            </w:r>
          </w:p>
        </w:tc>
        <w:tc>
          <w:tcPr>
            <w:tcW w:w="1250" w:type="pct"/>
            <w:vAlign w:val="center"/>
          </w:tcPr>
          <w:p w14:paraId="0D723656" w14:textId="77777777" w:rsidR="001E7D9D" w:rsidRPr="009F59FD" w:rsidRDefault="001E7D9D" w:rsidP="001E7D9D">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15,85</w:t>
            </w:r>
          </w:p>
        </w:tc>
      </w:tr>
      <w:tr w:rsidR="001E7D9D" w:rsidRPr="009F59FD" w14:paraId="0A55469D" w14:textId="77777777" w:rsidTr="000B31D8">
        <w:trPr>
          <w:jc w:val="center"/>
        </w:trPr>
        <w:tc>
          <w:tcPr>
            <w:cnfStyle w:val="001000000000" w:firstRow="0" w:lastRow="0" w:firstColumn="1" w:lastColumn="0" w:oddVBand="0" w:evenVBand="0" w:oddHBand="0" w:evenHBand="0" w:firstRowFirstColumn="0" w:firstRowLastColumn="0" w:lastRowFirstColumn="0" w:lastRowLastColumn="0"/>
            <w:tcW w:w="1250" w:type="pct"/>
            <w:vAlign w:val="center"/>
          </w:tcPr>
          <w:p w14:paraId="6DB1E0F0" w14:textId="77777777" w:rsidR="001E7D9D" w:rsidRPr="009F59FD" w:rsidRDefault="001E7D9D" w:rsidP="001E7D9D">
            <w:pPr>
              <w:jc w:val="center"/>
              <w:rPr>
                <w:szCs w:val="24"/>
              </w:rPr>
            </w:pPr>
            <w:r w:rsidRPr="009F59FD">
              <w:rPr>
                <w:szCs w:val="24"/>
              </w:rPr>
              <w:t>S-5</w:t>
            </w:r>
          </w:p>
        </w:tc>
        <w:tc>
          <w:tcPr>
            <w:tcW w:w="1250" w:type="pct"/>
            <w:vAlign w:val="center"/>
          </w:tcPr>
          <w:p w14:paraId="5C0F5BE2"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19,978</w:t>
            </w:r>
          </w:p>
        </w:tc>
        <w:tc>
          <w:tcPr>
            <w:tcW w:w="1250" w:type="pct"/>
            <w:vAlign w:val="center"/>
          </w:tcPr>
          <w:p w14:paraId="5444E150"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20,358</w:t>
            </w:r>
          </w:p>
        </w:tc>
        <w:tc>
          <w:tcPr>
            <w:tcW w:w="1250" w:type="pct"/>
            <w:vAlign w:val="center"/>
          </w:tcPr>
          <w:p w14:paraId="7184AFB2" w14:textId="77777777" w:rsidR="001E7D9D" w:rsidRPr="009F59FD" w:rsidRDefault="001E7D9D" w:rsidP="001E7D9D">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121,00</w:t>
            </w:r>
          </w:p>
        </w:tc>
      </w:tr>
    </w:tbl>
    <w:p w14:paraId="0482ADC3" w14:textId="77777777" w:rsidR="006C21FC" w:rsidRDefault="006C21FC" w:rsidP="00D866DB">
      <w:pPr>
        <w:jc w:val="center"/>
        <w:rPr>
          <w:rFonts w:cs="Calibri Light"/>
          <w:b/>
          <w:bCs/>
          <w:color w:val="000000" w:themeColor="text1"/>
          <w:lang w:eastAsia="pl-PL"/>
        </w:rPr>
      </w:pPr>
    </w:p>
    <w:p w14:paraId="2450B236" w14:textId="507E13F4" w:rsidR="008D3ED0" w:rsidRPr="009F59FD" w:rsidRDefault="00D74609" w:rsidP="008D3ED0">
      <w:pPr>
        <w:pStyle w:val="Legenda"/>
        <w:jc w:val="center"/>
        <w:rPr>
          <w:rFonts w:cs="Calibri Light"/>
          <w:b/>
          <w:bCs/>
          <w:i w:val="0"/>
          <w:iCs w:val="0"/>
          <w:noProof/>
          <w:color w:val="000000" w:themeColor="text1"/>
          <w:sz w:val="24"/>
          <w:szCs w:val="24"/>
        </w:rPr>
      </w:pPr>
      <w:r>
        <w:rPr>
          <w:rFonts w:cs="Calibri Light"/>
          <w:lang w:eastAsia="pl-PL"/>
        </w:rPr>
        <w:lastRenderedPageBreak/>
        <w:tab/>
      </w:r>
      <w:bookmarkStart w:id="311" w:name="_Toc120008639"/>
      <w:r w:rsidR="008D3ED0" w:rsidRPr="009F59FD">
        <w:rPr>
          <w:i w:val="0"/>
          <w:iCs w:val="0"/>
          <w:color w:val="auto"/>
          <w:sz w:val="24"/>
          <w:szCs w:val="24"/>
        </w:rPr>
        <w:t xml:space="preserve">Tabela </w:t>
      </w:r>
      <w:r w:rsidR="009B26D5" w:rsidRPr="009F59FD">
        <w:rPr>
          <w:i w:val="0"/>
          <w:iCs w:val="0"/>
          <w:noProof/>
          <w:color w:val="auto"/>
          <w:sz w:val="24"/>
          <w:szCs w:val="24"/>
        </w:rPr>
        <w:fldChar w:fldCharType="begin"/>
      </w:r>
      <w:r w:rsidR="008D3ED0"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28</w:t>
      </w:r>
      <w:r w:rsidR="009B26D5" w:rsidRPr="009F59FD">
        <w:rPr>
          <w:i w:val="0"/>
          <w:iCs w:val="0"/>
          <w:noProof/>
          <w:color w:val="auto"/>
          <w:sz w:val="24"/>
          <w:szCs w:val="24"/>
        </w:rPr>
        <w:fldChar w:fldCharType="end"/>
      </w:r>
      <w:r w:rsidR="008D3ED0" w:rsidRPr="009F59FD">
        <w:rPr>
          <w:i w:val="0"/>
          <w:iCs w:val="0"/>
          <w:color w:val="auto"/>
          <w:sz w:val="24"/>
          <w:szCs w:val="24"/>
        </w:rPr>
        <w:t>.Wysokość cen i stawek opłat dla odbiorców o mocy umownej nie większej niż 110 kWh, u których zainstalowane są przedpłatowe układy pomiarowe(źródło: PGNiG Obrót Detaliczny sp. z o.o. z siedzibą w Warszawie)</w:t>
      </w:r>
      <w:bookmarkEnd w:id="311"/>
    </w:p>
    <w:tbl>
      <w:tblPr>
        <w:tblStyle w:val="Zwykatabela11"/>
        <w:tblW w:w="3750" w:type="pct"/>
        <w:jc w:val="center"/>
        <w:tblLook w:val="04A0" w:firstRow="1" w:lastRow="0" w:firstColumn="1" w:lastColumn="0" w:noHBand="0" w:noVBand="1"/>
      </w:tblPr>
      <w:tblGrid>
        <w:gridCol w:w="2266"/>
        <w:gridCol w:w="2265"/>
        <w:gridCol w:w="2264"/>
      </w:tblGrid>
      <w:tr w:rsidR="00786C8B" w:rsidRPr="00E20713" w14:paraId="669ECFD2" w14:textId="77777777" w:rsidTr="008D3ED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67" w:type="pct"/>
            <w:vAlign w:val="center"/>
          </w:tcPr>
          <w:p w14:paraId="038A21A2" w14:textId="77777777" w:rsidR="00786C8B" w:rsidRPr="009F59FD" w:rsidRDefault="00786C8B" w:rsidP="00786C8B">
            <w:pPr>
              <w:jc w:val="center"/>
              <w:rPr>
                <w:szCs w:val="24"/>
              </w:rPr>
            </w:pPr>
          </w:p>
        </w:tc>
        <w:tc>
          <w:tcPr>
            <w:tcW w:w="1667" w:type="pct"/>
            <w:vAlign w:val="center"/>
          </w:tcPr>
          <w:p w14:paraId="6538EDBC" w14:textId="1642A253" w:rsidR="00786C8B" w:rsidRPr="009F59FD" w:rsidRDefault="00786C8B" w:rsidP="00786C8B">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Bez akcyzy, z zerową stawką akcyzy lub uwzględniające zwolnienie z akcyzy</w:t>
            </w:r>
          </w:p>
        </w:tc>
        <w:tc>
          <w:tcPr>
            <w:tcW w:w="1666" w:type="pct"/>
            <w:vAlign w:val="center"/>
          </w:tcPr>
          <w:p w14:paraId="540533BE" w14:textId="155A17C8" w:rsidR="00786C8B" w:rsidRPr="009F59FD" w:rsidRDefault="00786C8B" w:rsidP="00786C8B">
            <w:pPr>
              <w:jc w:val="center"/>
              <w:cnfStyle w:val="100000000000" w:firstRow="1"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Przeznaczone do celów opałowych</w:t>
            </w:r>
          </w:p>
        </w:tc>
      </w:tr>
      <w:tr w:rsidR="00786C8B" w:rsidRPr="00E20713" w14:paraId="27F10A70" w14:textId="77777777" w:rsidTr="008D3ED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67" w:type="pct"/>
            <w:vAlign w:val="center"/>
          </w:tcPr>
          <w:p w14:paraId="53E07D28" w14:textId="5A49BDBC" w:rsidR="00786C8B" w:rsidRPr="009F59FD" w:rsidRDefault="00786C8B" w:rsidP="00786C8B">
            <w:pPr>
              <w:jc w:val="center"/>
              <w:rPr>
                <w:szCs w:val="24"/>
              </w:rPr>
            </w:pPr>
            <w:r w:rsidRPr="009F59FD">
              <w:rPr>
                <w:szCs w:val="24"/>
              </w:rPr>
              <w:t>Grupa Taryfowa</w:t>
            </w:r>
          </w:p>
        </w:tc>
        <w:tc>
          <w:tcPr>
            <w:tcW w:w="1667" w:type="pct"/>
            <w:vAlign w:val="center"/>
          </w:tcPr>
          <w:p w14:paraId="662E44D1" w14:textId="3C4F0E07" w:rsidR="00786C8B" w:rsidRPr="009F59FD" w:rsidRDefault="00786C8B" w:rsidP="00786C8B">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[gr/(kWh/h)]</w:t>
            </w:r>
          </w:p>
        </w:tc>
        <w:tc>
          <w:tcPr>
            <w:tcW w:w="1666" w:type="pct"/>
            <w:vAlign w:val="center"/>
          </w:tcPr>
          <w:p w14:paraId="1812E53D" w14:textId="3FD9E920" w:rsidR="00786C8B" w:rsidRPr="009F59FD" w:rsidRDefault="00786C8B" w:rsidP="00786C8B">
            <w:pPr>
              <w:jc w:val="center"/>
              <w:cnfStyle w:val="000000100000" w:firstRow="0" w:lastRow="0" w:firstColumn="0" w:lastColumn="0" w:oddVBand="0" w:evenVBand="0" w:oddHBand="1"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[gr/(kWh/h)]</w:t>
            </w:r>
          </w:p>
        </w:tc>
      </w:tr>
      <w:tr w:rsidR="008D3ED0" w:rsidRPr="00E20713" w14:paraId="754226B7" w14:textId="77777777" w:rsidTr="008D3ED0">
        <w:trPr>
          <w:jc w:val="center"/>
        </w:trPr>
        <w:tc>
          <w:tcPr>
            <w:cnfStyle w:val="001000000000" w:firstRow="0" w:lastRow="0" w:firstColumn="1" w:lastColumn="0" w:oddVBand="0" w:evenVBand="0" w:oddHBand="0" w:evenHBand="0" w:firstRowFirstColumn="0" w:firstRowLastColumn="0" w:lastRowFirstColumn="0" w:lastRowLastColumn="0"/>
            <w:tcW w:w="1667" w:type="pct"/>
            <w:vAlign w:val="center"/>
          </w:tcPr>
          <w:p w14:paraId="52E809B5" w14:textId="77777777" w:rsidR="008D3ED0" w:rsidRPr="009F59FD" w:rsidRDefault="008D3ED0" w:rsidP="00A359B2">
            <w:pPr>
              <w:jc w:val="center"/>
              <w:rPr>
                <w:rFonts w:cs="Calibri Light"/>
                <w:b w:val="0"/>
                <w:bCs w:val="0"/>
                <w:color w:val="000000" w:themeColor="text1"/>
                <w:szCs w:val="24"/>
                <w:lang w:eastAsia="pl-PL"/>
              </w:rPr>
            </w:pPr>
            <w:r w:rsidRPr="009F59FD">
              <w:rPr>
                <w:szCs w:val="24"/>
              </w:rPr>
              <w:t>W-0</w:t>
            </w:r>
          </w:p>
        </w:tc>
        <w:tc>
          <w:tcPr>
            <w:tcW w:w="1667" w:type="pct"/>
            <w:vAlign w:val="center"/>
          </w:tcPr>
          <w:p w14:paraId="2AC940FE" w14:textId="77777777" w:rsidR="008D3ED0" w:rsidRPr="009F59FD" w:rsidRDefault="008D3ED0" w:rsidP="00A359B2">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23,440</w:t>
            </w:r>
          </w:p>
        </w:tc>
        <w:tc>
          <w:tcPr>
            <w:tcW w:w="1666" w:type="pct"/>
            <w:vAlign w:val="center"/>
          </w:tcPr>
          <w:p w14:paraId="05CF1AC2" w14:textId="77777777" w:rsidR="008D3ED0" w:rsidRPr="009F59FD" w:rsidRDefault="008D3ED0" w:rsidP="00A359B2">
            <w:pPr>
              <w:jc w:val="center"/>
              <w:cnfStyle w:val="000000000000" w:firstRow="0" w:lastRow="0" w:firstColumn="0" w:lastColumn="0" w:oddVBand="0" w:evenVBand="0" w:oddHBand="0" w:evenHBand="0" w:firstRowFirstColumn="0" w:firstRowLastColumn="0" w:lastRowFirstColumn="0" w:lastRowLastColumn="0"/>
              <w:rPr>
                <w:rFonts w:cs="Calibri Light"/>
                <w:color w:val="000000" w:themeColor="text1"/>
                <w:szCs w:val="24"/>
                <w:lang w:eastAsia="pl-PL"/>
              </w:rPr>
            </w:pPr>
            <w:r w:rsidRPr="009F59FD">
              <w:rPr>
                <w:rFonts w:cs="Calibri Light"/>
                <w:color w:val="000000" w:themeColor="text1"/>
                <w:szCs w:val="24"/>
                <w:lang w:eastAsia="pl-PL"/>
              </w:rPr>
              <w:t>23,802</w:t>
            </w:r>
          </w:p>
        </w:tc>
      </w:tr>
      <w:tr w:rsidR="008D3ED0" w:rsidRPr="00E20713" w14:paraId="63E5AA08" w14:textId="77777777" w:rsidTr="008D3ED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67" w:type="pct"/>
            <w:vAlign w:val="center"/>
          </w:tcPr>
          <w:p w14:paraId="05D43B10" w14:textId="77777777" w:rsidR="008D3ED0" w:rsidRPr="009F59FD" w:rsidRDefault="008D3ED0" w:rsidP="008D3ED0">
            <w:pPr>
              <w:jc w:val="center"/>
              <w:rPr>
                <w:rFonts w:cs="Calibri Light"/>
                <w:b w:val="0"/>
                <w:bCs w:val="0"/>
                <w:color w:val="000000" w:themeColor="text1"/>
                <w:szCs w:val="24"/>
                <w:lang w:eastAsia="pl-PL"/>
              </w:rPr>
            </w:pPr>
            <w:r w:rsidRPr="009F59FD">
              <w:rPr>
                <w:szCs w:val="24"/>
              </w:rPr>
              <w:t>Z-0</w:t>
            </w:r>
          </w:p>
        </w:tc>
        <w:tc>
          <w:tcPr>
            <w:tcW w:w="1667" w:type="pct"/>
          </w:tcPr>
          <w:p w14:paraId="39EA7C9A" w14:textId="77777777" w:rsidR="008D3ED0" w:rsidRPr="009F59FD" w:rsidRDefault="008D3ED0" w:rsidP="008D3ED0">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23,440</w:t>
            </w:r>
          </w:p>
        </w:tc>
        <w:tc>
          <w:tcPr>
            <w:tcW w:w="1666" w:type="pct"/>
          </w:tcPr>
          <w:p w14:paraId="73BAE4BA" w14:textId="77777777" w:rsidR="008D3ED0" w:rsidRPr="009F59FD" w:rsidRDefault="008D3ED0" w:rsidP="008D3ED0">
            <w:pPr>
              <w:jc w:val="center"/>
              <w:cnfStyle w:val="000000100000" w:firstRow="0" w:lastRow="0" w:firstColumn="0" w:lastColumn="0" w:oddVBand="0" w:evenVBand="0" w:oddHBand="1"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23,824</w:t>
            </w:r>
          </w:p>
        </w:tc>
      </w:tr>
      <w:tr w:rsidR="008D3ED0" w:rsidRPr="00E20713" w14:paraId="2B8FAF95" w14:textId="77777777" w:rsidTr="008D3ED0">
        <w:trPr>
          <w:jc w:val="center"/>
        </w:trPr>
        <w:tc>
          <w:tcPr>
            <w:cnfStyle w:val="001000000000" w:firstRow="0" w:lastRow="0" w:firstColumn="1" w:lastColumn="0" w:oddVBand="0" w:evenVBand="0" w:oddHBand="0" w:evenHBand="0" w:firstRowFirstColumn="0" w:firstRowLastColumn="0" w:lastRowFirstColumn="0" w:lastRowLastColumn="0"/>
            <w:tcW w:w="1667" w:type="pct"/>
            <w:vAlign w:val="center"/>
          </w:tcPr>
          <w:p w14:paraId="7CB8D57C" w14:textId="77777777" w:rsidR="008D3ED0" w:rsidRPr="009F59FD" w:rsidRDefault="008D3ED0" w:rsidP="008D3ED0">
            <w:pPr>
              <w:jc w:val="center"/>
              <w:rPr>
                <w:szCs w:val="24"/>
              </w:rPr>
            </w:pPr>
            <w:r w:rsidRPr="009F59FD">
              <w:rPr>
                <w:szCs w:val="24"/>
              </w:rPr>
              <w:t>S-0</w:t>
            </w:r>
          </w:p>
        </w:tc>
        <w:tc>
          <w:tcPr>
            <w:tcW w:w="1667" w:type="pct"/>
          </w:tcPr>
          <w:p w14:paraId="59E2FB6B" w14:textId="77777777" w:rsidR="008D3ED0" w:rsidRPr="009F59FD" w:rsidRDefault="008D3ED0" w:rsidP="008D3ED0">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23,440</w:t>
            </w:r>
          </w:p>
        </w:tc>
        <w:tc>
          <w:tcPr>
            <w:tcW w:w="1666" w:type="pct"/>
          </w:tcPr>
          <w:p w14:paraId="73D41DFF" w14:textId="77777777" w:rsidR="008D3ED0" w:rsidRPr="009F59FD" w:rsidRDefault="008D3ED0" w:rsidP="008D3ED0">
            <w:pPr>
              <w:jc w:val="center"/>
              <w:cnfStyle w:val="000000000000" w:firstRow="0" w:lastRow="0" w:firstColumn="0" w:lastColumn="0" w:oddVBand="0" w:evenVBand="0" w:oddHBand="0" w:evenHBand="0" w:firstRowFirstColumn="0" w:firstRowLastColumn="0" w:lastRowFirstColumn="0" w:lastRowLastColumn="0"/>
              <w:rPr>
                <w:rFonts w:cs="Calibri Light"/>
                <w:b/>
                <w:bCs/>
                <w:color w:val="000000" w:themeColor="text1"/>
                <w:szCs w:val="24"/>
                <w:lang w:eastAsia="pl-PL"/>
              </w:rPr>
            </w:pPr>
            <w:r w:rsidRPr="009F59FD">
              <w:rPr>
                <w:rFonts w:cs="Calibri Light"/>
                <w:color w:val="000000" w:themeColor="text1"/>
                <w:szCs w:val="24"/>
                <w:lang w:eastAsia="pl-PL"/>
              </w:rPr>
              <w:t>23,820</w:t>
            </w:r>
          </w:p>
        </w:tc>
      </w:tr>
    </w:tbl>
    <w:p w14:paraId="424FA8FE" w14:textId="77777777" w:rsidR="00D74609" w:rsidRPr="00D74609" w:rsidRDefault="00D74609" w:rsidP="00D74609">
      <w:pPr>
        <w:tabs>
          <w:tab w:val="left" w:pos="945"/>
        </w:tabs>
        <w:rPr>
          <w:rFonts w:cs="Calibri Light"/>
          <w:lang w:eastAsia="pl-PL"/>
        </w:rPr>
        <w:sectPr w:rsidR="00D74609" w:rsidRPr="00D74609" w:rsidSect="00775567">
          <w:pgSz w:w="11906" w:h="16838"/>
          <w:pgMar w:top="1418" w:right="1418" w:bottom="1418" w:left="1418" w:header="510" w:footer="709" w:gutter="0"/>
          <w:cols w:space="708"/>
          <w:docGrid w:linePitch="360"/>
        </w:sectPr>
      </w:pPr>
    </w:p>
    <w:p w14:paraId="0512E527" w14:textId="1AA518BD" w:rsidR="003A4227" w:rsidRDefault="003A4227" w:rsidP="003A4227">
      <w:pPr>
        <w:pStyle w:val="Nagwek1"/>
      </w:pPr>
      <w:bookmarkStart w:id="312" w:name="_Toc511376336"/>
      <w:bookmarkStart w:id="313" w:name="_Toc529878636"/>
      <w:bookmarkStart w:id="314" w:name="_Toc533083429"/>
      <w:bookmarkStart w:id="315" w:name="_Toc18310985"/>
      <w:bookmarkStart w:id="316" w:name="_Toc120006642"/>
      <w:r w:rsidRPr="003A4227">
        <w:lastRenderedPageBreak/>
        <w:t xml:space="preserve">9. </w:t>
      </w:r>
      <w:bookmarkStart w:id="317" w:name="_Toc457897436"/>
      <w:r w:rsidRPr="003A4227">
        <w:t>Ocena bezpieczeństwa energetycznego zaopatrzenia</w:t>
      </w:r>
      <w:r w:rsidR="004631BE">
        <w:t xml:space="preserve"> </w:t>
      </w:r>
      <w:r w:rsidR="00707018">
        <w:t>gminy</w:t>
      </w:r>
      <w:r w:rsidR="004631BE">
        <w:t xml:space="preserve"> </w:t>
      </w:r>
      <w:r w:rsidRPr="003A4227">
        <w:t>w nośniki energii</w:t>
      </w:r>
      <w:bookmarkEnd w:id="312"/>
      <w:bookmarkEnd w:id="313"/>
      <w:bookmarkEnd w:id="314"/>
      <w:bookmarkEnd w:id="315"/>
      <w:bookmarkEnd w:id="316"/>
      <w:bookmarkEnd w:id="317"/>
    </w:p>
    <w:p w14:paraId="40EDCA95" w14:textId="2F8BF31D" w:rsidR="00B67907" w:rsidRPr="008931A5" w:rsidRDefault="00B67907" w:rsidP="00B67907">
      <w:pPr>
        <w:spacing w:before="120" w:after="120"/>
        <w:rPr>
          <w:rFonts w:eastAsia="Times New Roman" w:cs="Calibri Light"/>
          <w:color w:val="000000" w:themeColor="text1"/>
        </w:rPr>
      </w:pPr>
      <w:r w:rsidRPr="008931A5">
        <w:rPr>
          <w:rFonts w:eastAsia="Times New Roman" w:cs="Calibri Light"/>
          <w:color w:val="000000" w:themeColor="text1"/>
        </w:rPr>
        <w:t xml:space="preserve">W brzmieniu  art.  3  pkt  16  ustawy  z  dnia  10  kwietnia 1997  r.  </w:t>
      </w:r>
      <w:r w:rsidR="00145F26">
        <w:rPr>
          <w:rFonts w:eastAsia="Times New Roman" w:cs="Calibri Light"/>
          <w:color w:val="000000" w:themeColor="text1"/>
        </w:rPr>
        <w:t xml:space="preserve">- </w:t>
      </w:r>
      <w:r w:rsidRPr="008931A5">
        <w:rPr>
          <w:rFonts w:eastAsia="Times New Roman" w:cs="Calibri Light"/>
          <w:color w:val="000000" w:themeColor="text1"/>
        </w:rPr>
        <w:t>Prawo  energetyczne</w:t>
      </w:r>
      <w:r w:rsidR="004631BE">
        <w:rPr>
          <w:rFonts w:eastAsia="Times New Roman" w:cs="Calibri Light"/>
          <w:color w:val="000000" w:themeColor="text1"/>
        </w:rPr>
        <w:t xml:space="preserve"> </w:t>
      </w:r>
      <w:r w:rsidR="00186D3B" w:rsidRPr="00186D3B">
        <w:rPr>
          <w:rFonts w:eastAsia="Times New Roman" w:cs="Calibri Light"/>
          <w:color w:val="000000" w:themeColor="text1"/>
        </w:rPr>
        <w:t>(Dz.U. 2020 poz. 833</w:t>
      </w:r>
      <w:r w:rsidR="004631BE">
        <w:rPr>
          <w:rFonts w:eastAsia="Times New Roman" w:cs="Calibri Light"/>
          <w:color w:val="000000" w:themeColor="text1"/>
        </w:rPr>
        <w:t>,</w:t>
      </w:r>
      <w:r w:rsidR="00186D3B" w:rsidRPr="00186D3B">
        <w:rPr>
          <w:rFonts w:eastAsia="Times New Roman" w:cs="Calibri Light"/>
          <w:color w:val="000000" w:themeColor="text1"/>
        </w:rPr>
        <w:t xml:space="preserve"> z późn. zm.)</w:t>
      </w:r>
      <w:r w:rsidR="00145F26">
        <w:rPr>
          <w:rFonts w:eastAsia="Times New Roman" w:cs="Calibri Light"/>
          <w:color w:val="000000" w:themeColor="text1"/>
        </w:rPr>
        <w:t xml:space="preserve"> </w:t>
      </w:r>
      <w:r w:rsidRPr="00186D3B">
        <w:rPr>
          <w:rFonts w:eastAsia="Times New Roman" w:cs="Calibri Light"/>
          <w:color w:val="000000" w:themeColor="text1"/>
        </w:rPr>
        <w:t>bezpieczeństwo</w:t>
      </w:r>
      <w:r w:rsidRPr="008931A5">
        <w:rPr>
          <w:rFonts w:eastAsia="Times New Roman" w:cs="Calibri Light"/>
          <w:color w:val="000000" w:themeColor="text1"/>
        </w:rPr>
        <w:t xml:space="preserve"> energetyczne jest stanem gospodarki  umożliwiającym  pokrycie</w:t>
      </w:r>
      <w:r w:rsidR="004631BE">
        <w:rPr>
          <w:rFonts w:eastAsia="Times New Roman" w:cs="Calibri Light"/>
          <w:color w:val="000000" w:themeColor="text1"/>
        </w:rPr>
        <w:t xml:space="preserve"> </w:t>
      </w:r>
      <w:r w:rsidRPr="008931A5">
        <w:rPr>
          <w:rFonts w:eastAsia="Times New Roman" w:cs="Calibri Light"/>
          <w:color w:val="000000" w:themeColor="text1"/>
        </w:rPr>
        <w:t>bieżącego</w:t>
      </w:r>
      <w:r w:rsidR="004631BE">
        <w:rPr>
          <w:rFonts w:eastAsia="Times New Roman" w:cs="Calibri Light"/>
          <w:color w:val="000000" w:themeColor="text1"/>
        </w:rPr>
        <w:t xml:space="preserve"> </w:t>
      </w:r>
      <w:r w:rsidRPr="008931A5">
        <w:rPr>
          <w:rFonts w:eastAsia="Times New Roman" w:cs="Calibri Light"/>
          <w:color w:val="000000" w:themeColor="text1"/>
        </w:rPr>
        <w:t>i</w:t>
      </w:r>
      <w:r w:rsidR="004631BE">
        <w:rPr>
          <w:rFonts w:eastAsia="Times New Roman" w:cs="Calibri Light"/>
          <w:color w:val="000000" w:themeColor="text1"/>
        </w:rPr>
        <w:t xml:space="preserve"> </w:t>
      </w:r>
      <w:r w:rsidRPr="008931A5">
        <w:rPr>
          <w:rFonts w:eastAsia="Times New Roman" w:cs="Calibri Light"/>
          <w:color w:val="000000" w:themeColor="text1"/>
        </w:rPr>
        <w:t>perspektywicznego zapotrzebowania</w:t>
      </w:r>
      <w:r w:rsidR="004631BE">
        <w:rPr>
          <w:rFonts w:eastAsia="Times New Roman" w:cs="Calibri Light"/>
          <w:color w:val="000000" w:themeColor="text1"/>
        </w:rPr>
        <w:t xml:space="preserve"> </w:t>
      </w:r>
      <w:r w:rsidRPr="008931A5">
        <w:rPr>
          <w:rFonts w:eastAsia="Times New Roman" w:cs="Calibri Light"/>
          <w:color w:val="000000" w:themeColor="text1"/>
        </w:rPr>
        <w:t>odbiorców</w:t>
      </w:r>
      <w:r w:rsidR="004631BE">
        <w:rPr>
          <w:rFonts w:eastAsia="Times New Roman" w:cs="Calibri Light"/>
          <w:color w:val="000000" w:themeColor="text1"/>
        </w:rPr>
        <w:t xml:space="preserve"> </w:t>
      </w:r>
      <w:r w:rsidRPr="008931A5">
        <w:rPr>
          <w:rFonts w:eastAsia="Times New Roman" w:cs="Calibri Light"/>
          <w:color w:val="000000" w:themeColor="text1"/>
        </w:rPr>
        <w:t>na</w:t>
      </w:r>
      <w:r w:rsidR="004631BE">
        <w:rPr>
          <w:rFonts w:eastAsia="Times New Roman" w:cs="Calibri Light"/>
          <w:color w:val="000000" w:themeColor="text1"/>
        </w:rPr>
        <w:t xml:space="preserve"> </w:t>
      </w:r>
      <w:r w:rsidRPr="008931A5">
        <w:rPr>
          <w:rFonts w:eastAsia="Times New Roman" w:cs="Calibri Light"/>
          <w:color w:val="000000" w:themeColor="text1"/>
        </w:rPr>
        <w:t>paliwa</w:t>
      </w:r>
      <w:r w:rsidR="004631BE">
        <w:rPr>
          <w:rFonts w:eastAsia="Times New Roman" w:cs="Calibri Light"/>
          <w:color w:val="000000" w:themeColor="text1"/>
        </w:rPr>
        <w:t xml:space="preserve"> </w:t>
      </w:r>
      <w:r w:rsidRPr="008931A5">
        <w:rPr>
          <w:rFonts w:eastAsia="Times New Roman" w:cs="Calibri Light"/>
          <w:color w:val="000000" w:themeColor="text1"/>
        </w:rPr>
        <w:t>i</w:t>
      </w:r>
      <w:r w:rsidR="004631BE">
        <w:rPr>
          <w:rFonts w:eastAsia="Times New Roman" w:cs="Calibri Light"/>
          <w:color w:val="000000" w:themeColor="text1"/>
        </w:rPr>
        <w:t xml:space="preserve"> </w:t>
      </w:r>
      <w:r w:rsidRPr="008931A5">
        <w:rPr>
          <w:rFonts w:eastAsia="Times New Roman" w:cs="Calibri Light"/>
          <w:color w:val="000000" w:themeColor="text1"/>
        </w:rPr>
        <w:t>energię</w:t>
      </w:r>
      <w:r w:rsidR="00532774">
        <w:rPr>
          <w:rFonts w:eastAsia="Times New Roman" w:cs="Calibri Light"/>
          <w:color w:val="000000" w:themeColor="text1"/>
        </w:rPr>
        <w:t xml:space="preserve"> w </w:t>
      </w:r>
      <w:r w:rsidRPr="008931A5">
        <w:rPr>
          <w:rFonts w:eastAsia="Times New Roman" w:cs="Calibri Light"/>
          <w:color w:val="000000" w:themeColor="text1"/>
        </w:rPr>
        <w:t>sposób</w:t>
      </w:r>
      <w:r w:rsidR="004631BE">
        <w:rPr>
          <w:rFonts w:eastAsia="Times New Roman" w:cs="Calibri Light"/>
          <w:color w:val="000000" w:themeColor="text1"/>
        </w:rPr>
        <w:t xml:space="preserve"> </w:t>
      </w:r>
      <w:r w:rsidRPr="008931A5">
        <w:rPr>
          <w:rFonts w:eastAsia="Times New Roman" w:cs="Calibri Light"/>
          <w:color w:val="000000" w:themeColor="text1"/>
        </w:rPr>
        <w:t>technicznie</w:t>
      </w:r>
      <w:r w:rsidR="00932457">
        <w:rPr>
          <w:rFonts w:eastAsia="Times New Roman" w:cs="Calibri Light"/>
          <w:color w:val="000000" w:themeColor="text1"/>
        </w:rPr>
        <w:t xml:space="preserve"> </w:t>
      </w:r>
      <w:r w:rsidRPr="008931A5">
        <w:rPr>
          <w:rFonts w:eastAsia="Times New Roman" w:cs="Calibri Light"/>
          <w:color w:val="000000" w:themeColor="text1"/>
        </w:rPr>
        <w:t>i</w:t>
      </w:r>
      <w:r w:rsidR="004631BE">
        <w:rPr>
          <w:rFonts w:eastAsia="Times New Roman" w:cs="Calibri Light"/>
          <w:color w:val="000000" w:themeColor="text1"/>
        </w:rPr>
        <w:t xml:space="preserve"> </w:t>
      </w:r>
      <w:r w:rsidRPr="008931A5">
        <w:rPr>
          <w:rFonts w:eastAsia="Times New Roman" w:cs="Calibri Light"/>
          <w:color w:val="000000" w:themeColor="text1"/>
        </w:rPr>
        <w:t>ekonomicznie</w:t>
      </w:r>
      <w:r w:rsidR="004631BE">
        <w:rPr>
          <w:rFonts w:eastAsia="Times New Roman" w:cs="Calibri Light"/>
          <w:color w:val="000000" w:themeColor="text1"/>
        </w:rPr>
        <w:t xml:space="preserve"> </w:t>
      </w:r>
      <w:r w:rsidRPr="008931A5">
        <w:rPr>
          <w:rFonts w:eastAsia="Times New Roman" w:cs="Calibri Light"/>
          <w:color w:val="000000" w:themeColor="text1"/>
        </w:rPr>
        <w:t>uzasadniony,</w:t>
      </w:r>
      <w:r w:rsidR="00932457">
        <w:rPr>
          <w:rFonts w:eastAsia="Times New Roman" w:cs="Calibri Light"/>
          <w:color w:val="000000" w:themeColor="text1"/>
        </w:rPr>
        <w:t xml:space="preserve"> </w:t>
      </w:r>
      <w:r w:rsidRPr="008931A5">
        <w:rPr>
          <w:rFonts w:eastAsia="Times New Roman" w:cs="Calibri Light"/>
          <w:color w:val="000000" w:themeColor="text1"/>
        </w:rPr>
        <w:t>przy</w:t>
      </w:r>
      <w:r w:rsidR="004631BE">
        <w:rPr>
          <w:rFonts w:eastAsia="Times New Roman" w:cs="Calibri Light"/>
          <w:color w:val="000000" w:themeColor="text1"/>
        </w:rPr>
        <w:t xml:space="preserve"> </w:t>
      </w:r>
      <w:r w:rsidRPr="008931A5">
        <w:rPr>
          <w:rFonts w:eastAsia="Times New Roman" w:cs="Calibri Light"/>
          <w:color w:val="000000" w:themeColor="text1"/>
        </w:rPr>
        <w:t>zachowaniu</w:t>
      </w:r>
      <w:r w:rsidR="004631BE">
        <w:rPr>
          <w:rFonts w:eastAsia="Times New Roman" w:cs="Calibri Light"/>
          <w:color w:val="000000" w:themeColor="text1"/>
        </w:rPr>
        <w:t xml:space="preserve"> </w:t>
      </w:r>
      <w:r w:rsidRPr="008931A5">
        <w:rPr>
          <w:rFonts w:eastAsia="Times New Roman" w:cs="Calibri Light"/>
          <w:color w:val="000000" w:themeColor="text1"/>
        </w:rPr>
        <w:t>wymagań</w:t>
      </w:r>
      <w:r w:rsidR="004631BE">
        <w:rPr>
          <w:rFonts w:eastAsia="Times New Roman" w:cs="Calibri Light"/>
          <w:color w:val="000000" w:themeColor="text1"/>
        </w:rPr>
        <w:t xml:space="preserve"> </w:t>
      </w:r>
      <w:r w:rsidRPr="008931A5">
        <w:rPr>
          <w:rFonts w:eastAsia="Times New Roman" w:cs="Calibri Light"/>
          <w:color w:val="000000" w:themeColor="text1"/>
        </w:rPr>
        <w:t>ochrony</w:t>
      </w:r>
      <w:r w:rsidR="004631BE">
        <w:rPr>
          <w:rFonts w:eastAsia="Times New Roman" w:cs="Calibri Light"/>
          <w:color w:val="000000" w:themeColor="text1"/>
        </w:rPr>
        <w:t xml:space="preserve"> </w:t>
      </w:r>
      <w:r w:rsidRPr="008931A5">
        <w:rPr>
          <w:rFonts w:eastAsia="Times New Roman" w:cs="Calibri Light"/>
          <w:color w:val="000000" w:themeColor="text1"/>
        </w:rPr>
        <w:t>środowiska.</w:t>
      </w:r>
      <w:r w:rsidR="004631BE">
        <w:rPr>
          <w:rFonts w:eastAsia="Times New Roman" w:cs="Calibri Light"/>
          <w:color w:val="000000" w:themeColor="text1"/>
        </w:rPr>
        <w:t xml:space="preserve"> </w:t>
      </w:r>
      <w:r w:rsidRPr="008931A5">
        <w:rPr>
          <w:rFonts w:eastAsia="Times New Roman" w:cs="Calibri Light"/>
          <w:color w:val="000000" w:themeColor="text1"/>
        </w:rPr>
        <w:t>Bezpieczeństwo</w:t>
      </w:r>
      <w:r w:rsidR="004631BE">
        <w:rPr>
          <w:rFonts w:eastAsia="Times New Roman" w:cs="Calibri Light"/>
          <w:color w:val="000000" w:themeColor="text1"/>
        </w:rPr>
        <w:t xml:space="preserve"> </w:t>
      </w:r>
      <w:r w:rsidRPr="008931A5">
        <w:rPr>
          <w:rFonts w:eastAsia="Times New Roman" w:cs="Calibri Light"/>
          <w:color w:val="000000" w:themeColor="text1"/>
        </w:rPr>
        <w:t xml:space="preserve">energetyczne należy do podstawowych pojęć gospodarki energetycznej. Jednak wadliwa definicja bezpieczeństwa w Prawie energetycznym podważyła istotny sens tego pojęcia, a jego dowolne stosowanie przez polityków rozmyło do końca jego znaczenie. Nieco inne podejście wykazuje Parlament Europejski i Rada Unii Europejskiej </w:t>
      </w:r>
      <w:r w:rsidR="00932457">
        <w:rPr>
          <w:rFonts w:eastAsia="Times New Roman" w:cs="Calibri Light"/>
          <w:color w:val="000000" w:themeColor="text1"/>
        </w:rPr>
        <w:br/>
      </w:r>
      <w:r w:rsidRPr="008931A5">
        <w:rPr>
          <w:rFonts w:eastAsia="Times New Roman" w:cs="Calibri Light"/>
          <w:color w:val="000000" w:themeColor="text1"/>
        </w:rPr>
        <w:t xml:space="preserve">w uchwalonych dnia 13 lipca 2009 r. dyrektywach Parlamentu Europejskiego  i  Rady 2009/72/WE i 2009/73/WE dotyczących wspólnych zasad rynku wewnętrznego  odpowiednio:  energii  elektrycznej  i  gazu  ziemnego,  w  których:  „bezpieczeństwo”  oznacza  zarówno  bezpieczeństwo  zaopatrzenia i dostaw energii elektrycznej i gazu ziemnego, jaki bezpieczeństwo techniczne. Zaznaczyć należy, że w państwach zachodnich nie używa się raczej dosłownego terminu bezpieczeństwo energetyczne, jego miejsce zajmuje angielskie sformułowanie „security of supply” – bezpieczeństwo dostaw, bezpieczeństwo zasilania. Pojęcie niezawodności dostaw określa zaspokojenie oczekiwań odbiorców, gospodarki </w:t>
      </w:r>
      <w:r w:rsidR="00932457">
        <w:rPr>
          <w:rFonts w:eastAsia="Times New Roman" w:cs="Calibri Light"/>
          <w:color w:val="000000" w:themeColor="text1"/>
        </w:rPr>
        <w:br/>
      </w:r>
      <w:r w:rsidRPr="008931A5">
        <w:rPr>
          <w:rFonts w:eastAsia="Times New Roman" w:cs="Calibri Light"/>
          <w:color w:val="000000" w:themeColor="text1"/>
        </w:rPr>
        <w:t>i  społeczeństwa  na wytwarzanie w źródłach i ciągłe otrzymywanie, za sprawą niezawodnych systemów sieciowych lub działających na rynku konkurencyjnym pośredników-dostawców, energii lub paliw odpowiedniego rodzaju i wymaganej jakości, realizowane poprzez dywersyfikację kierunków dostaw oraz rodzajów nośników energii pozwalających na ich wzajemną substytucję.</w:t>
      </w:r>
    </w:p>
    <w:p w14:paraId="7D817F8E" w14:textId="1CAF6248" w:rsidR="00B67907" w:rsidRPr="008931A5" w:rsidRDefault="00B67907" w:rsidP="00B67907">
      <w:pPr>
        <w:spacing w:before="120" w:after="120"/>
        <w:rPr>
          <w:rFonts w:eastAsia="Times New Roman" w:cs="Calibri Light"/>
          <w:color w:val="000000" w:themeColor="text1"/>
        </w:rPr>
      </w:pPr>
      <w:r w:rsidRPr="008931A5">
        <w:rPr>
          <w:rFonts w:eastAsia="Times New Roman" w:cs="Calibri Light"/>
          <w:color w:val="000000" w:themeColor="text1"/>
        </w:rPr>
        <w:t xml:space="preserve">Najprostszym wskaźnikiem bezpieczeństwa energetycznego kraju jest samowystarczalność energetyczna, rozumiana jako stosunek ilości energii pozyskiwanej w kraju do ilości energii zużywanej. Do połowy lat 90. wskaźnik ten wynosił ok. 0,98, co zapewniało Polsce wysoki stopień ogólnego bezpieczeństwa energetycznego i suwerenności energetycznej. Od 1996 r. wartość tego wskaźnika maleje, co wynika ze wzrastającego udziału importowanej ropy </w:t>
      </w:r>
      <w:r w:rsidR="00932457">
        <w:rPr>
          <w:rFonts w:eastAsia="Times New Roman" w:cs="Calibri Light"/>
          <w:color w:val="000000" w:themeColor="text1"/>
        </w:rPr>
        <w:br/>
      </w:r>
      <w:r w:rsidRPr="008931A5">
        <w:rPr>
          <w:rFonts w:eastAsia="Times New Roman" w:cs="Calibri Light"/>
          <w:color w:val="000000" w:themeColor="text1"/>
        </w:rPr>
        <w:t xml:space="preserve">i produktów naftowych oraz stabilnego zużycia gazu, przy znacznym spadku ilości zużywanego węgla. Rządowe Założenia polityki energetycznej Polski zakładają dalszy spadek wartości </w:t>
      </w:r>
      <w:r w:rsidRPr="008931A5">
        <w:rPr>
          <w:rFonts w:eastAsia="Times New Roman" w:cs="Calibri Light"/>
          <w:color w:val="000000" w:themeColor="text1"/>
        </w:rPr>
        <w:lastRenderedPageBreak/>
        <w:t>wskaźnika samowystarczalności energetycznej. Planuje się narastanie groźnej zależności gospodarki kraju od strategicznego importu paliw węglowodorowych, a ich ceny rosną.</w:t>
      </w:r>
    </w:p>
    <w:p w14:paraId="6C076B16" w14:textId="7A232AA1" w:rsidR="00B67907" w:rsidRPr="008931A5" w:rsidRDefault="00B67907" w:rsidP="00B67907">
      <w:pPr>
        <w:spacing w:before="120" w:after="120"/>
        <w:rPr>
          <w:rFonts w:eastAsia="Times New Roman" w:cs="Calibri Light"/>
          <w:color w:val="000000" w:themeColor="text1"/>
        </w:rPr>
      </w:pPr>
      <w:r w:rsidRPr="008931A5">
        <w:rPr>
          <w:rFonts w:eastAsia="Times New Roman" w:cs="Calibri Light"/>
          <w:color w:val="000000" w:themeColor="text1"/>
        </w:rPr>
        <w:t xml:space="preserve">Tendencje wzrostowe ceny ropy naftowej oraz gazu, awarie systemów elektroenergetycznych zarówno w kraju, jak i na świecie, a </w:t>
      </w:r>
      <w:r w:rsidRPr="00385A87">
        <w:rPr>
          <w:rFonts w:eastAsia="Times New Roman" w:cs="Calibri Light"/>
        </w:rPr>
        <w:t>także sytuacj</w:t>
      </w:r>
      <w:r w:rsidR="008F28EB" w:rsidRPr="00385A87">
        <w:rPr>
          <w:rFonts w:eastAsia="Times New Roman" w:cs="Calibri Light"/>
        </w:rPr>
        <w:t>a</w:t>
      </w:r>
      <w:r w:rsidRPr="00385A87">
        <w:rPr>
          <w:rFonts w:eastAsia="Times New Roman" w:cs="Calibri Light"/>
        </w:rPr>
        <w:t xml:space="preserve"> geopolityczna </w:t>
      </w:r>
      <w:r w:rsidRPr="008931A5">
        <w:rPr>
          <w:rFonts w:eastAsia="Times New Roman" w:cs="Calibri Light"/>
          <w:color w:val="000000" w:themeColor="text1"/>
        </w:rPr>
        <w:t>ostatnich lat wskazują na potrzebę regulacji i nieustannego zaangażowania w rozwiązywanie problemów bezpieczeństwa energetycznego. Taka potrzeba znalazła swój wyraz mi</w:t>
      </w:r>
      <w:r w:rsidR="00D95BAE">
        <w:rPr>
          <w:rFonts w:eastAsia="Times New Roman" w:cs="Calibri Light"/>
          <w:color w:val="000000" w:themeColor="text1"/>
        </w:rPr>
        <w:t>ę</w:t>
      </w:r>
      <w:r w:rsidRPr="008931A5">
        <w:rPr>
          <w:rFonts w:eastAsia="Times New Roman" w:cs="Calibri Light"/>
          <w:color w:val="000000" w:themeColor="text1"/>
        </w:rPr>
        <w:t xml:space="preserve">dzy innymi w licznych dokumentach Unii Europejskiej. </w:t>
      </w:r>
    </w:p>
    <w:p w14:paraId="73A4189C" w14:textId="3227543B" w:rsidR="00B67907" w:rsidRPr="008931A5" w:rsidRDefault="00B67907" w:rsidP="00B67907">
      <w:pPr>
        <w:spacing w:before="120" w:after="120"/>
        <w:rPr>
          <w:rFonts w:eastAsia="Times New Roman" w:cs="Calibri Light"/>
          <w:color w:val="000000" w:themeColor="text1"/>
        </w:rPr>
      </w:pPr>
      <w:r w:rsidRPr="008931A5">
        <w:rPr>
          <w:rFonts w:eastAsia="Times New Roman" w:cs="Calibri Light"/>
          <w:color w:val="000000" w:themeColor="text1"/>
        </w:rPr>
        <w:t>Podjęte przez Komisję Europejską, Radę Europejskich Regulatorów Energetyki (CEER) oraz Operatorów Systemów Przesyłowych (ETSO), a także inne międzynarodowe organizacje analizy wykazują, że niemalże każda awaria wystąpiła w specyficznych okolicznościach i była wypadkową przynajmniej kilku przyczyn. Szczególnie istotnymi w tym przypadku były głębokie anomalie atmosferyczne. Ponadto</w:t>
      </w:r>
      <w:r w:rsidR="004809ED">
        <w:rPr>
          <w:rFonts w:eastAsia="Times New Roman" w:cs="Calibri Light"/>
          <w:color w:val="000000" w:themeColor="text1"/>
        </w:rPr>
        <w:t>,</w:t>
      </w:r>
      <w:r w:rsidRPr="008931A5">
        <w:rPr>
          <w:rFonts w:eastAsia="Times New Roman" w:cs="Calibri Light"/>
          <w:color w:val="000000" w:themeColor="text1"/>
        </w:rPr>
        <w:t xml:space="preserve"> częstą przyczyną było także wadliwe funkcjonowanie systemu przesyłowego w skutek niewystarczającego  poziomu mocy przesyłowych w sieciach przesyłowych, w tym często połączeniach  międzysystemowych,  a  także  niewystarczający  poziom  i  struktura  mocy wytwórczych  oraz niekompletny  i  nieprzejrzysty  podział zadań </w:t>
      </w:r>
      <w:r w:rsidR="00830DC2">
        <w:rPr>
          <w:rFonts w:eastAsia="Times New Roman" w:cs="Calibri Light"/>
          <w:color w:val="000000" w:themeColor="text1"/>
        </w:rPr>
        <w:br/>
      </w:r>
      <w:r w:rsidRPr="008931A5">
        <w:rPr>
          <w:rFonts w:eastAsia="Times New Roman" w:cs="Calibri Light"/>
          <w:color w:val="000000" w:themeColor="text1"/>
        </w:rPr>
        <w:t>i odpowiedzialności podmiotów na zdecentralizowanym rynku energii, skutkujący niedostosowaniem do nadzwyczajnych sytuacji procedur zarządzania ograniczeniami  systemowymi, co często skutkuje niedostateczną koordynacją działań współpracujących ze sobą operatorów systemów dystrybucyjnych,  a  zwłaszcza  przesyłowych.</w:t>
      </w:r>
    </w:p>
    <w:p w14:paraId="79510EFB" w14:textId="77777777" w:rsidR="00B67907" w:rsidRPr="008931A5" w:rsidRDefault="00B67907" w:rsidP="00B67907">
      <w:pPr>
        <w:spacing w:before="120" w:after="120"/>
        <w:rPr>
          <w:rFonts w:eastAsia="Times New Roman" w:cs="Calibri Light"/>
          <w:color w:val="000000" w:themeColor="text1"/>
        </w:rPr>
      </w:pPr>
      <w:r w:rsidRPr="008931A5">
        <w:rPr>
          <w:rFonts w:eastAsia="Times New Roman" w:cs="Calibri Light"/>
          <w:color w:val="000000" w:themeColor="text1"/>
        </w:rPr>
        <w:t>W Polsce przyjęto podział odpowiedzialności za bezpieczeństwo energetyczne, pomiędzy administrację publiczną (rządową oraz samorządową) i operatorów energetycznych systemów sieciowych. Zakres tej odpowiedzialności został uszczegółowiony poniżej:</w:t>
      </w:r>
    </w:p>
    <w:p w14:paraId="35B8AC32" w14:textId="77777777" w:rsidR="00B67907" w:rsidRPr="008931A5" w:rsidRDefault="00B67907">
      <w:pPr>
        <w:numPr>
          <w:ilvl w:val="0"/>
          <w:numId w:val="6"/>
        </w:numPr>
        <w:spacing w:before="120" w:after="120"/>
        <w:contextualSpacing/>
        <w:rPr>
          <w:rFonts w:eastAsia="Times New Roman" w:cs="Calibri Light"/>
          <w:b/>
          <w:color w:val="000000" w:themeColor="text1"/>
        </w:rPr>
      </w:pPr>
      <w:r w:rsidRPr="008931A5">
        <w:rPr>
          <w:rFonts w:eastAsia="Times New Roman" w:cs="Calibri Light"/>
          <w:b/>
          <w:noProof/>
          <w:color w:val="000000" w:themeColor="text1"/>
          <w:lang w:eastAsia="pl-PL"/>
        </w:rPr>
        <w:t>Administracja rządowa:</w:t>
      </w:r>
    </w:p>
    <w:p w14:paraId="08B2BB21" w14:textId="77777777" w:rsidR="00B67907" w:rsidRPr="008931A5"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stałe prowadzenie prac prognostycznych i analitycznych w zakresie strategii bezpieczeństwa energetycznego wraz z niezbędnymi pracami planistycznymi;</w:t>
      </w:r>
    </w:p>
    <w:p w14:paraId="4BC1A6F9" w14:textId="77777777" w:rsidR="00B67907" w:rsidRPr="008931A5"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realizowanie polityki energetycznej państwa, które zapewnia bezpieczeństwo energetyczne (dywersyfikacja i utrzymanie zapasów paliw, utrzymanie rezerw mocy wytwórczych, zapewnienie zdolności przesyłowych);</w:t>
      </w:r>
    </w:p>
    <w:p w14:paraId="5F2F6AF5" w14:textId="77EA91FD" w:rsidR="00B67907" w:rsidRPr="008931A5"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tworzenie mechanizmów rynkowych zapewniających</w:t>
      </w:r>
      <w:r w:rsidR="004631BE">
        <w:rPr>
          <w:rFonts w:ascii="Calibri Light" w:hAnsi="Calibri Light" w:cs="Calibri Light"/>
          <w:color w:val="000000" w:themeColor="text1"/>
          <w:lang w:val="pl-PL"/>
        </w:rPr>
        <w:t xml:space="preserve"> </w:t>
      </w:r>
      <w:r w:rsidRPr="008931A5">
        <w:rPr>
          <w:rFonts w:ascii="Calibri Light" w:hAnsi="Calibri Light" w:cs="Calibri Light"/>
          <w:color w:val="000000" w:themeColor="text1"/>
          <w:lang w:val="pl-PL"/>
        </w:rPr>
        <w:t>rozwój</w:t>
      </w:r>
      <w:r w:rsidR="004631BE">
        <w:rPr>
          <w:rFonts w:ascii="Calibri Light" w:hAnsi="Calibri Light" w:cs="Calibri Light"/>
          <w:color w:val="000000" w:themeColor="text1"/>
          <w:lang w:val="pl-PL"/>
        </w:rPr>
        <w:t xml:space="preserve"> </w:t>
      </w:r>
      <w:r w:rsidRPr="008931A5">
        <w:rPr>
          <w:rFonts w:ascii="Calibri Light" w:hAnsi="Calibri Light" w:cs="Calibri Light"/>
          <w:color w:val="000000" w:themeColor="text1"/>
          <w:lang w:val="pl-PL"/>
        </w:rPr>
        <w:t>mocy</w:t>
      </w:r>
      <w:r w:rsidR="004631BE">
        <w:rPr>
          <w:rFonts w:ascii="Calibri Light" w:hAnsi="Calibri Light" w:cs="Calibri Light"/>
          <w:color w:val="000000" w:themeColor="text1"/>
          <w:lang w:val="pl-PL"/>
        </w:rPr>
        <w:t xml:space="preserve"> </w:t>
      </w:r>
      <w:r w:rsidRPr="008931A5">
        <w:rPr>
          <w:rFonts w:ascii="Calibri Light" w:hAnsi="Calibri Light" w:cs="Calibri Light"/>
          <w:color w:val="000000" w:themeColor="text1"/>
          <w:lang w:val="pl-PL"/>
        </w:rPr>
        <w:t>wytwórczych</w:t>
      </w:r>
      <w:r w:rsidR="004631BE">
        <w:rPr>
          <w:rFonts w:ascii="Calibri Light" w:hAnsi="Calibri Light" w:cs="Calibri Light"/>
          <w:color w:val="000000" w:themeColor="text1"/>
          <w:lang w:val="pl-PL"/>
        </w:rPr>
        <w:t xml:space="preserve"> </w:t>
      </w:r>
      <w:r w:rsidRPr="008931A5">
        <w:rPr>
          <w:rFonts w:ascii="Calibri Light" w:hAnsi="Calibri Light" w:cs="Calibri Light"/>
          <w:color w:val="000000" w:themeColor="text1"/>
          <w:lang w:val="pl-PL"/>
        </w:rPr>
        <w:t>w celu zwiększenia niezawodności dostaw i bezpieczeństwa pracy systemu;</w:t>
      </w:r>
    </w:p>
    <w:p w14:paraId="3927244D" w14:textId="77777777" w:rsidR="00B67907" w:rsidRPr="008931A5"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lastRenderedPageBreak/>
        <w:t>przygotowanie procedur umożliwiających stosowanie innych niż rynkowe mechanizmów równoważenia interesów uczestników rynku i koordynacji funkcjonowania sektora energii na wypadek wystąpienia klęsk żywiołowych i działania tzw. siły wyższej;</w:t>
      </w:r>
    </w:p>
    <w:p w14:paraId="2DA87C02" w14:textId="77777777" w:rsidR="00B67907" w:rsidRPr="008931A5"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redukowanie ryzyka politycznego w stosowanych regulacjach;</w:t>
      </w:r>
    </w:p>
    <w:p w14:paraId="33AA30FE" w14:textId="77777777" w:rsidR="00B67907" w:rsidRPr="008931A5"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monitorowanie i raportowanie stanu bezpieczeństwa energetycznego (do Komisji Europejskiej) oraz podejmowanie środków zaradczych;</w:t>
      </w:r>
    </w:p>
    <w:p w14:paraId="23265911" w14:textId="77777777" w:rsidR="00B67907" w:rsidRPr="008931A5"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analiza wpływu planowanych działań na bezpieczeństwo narodowe;</w:t>
      </w:r>
    </w:p>
    <w:p w14:paraId="11339E05" w14:textId="77777777" w:rsidR="00AE2EB4" w:rsidRPr="00CE52A8" w:rsidRDefault="00B67907">
      <w:pPr>
        <w:pStyle w:val="Akapitzlist"/>
        <w:numPr>
          <w:ilvl w:val="0"/>
          <w:numId w:val="8"/>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koordynacja i nadzór nad działalnością operatorów systemów przesyłowych w zakresie współpracy z krajami ościennymi i systemami europejskim.</w:t>
      </w:r>
    </w:p>
    <w:p w14:paraId="0441EC2E" w14:textId="77777777" w:rsidR="00B67907" w:rsidRPr="008931A5" w:rsidRDefault="00B67907">
      <w:pPr>
        <w:numPr>
          <w:ilvl w:val="0"/>
          <w:numId w:val="6"/>
        </w:numPr>
        <w:spacing w:before="120" w:after="120"/>
        <w:contextualSpacing/>
        <w:rPr>
          <w:rFonts w:eastAsia="Times New Roman" w:cs="Calibri Light"/>
          <w:b/>
          <w:color w:val="000000" w:themeColor="text1"/>
        </w:rPr>
      </w:pPr>
      <w:r w:rsidRPr="008931A5">
        <w:rPr>
          <w:rFonts w:eastAsia="Times New Roman" w:cs="Calibri Light"/>
          <w:b/>
          <w:color w:val="000000" w:themeColor="text1"/>
        </w:rPr>
        <w:t>Wojewodowie oraz samorządy województw:</w:t>
      </w:r>
    </w:p>
    <w:p w14:paraId="700E4353" w14:textId="77777777" w:rsidR="00B67907" w:rsidRPr="008931A5" w:rsidRDefault="00B67907">
      <w:pPr>
        <w:pStyle w:val="Akapitzlist"/>
        <w:numPr>
          <w:ilvl w:val="0"/>
          <w:numId w:val="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zapewnienie warunków do rozwoju infrastrukturalnych połączeń międzyregionalnych </w:t>
      </w:r>
      <w:r w:rsidRPr="008931A5">
        <w:rPr>
          <w:rFonts w:ascii="Calibri Light" w:hAnsi="Calibri Light" w:cs="Calibri Light"/>
          <w:color w:val="000000" w:themeColor="text1"/>
          <w:lang w:val="pl-PL"/>
        </w:rPr>
        <w:br/>
        <w:t>i wewnątrzregionalnych;</w:t>
      </w:r>
    </w:p>
    <w:p w14:paraId="6E39C435" w14:textId="29D72B16" w:rsidR="00B67907" w:rsidRPr="008931A5" w:rsidRDefault="00B67907">
      <w:pPr>
        <w:pStyle w:val="Akapitzlist"/>
        <w:numPr>
          <w:ilvl w:val="0"/>
          <w:numId w:val="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uczestnictwo w planowaniu zaopatrzenia w energię i paliwa na obszarze województwa </w:t>
      </w:r>
      <w:r w:rsidR="007E4CAE">
        <w:rPr>
          <w:rFonts w:ascii="Calibri Light" w:hAnsi="Calibri Light" w:cs="Calibri Light"/>
          <w:color w:val="000000" w:themeColor="text1"/>
          <w:lang w:val="pl-PL"/>
        </w:rPr>
        <w:t xml:space="preserve">- </w:t>
      </w:r>
      <w:r w:rsidR="007E4CAE" w:rsidRPr="008931A5">
        <w:rPr>
          <w:rFonts w:ascii="Calibri Light" w:hAnsi="Calibri Light" w:cs="Calibri Light"/>
          <w:color w:val="000000" w:themeColor="text1"/>
          <w:lang w:val="pl-PL"/>
        </w:rPr>
        <w:t>opini</w:t>
      </w:r>
      <w:r w:rsidR="007E4CAE">
        <w:rPr>
          <w:rFonts w:ascii="Calibri Light" w:hAnsi="Calibri Light" w:cs="Calibri Light"/>
          <w:color w:val="000000" w:themeColor="text1"/>
          <w:lang w:val="pl-PL"/>
        </w:rPr>
        <w:t>owanie</w:t>
      </w:r>
      <w:r w:rsidR="007E4CAE" w:rsidRPr="008931A5">
        <w:rPr>
          <w:rFonts w:ascii="Calibri Light" w:hAnsi="Calibri Light" w:cs="Calibri Light"/>
          <w:color w:val="000000" w:themeColor="text1"/>
          <w:lang w:val="pl-PL"/>
        </w:rPr>
        <w:t xml:space="preserve"> projekt</w:t>
      </w:r>
      <w:r w:rsidR="007E4CAE">
        <w:rPr>
          <w:rFonts w:ascii="Calibri Light" w:hAnsi="Calibri Light" w:cs="Calibri Light"/>
          <w:color w:val="000000" w:themeColor="text1"/>
          <w:lang w:val="pl-PL"/>
        </w:rPr>
        <w:t>ów</w:t>
      </w:r>
      <w:r w:rsidR="007E4CAE" w:rsidRPr="008931A5">
        <w:rPr>
          <w:rFonts w:ascii="Calibri Light" w:hAnsi="Calibri Light" w:cs="Calibri Light"/>
          <w:color w:val="000000" w:themeColor="text1"/>
          <w:lang w:val="pl-PL"/>
        </w:rPr>
        <w:t xml:space="preserve"> </w:t>
      </w:r>
      <w:r w:rsidRPr="008931A5">
        <w:rPr>
          <w:rFonts w:ascii="Calibri Light" w:hAnsi="Calibri Light" w:cs="Calibri Light"/>
          <w:color w:val="000000" w:themeColor="text1"/>
          <w:lang w:val="pl-PL"/>
        </w:rPr>
        <w:t>założeń do planów zaopatrzenia w ciepło, energię elektryczną i paliwa gazowe w zakresie koordynacji współpracy z innymi gminami oraz w zakresie zgodności z polityką energetyczną państwa;</w:t>
      </w:r>
    </w:p>
    <w:p w14:paraId="3929053D" w14:textId="3E9CA1B1" w:rsidR="00B67907" w:rsidRPr="0097732C" w:rsidRDefault="00B67907">
      <w:pPr>
        <w:pStyle w:val="Akapitzlist"/>
        <w:numPr>
          <w:ilvl w:val="0"/>
          <w:numId w:val="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opiniowanie </w:t>
      </w:r>
      <w:r w:rsidRPr="008B0DE7">
        <w:rPr>
          <w:rFonts w:ascii="Calibri Light" w:hAnsi="Calibri Light" w:cs="Calibri Light"/>
          <w:color w:val="000000" w:themeColor="text1"/>
          <w:lang w:val="pl-PL"/>
        </w:rPr>
        <w:t xml:space="preserve">projektów planów zaopatrzenia w </w:t>
      </w:r>
      <w:r w:rsidR="008B0DE7" w:rsidRPr="008B0DE7">
        <w:rPr>
          <w:rFonts w:ascii="Calibri Light" w:hAnsi="Calibri Light" w:cs="Calibri Light"/>
          <w:color w:val="000000" w:themeColor="text1"/>
          <w:lang w:val="pl-PL"/>
        </w:rPr>
        <w:t xml:space="preserve">ciepło, </w:t>
      </w:r>
      <w:r w:rsidRPr="008B0DE7">
        <w:rPr>
          <w:rFonts w:ascii="Calibri Light" w:hAnsi="Calibri Light" w:cs="Calibri Light"/>
          <w:color w:val="000000" w:themeColor="text1"/>
          <w:lang w:val="pl-PL"/>
        </w:rPr>
        <w:t>energię i paliwa</w:t>
      </w:r>
      <w:r w:rsidR="008B0DE7" w:rsidRPr="008B0DE7">
        <w:rPr>
          <w:rFonts w:ascii="Calibri Light" w:hAnsi="Calibri Light" w:cs="Calibri Light"/>
          <w:color w:val="000000" w:themeColor="text1"/>
          <w:lang w:val="pl-PL"/>
        </w:rPr>
        <w:t xml:space="preserve"> gazowe</w:t>
      </w:r>
      <w:r w:rsidRPr="008931A5">
        <w:rPr>
          <w:rFonts w:ascii="Calibri Light" w:hAnsi="Calibri Light" w:cs="Calibri Light"/>
          <w:color w:val="000000" w:themeColor="text1"/>
          <w:lang w:val="pl-PL"/>
        </w:rPr>
        <w:t xml:space="preserve"> </w:t>
      </w:r>
      <w:r w:rsidR="00830DC2">
        <w:rPr>
          <w:rFonts w:ascii="Calibri Light" w:hAnsi="Calibri Light" w:cs="Calibri Light"/>
          <w:color w:val="000000" w:themeColor="text1"/>
          <w:lang w:val="pl-PL"/>
        </w:rPr>
        <w:br/>
      </w:r>
      <w:r w:rsidRPr="008931A5">
        <w:rPr>
          <w:rFonts w:ascii="Calibri Light" w:hAnsi="Calibri Light" w:cs="Calibri Light"/>
          <w:color w:val="000000" w:themeColor="text1"/>
          <w:lang w:val="pl-PL"/>
        </w:rPr>
        <w:t>z polityką energetyczną państwa.</w:t>
      </w:r>
    </w:p>
    <w:p w14:paraId="75BAC2DC" w14:textId="77777777" w:rsidR="00B67907" w:rsidRPr="008931A5" w:rsidRDefault="00B67907">
      <w:pPr>
        <w:numPr>
          <w:ilvl w:val="0"/>
          <w:numId w:val="6"/>
        </w:numPr>
        <w:spacing w:before="120" w:after="120"/>
        <w:contextualSpacing/>
        <w:rPr>
          <w:rFonts w:eastAsia="Times New Roman" w:cs="Calibri Light"/>
          <w:b/>
          <w:color w:val="000000" w:themeColor="text1"/>
        </w:rPr>
      </w:pPr>
      <w:r w:rsidRPr="008931A5">
        <w:rPr>
          <w:rFonts w:eastAsia="Times New Roman" w:cs="Calibri Light"/>
          <w:b/>
          <w:color w:val="000000" w:themeColor="text1"/>
        </w:rPr>
        <w:t>Administracja samorządowa:</w:t>
      </w:r>
    </w:p>
    <w:p w14:paraId="18D259A0" w14:textId="19F3CDB5" w:rsidR="00B67907" w:rsidRPr="008931A5" w:rsidRDefault="00B67907">
      <w:pPr>
        <w:pStyle w:val="Akapitzlist"/>
        <w:numPr>
          <w:ilvl w:val="0"/>
          <w:numId w:val="9"/>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zapewnienie energetycznego bezpieczeństwa lokalnego, w szczególności w zakresie zaspokojenia zapotrzebowania na </w:t>
      </w:r>
      <w:r w:rsidR="007E4CAE" w:rsidRPr="008931A5">
        <w:rPr>
          <w:rFonts w:ascii="Calibri Light" w:hAnsi="Calibri Light" w:cs="Calibri Light"/>
          <w:color w:val="000000" w:themeColor="text1"/>
          <w:lang w:val="pl-PL"/>
        </w:rPr>
        <w:t>ciepło</w:t>
      </w:r>
      <w:r w:rsidR="007E4CAE">
        <w:rPr>
          <w:rFonts w:ascii="Calibri Light" w:hAnsi="Calibri Light" w:cs="Calibri Light"/>
          <w:color w:val="000000" w:themeColor="text1"/>
          <w:lang w:val="pl-PL"/>
        </w:rPr>
        <w:t>,</w:t>
      </w:r>
      <w:r w:rsidR="007E4CAE" w:rsidRPr="008931A5">
        <w:rPr>
          <w:rFonts w:ascii="Calibri Light" w:hAnsi="Calibri Light" w:cs="Calibri Light"/>
          <w:color w:val="000000" w:themeColor="text1"/>
          <w:lang w:val="pl-PL"/>
        </w:rPr>
        <w:t xml:space="preserve"> </w:t>
      </w:r>
      <w:r w:rsidRPr="008931A5">
        <w:rPr>
          <w:rFonts w:ascii="Calibri Light" w:hAnsi="Calibri Light" w:cs="Calibri Light"/>
          <w:color w:val="000000" w:themeColor="text1"/>
          <w:lang w:val="pl-PL"/>
        </w:rPr>
        <w:t>energię elektryczną, i paliwa gazowe, z racjonalnym wykorzystaniem lokalnego potencjału odnawialnych zasobów energii i energii uzyskanej z odpadów;</w:t>
      </w:r>
    </w:p>
    <w:p w14:paraId="58C51196" w14:textId="77777777" w:rsidR="00B67907" w:rsidRPr="008931A5" w:rsidRDefault="00B67907">
      <w:pPr>
        <w:pStyle w:val="Akapitzlist"/>
        <w:numPr>
          <w:ilvl w:val="0"/>
          <w:numId w:val="9"/>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planowanie i organizacja zaopatrzenia w ciepło, energię elektryczną i paliwa gazowe na obszarze </w:t>
      </w:r>
      <w:r>
        <w:rPr>
          <w:rFonts w:ascii="Calibri Light" w:hAnsi="Calibri Light" w:cs="Calibri Light"/>
          <w:color w:val="000000" w:themeColor="text1"/>
          <w:lang w:val="pl-PL"/>
        </w:rPr>
        <w:t>gminy</w:t>
      </w:r>
      <w:r w:rsidR="003357CF">
        <w:rPr>
          <w:rFonts w:ascii="Calibri Light" w:hAnsi="Calibri Light" w:cs="Calibri Light"/>
          <w:color w:val="000000" w:themeColor="text1"/>
          <w:lang w:val="pl-PL"/>
        </w:rPr>
        <w:t>/miasta</w:t>
      </w:r>
      <w:r w:rsidRPr="008931A5">
        <w:rPr>
          <w:rFonts w:ascii="Calibri Light" w:hAnsi="Calibri Light" w:cs="Calibri Light"/>
          <w:color w:val="000000" w:themeColor="text1"/>
          <w:lang w:val="pl-PL"/>
        </w:rPr>
        <w:t>, planowanie oświetlenia miejsc publicznych i dróg znajdujących się na terenie</w:t>
      </w:r>
      <w:r>
        <w:rPr>
          <w:rFonts w:ascii="Calibri Light" w:hAnsi="Calibri Light" w:cs="Calibri Light"/>
          <w:color w:val="000000" w:themeColor="text1"/>
          <w:lang w:val="pl-PL"/>
        </w:rPr>
        <w:t xml:space="preserve"> gminy</w:t>
      </w:r>
      <w:r w:rsidR="003357CF">
        <w:rPr>
          <w:rFonts w:ascii="Calibri Light" w:hAnsi="Calibri Light" w:cs="Calibri Light"/>
          <w:color w:val="000000" w:themeColor="text1"/>
          <w:lang w:val="pl-PL"/>
        </w:rPr>
        <w:t>/miasta</w:t>
      </w:r>
      <w:r w:rsidRPr="008931A5">
        <w:rPr>
          <w:rFonts w:ascii="Calibri Light" w:hAnsi="Calibri Light" w:cs="Calibri Light"/>
          <w:color w:val="000000" w:themeColor="text1"/>
          <w:lang w:val="pl-PL"/>
        </w:rPr>
        <w:t>;</w:t>
      </w:r>
    </w:p>
    <w:p w14:paraId="1B4085C1" w14:textId="77777777" w:rsidR="00B67907" w:rsidRPr="008931A5" w:rsidRDefault="00B67907">
      <w:pPr>
        <w:pStyle w:val="Akapitzlist"/>
        <w:numPr>
          <w:ilvl w:val="0"/>
          <w:numId w:val="9"/>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finansowanie oświetlenia ulic, placów i dróg publicznych znajdujących się na terenie</w:t>
      </w:r>
      <w:r>
        <w:rPr>
          <w:rFonts w:ascii="Calibri Light" w:hAnsi="Calibri Light" w:cs="Calibri Light"/>
          <w:color w:val="000000" w:themeColor="text1"/>
          <w:lang w:val="pl-PL"/>
        </w:rPr>
        <w:t xml:space="preserve"> gminy</w:t>
      </w:r>
      <w:r w:rsidR="003357CF">
        <w:rPr>
          <w:rFonts w:ascii="Calibri Light" w:hAnsi="Calibri Light" w:cs="Calibri Light"/>
          <w:color w:val="000000" w:themeColor="text1"/>
          <w:lang w:val="pl-PL"/>
        </w:rPr>
        <w:t xml:space="preserve">/miasta </w:t>
      </w:r>
      <w:r w:rsidRPr="008931A5">
        <w:rPr>
          <w:rFonts w:ascii="Calibri Light" w:hAnsi="Calibri Light" w:cs="Calibri Light"/>
          <w:color w:val="000000" w:themeColor="text1"/>
          <w:lang w:val="pl-PL"/>
        </w:rPr>
        <w:t>(za wyjątkiem autostrad i dróg ekspresowych w rozumieniu przepisów o autostradach płatnych);</w:t>
      </w:r>
    </w:p>
    <w:p w14:paraId="155803EC" w14:textId="35C38CAA" w:rsidR="00B67907" w:rsidRPr="004F45A8" w:rsidRDefault="00B67907">
      <w:pPr>
        <w:pStyle w:val="Akapitzlist"/>
        <w:numPr>
          <w:ilvl w:val="0"/>
          <w:numId w:val="9"/>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lastRenderedPageBreak/>
        <w:t>opracowanie przez wójtów (burmistrzów, prezydentów miast) Założeń do planu zaopatrzeniaw ciepło, energie elektryczną i paliwa gazowe oraz ewentualnych projektów Planów zaopatrzenia w ciepło, energię elektryczną i paliwa gazowe, zaś przez rade</w:t>
      </w:r>
      <w:r>
        <w:rPr>
          <w:rFonts w:ascii="Calibri Light" w:hAnsi="Calibri Light" w:cs="Calibri Light"/>
          <w:color w:val="000000" w:themeColor="text1"/>
          <w:lang w:val="pl-PL"/>
        </w:rPr>
        <w:t xml:space="preserve"> gminy</w:t>
      </w:r>
      <w:r w:rsidR="003357CF">
        <w:rPr>
          <w:rFonts w:ascii="Calibri Light" w:hAnsi="Calibri Light" w:cs="Calibri Light"/>
          <w:color w:val="000000" w:themeColor="text1"/>
          <w:lang w:val="pl-PL"/>
        </w:rPr>
        <w:t>/miasta</w:t>
      </w:r>
      <w:r w:rsidR="004631BE">
        <w:rPr>
          <w:rFonts w:ascii="Calibri Light" w:hAnsi="Calibri Light" w:cs="Calibri Light"/>
          <w:color w:val="000000" w:themeColor="text1"/>
          <w:lang w:val="pl-PL"/>
        </w:rPr>
        <w:t xml:space="preserve"> </w:t>
      </w:r>
      <w:r w:rsidRPr="008931A5">
        <w:rPr>
          <w:rFonts w:ascii="Calibri Light" w:hAnsi="Calibri Light" w:cs="Calibri Light"/>
          <w:color w:val="000000" w:themeColor="text1"/>
          <w:lang w:val="pl-PL"/>
        </w:rPr>
        <w:t>uchwalanie tych dokumentów.</w:t>
      </w:r>
    </w:p>
    <w:p w14:paraId="6C9B4129" w14:textId="77777777" w:rsidR="00B67907" w:rsidRPr="008931A5" w:rsidRDefault="00B67907">
      <w:pPr>
        <w:numPr>
          <w:ilvl w:val="0"/>
          <w:numId w:val="6"/>
        </w:numPr>
        <w:spacing w:before="120" w:after="120"/>
        <w:contextualSpacing/>
        <w:rPr>
          <w:rFonts w:eastAsia="Times New Roman" w:cs="Calibri Light"/>
          <w:b/>
          <w:color w:val="000000" w:themeColor="text1"/>
        </w:rPr>
      </w:pPr>
      <w:r w:rsidRPr="008931A5">
        <w:rPr>
          <w:rFonts w:eastAsia="Times New Roman" w:cs="Calibri Light"/>
          <w:b/>
          <w:color w:val="000000" w:themeColor="text1"/>
        </w:rPr>
        <w:t>Operatorzy systemów sieciowych:</w:t>
      </w:r>
    </w:p>
    <w:p w14:paraId="1B1FA63A" w14:textId="77777777" w:rsidR="00B67907" w:rsidRPr="008931A5" w:rsidRDefault="00B67907">
      <w:pPr>
        <w:pStyle w:val="Akapitzlist"/>
        <w:numPr>
          <w:ilvl w:val="0"/>
          <w:numId w:val="10"/>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zapewnienie równoprawnego dostępu uczestników rynku do infrastruktury sieciowej;</w:t>
      </w:r>
    </w:p>
    <w:p w14:paraId="2838BAF1" w14:textId="39275A64" w:rsidR="00B67907" w:rsidRPr="008931A5" w:rsidRDefault="00B67907">
      <w:pPr>
        <w:pStyle w:val="Akapitzlist"/>
        <w:numPr>
          <w:ilvl w:val="0"/>
          <w:numId w:val="10"/>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utrzymywanie infrastruktury sieciowej w stałej gotowości do pracy, zgodnie ze standardami bezpieczeństwa technicznego i obowiązującymi krajowymi i europejskimi standardami jakości i niezawodności dostaw oraz warunkami współpracy międzysystemowej;</w:t>
      </w:r>
    </w:p>
    <w:p w14:paraId="2368680C" w14:textId="77777777" w:rsidR="00B67907" w:rsidRPr="008931A5" w:rsidRDefault="00B67907">
      <w:pPr>
        <w:pStyle w:val="Akapitzlist"/>
        <w:numPr>
          <w:ilvl w:val="0"/>
          <w:numId w:val="10"/>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efektywne zarządzanie systemem i stałe monitorowanie niezawodności pracy systemu oraz bieżące bilansowanie popytu i podaży;</w:t>
      </w:r>
    </w:p>
    <w:p w14:paraId="776C6C8C" w14:textId="77777777" w:rsidR="00B67907" w:rsidRPr="008931A5" w:rsidRDefault="00B67907">
      <w:pPr>
        <w:pStyle w:val="Akapitzlist"/>
        <w:numPr>
          <w:ilvl w:val="0"/>
          <w:numId w:val="10"/>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optymalna realizacja procedur kryzysowych, w warunkach stosowania innych niż rynkowe, mechanizmów równoważenia interesów uczestników rynku oraz koordynacja funkcjonowania sektora energii;</w:t>
      </w:r>
    </w:p>
    <w:p w14:paraId="158D2F0C" w14:textId="77777777" w:rsidR="00B67907" w:rsidRPr="008931A5" w:rsidRDefault="00B67907">
      <w:pPr>
        <w:pStyle w:val="Akapitzlist"/>
        <w:numPr>
          <w:ilvl w:val="0"/>
          <w:numId w:val="10"/>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planowanie rozwoju infrastruktury sieciowej, odpowiednio do przewidywanego komercyjnego zapotrzebowania na usługi przesyłowe oraz wymiany międzysystemowej;</w:t>
      </w:r>
    </w:p>
    <w:p w14:paraId="6452A052" w14:textId="77777777" w:rsidR="00B67907" w:rsidRPr="004F45A8" w:rsidRDefault="00B67907">
      <w:pPr>
        <w:pStyle w:val="Akapitzlist"/>
        <w:numPr>
          <w:ilvl w:val="0"/>
          <w:numId w:val="10"/>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monitorowanie dyspozycyjności i niezawodności pracy podsystemu wytwarzania energii elektrycznej  i systemu magazynowania paliw ciekłych.</w:t>
      </w:r>
    </w:p>
    <w:p w14:paraId="50DD5622" w14:textId="3E2F36E1" w:rsidR="00B67907" w:rsidRDefault="00B67907" w:rsidP="00B67907">
      <w:pPr>
        <w:pStyle w:val="Nagwek2"/>
      </w:pPr>
      <w:bookmarkStart w:id="318" w:name="_Toc533083430"/>
      <w:bookmarkStart w:id="319" w:name="_Toc18310986"/>
      <w:bookmarkStart w:id="320" w:name="_Toc120006643"/>
      <w:r>
        <w:t xml:space="preserve">9.1 </w:t>
      </w:r>
      <w:r w:rsidRPr="00B67907">
        <w:t>Bezpieczeństwo zaopatrzenia mieszkańców</w:t>
      </w:r>
      <w:r w:rsidR="004631BE">
        <w:t xml:space="preserve"> </w:t>
      </w:r>
      <w:r w:rsidR="00707018">
        <w:t>gminy</w:t>
      </w:r>
      <w:r w:rsidR="00F60254">
        <w:t xml:space="preserve"> w</w:t>
      </w:r>
      <w:r w:rsidRPr="00B67907">
        <w:t xml:space="preserve"> ciepło</w:t>
      </w:r>
      <w:bookmarkEnd w:id="318"/>
      <w:bookmarkEnd w:id="319"/>
      <w:bookmarkEnd w:id="320"/>
    </w:p>
    <w:p w14:paraId="563E4937" w14:textId="77777777" w:rsidR="000E3354" w:rsidRDefault="00087D9E" w:rsidP="00FC01EA">
      <w:pPr>
        <w:spacing w:before="120" w:after="120"/>
        <w:rPr>
          <w:rFonts w:eastAsia="Times New Roman" w:cs="Calibri Light"/>
          <w:color w:val="000000" w:themeColor="text1"/>
        </w:rPr>
      </w:pPr>
      <w:r>
        <w:rPr>
          <w:rFonts w:eastAsia="Times New Roman" w:cs="Calibri Light"/>
          <w:color w:val="000000" w:themeColor="text1"/>
        </w:rPr>
        <w:t>W obliczu wojny na terenie Ukrainy k</w:t>
      </w:r>
      <w:r w:rsidRPr="00087D9E">
        <w:rPr>
          <w:rFonts w:eastAsia="Times New Roman" w:cs="Calibri Light"/>
          <w:color w:val="000000" w:themeColor="text1"/>
        </w:rPr>
        <w:t xml:space="preserve">olejnym wyzwaniem jest </w:t>
      </w:r>
      <w:r>
        <w:rPr>
          <w:rFonts w:eastAsia="Times New Roman" w:cs="Calibri Light"/>
          <w:color w:val="000000" w:themeColor="text1"/>
        </w:rPr>
        <w:t>sektor</w:t>
      </w:r>
      <w:r w:rsidRPr="00087D9E">
        <w:rPr>
          <w:rFonts w:eastAsia="Times New Roman" w:cs="Calibri Light"/>
          <w:color w:val="000000" w:themeColor="text1"/>
        </w:rPr>
        <w:t xml:space="preserve"> ciepłownictw</w:t>
      </w:r>
      <w:r w:rsidR="00FA5AE8">
        <w:rPr>
          <w:rFonts w:eastAsia="Times New Roman" w:cs="Calibri Light"/>
          <w:color w:val="000000" w:themeColor="text1"/>
        </w:rPr>
        <w:t>a</w:t>
      </w:r>
      <w:r w:rsidRPr="00087D9E">
        <w:rPr>
          <w:rFonts w:eastAsia="Times New Roman" w:cs="Calibri Light"/>
          <w:color w:val="000000" w:themeColor="text1"/>
        </w:rPr>
        <w:t>, któr</w:t>
      </w:r>
      <w:r w:rsidR="00FA5AE8">
        <w:rPr>
          <w:rFonts w:eastAsia="Times New Roman" w:cs="Calibri Light"/>
          <w:color w:val="000000" w:themeColor="text1"/>
        </w:rPr>
        <w:t>y</w:t>
      </w:r>
      <w:r w:rsidRPr="00087D9E">
        <w:rPr>
          <w:rFonts w:eastAsia="Times New Roman" w:cs="Calibri Light"/>
          <w:color w:val="000000" w:themeColor="text1"/>
        </w:rPr>
        <w:t xml:space="preserve"> stanowi podstawową formę energii konsumowanej w Polsce. </w:t>
      </w:r>
    </w:p>
    <w:p w14:paraId="2E8BAE47" w14:textId="29F82389" w:rsidR="00087D9E" w:rsidRDefault="00F51EBF" w:rsidP="00844BBA">
      <w:pPr>
        <w:spacing w:before="120" w:after="120"/>
        <w:ind w:firstLine="708"/>
        <w:rPr>
          <w:rFonts w:eastAsia="Times New Roman" w:cs="Calibri Light"/>
          <w:color w:val="000000" w:themeColor="text1"/>
        </w:rPr>
      </w:pPr>
      <w:r>
        <w:rPr>
          <w:rFonts w:eastAsia="Times New Roman" w:cs="Calibri Light"/>
          <w:color w:val="000000" w:themeColor="text1"/>
        </w:rPr>
        <w:t>W skali Polski natomiast p</w:t>
      </w:r>
      <w:r w:rsidR="00087D9E" w:rsidRPr="00087D9E">
        <w:rPr>
          <w:rFonts w:eastAsia="Times New Roman" w:cs="Calibri Light"/>
          <w:color w:val="000000" w:themeColor="text1"/>
        </w:rPr>
        <w:t xml:space="preserve">onad 60 proc. węgla z Federacji Rosyjskiej jest w naszym kraju spalane przez gospodarstwa domowe, więc </w:t>
      </w:r>
      <w:r w:rsidR="00FC01EA">
        <w:rPr>
          <w:rFonts w:eastAsia="Times New Roman" w:cs="Calibri Light"/>
          <w:color w:val="000000" w:themeColor="text1"/>
        </w:rPr>
        <w:t>w obecnej sytuacji stanowi to</w:t>
      </w:r>
      <w:r w:rsidR="00087D9E" w:rsidRPr="00087D9E">
        <w:rPr>
          <w:rFonts w:eastAsia="Times New Roman" w:cs="Calibri Light"/>
          <w:color w:val="000000" w:themeColor="text1"/>
        </w:rPr>
        <w:t xml:space="preserve"> wyzwanie związane z zabezpieczeniem ogrzewania domów indywidualnych. </w:t>
      </w:r>
      <w:r w:rsidR="007E4CAE">
        <w:rPr>
          <w:rFonts w:eastAsia="Times New Roman" w:cs="Calibri Light"/>
          <w:color w:val="000000" w:themeColor="text1"/>
        </w:rPr>
        <w:t>Zasadnym jest przyspieszenie</w:t>
      </w:r>
      <w:r w:rsidR="00087D9E" w:rsidRPr="00087D9E">
        <w:rPr>
          <w:rFonts w:eastAsia="Times New Roman" w:cs="Calibri Light"/>
          <w:color w:val="000000" w:themeColor="text1"/>
        </w:rPr>
        <w:t xml:space="preserve"> </w:t>
      </w:r>
      <w:r w:rsidR="007E4CAE" w:rsidRPr="00087D9E">
        <w:rPr>
          <w:rFonts w:eastAsia="Times New Roman" w:cs="Calibri Light"/>
          <w:color w:val="000000" w:themeColor="text1"/>
        </w:rPr>
        <w:t>realizacj</w:t>
      </w:r>
      <w:r w:rsidR="007E4CAE">
        <w:rPr>
          <w:rFonts w:eastAsia="Times New Roman" w:cs="Calibri Light"/>
          <w:color w:val="000000" w:themeColor="text1"/>
        </w:rPr>
        <w:t>i</w:t>
      </w:r>
      <w:r w:rsidR="007E4CAE" w:rsidRPr="00087D9E">
        <w:rPr>
          <w:rFonts w:eastAsia="Times New Roman" w:cs="Calibri Light"/>
          <w:color w:val="000000" w:themeColor="text1"/>
        </w:rPr>
        <w:t xml:space="preserve"> </w:t>
      </w:r>
      <w:r w:rsidR="00087D9E" w:rsidRPr="00087D9E">
        <w:rPr>
          <w:rFonts w:eastAsia="Times New Roman" w:cs="Calibri Light"/>
          <w:color w:val="000000" w:themeColor="text1"/>
        </w:rPr>
        <w:t xml:space="preserve">programu </w:t>
      </w:r>
      <w:r w:rsidR="007E4CAE">
        <w:rPr>
          <w:rFonts w:eastAsia="Times New Roman" w:cs="Calibri Light"/>
          <w:color w:val="000000" w:themeColor="text1"/>
        </w:rPr>
        <w:t xml:space="preserve">priorytetowego </w:t>
      </w:r>
      <w:r w:rsidR="00087D9E" w:rsidRPr="00087D9E">
        <w:rPr>
          <w:rFonts w:eastAsia="Times New Roman" w:cs="Calibri Light"/>
          <w:color w:val="000000" w:themeColor="text1"/>
        </w:rPr>
        <w:t xml:space="preserve">„Czyste powietrze”, </w:t>
      </w:r>
      <w:r w:rsidR="007E4CAE">
        <w:rPr>
          <w:rFonts w:eastAsia="Times New Roman" w:cs="Calibri Light"/>
          <w:color w:val="000000" w:themeColor="text1"/>
        </w:rPr>
        <w:t xml:space="preserve">w celu </w:t>
      </w:r>
      <w:r w:rsidR="007E4CAE" w:rsidRPr="00087D9E">
        <w:rPr>
          <w:rFonts w:eastAsia="Times New Roman" w:cs="Calibri Light"/>
          <w:color w:val="000000" w:themeColor="text1"/>
        </w:rPr>
        <w:t>upowszechni</w:t>
      </w:r>
      <w:r w:rsidR="007E4CAE">
        <w:rPr>
          <w:rFonts w:eastAsia="Times New Roman" w:cs="Calibri Light"/>
          <w:color w:val="000000" w:themeColor="text1"/>
        </w:rPr>
        <w:t>enia</w:t>
      </w:r>
      <w:r w:rsidR="007E4CAE" w:rsidRPr="00087D9E">
        <w:rPr>
          <w:rFonts w:eastAsia="Times New Roman" w:cs="Calibri Light"/>
          <w:color w:val="000000" w:themeColor="text1"/>
        </w:rPr>
        <w:t xml:space="preserve"> </w:t>
      </w:r>
      <w:r w:rsidR="00087D9E" w:rsidRPr="00087D9E">
        <w:rPr>
          <w:rFonts w:eastAsia="Times New Roman" w:cs="Calibri Light"/>
          <w:color w:val="000000" w:themeColor="text1"/>
        </w:rPr>
        <w:t xml:space="preserve">połączenia pomp ciepła, paneli fotowoltaicznych i magazynów energii elektrycznej i cieplnej jako alternatywy dla </w:t>
      </w:r>
      <w:r w:rsidR="00FA5AE8">
        <w:rPr>
          <w:rFonts w:eastAsia="Times New Roman" w:cs="Calibri Light"/>
          <w:color w:val="000000" w:themeColor="text1"/>
        </w:rPr>
        <w:t>kotłów węglowych</w:t>
      </w:r>
      <w:r w:rsidR="00087D9E" w:rsidRPr="00087D9E">
        <w:rPr>
          <w:rFonts w:eastAsia="Times New Roman" w:cs="Calibri Light"/>
          <w:color w:val="000000" w:themeColor="text1"/>
        </w:rPr>
        <w:t>. Gaz powinien być przede wszystkim wsparciem dla systemu łączącego różne źródła energii, wykorzystującym możliwości regionalne.</w:t>
      </w:r>
      <w:r w:rsidR="00D05E5D">
        <w:rPr>
          <w:rFonts w:eastAsia="Times New Roman" w:cs="Calibri Light"/>
          <w:color w:val="000000" w:themeColor="text1"/>
        </w:rPr>
        <w:t>.</w:t>
      </w:r>
      <w:r w:rsidR="00164C24">
        <w:rPr>
          <w:rFonts w:eastAsia="Times New Roman" w:cs="Calibri Light"/>
          <w:color w:val="000000" w:themeColor="text1"/>
        </w:rPr>
        <w:t xml:space="preserve"> </w:t>
      </w:r>
      <w:r w:rsidR="00164C24">
        <w:t xml:space="preserve">Gmina Śrem od wielu lat udziela </w:t>
      </w:r>
      <w:r w:rsidR="00164C24">
        <w:lastRenderedPageBreak/>
        <w:t xml:space="preserve">wsparcia w formie dotacji do wymiany przestarzałych pieców indywidualnych mieszkańców na bardziej efektywne.  Na mocy uchwały Nr 313/XXVIII/2021 z 24.06.2021 r Rady Miejskiej </w:t>
      </w:r>
      <w:r w:rsidR="00830DC2">
        <w:br/>
      </w:r>
      <w:r w:rsidR="00164C24">
        <w:t>w Śremie dotację można uzyskać na likwidację pieców węglowych i ich zastąpienie kotłem gazowym, elektrycznym, olejowym lub pompą ciepła.</w:t>
      </w:r>
    </w:p>
    <w:p w14:paraId="3FA9B7D4" w14:textId="77777777" w:rsidR="00F51EBF" w:rsidRDefault="00F86E71" w:rsidP="004A2904">
      <w:pPr>
        <w:spacing w:before="120" w:after="120"/>
        <w:rPr>
          <w:rFonts w:eastAsia="Times New Roman" w:cs="Calibri Light"/>
          <w:color w:val="000000" w:themeColor="text1"/>
        </w:rPr>
      </w:pPr>
      <w:r>
        <w:rPr>
          <w:rFonts w:eastAsia="Times New Roman" w:cs="Calibri Light"/>
          <w:color w:val="000000" w:themeColor="text1"/>
        </w:rPr>
        <w:t>Bezpieczeństwo dostaw to dwa czynniki – zapewnienie ciągłości dostaw energii oraz dostępna cena.</w:t>
      </w:r>
    </w:p>
    <w:p w14:paraId="6CFE1847" w14:textId="77777777" w:rsidR="00F86E71" w:rsidRDefault="00F86E71" w:rsidP="004A2904">
      <w:pPr>
        <w:spacing w:before="120" w:after="120"/>
        <w:rPr>
          <w:rFonts w:eastAsia="Times New Roman" w:cs="Calibri Light"/>
          <w:color w:val="000000" w:themeColor="text1"/>
        </w:rPr>
      </w:pPr>
      <w:r>
        <w:rPr>
          <w:rFonts w:eastAsia="Times New Roman" w:cs="Calibri Light"/>
          <w:color w:val="000000" w:themeColor="text1"/>
        </w:rPr>
        <w:t xml:space="preserve">W aktualnym kryzysie oba te czynniki się skumulowały i wymagają działań na poziomie rządu zapewniających dostęp paliw oraz ograniczenie cen np. poprzez zmniejszenie VAT. </w:t>
      </w:r>
    </w:p>
    <w:p w14:paraId="6AF65AF2" w14:textId="2F780714" w:rsidR="004A2904" w:rsidRPr="00C20C9E" w:rsidRDefault="004A2904" w:rsidP="004A2904">
      <w:pPr>
        <w:spacing w:before="120" w:after="120"/>
        <w:rPr>
          <w:rFonts w:eastAsia="Times New Roman" w:cs="Calibri Light"/>
          <w:color w:val="000000" w:themeColor="text1"/>
        </w:rPr>
      </w:pPr>
      <w:r w:rsidRPr="00C20C9E">
        <w:rPr>
          <w:rFonts w:eastAsia="Times New Roman" w:cs="Calibri Light"/>
          <w:color w:val="000000" w:themeColor="text1"/>
        </w:rPr>
        <w:t xml:space="preserve">Bezpieczeństwo zaopatrzenia w ciepło mieszkańców </w:t>
      </w:r>
      <w:r w:rsidR="00707018">
        <w:rPr>
          <w:rFonts w:eastAsia="Times New Roman" w:cs="Calibri Light"/>
          <w:color w:val="000000" w:themeColor="text1"/>
        </w:rPr>
        <w:t>gminy</w:t>
      </w:r>
      <w:r w:rsidR="004631BE">
        <w:rPr>
          <w:rFonts w:eastAsia="Times New Roman" w:cs="Calibri Light"/>
          <w:color w:val="000000" w:themeColor="text1"/>
        </w:rPr>
        <w:t xml:space="preserve"> </w:t>
      </w:r>
      <w:r w:rsidRPr="00C20C9E">
        <w:rPr>
          <w:rFonts w:eastAsia="Times New Roman" w:cs="Calibri Light"/>
          <w:color w:val="000000" w:themeColor="text1"/>
        </w:rPr>
        <w:t>związane jest z takimi terminami jak aktualny i perspektywiczny stan poszczególnych elementów wchodzących w skład organizacji</w:t>
      </w:r>
      <w:r w:rsidR="004631BE">
        <w:rPr>
          <w:rFonts w:eastAsia="Times New Roman" w:cs="Calibri Light"/>
          <w:color w:val="000000" w:themeColor="text1"/>
        </w:rPr>
        <w:t xml:space="preserve"> </w:t>
      </w:r>
      <w:r w:rsidR="00830DC2">
        <w:rPr>
          <w:rFonts w:eastAsia="Times New Roman" w:cs="Calibri Light"/>
          <w:color w:val="000000" w:themeColor="text1"/>
        </w:rPr>
        <w:br/>
      </w:r>
      <w:r w:rsidRPr="00C20C9E">
        <w:rPr>
          <w:rFonts w:eastAsia="Times New Roman" w:cs="Calibri Light"/>
          <w:color w:val="000000" w:themeColor="text1"/>
        </w:rPr>
        <w:t xml:space="preserve">i poziomu technicznego urządzeń służących dostawom. </w:t>
      </w:r>
    </w:p>
    <w:p w14:paraId="080BD933" w14:textId="77777777" w:rsidR="008C7F3D" w:rsidRDefault="00CE52A8" w:rsidP="008F63C8">
      <w:pPr>
        <w:spacing w:before="120" w:after="120"/>
        <w:rPr>
          <w:rFonts w:eastAsia="Times New Roman" w:cs="Calibri Light"/>
          <w:color w:val="000000" w:themeColor="text1"/>
        </w:rPr>
      </w:pPr>
      <w:r w:rsidRPr="00C20C9E">
        <w:rPr>
          <w:rFonts w:eastAsia="Times New Roman" w:cs="Calibri Light"/>
          <w:color w:val="000000" w:themeColor="text1"/>
        </w:rPr>
        <w:t>W</w:t>
      </w:r>
      <w:r w:rsidR="008C7F3D" w:rsidRPr="00C20C9E">
        <w:rPr>
          <w:rFonts w:eastAsia="Times New Roman" w:cs="Calibri Light"/>
          <w:color w:val="000000" w:themeColor="text1"/>
        </w:rPr>
        <w:t xml:space="preserve"> przypadku odbiorców ogrzewanych w indywidualnych kotłowniach lokalnych bezpieczeństwo zależy od pewności dostaw paliwa niezbędnego do przetworzenia w ciepło oraz stanu technicznego urządzenia. Zależność ta głównie będzie po stronie samego odbiorcy wytwarzającego oraz systemu zabezpieczenia w paliwo (w zależności od rodzaju wykorzystywanego paliwa).</w:t>
      </w:r>
    </w:p>
    <w:p w14:paraId="49982091" w14:textId="25239D1F" w:rsidR="00B67907" w:rsidRPr="00B67907" w:rsidRDefault="00B67907" w:rsidP="00B67907">
      <w:pPr>
        <w:pStyle w:val="Nagwek2"/>
      </w:pPr>
      <w:bookmarkStart w:id="321" w:name="_Toc533083431"/>
      <w:bookmarkStart w:id="322" w:name="_Toc18310987"/>
      <w:bookmarkStart w:id="323" w:name="_Toc120006644"/>
      <w:r>
        <w:t xml:space="preserve">9.2 </w:t>
      </w:r>
      <w:r w:rsidRPr="00B67907">
        <w:t>Bezpieczeństwo zaopatrzenia mieszkańców</w:t>
      </w:r>
      <w:r w:rsidR="004631BE">
        <w:t xml:space="preserve"> </w:t>
      </w:r>
      <w:r w:rsidR="00707018">
        <w:t>gminy</w:t>
      </w:r>
      <w:r w:rsidR="004631BE">
        <w:t xml:space="preserve"> </w:t>
      </w:r>
      <w:r w:rsidRPr="00B67907">
        <w:t>w energię elektryczną</w:t>
      </w:r>
      <w:bookmarkEnd w:id="321"/>
      <w:bookmarkEnd w:id="322"/>
      <w:bookmarkEnd w:id="323"/>
    </w:p>
    <w:p w14:paraId="6C262680" w14:textId="2AB4489C" w:rsidR="008B55DE" w:rsidRDefault="008B55DE" w:rsidP="008F63C8">
      <w:pPr>
        <w:spacing w:before="120" w:after="120"/>
      </w:pPr>
      <w:r>
        <w:t xml:space="preserve">Dystrybutorem energii elektrycznej na terenie </w:t>
      </w:r>
      <w:r w:rsidR="009543FD">
        <w:t>gminy Śrem</w:t>
      </w:r>
      <w:r>
        <w:t xml:space="preserve"> jest </w:t>
      </w:r>
      <w:r w:rsidR="00FC01EA" w:rsidRPr="00FC01EA">
        <w:t>ENEA Operator Sp. z o.o</w:t>
      </w:r>
      <w:r>
        <w:t xml:space="preserve">. Oddział </w:t>
      </w:r>
      <w:r>
        <w:br/>
        <w:t xml:space="preserve">w </w:t>
      </w:r>
      <w:r w:rsidR="00FC01EA">
        <w:t>Poznaniu</w:t>
      </w:r>
      <w:r>
        <w:t xml:space="preserve">. Dystrybutor zapewnia wystarczające możliwości i rezerwy transformacji do zasilania </w:t>
      </w:r>
      <w:r w:rsidR="009543FD">
        <w:t>gminy</w:t>
      </w:r>
      <w:r>
        <w:t xml:space="preserve">. Ponadto, w planach inwestycyjnych </w:t>
      </w:r>
      <w:r w:rsidR="009543FD" w:rsidRPr="00FC01EA">
        <w:t>ENEA Operator Sp. z o.o</w:t>
      </w:r>
      <w:r w:rsidR="009543FD">
        <w:t>.</w:t>
      </w:r>
      <w:r>
        <w:t xml:space="preserve"> przewiduje na terenie </w:t>
      </w:r>
      <w:r w:rsidR="009543FD">
        <w:t xml:space="preserve">gminy </w:t>
      </w:r>
      <w:r>
        <w:t xml:space="preserve">przyłączenie nowych odbiorców, modernizacją stacji czy wymianę kabli </w:t>
      </w:r>
      <w:r w:rsidR="00830DC2">
        <w:br/>
      </w:r>
      <w:r>
        <w:t>i transformatorów. Niezwykle cenne ze względu na poziom lokalnego bezpieczeństwa energetycznego, są inicjatywy zmierzające do budowy lokalnych źródeł energii elektrycznej, szczególnie wykorzystujących odnawialne formy energii oraz opartych o zasadę kogeneracji.</w:t>
      </w:r>
    </w:p>
    <w:p w14:paraId="0E9FF5D0" w14:textId="2B3FBDE6" w:rsidR="00CE52A8" w:rsidRPr="00B039DF" w:rsidRDefault="00335156" w:rsidP="008F63C8">
      <w:pPr>
        <w:spacing w:before="120" w:after="120"/>
        <w:rPr>
          <w:rFonts w:cs="Calibri Light"/>
          <w:color w:val="000000" w:themeColor="text1"/>
        </w:rPr>
      </w:pPr>
      <w:r w:rsidRPr="00413D23">
        <w:rPr>
          <w:rFonts w:eastAsia="Times New Roman" w:cs="Calibri Light"/>
          <w:color w:val="000000" w:themeColor="text1"/>
        </w:rPr>
        <w:t>Aktualny stan techniczny sieci elektroenergetycznej</w:t>
      </w:r>
      <w:r w:rsidR="004631BE">
        <w:rPr>
          <w:rFonts w:eastAsia="Times New Roman" w:cs="Calibri Light"/>
          <w:color w:val="000000" w:themeColor="text1"/>
        </w:rPr>
        <w:t xml:space="preserve"> </w:t>
      </w:r>
      <w:r w:rsidR="00185632">
        <w:rPr>
          <w:rFonts w:eastAsia="Times New Roman" w:cs="Calibri Light"/>
          <w:color w:val="000000" w:themeColor="text1"/>
        </w:rPr>
        <w:t>gminy Śrem</w:t>
      </w:r>
      <w:r w:rsidR="004631BE">
        <w:rPr>
          <w:rFonts w:eastAsia="Times New Roman" w:cs="Calibri Light"/>
          <w:color w:val="000000" w:themeColor="text1"/>
        </w:rPr>
        <w:t xml:space="preserve"> </w:t>
      </w:r>
      <w:r w:rsidRPr="00413D23">
        <w:rPr>
          <w:rFonts w:eastAsia="Times New Roman" w:cs="Calibri Light"/>
          <w:color w:val="000000" w:themeColor="text1"/>
        </w:rPr>
        <w:t>oceniany jest</w:t>
      </w:r>
      <w:r>
        <w:rPr>
          <w:rFonts w:eastAsia="Times New Roman" w:cs="Calibri Light"/>
          <w:color w:val="000000" w:themeColor="text1"/>
        </w:rPr>
        <w:t xml:space="preserve"> jako </w:t>
      </w:r>
      <w:r>
        <w:rPr>
          <w:rFonts w:cs="Calibri Light"/>
          <w:color w:val="000000" w:themeColor="text1"/>
        </w:rPr>
        <w:t xml:space="preserve">dobry. </w:t>
      </w:r>
    </w:p>
    <w:p w14:paraId="29A5E309" w14:textId="1061EE61" w:rsidR="00F60254" w:rsidRDefault="00F60254" w:rsidP="00F60254">
      <w:pPr>
        <w:pStyle w:val="Nagwek2"/>
      </w:pPr>
      <w:bookmarkStart w:id="324" w:name="_Toc18310988"/>
      <w:bookmarkStart w:id="325" w:name="_Toc120006645"/>
      <w:r>
        <w:t xml:space="preserve">9.3 </w:t>
      </w:r>
      <w:r w:rsidRPr="00F60254">
        <w:t>Bezpieczeństwo zaopatrzenia mieszkańc</w:t>
      </w:r>
      <w:r>
        <w:t xml:space="preserve">ów </w:t>
      </w:r>
      <w:r w:rsidR="00707018">
        <w:t>gminy</w:t>
      </w:r>
      <w:r>
        <w:t xml:space="preserve"> w paliwa gazowe</w:t>
      </w:r>
      <w:bookmarkEnd w:id="324"/>
      <w:bookmarkEnd w:id="325"/>
    </w:p>
    <w:p w14:paraId="15CA85AC" w14:textId="6451AAE2" w:rsidR="00383CE8" w:rsidRDefault="00383CE8" w:rsidP="005451C8">
      <w:pPr>
        <w:spacing w:before="120" w:after="120"/>
      </w:pPr>
      <w:r>
        <w:t xml:space="preserve">W styczniu 2021 r. </w:t>
      </w:r>
      <w:r w:rsidRPr="00383CE8">
        <w:t xml:space="preserve">Polska Spółka Gazownictwa poinformowała, że tymczasowo wstrzymała zawieranie umów na przyłącza gazowe. Na skutek bardzo dużego zainteresowania inwestycjami </w:t>
      </w:r>
      <w:r w:rsidRPr="00383CE8">
        <w:lastRenderedPageBreak/>
        <w:t>w kotły gazowe, spółce wyczerpał się budżet na lata 2022-2023 (około 2 mld zł). Środki zarezerwowane na najbliższe 2 lata zostały przeznaczone na realizację zawartych już umów.</w:t>
      </w:r>
    </w:p>
    <w:p w14:paraId="5C03AC21" w14:textId="615240F1" w:rsidR="00FA5AE8" w:rsidRDefault="00FA5AE8" w:rsidP="005451C8">
      <w:pPr>
        <w:spacing w:before="120" w:after="120"/>
      </w:pPr>
      <w:r>
        <w:t>W obliczu wojny na terenie Ukrainy i</w:t>
      </w:r>
      <w:r w:rsidRPr="00FA5AE8">
        <w:t xml:space="preserve">stotna jest również finalizacja inwestycji zapewniających bezpieczeństwo dostaw gazu spoza Federacji Rosyjskiej. Oznacza </w:t>
      </w:r>
      <w:r>
        <w:t xml:space="preserve">m.in. </w:t>
      </w:r>
      <w:r w:rsidRPr="00FA5AE8">
        <w:t xml:space="preserve">to </w:t>
      </w:r>
      <w:r>
        <w:t>zrealizowanie</w:t>
      </w:r>
      <w:r w:rsidRPr="00FA5AE8">
        <w:t xml:space="preserve"> przez Gaz-System budowy gazociągu BalticPipe oraz wypełnienie go gazem z szelfu norweskiego, za co odpowiadają Polskie Górnictwo Naftowe i Gazownictwo oraz Grupa Lotos. Z kolei kontraktacja nowych dostaw </w:t>
      </w:r>
      <w:r w:rsidR="00F55B14">
        <w:t xml:space="preserve">skroplonego gazu </w:t>
      </w:r>
      <w:r w:rsidRPr="00FA5AE8">
        <w:t xml:space="preserve">LNG do terminala w Świnoujściu </w:t>
      </w:r>
      <w:r>
        <w:t>ma umożliwić</w:t>
      </w:r>
      <w:r w:rsidRPr="00FA5AE8">
        <w:t xml:space="preserve"> zapełnienia magazynów gazu przed zimą. Prace nad pływającym terminalem gazowym </w:t>
      </w:r>
      <w:r w:rsidR="00830DC2">
        <w:br/>
      </w:r>
      <w:r w:rsidRPr="00FA5AE8">
        <w:t>w Gdańsku powinny być zintensyfikowane, a środki na realizację tego projektu zabezpieczone.</w:t>
      </w:r>
    </w:p>
    <w:p w14:paraId="13EF625B" w14:textId="77777777" w:rsidR="008B55DE" w:rsidRDefault="008B55DE" w:rsidP="005451C8">
      <w:pPr>
        <w:spacing w:before="120" w:after="120"/>
      </w:pPr>
      <w:r>
        <w:t xml:space="preserve">Na terenie </w:t>
      </w:r>
      <w:r w:rsidR="00185632">
        <w:t>gminy Śrem</w:t>
      </w:r>
      <w:r>
        <w:t xml:space="preserve"> paliwo gazowe dostarczane jest przez Polską Spółkę Gazownictwa, Oddział Zakład Gazowniczy w </w:t>
      </w:r>
      <w:r w:rsidR="00185632">
        <w:t>Poznaniu</w:t>
      </w:r>
      <w:r>
        <w:t xml:space="preserve">. </w:t>
      </w:r>
    </w:p>
    <w:p w14:paraId="619CF3E8" w14:textId="6E8B7206" w:rsidR="005451C8" w:rsidRDefault="005451C8" w:rsidP="005451C8">
      <w:pPr>
        <w:spacing w:before="120" w:after="120"/>
        <w:rPr>
          <w:rFonts w:eastAsia="Times New Roman" w:cs="Calibri Light"/>
          <w:color w:val="000000" w:themeColor="text1"/>
        </w:rPr>
      </w:pPr>
      <w:r>
        <w:rPr>
          <w:rFonts w:eastAsia="Times New Roman" w:cs="Calibri Light"/>
          <w:color w:val="000000" w:themeColor="text1"/>
        </w:rPr>
        <w:t xml:space="preserve">Bezpieczeństwo zaopatrzenia mieszkańców </w:t>
      </w:r>
      <w:r w:rsidR="00707018">
        <w:rPr>
          <w:rFonts w:eastAsia="Times New Roman" w:cs="Calibri Light"/>
          <w:color w:val="000000" w:themeColor="text1"/>
        </w:rPr>
        <w:t>gminy</w:t>
      </w:r>
      <w:r>
        <w:rPr>
          <w:rFonts w:eastAsia="Times New Roman" w:cs="Calibri Light"/>
          <w:color w:val="000000" w:themeColor="text1"/>
        </w:rPr>
        <w:t xml:space="preserve"> w gaz ziemny to zdolność do zaspokojenia na warunkach rynkowych popytu na gaz pod względem ilościowym i jakościowym, po cenie wynikającej z równowagi podaży i popytu. Z technicznego punktu widzenia podmiotami odpowiedzialnymi za zapewnienie bezpieczeństwa dostaw gazu są operatorzy systemów: przesyłowego i dystrybucyjnego. Do zasadniczych zadań operatorów, bezpośrednio wpływających na poziom bezpieczeństwa energetycznego na danym obszarze należy:</w:t>
      </w:r>
    </w:p>
    <w:p w14:paraId="5D45E39F" w14:textId="77777777" w:rsidR="005451C8" w:rsidRDefault="005451C8">
      <w:pPr>
        <w:pStyle w:val="Akapitzlist"/>
        <w:numPr>
          <w:ilvl w:val="0"/>
          <w:numId w:val="28"/>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operatywne zarządzanie siecią gazową, w tym bieżące bilansowanie popytu i podaży, w powiązaniu z zarządzaniem ograniczeniami sieciowymi;</w:t>
      </w:r>
    </w:p>
    <w:p w14:paraId="5D3A2A85" w14:textId="77777777" w:rsidR="005451C8" w:rsidRDefault="005451C8">
      <w:pPr>
        <w:pStyle w:val="Akapitzlist"/>
        <w:numPr>
          <w:ilvl w:val="0"/>
          <w:numId w:val="28"/>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opracowanie i realizacja  planów  rozwoju  sieci  gazowej - adekwatnych  do przewidywanego zapotrzebowania na  usługi  przesyłowe oraz na wymianę międzysystemową;</w:t>
      </w:r>
    </w:p>
    <w:p w14:paraId="1B7E0F67" w14:textId="77777777" w:rsidR="005451C8" w:rsidRDefault="005451C8">
      <w:pPr>
        <w:pStyle w:val="Akapitzlist"/>
        <w:numPr>
          <w:ilvl w:val="0"/>
          <w:numId w:val="28"/>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monitorowanie niezawodności systemu gazowego we wszystkich horyzontach czasowych;</w:t>
      </w:r>
    </w:p>
    <w:p w14:paraId="4E21A926" w14:textId="77777777" w:rsidR="005451C8" w:rsidRDefault="005451C8">
      <w:pPr>
        <w:pStyle w:val="Akapitzlist"/>
        <w:numPr>
          <w:ilvl w:val="0"/>
          <w:numId w:val="28"/>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współpraca z innymi operatorami systemów gazowych lub przedsiębiorstwami energetycznymi w celu niezawodnego i efektywnego funkcjonowania systemów gazowych oraz skoordynowania ich rozwoju;</w:t>
      </w:r>
    </w:p>
    <w:p w14:paraId="7C6302A0" w14:textId="77777777" w:rsidR="005451C8" w:rsidRDefault="005451C8">
      <w:pPr>
        <w:pStyle w:val="Akapitzlist"/>
        <w:numPr>
          <w:ilvl w:val="0"/>
          <w:numId w:val="28"/>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realizacja  procedur  kryzysowych  w  warunkach  zawieszenia  lub  ograniczenia mechanizmów rynkowych.</w:t>
      </w:r>
    </w:p>
    <w:p w14:paraId="7D689C92" w14:textId="4389AABF" w:rsidR="005451C8" w:rsidRDefault="005451C8" w:rsidP="005451C8">
      <w:pPr>
        <w:spacing w:before="120" w:after="120"/>
        <w:rPr>
          <w:rFonts w:eastAsia="Times New Roman" w:cs="Calibri Light"/>
          <w:color w:val="000000" w:themeColor="text1"/>
        </w:rPr>
      </w:pPr>
      <w:r>
        <w:rPr>
          <w:rFonts w:eastAsia="Times New Roman" w:cs="Calibri Light"/>
          <w:color w:val="000000" w:themeColor="text1"/>
        </w:rPr>
        <w:lastRenderedPageBreak/>
        <w:t>Zasadniczym warunkiem zapewnienia bezpieczeństwa dostawy gazu sieciowego na obszarze</w:t>
      </w:r>
      <w:r w:rsidR="004631BE">
        <w:rPr>
          <w:rFonts w:eastAsia="Times New Roman" w:cs="Calibri Light"/>
          <w:color w:val="000000" w:themeColor="text1"/>
        </w:rPr>
        <w:t xml:space="preserve"> </w:t>
      </w:r>
      <w:r w:rsidR="00185632">
        <w:rPr>
          <w:rFonts w:eastAsia="Times New Roman" w:cs="Calibri Light"/>
          <w:color w:val="000000" w:themeColor="text1"/>
        </w:rPr>
        <w:t>gminy</w:t>
      </w:r>
      <w:r w:rsidR="004631BE">
        <w:rPr>
          <w:rFonts w:eastAsia="Times New Roman" w:cs="Calibri Light"/>
          <w:color w:val="000000" w:themeColor="text1"/>
        </w:rPr>
        <w:t xml:space="preserve"> </w:t>
      </w:r>
      <w:r>
        <w:rPr>
          <w:rFonts w:eastAsia="Times New Roman" w:cs="Calibri Light"/>
          <w:color w:val="000000" w:themeColor="text1"/>
        </w:rPr>
        <w:t xml:space="preserve">jest sukcesywna wymiana przestarzałych elementów infrastruktury sieciowej, połączona  z  systematycznym  rozwojem  systemu  dystrybucyjnego i dostosowaniem do zapotrzebowania odbiorców. </w:t>
      </w:r>
    </w:p>
    <w:p w14:paraId="314B9556" w14:textId="77777777" w:rsidR="005451C8" w:rsidRDefault="005451C8" w:rsidP="005451C8">
      <w:pPr>
        <w:spacing w:before="120" w:after="120"/>
        <w:rPr>
          <w:rFonts w:eastAsia="Times New Roman" w:cs="Calibri Light"/>
          <w:color w:val="000000" w:themeColor="text1"/>
        </w:rPr>
      </w:pPr>
      <w:r>
        <w:rPr>
          <w:rFonts w:eastAsia="Times New Roman" w:cs="Calibri Light"/>
          <w:color w:val="000000" w:themeColor="text1"/>
        </w:rPr>
        <w:t xml:space="preserve">Odrębnym problemem jest zagrożenie dla ciągłości dostaw gazu na obszarze Polski, ale skala zagadnienia  w  tym  zakresie  leży  poza  zasięgiem  wpływu  samorządów lokalnych. </w:t>
      </w:r>
    </w:p>
    <w:p w14:paraId="3BACC74E" w14:textId="77777777" w:rsidR="00F60254" w:rsidRDefault="005451C8" w:rsidP="0058074A">
      <w:pPr>
        <w:spacing w:before="120" w:after="120"/>
        <w:rPr>
          <w:rFonts w:eastAsia="Times New Roman" w:cs="Calibri Light"/>
          <w:color w:val="000000" w:themeColor="text1"/>
        </w:rPr>
      </w:pPr>
      <w:r>
        <w:rPr>
          <w:rFonts w:eastAsia="Times New Roman" w:cs="Calibri Light"/>
          <w:color w:val="000000" w:themeColor="text1"/>
        </w:rPr>
        <w:t>Wreszcie  należy  wspomnieć o innym zagrożeniu  rozwoju  systemu  gazowniczego, jakim jest zagrożenie ekonomiczne, przejawiające się w stale wzrastających cenach gazu, czyniących nieopłacalnym jego użytkowanie do określonych zastosowań, np. celów grzewczych, szczególnie u małych odbiorców, gdzie ogrzewanie węglowe jest stale relatywnie tańsze.</w:t>
      </w:r>
    </w:p>
    <w:p w14:paraId="6E66C49D" w14:textId="77777777" w:rsidR="000517F9" w:rsidRDefault="000517F9" w:rsidP="0058074A">
      <w:pPr>
        <w:spacing w:before="120" w:after="120"/>
        <w:rPr>
          <w:rFonts w:eastAsia="Times New Roman" w:cs="Calibri Light"/>
          <w:color w:val="000000" w:themeColor="text1"/>
        </w:rPr>
      </w:pPr>
    </w:p>
    <w:p w14:paraId="7791AD99" w14:textId="77777777" w:rsidR="000517F9" w:rsidRDefault="000517F9" w:rsidP="0058074A">
      <w:pPr>
        <w:spacing w:before="120" w:after="120"/>
        <w:rPr>
          <w:rFonts w:eastAsia="Times New Roman" w:cs="Calibri Light"/>
          <w:color w:val="000000" w:themeColor="text1"/>
        </w:rPr>
      </w:pPr>
    </w:p>
    <w:p w14:paraId="2ABDBC72" w14:textId="77777777" w:rsidR="00C20C9E" w:rsidRDefault="00C20C9E">
      <w:pPr>
        <w:spacing w:line="259" w:lineRule="auto"/>
        <w:jc w:val="left"/>
        <w:rPr>
          <w:rFonts w:eastAsia="Times New Roman" w:cs="Calibri Light"/>
          <w:color w:val="000000" w:themeColor="text1"/>
        </w:rPr>
      </w:pPr>
      <w:r>
        <w:rPr>
          <w:rFonts w:eastAsia="Times New Roman" w:cs="Calibri Light"/>
          <w:color w:val="000000" w:themeColor="text1"/>
        </w:rPr>
        <w:br w:type="page"/>
      </w:r>
    </w:p>
    <w:p w14:paraId="4BF3309D" w14:textId="0B2F15BF" w:rsidR="00D569EE" w:rsidRDefault="00D569EE" w:rsidP="00D569EE">
      <w:pPr>
        <w:pStyle w:val="Nagwek1"/>
        <w:jc w:val="both"/>
      </w:pPr>
      <w:bookmarkStart w:id="326" w:name="_Toc533083432"/>
      <w:bookmarkStart w:id="327" w:name="_Toc18310989"/>
      <w:bookmarkStart w:id="328" w:name="_Toc120006646"/>
      <w:r>
        <w:lastRenderedPageBreak/>
        <w:t xml:space="preserve">10. </w:t>
      </w:r>
      <w:r w:rsidRPr="00D569EE">
        <w:t>Współpraca z sąsiednimi gminami w zakresie gospodarki energetycznej</w:t>
      </w:r>
      <w:bookmarkEnd w:id="326"/>
      <w:bookmarkEnd w:id="327"/>
      <w:bookmarkEnd w:id="328"/>
    </w:p>
    <w:p w14:paraId="4B9CD0A6" w14:textId="7A8CB129" w:rsidR="00133007" w:rsidRPr="00133007" w:rsidRDefault="009B5750" w:rsidP="00133007">
      <w:pPr>
        <w:rPr>
          <w:rFonts w:eastAsiaTheme="minorEastAsia" w:cs="Calibri Light"/>
          <w:lang w:eastAsia="zh-CN"/>
        </w:rPr>
      </w:pPr>
      <w:r>
        <w:rPr>
          <w:rFonts w:cs="Calibri Light"/>
        </w:rPr>
        <w:t>Gmina Śrem</w:t>
      </w:r>
      <w:r w:rsidR="004631BE">
        <w:rPr>
          <w:rFonts w:cs="Calibri Light"/>
        </w:rPr>
        <w:t xml:space="preserve"> </w:t>
      </w:r>
      <w:r w:rsidR="00133007" w:rsidRPr="00133007">
        <w:rPr>
          <w:rFonts w:cs="Calibri Light"/>
        </w:rPr>
        <w:t>sąsiaduje z następującymi gminami:</w:t>
      </w:r>
    </w:p>
    <w:p w14:paraId="59FD536F" w14:textId="7EA297AC" w:rsidR="000517F9" w:rsidRDefault="000517F9">
      <w:pPr>
        <w:pStyle w:val="Akapitzlist"/>
        <w:numPr>
          <w:ilvl w:val="0"/>
          <w:numId w:val="27"/>
        </w:numPr>
        <w:spacing w:before="120" w:after="120" w:line="360" w:lineRule="auto"/>
        <w:jc w:val="both"/>
        <w:rPr>
          <w:rFonts w:ascii="Calibri Light" w:hAnsi="Calibri Light" w:cs="Calibri Light"/>
          <w:color w:val="000000" w:themeColor="text1"/>
          <w:lang w:val="pl-PL"/>
        </w:rPr>
      </w:pPr>
      <w:r w:rsidRPr="0019489E">
        <w:rPr>
          <w:rFonts w:ascii="Calibri Light" w:hAnsi="Calibri Light" w:cs="Calibri Light"/>
          <w:color w:val="000000" w:themeColor="text1"/>
          <w:lang w:val="pl-PL"/>
        </w:rPr>
        <w:t>gminą</w:t>
      </w:r>
      <w:r w:rsidR="004631BE">
        <w:rPr>
          <w:rFonts w:ascii="Calibri Light" w:hAnsi="Calibri Light" w:cs="Calibri Light"/>
          <w:color w:val="000000" w:themeColor="text1"/>
          <w:lang w:val="pl-PL"/>
        </w:rPr>
        <w:t xml:space="preserve"> </w:t>
      </w:r>
      <w:r w:rsidR="0070172A">
        <w:rPr>
          <w:rFonts w:ascii="Calibri Light" w:hAnsi="Calibri Light" w:cs="Calibri Light"/>
          <w:color w:val="000000" w:themeColor="text1"/>
          <w:lang w:val="pl-PL"/>
        </w:rPr>
        <w:t>Brodnica</w:t>
      </w:r>
      <w:r>
        <w:rPr>
          <w:rFonts w:ascii="Calibri Light" w:hAnsi="Calibri Light" w:cs="Calibri Light"/>
          <w:color w:val="000000" w:themeColor="text1"/>
          <w:lang w:val="pl-PL"/>
        </w:rPr>
        <w:t>;</w:t>
      </w:r>
    </w:p>
    <w:p w14:paraId="6676AF13" w14:textId="77777777" w:rsidR="009B5750" w:rsidRDefault="009B5750">
      <w:pPr>
        <w:pStyle w:val="Akapitzlist"/>
        <w:numPr>
          <w:ilvl w:val="0"/>
          <w:numId w:val="27"/>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gminą Czempiń;</w:t>
      </w:r>
    </w:p>
    <w:p w14:paraId="72275F5D" w14:textId="77777777" w:rsidR="009B5750" w:rsidRDefault="009B5750">
      <w:pPr>
        <w:pStyle w:val="Akapitzlist"/>
        <w:numPr>
          <w:ilvl w:val="0"/>
          <w:numId w:val="27"/>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gminą Dolsk</w:t>
      </w:r>
    </w:p>
    <w:p w14:paraId="6B826F77" w14:textId="77777777" w:rsidR="009B5750" w:rsidRDefault="009B5750">
      <w:pPr>
        <w:pStyle w:val="Akapitzlist"/>
        <w:numPr>
          <w:ilvl w:val="0"/>
          <w:numId w:val="27"/>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gminą Kórnik;</w:t>
      </w:r>
    </w:p>
    <w:p w14:paraId="05FB0BAA" w14:textId="77777777" w:rsidR="009B5750" w:rsidRDefault="009B5750">
      <w:pPr>
        <w:pStyle w:val="Akapitzlist"/>
        <w:numPr>
          <w:ilvl w:val="0"/>
          <w:numId w:val="27"/>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gminą Krzywiń;</w:t>
      </w:r>
    </w:p>
    <w:p w14:paraId="0AFB2DBC" w14:textId="77777777" w:rsidR="009B5750" w:rsidRDefault="009B5750">
      <w:pPr>
        <w:pStyle w:val="Akapitzlist"/>
        <w:numPr>
          <w:ilvl w:val="0"/>
          <w:numId w:val="27"/>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gminą Książ Wielkopolski;</w:t>
      </w:r>
    </w:p>
    <w:p w14:paraId="611648E1" w14:textId="77777777" w:rsidR="009B5750" w:rsidRPr="009B5750" w:rsidRDefault="009B5750">
      <w:pPr>
        <w:pStyle w:val="Akapitzlist"/>
        <w:numPr>
          <w:ilvl w:val="0"/>
          <w:numId w:val="27"/>
        </w:numPr>
        <w:spacing w:before="120" w:after="120" w:line="360" w:lineRule="auto"/>
        <w:jc w:val="both"/>
        <w:rPr>
          <w:rFonts w:ascii="Calibri Light" w:hAnsi="Calibri Light" w:cs="Calibri Light"/>
          <w:color w:val="000000" w:themeColor="text1"/>
          <w:lang w:val="pl-PL"/>
        </w:rPr>
      </w:pPr>
      <w:r>
        <w:rPr>
          <w:rFonts w:ascii="Calibri Light" w:hAnsi="Calibri Light" w:cs="Calibri Light"/>
          <w:color w:val="000000" w:themeColor="text1"/>
          <w:lang w:val="pl-PL"/>
        </w:rPr>
        <w:t>gminą Zaniemyśl</w:t>
      </w:r>
    </w:p>
    <w:p w14:paraId="2EF6D9CC" w14:textId="2A2C2552" w:rsidR="00133007" w:rsidRPr="00133007" w:rsidRDefault="00133007" w:rsidP="00133007">
      <w:pPr>
        <w:tabs>
          <w:tab w:val="left" w:pos="1080"/>
        </w:tabs>
        <w:rPr>
          <w:rFonts w:cs="Calibri Light"/>
        </w:rPr>
      </w:pPr>
      <w:r w:rsidRPr="00133007">
        <w:rPr>
          <w:rFonts w:cs="Calibri Light"/>
        </w:rPr>
        <w:t xml:space="preserve">Potencjalne możliwości współpracy pomiędzy miejscowościami mogą zachodzić </w:t>
      </w:r>
      <w:r w:rsidR="00830DC2">
        <w:rPr>
          <w:rFonts w:cs="Calibri Light"/>
        </w:rPr>
        <w:br/>
      </w:r>
      <w:r w:rsidRPr="00133007">
        <w:rPr>
          <w:rFonts w:cs="Calibri Light"/>
        </w:rPr>
        <w:t>w następujących obszarach:</w:t>
      </w:r>
    </w:p>
    <w:p w14:paraId="4F0E3CD4" w14:textId="77777777" w:rsidR="00133007" w:rsidRDefault="00133007" w:rsidP="00133007">
      <w:pPr>
        <w:rPr>
          <w:noProof/>
        </w:rPr>
      </w:pPr>
      <w:r>
        <w:rPr>
          <w:noProof/>
          <w:lang w:eastAsia="pl-PL"/>
        </w:rPr>
        <w:drawing>
          <wp:inline distT="0" distB="0" distL="0" distR="0" wp14:anchorId="2BF0BC55" wp14:editId="082E5F74">
            <wp:extent cx="5486400" cy="4057650"/>
            <wp:effectExtent l="0" t="0" r="57150" b="0"/>
            <wp:docPr id="27" name="Diagram 27" descr="Potencjalne możliwości współpracy pomiędzy miejscowościami mogą zachodzić w następujących obszarach:"/>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14:paraId="7040630F" w14:textId="63282FF5" w:rsidR="00133007" w:rsidRPr="00133007" w:rsidRDefault="00133007" w:rsidP="00133007">
      <w:pPr>
        <w:rPr>
          <w:rFonts w:eastAsiaTheme="minorEastAsia" w:cs="Calibri Light"/>
          <w:lang w:eastAsia="zh-CN"/>
        </w:rPr>
      </w:pPr>
      <w:r w:rsidRPr="00133007">
        <w:rPr>
          <w:rFonts w:cs="Calibri Light"/>
        </w:rPr>
        <w:t>W ramach identyfikacji możliwości podjęcia współpracy z sąsiednimi gminami wysłano wnioski</w:t>
      </w:r>
      <w:r w:rsidR="004631BE">
        <w:rPr>
          <w:rFonts w:cs="Calibri Light"/>
        </w:rPr>
        <w:t xml:space="preserve"> </w:t>
      </w:r>
      <w:r w:rsidRPr="00133007">
        <w:rPr>
          <w:rFonts w:cs="Calibri Light"/>
        </w:rPr>
        <w:t>o udostępnienie następujących informacji:</w:t>
      </w:r>
    </w:p>
    <w:p w14:paraId="712532AD" w14:textId="77777777" w:rsidR="00133007" w:rsidRPr="00133007" w:rsidRDefault="00133007">
      <w:pPr>
        <w:pStyle w:val="Akapitzlist"/>
        <w:numPr>
          <w:ilvl w:val="0"/>
          <w:numId w:val="5"/>
        </w:numPr>
        <w:spacing w:line="360" w:lineRule="auto"/>
        <w:jc w:val="both"/>
        <w:rPr>
          <w:rFonts w:ascii="Calibri Light" w:hAnsi="Calibri Light" w:cs="Calibri Light"/>
          <w:lang w:val="pl-PL"/>
        </w:rPr>
      </w:pPr>
      <w:r w:rsidRPr="00133007">
        <w:rPr>
          <w:rFonts w:ascii="Calibri Light" w:hAnsi="Calibri Light" w:cs="Calibri Light"/>
          <w:lang w:val="pl-PL"/>
        </w:rPr>
        <w:t>Czy ościenna Gmina posiada „Projekt założeń do planu zaopatrzenia w ciepło, energię elektryczną i paliwa gazowe” lub czy czynione są zamierzenia w tym kierunku?</w:t>
      </w:r>
    </w:p>
    <w:p w14:paraId="3B161D58" w14:textId="01A357BC" w:rsidR="00133007" w:rsidRPr="00133007" w:rsidRDefault="00133007">
      <w:pPr>
        <w:pStyle w:val="Akapitzlist"/>
        <w:numPr>
          <w:ilvl w:val="0"/>
          <w:numId w:val="5"/>
        </w:numPr>
        <w:spacing w:line="360" w:lineRule="auto"/>
        <w:jc w:val="both"/>
        <w:rPr>
          <w:rFonts w:ascii="Calibri Light" w:hAnsi="Calibri Light" w:cs="Calibri Light"/>
          <w:lang w:val="pl-PL"/>
        </w:rPr>
      </w:pPr>
      <w:r w:rsidRPr="00133007">
        <w:rPr>
          <w:rFonts w:ascii="Calibri Light" w:hAnsi="Calibri Light" w:cs="Calibri Light"/>
          <w:lang w:val="pl-PL"/>
        </w:rPr>
        <w:lastRenderedPageBreak/>
        <w:t xml:space="preserve">Czy istnieją powiązania Gminy ościennej z </w:t>
      </w:r>
      <w:r w:rsidR="009B5750">
        <w:rPr>
          <w:rFonts w:ascii="Calibri Light" w:hAnsi="Calibri Light" w:cs="Calibri Light"/>
          <w:lang w:val="pl-PL"/>
        </w:rPr>
        <w:t>gminą Śrem</w:t>
      </w:r>
      <w:r w:rsidR="004631BE">
        <w:rPr>
          <w:rFonts w:ascii="Calibri Light" w:hAnsi="Calibri Light" w:cs="Calibri Light"/>
          <w:lang w:val="pl-PL"/>
        </w:rPr>
        <w:t xml:space="preserve"> </w:t>
      </w:r>
      <w:r w:rsidRPr="00133007">
        <w:rPr>
          <w:rFonts w:ascii="Calibri Light" w:hAnsi="Calibri Light" w:cs="Calibri Light"/>
          <w:lang w:val="pl-PL"/>
        </w:rPr>
        <w:t>w zakresie pokrywania potrzeb</w:t>
      </w:r>
      <w:r w:rsidR="004631BE">
        <w:rPr>
          <w:rFonts w:ascii="Calibri Light" w:hAnsi="Calibri Light" w:cs="Calibri Light"/>
          <w:lang w:val="pl-PL"/>
        </w:rPr>
        <w:t xml:space="preserve"> </w:t>
      </w:r>
      <w:r w:rsidRPr="00133007">
        <w:rPr>
          <w:rFonts w:ascii="Calibri Light" w:hAnsi="Calibri Light" w:cs="Calibri Light"/>
          <w:lang w:val="pl-PL"/>
        </w:rPr>
        <w:t>energetycznych, ciepłowniczych, gazowniczych?</w:t>
      </w:r>
    </w:p>
    <w:p w14:paraId="5A70949B" w14:textId="77777777" w:rsidR="00133007" w:rsidRPr="00133007" w:rsidRDefault="00133007">
      <w:pPr>
        <w:pStyle w:val="Akapitzlist"/>
        <w:numPr>
          <w:ilvl w:val="0"/>
          <w:numId w:val="5"/>
        </w:numPr>
        <w:spacing w:line="360" w:lineRule="auto"/>
        <w:jc w:val="both"/>
        <w:rPr>
          <w:rFonts w:ascii="Calibri Light" w:hAnsi="Calibri Light" w:cs="Calibri Light"/>
          <w:lang w:val="pl-PL"/>
        </w:rPr>
      </w:pPr>
      <w:r w:rsidRPr="00133007">
        <w:rPr>
          <w:rFonts w:ascii="Calibri Light" w:hAnsi="Calibri Light" w:cs="Calibri Light"/>
          <w:lang w:val="pl-PL"/>
        </w:rPr>
        <w:t xml:space="preserve">Czy są znane elementy infrastruktury zlokalizowane na terenie </w:t>
      </w:r>
      <w:r w:rsidR="009B5750">
        <w:rPr>
          <w:rFonts w:ascii="Calibri Light" w:hAnsi="Calibri Light" w:cs="Calibri Light"/>
          <w:lang w:val="pl-PL"/>
        </w:rPr>
        <w:t>gminą Śrem</w:t>
      </w:r>
      <w:r w:rsidRPr="00133007">
        <w:rPr>
          <w:rFonts w:ascii="Calibri Light" w:hAnsi="Calibri Light" w:cs="Calibri Light"/>
          <w:lang w:val="pl-PL"/>
        </w:rPr>
        <w:t>, których budowa, rozbudowa lub modernizacja warunkuje zaopatrzenie Gminy ościennej?</w:t>
      </w:r>
    </w:p>
    <w:p w14:paraId="2C01DDC5" w14:textId="70E9C415" w:rsidR="00133007" w:rsidRPr="00133007" w:rsidRDefault="00133007">
      <w:pPr>
        <w:pStyle w:val="Akapitzlist"/>
        <w:numPr>
          <w:ilvl w:val="0"/>
          <w:numId w:val="5"/>
        </w:numPr>
        <w:spacing w:line="360" w:lineRule="auto"/>
        <w:jc w:val="both"/>
        <w:rPr>
          <w:rFonts w:ascii="Calibri Light" w:hAnsi="Calibri Light" w:cs="Calibri Light"/>
          <w:lang w:val="pl-PL"/>
        </w:rPr>
      </w:pPr>
      <w:r w:rsidRPr="00133007">
        <w:rPr>
          <w:rFonts w:ascii="Calibri Light" w:hAnsi="Calibri Light" w:cs="Calibri Light"/>
          <w:lang w:val="pl-PL"/>
        </w:rPr>
        <w:t xml:space="preserve">Czy są znane elementy infrastruktury związane z zaopatrzeniem w ciepło, energię elektryczną </w:t>
      </w:r>
      <w:r>
        <w:rPr>
          <w:rFonts w:ascii="Calibri Light" w:hAnsi="Calibri Light" w:cs="Calibri Light"/>
          <w:lang w:val="pl-PL"/>
        </w:rPr>
        <w:br/>
      </w:r>
      <w:r w:rsidRPr="00133007">
        <w:rPr>
          <w:rFonts w:ascii="Calibri Light" w:hAnsi="Calibri Light" w:cs="Calibri Light"/>
          <w:lang w:val="pl-PL"/>
        </w:rPr>
        <w:t>i paliwa gazowe, których rozbudowa wymaga uzgodnień z</w:t>
      </w:r>
      <w:r w:rsidR="004631BE">
        <w:rPr>
          <w:rFonts w:ascii="Calibri Light" w:hAnsi="Calibri Light" w:cs="Calibri Light"/>
          <w:lang w:val="pl-PL"/>
        </w:rPr>
        <w:t xml:space="preserve"> </w:t>
      </w:r>
      <w:r w:rsidR="009B5750">
        <w:rPr>
          <w:rFonts w:ascii="Calibri Light" w:hAnsi="Calibri Light" w:cs="Calibri Light"/>
          <w:lang w:val="pl-PL"/>
        </w:rPr>
        <w:t>gminą Śrem</w:t>
      </w:r>
      <w:r w:rsidRPr="00133007">
        <w:rPr>
          <w:rFonts w:ascii="Calibri Light" w:hAnsi="Calibri Light" w:cs="Calibri Light"/>
          <w:lang w:val="pl-PL"/>
        </w:rPr>
        <w:t>?</w:t>
      </w:r>
    </w:p>
    <w:p w14:paraId="5EA591C7" w14:textId="599F2ECE" w:rsidR="00133007" w:rsidRPr="009A1C29" w:rsidRDefault="00133007">
      <w:pPr>
        <w:pStyle w:val="Akapitzlist"/>
        <w:numPr>
          <w:ilvl w:val="0"/>
          <w:numId w:val="5"/>
        </w:numPr>
        <w:spacing w:line="360" w:lineRule="auto"/>
        <w:jc w:val="both"/>
        <w:rPr>
          <w:rFonts w:ascii="Calibri Light" w:hAnsi="Calibri Light" w:cs="Calibri Light"/>
          <w:lang w:val="pl-PL"/>
        </w:rPr>
      </w:pPr>
      <w:r w:rsidRPr="009A1C29">
        <w:rPr>
          <w:rFonts w:ascii="Calibri Light" w:hAnsi="Calibri Light" w:cs="Calibri Light"/>
          <w:lang w:val="pl-PL"/>
        </w:rPr>
        <w:t>Czy Gmina ościenna wyraża wolę współpracy z</w:t>
      </w:r>
      <w:r w:rsidR="004631BE">
        <w:rPr>
          <w:rFonts w:ascii="Calibri Light" w:hAnsi="Calibri Light" w:cs="Calibri Light"/>
          <w:lang w:val="pl-PL"/>
        </w:rPr>
        <w:t xml:space="preserve"> </w:t>
      </w:r>
      <w:r w:rsidR="009B5750">
        <w:rPr>
          <w:rFonts w:ascii="Calibri Light" w:hAnsi="Calibri Light" w:cs="Calibri Light"/>
          <w:lang w:val="pl-PL"/>
        </w:rPr>
        <w:t>gminą Śrem</w:t>
      </w:r>
      <w:r w:rsidR="004631BE">
        <w:rPr>
          <w:rFonts w:ascii="Calibri Light" w:hAnsi="Calibri Light" w:cs="Calibri Light"/>
          <w:lang w:val="pl-PL"/>
        </w:rPr>
        <w:t xml:space="preserve"> </w:t>
      </w:r>
      <w:r w:rsidRPr="009A1C29">
        <w:rPr>
          <w:rFonts w:ascii="Calibri Light" w:hAnsi="Calibri Light" w:cs="Calibri Light"/>
          <w:lang w:val="pl-PL"/>
        </w:rPr>
        <w:t xml:space="preserve">w zakresie zaopatrzenia </w:t>
      </w:r>
      <w:r w:rsidR="0058074A" w:rsidRPr="009A1C29">
        <w:rPr>
          <w:rFonts w:ascii="Calibri Light" w:hAnsi="Calibri Light" w:cs="Calibri Light"/>
          <w:lang w:val="pl-PL"/>
        </w:rPr>
        <w:br/>
      </w:r>
      <w:r w:rsidRPr="009A1C29">
        <w:rPr>
          <w:rFonts w:ascii="Calibri Light" w:hAnsi="Calibri Light" w:cs="Calibri Light"/>
          <w:lang w:val="pl-PL"/>
        </w:rPr>
        <w:t>w ciepło, energię elektryczną i paliwa gazowe?</w:t>
      </w:r>
    </w:p>
    <w:p w14:paraId="10D65683" w14:textId="7AA08B55" w:rsidR="009A1C29" w:rsidRPr="009A1C29" w:rsidRDefault="009A1C29">
      <w:pPr>
        <w:pStyle w:val="Akapitzlist"/>
        <w:numPr>
          <w:ilvl w:val="0"/>
          <w:numId w:val="5"/>
        </w:numPr>
        <w:spacing w:line="360" w:lineRule="auto"/>
        <w:rPr>
          <w:rFonts w:ascii="Calibri Light" w:hAnsi="Calibri Light" w:cs="Calibri Light"/>
          <w:lang w:val="pl-PL"/>
        </w:rPr>
      </w:pPr>
      <w:r w:rsidRPr="009A1C29">
        <w:rPr>
          <w:rFonts w:ascii="Calibri Light" w:hAnsi="Calibri Light" w:cs="Calibri Light"/>
          <w:lang w:val="pl-PL"/>
        </w:rPr>
        <w:t xml:space="preserve">Czy podejmowana była współpraca między gminami, której celem była edukacja </w:t>
      </w:r>
      <w:r w:rsidR="00830DC2">
        <w:rPr>
          <w:rFonts w:ascii="Calibri Light" w:hAnsi="Calibri Light" w:cs="Calibri Light"/>
          <w:lang w:val="pl-PL"/>
        </w:rPr>
        <w:br/>
      </w:r>
      <w:r w:rsidRPr="009A1C29">
        <w:rPr>
          <w:rFonts w:ascii="Calibri Light" w:hAnsi="Calibri Light" w:cs="Calibri Light"/>
          <w:lang w:val="pl-PL"/>
        </w:rPr>
        <w:t>i podnoszenie świadomości eko</w:t>
      </w:r>
      <w:r>
        <w:rPr>
          <w:rFonts w:ascii="Calibri Light" w:hAnsi="Calibri Light" w:cs="Calibri Light"/>
          <w:lang w:val="pl-PL"/>
        </w:rPr>
        <w:t>-</w:t>
      </w:r>
      <w:r w:rsidRPr="009A1C29">
        <w:rPr>
          <w:rFonts w:ascii="Calibri Light" w:hAnsi="Calibri Light" w:cs="Calibri Light"/>
          <w:lang w:val="pl-PL"/>
        </w:rPr>
        <w:t>energetycznej społeczeństwa?</w:t>
      </w:r>
    </w:p>
    <w:p w14:paraId="09C1A38E" w14:textId="77777777" w:rsidR="009A1C29" w:rsidRPr="009A1C29" w:rsidRDefault="009A1C29">
      <w:pPr>
        <w:pStyle w:val="Akapitzlist"/>
        <w:numPr>
          <w:ilvl w:val="0"/>
          <w:numId w:val="5"/>
        </w:numPr>
        <w:spacing w:line="360" w:lineRule="auto"/>
        <w:rPr>
          <w:rFonts w:ascii="Calibri Light" w:hAnsi="Calibri Light" w:cs="Calibri Light"/>
          <w:lang w:val="pl-PL"/>
        </w:rPr>
      </w:pPr>
      <w:r w:rsidRPr="009A1C29">
        <w:rPr>
          <w:rFonts w:ascii="Calibri Light" w:hAnsi="Calibri Light" w:cs="Calibri Light"/>
          <w:lang w:val="pl-PL"/>
        </w:rPr>
        <w:t>Czy podejmowano współpracę między gminami, celem wykorzystania lokalnych nadwyżek paliw i energii?</w:t>
      </w:r>
    </w:p>
    <w:p w14:paraId="64AC2865" w14:textId="7C0E4631" w:rsidR="009A1C29" w:rsidRPr="009575CB" w:rsidRDefault="009A1C29">
      <w:pPr>
        <w:pStyle w:val="Akapitzlist"/>
        <w:numPr>
          <w:ilvl w:val="0"/>
          <w:numId w:val="5"/>
        </w:numPr>
        <w:spacing w:line="360" w:lineRule="auto"/>
        <w:rPr>
          <w:rFonts w:ascii="Calibri Light" w:hAnsi="Calibri Light" w:cs="Calibri Light"/>
          <w:lang w:val="pl-PL"/>
        </w:rPr>
      </w:pPr>
      <w:r w:rsidRPr="009A1C29">
        <w:rPr>
          <w:rFonts w:ascii="Calibri Light" w:hAnsi="Calibri Light" w:cs="Calibri Light"/>
          <w:lang w:val="pl-PL"/>
        </w:rPr>
        <w:t xml:space="preserve">Czy podczas planowania przedsięwzięć, rozbudowy infrastruktury zaopatrzenia </w:t>
      </w:r>
      <w:r w:rsidR="00830DC2">
        <w:rPr>
          <w:rFonts w:ascii="Calibri Light" w:hAnsi="Calibri Light" w:cs="Calibri Light"/>
          <w:lang w:val="pl-PL"/>
        </w:rPr>
        <w:br/>
      </w:r>
      <w:r w:rsidRPr="009A1C29">
        <w:rPr>
          <w:rFonts w:ascii="Calibri Light" w:hAnsi="Calibri Light" w:cs="Calibri Light"/>
          <w:lang w:val="pl-PL"/>
        </w:rPr>
        <w:t xml:space="preserve">w media energetyczne była </w:t>
      </w:r>
      <w:r w:rsidRPr="009575CB">
        <w:rPr>
          <w:rFonts w:ascii="Calibri Light" w:hAnsi="Calibri Light" w:cs="Calibri Light"/>
          <w:lang w:val="pl-PL"/>
        </w:rPr>
        <w:t>realizowana</w:t>
      </w:r>
      <w:r w:rsidR="004631BE">
        <w:rPr>
          <w:rFonts w:ascii="Calibri Light" w:hAnsi="Calibri Light" w:cs="Calibri Light"/>
          <w:lang w:val="pl-PL"/>
        </w:rPr>
        <w:t xml:space="preserve"> </w:t>
      </w:r>
      <w:r w:rsidRPr="009575CB">
        <w:rPr>
          <w:rFonts w:ascii="Calibri Light" w:hAnsi="Calibri Light" w:cs="Calibri Light"/>
          <w:lang w:val="pl-PL"/>
        </w:rPr>
        <w:t>wymiana informacji między sąsiednimi gminami?</w:t>
      </w:r>
    </w:p>
    <w:p w14:paraId="3B96922B" w14:textId="5A584863" w:rsidR="00E221E5" w:rsidRPr="003C795F" w:rsidRDefault="00133007" w:rsidP="00133007">
      <w:r w:rsidRPr="00C20C9E">
        <w:t>Odpowiedzi na powyżej wspomniane wnioski udzielił</w:t>
      </w:r>
      <w:r w:rsidR="001165FC">
        <w:t>y</w:t>
      </w:r>
      <w:r w:rsidR="004631BE">
        <w:t xml:space="preserve"> </w:t>
      </w:r>
      <w:r w:rsidR="001165FC">
        <w:t>poniższe jednostki</w:t>
      </w:r>
      <w:r w:rsidRPr="00C20C9E">
        <w:t xml:space="preserve"> samorządu terytorialnego</w:t>
      </w:r>
      <w:r w:rsidR="004631BE">
        <w:t xml:space="preserve"> </w:t>
      </w:r>
      <w:r w:rsidRPr="00C20C9E">
        <w:t>granicząc</w:t>
      </w:r>
      <w:r w:rsidR="001165FC">
        <w:t>e</w:t>
      </w:r>
      <w:r w:rsidRPr="00C20C9E">
        <w:t xml:space="preserve"> z</w:t>
      </w:r>
      <w:r w:rsidR="004631BE">
        <w:t xml:space="preserve"> </w:t>
      </w:r>
      <w:r w:rsidR="001165FC">
        <w:t>gminą</w:t>
      </w:r>
      <w:r w:rsidR="004631BE">
        <w:t xml:space="preserve"> </w:t>
      </w:r>
      <w:r w:rsidR="001165FC">
        <w:t>Śrem</w:t>
      </w:r>
      <w:r w:rsidR="00E15B33" w:rsidRPr="00C20C9E">
        <w:t>.</w:t>
      </w:r>
    </w:p>
    <w:p w14:paraId="1A724F8B" w14:textId="526DD8C8" w:rsidR="00195A93" w:rsidRPr="009F59FD" w:rsidRDefault="00195A93" w:rsidP="00446D74">
      <w:pPr>
        <w:pStyle w:val="Legenda"/>
        <w:keepNext/>
        <w:jc w:val="center"/>
        <w:rPr>
          <w:rFonts w:asciiTheme="minorHAnsi" w:eastAsiaTheme="minorEastAsia" w:hAnsiTheme="minorHAnsi"/>
          <w:i w:val="0"/>
          <w:iCs w:val="0"/>
          <w:sz w:val="24"/>
          <w:szCs w:val="24"/>
          <w:lang w:eastAsia="zh-CN"/>
        </w:rPr>
      </w:pPr>
      <w:bookmarkStart w:id="329" w:name="_Toc532903752"/>
      <w:bookmarkStart w:id="330" w:name="_Toc18311552"/>
      <w:bookmarkStart w:id="331" w:name="_Toc29469140"/>
      <w:bookmarkStart w:id="332" w:name="_Toc36552997"/>
      <w:bookmarkStart w:id="333" w:name="_Toc120008640"/>
      <w:r w:rsidRPr="009F59FD">
        <w:rPr>
          <w:i w:val="0"/>
          <w:iCs w:val="0"/>
          <w:color w:val="auto"/>
          <w:sz w:val="24"/>
          <w:szCs w:val="24"/>
        </w:rPr>
        <w:t xml:space="preserve">Tabela </w:t>
      </w:r>
      <w:r w:rsidR="009B26D5" w:rsidRPr="009F59FD">
        <w:rPr>
          <w:i w:val="0"/>
          <w:iCs w:val="0"/>
          <w:noProof/>
          <w:color w:val="auto"/>
          <w:sz w:val="24"/>
          <w:szCs w:val="24"/>
        </w:rPr>
        <w:fldChar w:fldCharType="begin"/>
      </w:r>
      <w:r w:rsidRPr="009F59FD">
        <w:rPr>
          <w:i w:val="0"/>
          <w:iCs w:val="0"/>
          <w:noProof/>
          <w:color w:val="auto"/>
          <w:sz w:val="24"/>
          <w:szCs w:val="24"/>
        </w:rPr>
        <w:instrText xml:space="preserve"> SEQ Tabela \* ARABIC </w:instrText>
      </w:r>
      <w:r w:rsidR="009B26D5" w:rsidRPr="009F59FD">
        <w:rPr>
          <w:i w:val="0"/>
          <w:iCs w:val="0"/>
          <w:noProof/>
          <w:color w:val="auto"/>
          <w:sz w:val="24"/>
          <w:szCs w:val="24"/>
        </w:rPr>
        <w:fldChar w:fldCharType="separate"/>
      </w:r>
      <w:r w:rsidR="003B492F">
        <w:rPr>
          <w:i w:val="0"/>
          <w:iCs w:val="0"/>
          <w:noProof/>
          <w:color w:val="auto"/>
          <w:sz w:val="24"/>
          <w:szCs w:val="24"/>
        </w:rPr>
        <w:t>29</w:t>
      </w:r>
      <w:r w:rsidR="009B26D5" w:rsidRPr="009F59FD">
        <w:rPr>
          <w:i w:val="0"/>
          <w:iCs w:val="0"/>
          <w:noProof/>
          <w:color w:val="auto"/>
          <w:sz w:val="24"/>
          <w:szCs w:val="24"/>
        </w:rPr>
        <w:fldChar w:fldCharType="end"/>
      </w:r>
      <w:r w:rsidR="009B13F8" w:rsidRPr="009F59FD">
        <w:rPr>
          <w:i w:val="0"/>
          <w:iCs w:val="0"/>
          <w:noProof/>
          <w:color w:val="auto"/>
          <w:sz w:val="24"/>
          <w:szCs w:val="24"/>
        </w:rPr>
        <w:t>.</w:t>
      </w:r>
      <w:r w:rsidRPr="009F59FD">
        <w:rPr>
          <w:i w:val="0"/>
          <w:iCs w:val="0"/>
          <w:color w:val="auto"/>
          <w:sz w:val="24"/>
          <w:szCs w:val="24"/>
        </w:rPr>
        <w:t xml:space="preserve"> Współpraca z sąsiednimi gminami – wnioski (źródło: </w:t>
      </w:r>
      <w:r w:rsidR="00446D74" w:rsidRPr="009F59FD">
        <w:rPr>
          <w:i w:val="0"/>
          <w:iCs w:val="0"/>
          <w:color w:val="auto"/>
          <w:sz w:val="24"/>
          <w:szCs w:val="24"/>
        </w:rPr>
        <w:t xml:space="preserve">opracowanie własne </w:t>
      </w:r>
      <w:r w:rsidRPr="009F59FD">
        <w:rPr>
          <w:i w:val="0"/>
          <w:iCs w:val="0"/>
          <w:color w:val="auto"/>
          <w:sz w:val="24"/>
          <w:szCs w:val="24"/>
        </w:rPr>
        <w:t>na podstawie zebranych danych)</w:t>
      </w:r>
      <w:bookmarkEnd w:id="329"/>
      <w:bookmarkEnd w:id="330"/>
      <w:bookmarkEnd w:id="331"/>
      <w:bookmarkEnd w:id="332"/>
      <w:bookmarkEnd w:id="333"/>
    </w:p>
    <w:tbl>
      <w:tblPr>
        <w:tblStyle w:val="Zwykatabela11"/>
        <w:tblW w:w="0" w:type="auto"/>
        <w:tblLook w:val="04A0" w:firstRow="1" w:lastRow="0" w:firstColumn="1" w:lastColumn="0" w:noHBand="0" w:noVBand="1"/>
      </w:tblPr>
      <w:tblGrid>
        <w:gridCol w:w="1500"/>
        <w:gridCol w:w="945"/>
        <w:gridCol w:w="945"/>
        <w:gridCol w:w="945"/>
        <w:gridCol w:w="945"/>
        <w:gridCol w:w="945"/>
        <w:gridCol w:w="945"/>
        <w:gridCol w:w="945"/>
        <w:gridCol w:w="945"/>
      </w:tblGrid>
      <w:tr w:rsidR="009B5750" w:rsidRPr="009F59FD" w14:paraId="3BDEE2C0" w14:textId="77777777" w:rsidTr="00C16043">
        <w:trPr>
          <w:cnfStyle w:val="100000000000" w:firstRow="1" w:lastRow="0" w:firstColumn="0" w:lastColumn="0" w:oddVBand="0" w:evenVBand="0" w:oddHBand="0" w:evenHBand="0" w:firstRowFirstColumn="0" w:firstRowLastColumn="0" w:lastRowFirstColumn="0" w:lastRowLastColumn="0"/>
          <w:trHeight w:val="777"/>
        </w:trPr>
        <w:tc>
          <w:tcPr>
            <w:cnfStyle w:val="001000000000" w:firstRow="0" w:lastRow="0" w:firstColumn="1" w:lastColumn="0" w:oddVBand="0" w:evenVBand="0" w:oddHBand="0" w:evenHBand="0" w:firstRowFirstColumn="0" w:firstRowLastColumn="0" w:lastRowFirstColumn="0" w:lastRowLastColumn="0"/>
            <w:tcW w:w="0" w:type="auto"/>
            <w:vAlign w:val="center"/>
          </w:tcPr>
          <w:p w14:paraId="2E624BC2" w14:textId="77777777" w:rsidR="009575CB" w:rsidRPr="009F59FD" w:rsidRDefault="009575CB" w:rsidP="0058074A">
            <w:pPr>
              <w:spacing w:before="120" w:after="120" w:line="240" w:lineRule="auto"/>
              <w:jc w:val="center"/>
              <w:rPr>
                <w:rFonts w:asciiTheme="majorHAnsi" w:eastAsia="Times New Roman" w:hAnsiTheme="majorHAnsi" w:cstheme="majorHAnsi"/>
                <w:b w:val="0"/>
                <w:bCs w:val="0"/>
                <w:szCs w:val="24"/>
              </w:rPr>
            </w:pPr>
            <w:r w:rsidRPr="009F59FD">
              <w:rPr>
                <w:rFonts w:asciiTheme="majorHAnsi" w:eastAsia="Times New Roman" w:hAnsiTheme="majorHAnsi" w:cstheme="majorHAnsi"/>
                <w:b w:val="0"/>
                <w:bCs w:val="0"/>
                <w:szCs w:val="24"/>
              </w:rPr>
              <w:t>Gmina</w:t>
            </w:r>
          </w:p>
        </w:tc>
        <w:tc>
          <w:tcPr>
            <w:tcW w:w="895" w:type="dxa"/>
            <w:vAlign w:val="center"/>
          </w:tcPr>
          <w:p w14:paraId="0C01172A"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1</w:t>
            </w:r>
          </w:p>
        </w:tc>
        <w:tc>
          <w:tcPr>
            <w:tcW w:w="876" w:type="dxa"/>
            <w:vAlign w:val="center"/>
          </w:tcPr>
          <w:p w14:paraId="20E256E3"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2</w:t>
            </w:r>
          </w:p>
        </w:tc>
        <w:tc>
          <w:tcPr>
            <w:tcW w:w="885" w:type="dxa"/>
            <w:vAlign w:val="center"/>
          </w:tcPr>
          <w:p w14:paraId="262C17E3"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3</w:t>
            </w:r>
          </w:p>
        </w:tc>
        <w:tc>
          <w:tcPr>
            <w:tcW w:w="880" w:type="dxa"/>
            <w:vAlign w:val="center"/>
          </w:tcPr>
          <w:p w14:paraId="049D15A4"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4</w:t>
            </w:r>
          </w:p>
        </w:tc>
        <w:tc>
          <w:tcPr>
            <w:tcW w:w="876" w:type="dxa"/>
            <w:vAlign w:val="center"/>
          </w:tcPr>
          <w:p w14:paraId="1953F492"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5</w:t>
            </w:r>
          </w:p>
        </w:tc>
        <w:tc>
          <w:tcPr>
            <w:tcW w:w="876" w:type="dxa"/>
            <w:vAlign w:val="center"/>
          </w:tcPr>
          <w:p w14:paraId="44DA3D29"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6</w:t>
            </w:r>
          </w:p>
        </w:tc>
        <w:tc>
          <w:tcPr>
            <w:tcW w:w="876" w:type="dxa"/>
            <w:vAlign w:val="center"/>
          </w:tcPr>
          <w:p w14:paraId="0369299C"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7</w:t>
            </w:r>
          </w:p>
        </w:tc>
        <w:tc>
          <w:tcPr>
            <w:tcW w:w="891" w:type="dxa"/>
            <w:vAlign w:val="center"/>
          </w:tcPr>
          <w:p w14:paraId="746E05BC" w14:textId="77777777" w:rsidR="009575CB" w:rsidRPr="009F59FD" w:rsidRDefault="009575CB" w:rsidP="0058074A">
            <w:pPr>
              <w:spacing w:line="240" w:lineRule="auto"/>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4"/>
              </w:rPr>
            </w:pPr>
            <w:r w:rsidRPr="009F59FD">
              <w:rPr>
                <w:rFonts w:asciiTheme="majorHAnsi" w:hAnsiTheme="majorHAnsi" w:cstheme="majorHAnsi"/>
                <w:b w:val="0"/>
                <w:bCs w:val="0"/>
                <w:szCs w:val="24"/>
              </w:rPr>
              <w:t>Pytanie 8</w:t>
            </w:r>
          </w:p>
        </w:tc>
      </w:tr>
      <w:tr w:rsidR="00300DC9" w:rsidRPr="009F59FD" w14:paraId="6462F51F" w14:textId="77777777" w:rsidTr="00C16043">
        <w:trPr>
          <w:cnfStyle w:val="000000100000" w:firstRow="0" w:lastRow="0" w:firstColumn="0" w:lastColumn="0" w:oddVBand="0" w:evenVBand="0" w:oddHBand="1" w:evenHBand="0" w:firstRowFirstColumn="0" w:firstRowLastColumn="0" w:lastRowFirstColumn="0" w:lastRowLastColumn="0"/>
          <w:trHeight w:val="777"/>
        </w:trPr>
        <w:tc>
          <w:tcPr>
            <w:cnfStyle w:val="001000000000" w:firstRow="0" w:lastRow="0" w:firstColumn="1" w:lastColumn="0" w:oddVBand="0" w:evenVBand="0" w:oddHBand="0" w:evenHBand="0" w:firstRowFirstColumn="0" w:firstRowLastColumn="0" w:lastRowFirstColumn="0" w:lastRowLastColumn="0"/>
            <w:tcW w:w="0" w:type="auto"/>
            <w:vAlign w:val="center"/>
          </w:tcPr>
          <w:p w14:paraId="70ADB77D" w14:textId="77777777" w:rsidR="00300DC9" w:rsidRPr="009F59FD" w:rsidRDefault="00300DC9" w:rsidP="00300DC9">
            <w:pPr>
              <w:spacing w:before="120" w:after="120"/>
              <w:jc w:val="center"/>
              <w:rPr>
                <w:rFonts w:cs="Calibri Light"/>
                <w:b w:val="0"/>
                <w:bCs w:val="0"/>
                <w:color w:val="000000" w:themeColor="text1"/>
                <w:szCs w:val="24"/>
              </w:rPr>
            </w:pPr>
            <w:r w:rsidRPr="009F59FD">
              <w:rPr>
                <w:rFonts w:cs="Calibri Light"/>
                <w:b w:val="0"/>
                <w:bCs w:val="0"/>
                <w:color w:val="000000" w:themeColor="text1"/>
                <w:szCs w:val="24"/>
              </w:rPr>
              <w:t>Brodnica</w:t>
            </w:r>
          </w:p>
        </w:tc>
        <w:tc>
          <w:tcPr>
            <w:tcW w:w="895" w:type="dxa"/>
            <w:vAlign w:val="center"/>
          </w:tcPr>
          <w:p w14:paraId="53652B26" w14:textId="0BAAE347"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rFonts w:asciiTheme="majorHAnsi" w:hAnsiTheme="majorHAnsi" w:cstheme="majorHAnsi"/>
                <w:szCs w:val="24"/>
              </w:rPr>
              <w:t>Tak</w:t>
            </w:r>
          </w:p>
        </w:tc>
        <w:tc>
          <w:tcPr>
            <w:tcW w:w="876" w:type="dxa"/>
            <w:vAlign w:val="center"/>
          </w:tcPr>
          <w:p w14:paraId="6B352AA4" w14:textId="34CFAFE7"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rFonts w:asciiTheme="minorHAnsi" w:hAnsiTheme="minorHAnsi"/>
                <w:szCs w:val="24"/>
              </w:rPr>
              <w:t>Nie</w:t>
            </w:r>
          </w:p>
        </w:tc>
        <w:tc>
          <w:tcPr>
            <w:tcW w:w="885" w:type="dxa"/>
            <w:vAlign w:val="center"/>
          </w:tcPr>
          <w:p w14:paraId="71B1CD9C" w14:textId="5980CF1D"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szCs w:val="24"/>
              </w:rPr>
              <w:t>Nie</w:t>
            </w:r>
          </w:p>
        </w:tc>
        <w:tc>
          <w:tcPr>
            <w:tcW w:w="880" w:type="dxa"/>
            <w:vAlign w:val="center"/>
          </w:tcPr>
          <w:p w14:paraId="4D29D993" w14:textId="6EBE2141"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szCs w:val="24"/>
              </w:rPr>
              <w:t>Nie</w:t>
            </w:r>
          </w:p>
        </w:tc>
        <w:tc>
          <w:tcPr>
            <w:tcW w:w="876" w:type="dxa"/>
            <w:vAlign w:val="center"/>
          </w:tcPr>
          <w:p w14:paraId="598CB8A3" w14:textId="54E0BC01"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szCs w:val="24"/>
              </w:rPr>
              <w:t>Tak</w:t>
            </w:r>
          </w:p>
        </w:tc>
        <w:tc>
          <w:tcPr>
            <w:tcW w:w="876" w:type="dxa"/>
            <w:vAlign w:val="center"/>
          </w:tcPr>
          <w:p w14:paraId="06943610" w14:textId="6293C26D"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rFonts w:cs="Calibri Light"/>
                <w:szCs w:val="24"/>
              </w:rPr>
              <w:t>Nie</w:t>
            </w:r>
          </w:p>
        </w:tc>
        <w:tc>
          <w:tcPr>
            <w:tcW w:w="876" w:type="dxa"/>
            <w:vAlign w:val="center"/>
          </w:tcPr>
          <w:p w14:paraId="7EEAA60D" w14:textId="6421B748"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szCs w:val="24"/>
              </w:rPr>
              <w:t>Nie</w:t>
            </w:r>
          </w:p>
        </w:tc>
        <w:tc>
          <w:tcPr>
            <w:tcW w:w="891" w:type="dxa"/>
            <w:vAlign w:val="center"/>
          </w:tcPr>
          <w:p w14:paraId="0AF1414E" w14:textId="34DA8838"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Light"/>
                <w:szCs w:val="24"/>
              </w:rPr>
            </w:pPr>
            <w:r w:rsidRPr="009F59FD">
              <w:rPr>
                <w:szCs w:val="24"/>
              </w:rPr>
              <w:t>Tak</w:t>
            </w:r>
          </w:p>
        </w:tc>
      </w:tr>
      <w:tr w:rsidR="00300DC9" w:rsidRPr="009F59FD" w14:paraId="4B39D331" w14:textId="77777777" w:rsidTr="00C16043">
        <w:trPr>
          <w:trHeight w:val="777"/>
        </w:trPr>
        <w:tc>
          <w:tcPr>
            <w:cnfStyle w:val="001000000000" w:firstRow="0" w:lastRow="0" w:firstColumn="1" w:lastColumn="0" w:oddVBand="0" w:evenVBand="0" w:oddHBand="0" w:evenHBand="0" w:firstRowFirstColumn="0" w:firstRowLastColumn="0" w:lastRowFirstColumn="0" w:lastRowLastColumn="0"/>
            <w:tcW w:w="0" w:type="auto"/>
            <w:vAlign w:val="center"/>
          </w:tcPr>
          <w:p w14:paraId="43629169" w14:textId="77777777" w:rsidR="00300DC9" w:rsidRPr="009F59FD" w:rsidRDefault="00300DC9" w:rsidP="00300DC9">
            <w:pPr>
              <w:spacing w:before="120" w:after="120"/>
              <w:jc w:val="center"/>
              <w:rPr>
                <w:rFonts w:cs="Calibri Light"/>
                <w:b w:val="0"/>
                <w:bCs w:val="0"/>
                <w:color w:val="000000" w:themeColor="text1"/>
                <w:szCs w:val="24"/>
              </w:rPr>
            </w:pPr>
            <w:r w:rsidRPr="009F59FD">
              <w:rPr>
                <w:rFonts w:cs="Calibri Light"/>
                <w:b w:val="0"/>
                <w:bCs w:val="0"/>
                <w:color w:val="000000" w:themeColor="text1"/>
                <w:szCs w:val="24"/>
              </w:rPr>
              <w:t>Czempiń</w:t>
            </w:r>
          </w:p>
        </w:tc>
        <w:tc>
          <w:tcPr>
            <w:tcW w:w="895" w:type="dxa"/>
            <w:vAlign w:val="center"/>
          </w:tcPr>
          <w:p w14:paraId="3771393E"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9F59FD">
              <w:rPr>
                <w:rFonts w:cs="Calibri Light"/>
                <w:szCs w:val="24"/>
              </w:rPr>
              <w:t>Tak</w:t>
            </w:r>
          </w:p>
        </w:tc>
        <w:tc>
          <w:tcPr>
            <w:tcW w:w="876" w:type="dxa"/>
            <w:vAlign w:val="center"/>
          </w:tcPr>
          <w:p w14:paraId="0DADE009"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Cs w:val="24"/>
              </w:rPr>
            </w:pPr>
            <w:r w:rsidRPr="009F59FD">
              <w:rPr>
                <w:rFonts w:cs="Calibri Light"/>
                <w:szCs w:val="24"/>
              </w:rPr>
              <w:t>Nie</w:t>
            </w:r>
          </w:p>
        </w:tc>
        <w:tc>
          <w:tcPr>
            <w:tcW w:w="885" w:type="dxa"/>
            <w:vAlign w:val="center"/>
          </w:tcPr>
          <w:p w14:paraId="62786AF2"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rFonts w:cs="Calibri Light"/>
                <w:szCs w:val="24"/>
              </w:rPr>
              <w:t>Nie</w:t>
            </w:r>
          </w:p>
        </w:tc>
        <w:tc>
          <w:tcPr>
            <w:tcW w:w="880" w:type="dxa"/>
            <w:vAlign w:val="center"/>
          </w:tcPr>
          <w:p w14:paraId="40ABB02A"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rFonts w:cs="Calibri Light"/>
                <w:szCs w:val="24"/>
              </w:rPr>
              <w:t>Nie</w:t>
            </w:r>
          </w:p>
        </w:tc>
        <w:tc>
          <w:tcPr>
            <w:tcW w:w="876" w:type="dxa"/>
            <w:vAlign w:val="center"/>
          </w:tcPr>
          <w:p w14:paraId="15920477"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rFonts w:cs="Calibri Light"/>
                <w:szCs w:val="24"/>
              </w:rPr>
              <w:t>Tak</w:t>
            </w:r>
          </w:p>
        </w:tc>
        <w:tc>
          <w:tcPr>
            <w:tcW w:w="876" w:type="dxa"/>
            <w:vAlign w:val="center"/>
          </w:tcPr>
          <w:p w14:paraId="1DC20E77"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rFonts w:cs="Calibri Light"/>
                <w:szCs w:val="24"/>
              </w:rPr>
              <w:t>Nie</w:t>
            </w:r>
          </w:p>
        </w:tc>
        <w:tc>
          <w:tcPr>
            <w:tcW w:w="876" w:type="dxa"/>
            <w:vAlign w:val="center"/>
          </w:tcPr>
          <w:p w14:paraId="38B1BEC7"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rFonts w:cs="Calibri Light"/>
                <w:szCs w:val="24"/>
              </w:rPr>
              <w:t>Nie</w:t>
            </w:r>
          </w:p>
        </w:tc>
        <w:tc>
          <w:tcPr>
            <w:tcW w:w="891" w:type="dxa"/>
            <w:vAlign w:val="center"/>
          </w:tcPr>
          <w:p w14:paraId="15F0A014"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rFonts w:cs="Calibri Light"/>
                <w:szCs w:val="24"/>
              </w:rPr>
              <w:t>Nie</w:t>
            </w:r>
          </w:p>
        </w:tc>
      </w:tr>
      <w:tr w:rsidR="00300DC9" w:rsidRPr="009F59FD" w14:paraId="786C0AAC" w14:textId="77777777" w:rsidTr="009B5750">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0" w:type="auto"/>
            <w:vAlign w:val="center"/>
          </w:tcPr>
          <w:p w14:paraId="0467D3EC" w14:textId="77777777" w:rsidR="00300DC9" w:rsidRPr="009F59FD" w:rsidRDefault="00300DC9" w:rsidP="00300DC9">
            <w:pPr>
              <w:spacing w:before="120" w:after="120"/>
              <w:jc w:val="center"/>
              <w:rPr>
                <w:rFonts w:eastAsia="Times New Roman" w:cs="Calibri Light"/>
                <w:b w:val="0"/>
                <w:bCs w:val="0"/>
                <w:color w:val="000000" w:themeColor="text1"/>
                <w:szCs w:val="24"/>
              </w:rPr>
            </w:pPr>
            <w:r w:rsidRPr="009F59FD">
              <w:rPr>
                <w:rFonts w:cs="Calibri Light"/>
                <w:b w:val="0"/>
                <w:bCs w:val="0"/>
                <w:color w:val="000000" w:themeColor="text1"/>
                <w:szCs w:val="24"/>
              </w:rPr>
              <w:t>Dolsk</w:t>
            </w:r>
          </w:p>
        </w:tc>
        <w:tc>
          <w:tcPr>
            <w:tcW w:w="895" w:type="dxa"/>
            <w:vAlign w:val="center"/>
          </w:tcPr>
          <w:p w14:paraId="1E39C566" w14:textId="331AA0E6" w:rsidR="00300DC9" w:rsidRPr="009F59FD" w:rsidRDefault="00383CE8"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9F59FD">
              <w:rPr>
                <w:rFonts w:asciiTheme="majorHAnsi" w:hAnsiTheme="majorHAnsi" w:cstheme="majorHAnsi"/>
                <w:szCs w:val="24"/>
              </w:rPr>
              <w:t>Tak</w:t>
            </w:r>
          </w:p>
        </w:tc>
        <w:tc>
          <w:tcPr>
            <w:tcW w:w="876" w:type="dxa"/>
            <w:vAlign w:val="center"/>
          </w:tcPr>
          <w:p w14:paraId="2956AA88" w14:textId="140E86A8" w:rsidR="00300DC9" w:rsidRPr="009F59FD" w:rsidRDefault="006A5F86"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Cs w:val="24"/>
              </w:rPr>
            </w:pPr>
            <w:r w:rsidRPr="009F59FD">
              <w:rPr>
                <w:rFonts w:asciiTheme="minorHAnsi" w:hAnsiTheme="minorHAnsi"/>
                <w:szCs w:val="24"/>
              </w:rPr>
              <w:t>Tak</w:t>
            </w:r>
          </w:p>
        </w:tc>
        <w:tc>
          <w:tcPr>
            <w:tcW w:w="885" w:type="dxa"/>
            <w:vAlign w:val="center"/>
          </w:tcPr>
          <w:p w14:paraId="7CD8DA07" w14:textId="22E7653F" w:rsidR="00300DC9" w:rsidRPr="009F59FD" w:rsidRDefault="006A5F86" w:rsidP="00300DC9">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Tak</w:t>
            </w:r>
          </w:p>
        </w:tc>
        <w:tc>
          <w:tcPr>
            <w:tcW w:w="880" w:type="dxa"/>
            <w:vAlign w:val="center"/>
          </w:tcPr>
          <w:p w14:paraId="26312858" w14:textId="2572C714" w:rsidR="00300DC9" w:rsidRPr="009F59FD" w:rsidRDefault="006A5F86" w:rsidP="00300DC9">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Tak</w:t>
            </w:r>
          </w:p>
        </w:tc>
        <w:tc>
          <w:tcPr>
            <w:tcW w:w="876" w:type="dxa"/>
            <w:vAlign w:val="center"/>
          </w:tcPr>
          <w:p w14:paraId="46E57DBA" w14:textId="6AE4487B" w:rsidR="00300DC9" w:rsidRPr="009F59FD" w:rsidRDefault="006A5F86" w:rsidP="00300DC9">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Tak</w:t>
            </w:r>
          </w:p>
        </w:tc>
        <w:tc>
          <w:tcPr>
            <w:tcW w:w="876" w:type="dxa"/>
            <w:vAlign w:val="center"/>
          </w:tcPr>
          <w:p w14:paraId="6D152687" w14:textId="7E844483" w:rsidR="00300DC9" w:rsidRPr="009F59FD" w:rsidRDefault="006A5F86" w:rsidP="00300DC9">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Nie</w:t>
            </w:r>
          </w:p>
        </w:tc>
        <w:tc>
          <w:tcPr>
            <w:tcW w:w="876" w:type="dxa"/>
            <w:vAlign w:val="center"/>
          </w:tcPr>
          <w:p w14:paraId="5F7400B4" w14:textId="08C832D8" w:rsidR="00300DC9" w:rsidRPr="009F59FD" w:rsidRDefault="006A5F86" w:rsidP="00300DC9">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Nie</w:t>
            </w:r>
          </w:p>
        </w:tc>
        <w:tc>
          <w:tcPr>
            <w:tcW w:w="891" w:type="dxa"/>
            <w:vAlign w:val="center"/>
          </w:tcPr>
          <w:p w14:paraId="004BD661" w14:textId="444AEC84" w:rsidR="00300DC9" w:rsidRPr="009F59FD" w:rsidRDefault="006A5F86" w:rsidP="00300DC9">
            <w:pPr>
              <w:spacing w:line="240" w:lineRule="auto"/>
              <w:jc w:val="center"/>
              <w:cnfStyle w:val="000000100000" w:firstRow="0" w:lastRow="0" w:firstColumn="0" w:lastColumn="0" w:oddVBand="0" w:evenVBand="0" w:oddHBand="1" w:evenHBand="0" w:firstRowFirstColumn="0" w:firstRowLastColumn="0" w:lastRowFirstColumn="0" w:lastRowLastColumn="0"/>
              <w:rPr>
                <w:szCs w:val="24"/>
              </w:rPr>
            </w:pPr>
            <w:r w:rsidRPr="009F59FD">
              <w:rPr>
                <w:szCs w:val="24"/>
              </w:rPr>
              <w:t>Tak</w:t>
            </w:r>
          </w:p>
        </w:tc>
      </w:tr>
      <w:tr w:rsidR="00300DC9" w:rsidRPr="009F59FD" w14:paraId="62EF1ACA" w14:textId="77777777" w:rsidTr="00C16043">
        <w:trPr>
          <w:trHeight w:val="777"/>
        </w:trPr>
        <w:tc>
          <w:tcPr>
            <w:cnfStyle w:val="001000000000" w:firstRow="0" w:lastRow="0" w:firstColumn="1" w:lastColumn="0" w:oddVBand="0" w:evenVBand="0" w:oddHBand="0" w:evenHBand="0" w:firstRowFirstColumn="0" w:firstRowLastColumn="0" w:lastRowFirstColumn="0" w:lastRowLastColumn="0"/>
            <w:tcW w:w="0" w:type="auto"/>
            <w:vAlign w:val="center"/>
          </w:tcPr>
          <w:p w14:paraId="63E2549B" w14:textId="77777777" w:rsidR="00300DC9" w:rsidRPr="009F59FD" w:rsidRDefault="00300DC9" w:rsidP="00300DC9">
            <w:pPr>
              <w:spacing w:before="120" w:after="120"/>
              <w:jc w:val="center"/>
              <w:rPr>
                <w:rFonts w:cs="Calibri Light"/>
                <w:b w:val="0"/>
                <w:bCs w:val="0"/>
                <w:color w:val="000000" w:themeColor="text1"/>
                <w:szCs w:val="24"/>
              </w:rPr>
            </w:pPr>
            <w:r w:rsidRPr="009F59FD">
              <w:rPr>
                <w:rFonts w:cs="Calibri Light"/>
                <w:b w:val="0"/>
                <w:bCs w:val="0"/>
                <w:color w:val="000000" w:themeColor="text1"/>
                <w:szCs w:val="24"/>
              </w:rPr>
              <w:t>Kórnik</w:t>
            </w:r>
          </w:p>
        </w:tc>
        <w:tc>
          <w:tcPr>
            <w:tcW w:w="895" w:type="dxa"/>
            <w:vAlign w:val="center"/>
          </w:tcPr>
          <w:p w14:paraId="7CD4AABA" w14:textId="570A52E5"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9F59FD">
              <w:rPr>
                <w:rFonts w:asciiTheme="majorHAnsi" w:hAnsiTheme="majorHAnsi" w:cstheme="majorHAnsi"/>
                <w:szCs w:val="24"/>
              </w:rPr>
              <w:t>Tak</w:t>
            </w:r>
          </w:p>
        </w:tc>
        <w:tc>
          <w:tcPr>
            <w:tcW w:w="876" w:type="dxa"/>
            <w:vAlign w:val="center"/>
          </w:tcPr>
          <w:p w14:paraId="05A69B68" w14:textId="27AED70C"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Cs w:val="24"/>
              </w:rPr>
            </w:pPr>
            <w:r w:rsidRPr="009F59FD">
              <w:rPr>
                <w:rFonts w:asciiTheme="minorHAnsi" w:hAnsiTheme="minorHAnsi"/>
                <w:szCs w:val="24"/>
              </w:rPr>
              <w:t>Nie</w:t>
            </w:r>
          </w:p>
        </w:tc>
        <w:tc>
          <w:tcPr>
            <w:tcW w:w="885" w:type="dxa"/>
            <w:vAlign w:val="center"/>
          </w:tcPr>
          <w:p w14:paraId="63A4A5BE" w14:textId="1EF6432B"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Nie</w:t>
            </w:r>
          </w:p>
        </w:tc>
        <w:tc>
          <w:tcPr>
            <w:tcW w:w="880" w:type="dxa"/>
            <w:vAlign w:val="center"/>
          </w:tcPr>
          <w:p w14:paraId="3E77565F" w14:textId="5F1B5255"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Nie</w:t>
            </w:r>
          </w:p>
        </w:tc>
        <w:tc>
          <w:tcPr>
            <w:tcW w:w="876" w:type="dxa"/>
            <w:vAlign w:val="center"/>
          </w:tcPr>
          <w:p w14:paraId="03394704" w14:textId="1F8F7369"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Tak</w:t>
            </w:r>
          </w:p>
        </w:tc>
        <w:tc>
          <w:tcPr>
            <w:tcW w:w="876" w:type="dxa"/>
            <w:vAlign w:val="center"/>
          </w:tcPr>
          <w:p w14:paraId="47662963" w14:textId="7771B420"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Nie</w:t>
            </w:r>
          </w:p>
        </w:tc>
        <w:tc>
          <w:tcPr>
            <w:tcW w:w="876" w:type="dxa"/>
            <w:vAlign w:val="center"/>
          </w:tcPr>
          <w:p w14:paraId="354E9901" w14:textId="06F94A89"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Nie</w:t>
            </w:r>
          </w:p>
        </w:tc>
        <w:tc>
          <w:tcPr>
            <w:tcW w:w="891" w:type="dxa"/>
            <w:vAlign w:val="center"/>
          </w:tcPr>
          <w:p w14:paraId="23508445" w14:textId="6A2D7A56" w:rsidR="00300DC9" w:rsidRPr="009F59FD" w:rsidRDefault="006A5F86" w:rsidP="00300DC9">
            <w:pPr>
              <w:spacing w:line="240" w:lineRule="auto"/>
              <w:jc w:val="center"/>
              <w:cnfStyle w:val="000000000000" w:firstRow="0" w:lastRow="0" w:firstColumn="0" w:lastColumn="0" w:oddVBand="0" w:evenVBand="0" w:oddHBand="0" w:evenHBand="0" w:firstRowFirstColumn="0" w:firstRowLastColumn="0" w:lastRowFirstColumn="0" w:lastRowLastColumn="0"/>
              <w:rPr>
                <w:szCs w:val="24"/>
              </w:rPr>
            </w:pPr>
            <w:r w:rsidRPr="009F59FD">
              <w:rPr>
                <w:szCs w:val="24"/>
              </w:rPr>
              <w:t>Nie</w:t>
            </w:r>
          </w:p>
        </w:tc>
      </w:tr>
      <w:tr w:rsidR="00300DC9" w:rsidRPr="009F59FD" w14:paraId="01827652" w14:textId="77777777" w:rsidTr="00C16043">
        <w:trPr>
          <w:cnfStyle w:val="000000100000" w:firstRow="0" w:lastRow="0" w:firstColumn="0" w:lastColumn="0" w:oddVBand="0" w:evenVBand="0" w:oddHBand="1" w:evenHBand="0" w:firstRowFirstColumn="0" w:firstRowLastColumn="0" w:lastRowFirstColumn="0" w:lastRowLastColumn="0"/>
          <w:trHeight w:val="777"/>
        </w:trPr>
        <w:tc>
          <w:tcPr>
            <w:cnfStyle w:val="001000000000" w:firstRow="0" w:lastRow="0" w:firstColumn="1" w:lastColumn="0" w:oddVBand="0" w:evenVBand="0" w:oddHBand="0" w:evenHBand="0" w:firstRowFirstColumn="0" w:firstRowLastColumn="0" w:lastRowFirstColumn="0" w:lastRowLastColumn="0"/>
            <w:tcW w:w="0" w:type="auto"/>
            <w:vAlign w:val="center"/>
          </w:tcPr>
          <w:p w14:paraId="09E39B6A" w14:textId="77777777" w:rsidR="00300DC9" w:rsidRPr="009F59FD" w:rsidRDefault="00300DC9" w:rsidP="00300DC9">
            <w:pPr>
              <w:spacing w:before="120" w:after="120"/>
              <w:jc w:val="center"/>
              <w:rPr>
                <w:rFonts w:cs="Calibri Light"/>
                <w:color w:val="000000" w:themeColor="text1"/>
                <w:szCs w:val="24"/>
              </w:rPr>
            </w:pPr>
            <w:r w:rsidRPr="009F59FD">
              <w:rPr>
                <w:rFonts w:cs="Calibri Light"/>
                <w:color w:val="000000" w:themeColor="text1"/>
                <w:szCs w:val="24"/>
              </w:rPr>
              <w:t>Krzywiń</w:t>
            </w:r>
          </w:p>
        </w:tc>
        <w:tc>
          <w:tcPr>
            <w:tcW w:w="895" w:type="dxa"/>
            <w:vAlign w:val="center"/>
          </w:tcPr>
          <w:p w14:paraId="7BCDF7CA"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szCs w:val="24"/>
              </w:rPr>
            </w:pPr>
            <w:r w:rsidRPr="009F59FD">
              <w:rPr>
                <w:rFonts w:asciiTheme="majorHAnsi" w:hAnsiTheme="majorHAnsi" w:cstheme="majorHAnsi"/>
                <w:b/>
                <w:szCs w:val="24"/>
              </w:rPr>
              <w:t>-</w:t>
            </w:r>
          </w:p>
        </w:tc>
        <w:tc>
          <w:tcPr>
            <w:tcW w:w="876" w:type="dxa"/>
            <w:vAlign w:val="center"/>
          </w:tcPr>
          <w:p w14:paraId="27A7E8C2"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szCs w:val="24"/>
              </w:rPr>
            </w:pPr>
            <w:r w:rsidRPr="009F59FD">
              <w:rPr>
                <w:rFonts w:asciiTheme="minorHAnsi" w:hAnsiTheme="minorHAnsi"/>
                <w:b/>
                <w:szCs w:val="24"/>
              </w:rPr>
              <w:t>-</w:t>
            </w:r>
          </w:p>
        </w:tc>
        <w:tc>
          <w:tcPr>
            <w:tcW w:w="885" w:type="dxa"/>
            <w:vAlign w:val="center"/>
          </w:tcPr>
          <w:p w14:paraId="6F99355D"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
                <w:szCs w:val="24"/>
              </w:rPr>
            </w:pPr>
            <w:r w:rsidRPr="009F59FD">
              <w:rPr>
                <w:b/>
                <w:szCs w:val="24"/>
              </w:rPr>
              <w:t>-</w:t>
            </w:r>
          </w:p>
        </w:tc>
        <w:tc>
          <w:tcPr>
            <w:tcW w:w="880" w:type="dxa"/>
            <w:vAlign w:val="center"/>
          </w:tcPr>
          <w:p w14:paraId="63A11749"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
                <w:szCs w:val="24"/>
              </w:rPr>
            </w:pPr>
            <w:r w:rsidRPr="009F59FD">
              <w:rPr>
                <w:b/>
                <w:szCs w:val="24"/>
              </w:rPr>
              <w:t>-</w:t>
            </w:r>
          </w:p>
        </w:tc>
        <w:tc>
          <w:tcPr>
            <w:tcW w:w="876" w:type="dxa"/>
            <w:vAlign w:val="center"/>
          </w:tcPr>
          <w:p w14:paraId="360737F1"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
                <w:szCs w:val="24"/>
              </w:rPr>
            </w:pPr>
            <w:r w:rsidRPr="009F59FD">
              <w:rPr>
                <w:b/>
                <w:szCs w:val="24"/>
              </w:rPr>
              <w:t>-</w:t>
            </w:r>
          </w:p>
        </w:tc>
        <w:tc>
          <w:tcPr>
            <w:tcW w:w="876" w:type="dxa"/>
            <w:vAlign w:val="center"/>
          </w:tcPr>
          <w:p w14:paraId="4DF9EC05"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
                <w:szCs w:val="24"/>
              </w:rPr>
            </w:pPr>
            <w:r w:rsidRPr="009F59FD">
              <w:rPr>
                <w:b/>
                <w:szCs w:val="24"/>
              </w:rPr>
              <w:t>-</w:t>
            </w:r>
          </w:p>
        </w:tc>
        <w:tc>
          <w:tcPr>
            <w:tcW w:w="876" w:type="dxa"/>
            <w:vAlign w:val="center"/>
          </w:tcPr>
          <w:p w14:paraId="07E062FF"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
                <w:szCs w:val="24"/>
              </w:rPr>
            </w:pPr>
            <w:r w:rsidRPr="009F59FD">
              <w:rPr>
                <w:b/>
                <w:szCs w:val="24"/>
              </w:rPr>
              <w:t>-</w:t>
            </w:r>
          </w:p>
        </w:tc>
        <w:tc>
          <w:tcPr>
            <w:tcW w:w="891" w:type="dxa"/>
            <w:vAlign w:val="center"/>
          </w:tcPr>
          <w:p w14:paraId="464288AF" w14:textId="77777777" w:rsidR="00300DC9" w:rsidRPr="009F59FD" w:rsidRDefault="00300DC9"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
                <w:szCs w:val="24"/>
              </w:rPr>
            </w:pPr>
            <w:r w:rsidRPr="009F59FD">
              <w:rPr>
                <w:b/>
                <w:szCs w:val="24"/>
              </w:rPr>
              <w:t>-</w:t>
            </w:r>
          </w:p>
        </w:tc>
      </w:tr>
      <w:tr w:rsidR="00300DC9" w:rsidRPr="009F59FD" w14:paraId="19452FBE" w14:textId="77777777" w:rsidTr="00C16043">
        <w:trPr>
          <w:trHeight w:val="777"/>
        </w:trPr>
        <w:tc>
          <w:tcPr>
            <w:cnfStyle w:val="001000000000" w:firstRow="0" w:lastRow="0" w:firstColumn="1" w:lastColumn="0" w:oddVBand="0" w:evenVBand="0" w:oddHBand="0" w:evenHBand="0" w:firstRowFirstColumn="0" w:firstRowLastColumn="0" w:lastRowFirstColumn="0" w:lastRowLastColumn="0"/>
            <w:tcW w:w="0" w:type="auto"/>
            <w:vAlign w:val="center"/>
          </w:tcPr>
          <w:p w14:paraId="0501EBFA" w14:textId="77777777" w:rsidR="00300DC9" w:rsidRPr="009F59FD" w:rsidRDefault="00300DC9" w:rsidP="00300DC9">
            <w:pPr>
              <w:spacing w:before="120" w:after="120"/>
              <w:jc w:val="center"/>
              <w:rPr>
                <w:rFonts w:cs="Calibri Light"/>
                <w:color w:val="000000" w:themeColor="text1"/>
                <w:szCs w:val="24"/>
              </w:rPr>
            </w:pPr>
            <w:r w:rsidRPr="009F59FD">
              <w:rPr>
                <w:rFonts w:cs="Calibri Light"/>
                <w:color w:val="000000" w:themeColor="text1"/>
                <w:szCs w:val="24"/>
              </w:rPr>
              <w:lastRenderedPageBreak/>
              <w:t>Książ Wielkopolski</w:t>
            </w:r>
          </w:p>
          <w:p w14:paraId="35C6948A" w14:textId="77777777" w:rsidR="00300DC9" w:rsidRPr="009F59FD" w:rsidRDefault="00300DC9" w:rsidP="00300DC9">
            <w:pPr>
              <w:spacing w:before="120" w:after="120" w:line="240" w:lineRule="auto"/>
              <w:jc w:val="center"/>
              <w:rPr>
                <w:rFonts w:asciiTheme="majorHAnsi" w:eastAsia="Times New Roman" w:hAnsiTheme="majorHAnsi" w:cstheme="majorHAnsi"/>
                <w:szCs w:val="24"/>
              </w:rPr>
            </w:pPr>
          </w:p>
        </w:tc>
        <w:tc>
          <w:tcPr>
            <w:tcW w:w="895" w:type="dxa"/>
            <w:vAlign w:val="center"/>
          </w:tcPr>
          <w:p w14:paraId="1E3D3262"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9F59FD">
              <w:rPr>
                <w:rFonts w:asciiTheme="majorHAnsi" w:hAnsiTheme="majorHAnsi" w:cstheme="majorHAnsi"/>
                <w:b/>
                <w:szCs w:val="24"/>
              </w:rPr>
              <w:t>-</w:t>
            </w:r>
          </w:p>
        </w:tc>
        <w:tc>
          <w:tcPr>
            <w:tcW w:w="876" w:type="dxa"/>
            <w:vAlign w:val="center"/>
          </w:tcPr>
          <w:p w14:paraId="2CC28F54"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Cs w:val="24"/>
              </w:rPr>
            </w:pPr>
            <w:r w:rsidRPr="009F59FD">
              <w:rPr>
                <w:rFonts w:asciiTheme="minorHAnsi" w:hAnsiTheme="minorHAnsi"/>
                <w:b/>
                <w:szCs w:val="24"/>
              </w:rPr>
              <w:t>-</w:t>
            </w:r>
          </w:p>
        </w:tc>
        <w:tc>
          <w:tcPr>
            <w:tcW w:w="885" w:type="dxa"/>
            <w:vAlign w:val="center"/>
          </w:tcPr>
          <w:p w14:paraId="3F01460F"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9F59FD">
              <w:rPr>
                <w:b/>
                <w:szCs w:val="24"/>
              </w:rPr>
              <w:t>-</w:t>
            </w:r>
          </w:p>
        </w:tc>
        <w:tc>
          <w:tcPr>
            <w:tcW w:w="880" w:type="dxa"/>
            <w:vAlign w:val="center"/>
          </w:tcPr>
          <w:p w14:paraId="2EE97E4C"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9F59FD">
              <w:rPr>
                <w:b/>
                <w:szCs w:val="24"/>
              </w:rPr>
              <w:t>-</w:t>
            </w:r>
          </w:p>
        </w:tc>
        <w:tc>
          <w:tcPr>
            <w:tcW w:w="876" w:type="dxa"/>
            <w:vAlign w:val="center"/>
          </w:tcPr>
          <w:p w14:paraId="4E9F0313"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9F59FD">
              <w:rPr>
                <w:b/>
                <w:szCs w:val="24"/>
              </w:rPr>
              <w:t>-</w:t>
            </w:r>
          </w:p>
        </w:tc>
        <w:tc>
          <w:tcPr>
            <w:tcW w:w="876" w:type="dxa"/>
            <w:vAlign w:val="center"/>
          </w:tcPr>
          <w:p w14:paraId="4545C519"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9F59FD">
              <w:rPr>
                <w:b/>
                <w:szCs w:val="24"/>
              </w:rPr>
              <w:t>-</w:t>
            </w:r>
          </w:p>
        </w:tc>
        <w:tc>
          <w:tcPr>
            <w:tcW w:w="876" w:type="dxa"/>
            <w:vAlign w:val="center"/>
          </w:tcPr>
          <w:p w14:paraId="20A717B7"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9F59FD">
              <w:rPr>
                <w:b/>
                <w:szCs w:val="24"/>
              </w:rPr>
              <w:t>-</w:t>
            </w:r>
          </w:p>
        </w:tc>
        <w:tc>
          <w:tcPr>
            <w:tcW w:w="891" w:type="dxa"/>
            <w:vAlign w:val="center"/>
          </w:tcPr>
          <w:p w14:paraId="454593D5" w14:textId="77777777" w:rsidR="00300DC9" w:rsidRPr="009F59FD" w:rsidRDefault="00300DC9" w:rsidP="00300DC9">
            <w:pPr>
              <w:spacing w:line="240" w:lineRule="auto"/>
              <w:jc w:val="center"/>
              <w:cnfStyle w:val="000000000000" w:firstRow="0" w:lastRow="0" w:firstColumn="0" w:lastColumn="0" w:oddVBand="0" w:evenVBand="0" w:oddHBand="0" w:evenHBand="0" w:firstRowFirstColumn="0" w:firstRowLastColumn="0" w:lastRowFirstColumn="0" w:lastRowLastColumn="0"/>
              <w:rPr>
                <w:b/>
                <w:szCs w:val="24"/>
              </w:rPr>
            </w:pPr>
            <w:r w:rsidRPr="009F59FD">
              <w:rPr>
                <w:b/>
                <w:szCs w:val="24"/>
              </w:rPr>
              <w:t>-</w:t>
            </w:r>
          </w:p>
        </w:tc>
      </w:tr>
      <w:tr w:rsidR="00300DC9" w:rsidRPr="009F59FD" w14:paraId="5EA8ED18" w14:textId="77777777" w:rsidTr="00C16043">
        <w:trPr>
          <w:cnfStyle w:val="000000100000" w:firstRow="0" w:lastRow="0" w:firstColumn="0" w:lastColumn="0" w:oddVBand="0" w:evenVBand="0" w:oddHBand="1" w:evenHBand="0" w:firstRowFirstColumn="0" w:firstRowLastColumn="0" w:lastRowFirstColumn="0" w:lastRowLastColumn="0"/>
          <w:trHeight w:val="777"/>
        </w:trPr>
        <w:tc>
          <w:tcPr>
            <w:cnfStyle w:val="001000000000" w:firstRow="0" w:lastRow="0" w:firstColumn="1" w:lastColumn="0" w:oddVBand="0" w:evenVBand="0" w:oddHBand="0" w:evenHBand="0" w:firstRowFirstColumn="0" w:firstRowLastColumn="0" w:lastRowFirstColumn="0" w:lastRowLastColumn="0"/>
            <w:tcW w:w="0" w:type="auto"/>
            <w:vAlign w:val="center"/>
          </w:tcPr>
          <w:p w14:paraId="0E454BF1" w14:textId="77777777" w:rsidR="00300DC9" w:rsidRPr="009F59FD" w:rsidRDefault="00300DC9" w:rsidP="00300DC9">
            <w:pPr>
              <w:spacing w:before="120" w:after="120" w:line="240" w:lineRule="auto"/>
              <w:jc w:val="center"/>
              <w:rPr>
                <w:rFonts w:asciiTheme="majorHAnsi" w:eastAsia="Times New Roman" w:hAnsiTheme="majorHAnsi" w:cstheme="majorHAnsi"/>
                <w:szCs w:val="24"/>
              </w:rPr>
            </w:pPr>
            <w:r w:rsidRPr="009F59FD">
              <w:rPr>
                <w:rFonts w:cs="Calibri Light"/>
                <w:color w:val="000000" w:themeColor="text1"/>
                <w:szCs w:val="24"/>
              </w:rPr>
              <w:t>Zaniemyśl</w:t>
            </w:r>
          </w:p>
        </w:tc>
        <w:tc>
          <w:tcPr>
            <w:tcW w:w="895" w:type="dxa"/>
            <w:vAlign w:val="center"/>
          </w:tcPr>
          <w:p w14:paraId="137F0DB5"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szCs w:val="24"/>
              </w:rPr>
            </w:pPr>
            <w:r w:rsidRPr="009F59FD">
              <w:rPr>
                <w:rFonts w:asciiTheme="majorHAnsi" w:hAnsiTheme="majorHAnsi" w:cstheme="majorHAnsi"/>
                <w:bCs/>
                <w:szCs w:val="24"/>
              </w:rPr>
              <w:t>Nie</w:t>
            </w:r>
          </w:p>
        </w:tc>
        <w:tc>
          <w:tcPr>
            <w:tcW w:w="876" w:type="dxa"/>
            <w:vAlign w:val="center"/>
          </w:tcPr>
          <w:p w14:paraId="0C3D923A"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Cs/>
                <w:szCs w:val="24"/>
              </w:rPr>
            </w:pPr>
            <w:r w:rsidRPr="009F59FD">
              <w:rPr>
                <w:rFonts w:asciiTheme="minorHAnsi" w:hAnsiTheme="minorHAnsi"/>
                <w:bCs/>
                <w:szCs w:val="24"/>
              </w:rPr>
              <w:t>Nie</w:t>
            </w:r>
          </w:p>
        </w:tc>
        <w:tc>
          <w:tcPr>
            <w:tcW w:w="885" w:type="dxa"/>
            <w:vAlign w:val="center"/>
          </w:tcPr>
          <w:p w14:paraId="311F7AC3"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Cs/>
                <w:szCs w:val="24"/>
              </w:rPr>
            </w:pPr>
            <w:r w:rsidRPr="009F59FD">
              <w:rPr>
                <w:bCs/>
                <w:szCs w:val="24"/>
              </w:rPr>
              <w:t>Nie</w:t>
            </w:r>
          </w:p>
        </w:tc>
        <w:tc>
          <w:tcPr>
            <w:tcW w:w="880" w:type="dxa"/>
            <w:vAlign w:val="center"/>
          </w:tcPr>
          <w:p w14:paraId="1FB54D74"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Cs/>
                <w:szCs w:val="24"/>
              </w:rPr>
            </w:pPr>
            <w:r w:rsidRPr="009F59FD">
              <w:rPr>
                <w:bCs/>
                <w:szCs w:val="24"/>
              </w:rPr>
              <w:t>Nie</w:t>
            </w:r>
          </w:p>
        </w:tc>
        <w:tc>
          <w:tcPr>
            <w:tcW w:w="876" w:type="dxa"/>
            <w:vAlign w:val="center"/>
          </w:tcPr>
          <w:p w14:paraId="096920FA"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Cs/>
                <w:szCs w:val="24"/>
              </w:rPr>
            </w:pPr>
            <w:r w:rsidRPr="009F59FD">
              <w:rPr>
                <w:bCs/>
                <w:szCs w:val="24"/>
              </w:rPr>
              <w:t>Tak</w:t>
            </w:r>
          </w:p>
        </w:tc>
        <w:tc>
          <w:tcPr>
            <w:tcW w:w="876" w:type="dxa"/>
            <w:vAlign w:val="center"/>
          </w:tcPr>
          <w:p w14:paraId="2122D563"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Cs/>
                <w:szCs w:val="24"/>
              </w:rPr>
            </w:pPr>
            <w:r w:rsidRPr="009F59FD">
              <w:rPr>
                <w:bCs/>
                <w:szCs w:val="24"/>
              </w:rPr>
              <w:t>Nie</w:t>
            </w:r>
          </w:p>
        </w:tc>
        <w:tc>
          <w:tcPr>
            <w:tcW w:w="876" w:type="dxa"/>
            <w:vAlign w:val="center"/>
          </w:tcPr>
          <w:p w14:paraId="50610424"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Cs/>
                <w:szCs w:val="24"/>
              </w:rPr>
            </w:pPr>
            <w:r w:rsidRPr="009F59FD">
              <w:rPr>
                <w:bCs/>
                <w:szCs w:val="24"/>
              </w:rPr>
              <w:t>Nie</w:t>
            </w:r>
          </w:p>
        </w:tc>
        <w:tc>
          <w:tcPr>
            <w:tcW w:w="891" w:type="dxa"/>
            <w:vAlign w:val="center"/>
          </w:tcPr>
          <w:p w14:paraId="34E8B65D" w14:textId="77777777" w:rsidR="00300DC9" w:rsidRPr="009F59FD" w:rsidRDefault="001165FC" w:rsidP="00300DC9">
            <w:pPr>
              <w:spacing w:line="240" w:lineRule="auto"/>
              <w:jc w:val="center"/>
              <w:cnfStyle w:val="000000100000" w:firstRow="0" w:lastRow="0" w:firstColumn="0" w:lastColumn="0" w:oddVBand="0" w:evenVBand="0" w:oddHBand="1" w:evenHBand="0" w:firstRowFirstColumn="0" w:firstRowLastColumn="0" w:lastRowFirstColumn="0" w:lastRowLastColumn="0"/>
              <w:rPr>
                <w:bCs/>
                <w:szCs w:val="24"/>
              </w:rPr>
            </w:pPr>
            <w:r w:rsidRPr="009F59FD">
              <w:rPr>
                <w:bCs/>
                <w:szCs w:val="24"/>
              </w:rPr>
              <w:t>Nie</w:t>
            </w:r>
          </w:p>
        </w:tc>
      </w:tr>
    </w:tbl>
    <w:p w14:paraId="119C8D5C" w14:textId="77777777" w:rsidR="001808B2" w:rsidRPr="00524E51" w:rsidRDefault="001808B2" w:rsidP="00524E51">
      <w:pPr>
        <w:spacing w:before="120"/>
        <w:rPr>
          <w:rFonts w:eastAsia="Times New Roman" w:cs="Arial"/>
          <w:color w:val="000000"/>
        </w:rPr>
      </w:pPr>
      <w:r w:rsidRPr="00474721">
        <w:rPr>
          <w:rFonts w:eastAsia="Times New Roman" w:cs="Arial"/>
          <w:color w:val="000000"/>
        </w:rPr>
        <w:t xml:space="preserve">Współpraca między </w:t>
      </w:r>
      <w:r w:rsidR="001165FC">
        <w:rPr>
          <w:rFonts w:eastAsia="Times New Roman" w:cs="Arial"/>
          <w:color w:val="000000"/>
        </w:rPr>
        <w:t>gminą Śrem</w:t>
      </w:r>
      <w:r w:rsidRPr="00474721">
        <w:rPr>
          <w:rFonts w:eastAsia="Times New Roman" w:cs="Arial"/>
          <w:color w:val="000000"/>
        </w:rPr>
        <w:t>, a gminami sąsiadującymi w zakresie poszczególnych systemów energetycznych, związana jest przede wszystkim z działaniem eksploatatorów tych systemów. Bardzo istotna jest</w:t>
      </w:r>
      <w:r w:rsidR="00FA3AA9" w:rsidRPr="00474721">
        <w:rPr>
          <w:rFonts w:eastAsia="Times New Roman" w:cs="Arial"/>
          <w:color w:val="000000"/>
        </w:rPr>
        <w:t xml:space="preserve"> jednak</w:t>
      </w:r>
      <w:r w:rsidRPr="00474721">
        <w:rPr>
          <w:rFonts w:eastAsia="Times New Roman" w:cs="Arial"/>
          <w:color w:val="000000"/>
        </w:rPr>
        <w:t xml:space="preserve"> współpraca gmin z przedsiębiorstwami energetycznymi przy wyznaczaniu rezerw terenowych dla przebiegu tras inwestycji liniowych</w:t>
      </w:r>
      <w:r w:rsidR="00FA3AA9" w:rsidRPr="00474721">
        <w:rPr>
          <w:rFonts w:eastAsia="Times New Roman" w:cs="Arial"/>
          <w:color w:val="000000"/>
        </w:rPr>
        <w:t xml:space="preserve"> jak np. sieci gazociągów przesyłowych.</w:t>
      </w:r>
    </w:p>
    <w:p w14:paraId="3DE7BB85" w14:textId="77777777" w:rsidR="004F4646" w:rsidRDefault="004F45A8" w:rsidP="004F4646">
      <w:pPr>
        <w:pStyle w:val="Nagwek1"/>
      </w:pPr>
      <w:bookmarkStart w:id="334" w:name="_Toc533083433"/>
      <w:bookmarkStart w:id="335" w:name="_Toc18310990"/>
      <w:bookmarkStart w:id="336" w:name="_Toc120006647"/>
      <w:r>
        <w:t xml:space="preserve">11. Przedsięwzięcia racjonalizujące zużycie energii cieplnej, elektrycznej </w:t>
      </w:r>
      <w:r>
        <w:br/>
        <w:t>i gazowej</w:t>
      </w:r>
      <w:bookmarkStart w:id="337" w:name="_Toc511376342"/>
      <w:bookmarkStart w:id="338" w:name="_Toc529878642"/>
      <w:bookmarkStart w:id="339" w:name="_Toc533083434"/>
      <w:bookmarkStart w:id="340" w:name="_Toc18310991"/>
      <w:bookmarkEnd w:id="334"/>
      <w:bookmarkEnd w:id="335"/>
      <w:bookmarkEnd w:id="336"/>
    </w:p>
    <w:p w14:paraId="7E11A086" w14:textId="77777777" w:rsidR="00BC252A" w:rsidRPr="008931A5" w:rsidRDefault="00737186" w:rsidP="00BC252A">
      <w:pPr>
        <w:spacing w:before="120" w:after="120"/>
        <w:rPr>
          <w:rFonts w:eastAsia="Times New Roman" w:cs="Calibri Light"/>
          <w:color w:val="000000" w:themeColor="text1"/>
        </w:rPr>
      </w:pPr>
      <w:r w:rsidRPr="000A703D">
        <w:rPr>
          <w:rFonts w:eastAsia="Times New Roman" w:cs="Calibri Light"/>
          <w:color w:val="000000" w:themeColor="text1"/>
        </w:rPr>
        <w:t>Dążąc do zmniejszenia zużycia energii w stosowanych procesach technologicznych możliwy</w:t>
      </w:r>
      <w:r w:rsidR="00CC350F" w:rsidRPr="000A703D">
        <w:rPr>
          <w:rFonts w:eastAsia="Times New Roman" w:cs="Calibri Light"/>
          <w:color w:val="000000" w:themeColor="text1"/>
        </w:rPr>
        <w:t xml:space="preserve"> będzie</w:t>
      </w:r>
      <w:r w:rsidRPr="000A703D">
        <w:rPr>
          <w:rFonts w:eastAsia="Times New Roman" w:cs="Calibri Light"/>
          <w:color w:val="000000" w:themeColor="text1"/>
        </w:rPr>
        <w:t xml:space="preserve"> zrównoważony rozwój współczesnego świata. </w:t>
      </w:r>
      <w:r w:rsidR="00BC252A" w:rsidRPr="000A703D">
        <w:rPr>
          <w:rFonts w:eastAsia="Times New Roman" w:cs="Calibri Light"/>
          <w:color w:val="000000" w:themeColor="text1"/>
        </w:rPr>
        <w:t>Efektywne wykorzystanie energii powinno być wdrożone m.in. w urządzeniach stosowanych do utrzymania komfortu klimatycznego i komfortu użytkowania budynków: ogrzewania, wentylacji, klimatyzacji</w:t>
      </w:r>
      <w:r w:rsidR="00BC252A" w:rsidRPr="008931A5">
        <w:rPr>
          <w:rFonts w:eastAsia="Times New Roman" w:cs="Calibri Light"/>
          <w:color w:val="000000" w:themeColor="text1"/>
        </w:rPr>
        <w:t>, podgrzewania wody wodociągowej. Oszczędność energii i jej efektywne wykorzystanie powinno stanowić znaczącą rolę z uwagi na zasoby paliw, które są ograniczone, ich wydobycie jest coraz trudniejsze, a ceny paliw stają się coraz wyższe.</w:t>
      </w:r>
    </w:p>
    <w:p w14:paraId="05483243" w14:textId="4AA7D1FE" w:rsidR="00BC252A" w:rsidRPr="008931A5" w:rsidRDefault="00BC252A" w:rsidP="00BC252A">
      <w:pPr>
        <w:spacing w:before="120" w:after="120"/>
        <w:rPr>
          <w:rFonts w:eastAsia="Times New Roman" w:cs="Calibri Light"/>
          <w:color w:val="000000" w:themeColor="text1"/>
        </w:rPr>
      </w:pPr>
      <w:r w:rsidRPr="008931A5">
        <w:rPr>
          <w:rFonts w:eastAsia="Times New Roman" w:cs="Calibri Light"/>
          <w:color w:val="000000" w:themeColor="text1"/>
        </w:rPr>
        <w:t xml:space="preserve">Niekorzystna struktura zasobów paliw naturalnych w Polsce (monokultura węgla) jest przyczyną nieprawidłowej proporcji pokrycia zapotrzebowania na energię pierwotną za pomocą różnych nośników. Udział paliw stałych w gospodarce energetycznej Polski wynosi ok. 77%, a paliw węglowodorowych (oleje opałowe, gaz) ok. 21%, co w porównaniu z wysokorozwiniętymi krajami Europy Zachodniej jak również Węgrami, Czechami czy Słowacją, jest niekorzystne z uwagi na duży udział paliw stałych i związane z tym zanieczyszczenie środowiska. Występuje również zbyt mały udział odnawialnych źródeł energii, szczególnie </w:t>
      </w:r>
      <w:r w:rsidR="00830DC2">
        <w:rPr>
          <w:rFonts w:eastAsia="Times New Roman" w:cs="Calibri Light"/>
          <w:color w:val="000000" w:themeColor="text1"/>
        </w:rPr>
        <w:br/>
      </w:r>
      <w:r w:rsidRPr="008931A5">
        <w:rPr>
          <w:rFonts w:eastAsia="Times New Roman" w:cs="Calibri Light"/>
          <w:color w:val="000000" w:themeColor="text1"/>
        </w:rPr>
        <w:t xml:space="preserve">w porównaniu z krajami „starej” Unii Europejskiej. W Polsce udział sektora bytowo-komunalnego w ogólnym zużyciu energii wynosi ok. 40%, z czego 36% przypada na budynki, przy czym ok. 30% przypada na budynki mieszkalne, a reszta na budynki użyteczności publicznej. Ponieważ tam, gdzie zużywa się znaczne ilości energii, można też jej dużo </w:t>
      </w:r>
      <w:r w:rsidRPr="008931A5">
        <w:rPr>
          <w:rFonts w:eastAsia="Times New Roman" w:cs="Calibri Light"/>
          <w:color w:val="000000" w:themeColor="text1"/>
        </w:rPr>
        <w:lastRenderedPageBreak/>
        <w:t>zaoszczędzić, stąd duże możliwości samorządów terytorialnych administrujących częścią budynków mieszkalnych i będących właścicielami dużej ilości budynków użyteczności publicznej do działań w tym zakresie. Również bardzo duże możliwości oszczędzania mają odbiorcy indywidualni (gospodarstwa domowe) oraz małe przedsiębiorstwa. W chwili obecnej sektor bytowo-komunalny zużywa nadmierne ilości energii. Sami użytkownicy mieszkań nie mają jednak pełnych możliwości ograniczenia kosztów ogrzewania ze względu na stan techniczny i dalekie od nowoczesnych rozwiązania techniczne instalacji dostarczających energię do poszczególnych lokali. Wpływ na taki stan ma brak liczników energii cieplnej, urządzeń regulacyjnych, niska sprawność źródeł ciepła (z wyłączeniem ciepła systemowego, gdzie wszyscy odbiorcy są opomiarowani, a na węzłach cieplnych są zamontowane urządzenia regulacyjne), duże straty ciepła w instalacjach, ale także duże straty ciepła istniejących budynków, nierzadko wielokrotnie przekraczające obecnie obowiązujące normatywy. Rezerwy powstałe po usunięciu powyższych przyczyn są znaczne i sięgają 30 - 40% energii zużywanej do ogrzewania i podgrzewania wody wodociągowej.</w:t>
      </w:r>
    </w:p>
    <w:p w14:paraId="3DBCF84D" w14:textId="77777777" w:rsidR="00BC252A" w:rsidRPr="008931A5" w:rsidRDefault="00BC252A" w:rsidP="00BC252A">
      <w:pPr>
        <w:spacing w:before="120" w:after="0"/>
        <w:rPr>
          <w:rFonts w:eastAsia="Times New Roman" w:cs="Calibri Light"/>
          <w:color w:val="000000" w:themeColor="text1"/>
        </w:rPr>
      </w:pPr>
      <w:r w:rsidRPr="008931A5">
        <w:rPr>
          <w:rFonts w:eastAsia="Times New Roman" w:cs="Calibri Light"/>
          <w:color w:val="000000" w:themeColor="text1"/>
        </w:rPr>
        <w:t>Wykorzystanie tych rezerw jest możliwe przez poprawę stanu technicznego istniejących układów zaopatrzenia w ciepło i samych budynków poprzez:</w:t>
      </w:r>
    </w:p>
    <w:p w14:paraId="158E7226" w14:textId="77777777" w:rsidR="00BC252A" w:rsidRPr="003A1593" w:rsidRDefault="00BC252A">
      <w:pPr>
        <w:pStyle w:val="Akapitzlist"/>
        <w:numPr>
          <w:ilvl w:val="0"/>
          <w:numId w:val="11"/>
        </w:numPr>
        <w:spacing w:before="120" w:after="120" w:line="360" w:lineRule="auto"/>
        <w:jc w:val="both"/>
        <w:rPr>
          <w:rFonts w:ascii="Calibri Light" w:hAnsi="Calibri Light" w:cs="Calibri Light"/>
          <w:lang w:val="pl-PL"/>
        </w:rPr>
      </w:pPr>
      <w:r w:rsidRPr="008931A5">
        <w:rPr>
          <w:rFonts w:ascii="Calibri Light" w:hAnsi="Calibri Light" w:cs="Calibri Light"/>
          <w:color w:val="000000" w:themeColor="text1"/>
          <w:lang w:val="pl-PL"/>
        </w:rPr>
        <w:t xml:space="preserve">modernizację </w:t>
      </w:r>
      <w:r w:rsidRPr="003A1593">
        <w:rPr>
          <w:rFonts w:ascii="Calibri Light" w:hAnsi="Calibri Light" w:cs="Calibri Light"/>
          <w:lang w:val="pl-PL"/>
        </w:rPr>
        <w:t>źródeł ciepła</w:t>
      </w:r>
      <w:r w:rsidR="00876945" w:rsidRPr="003A1593">
        <w:rPr>
          <w:rFonts w:ascii="Calibri Light" w:hAnsi="Calibri Light" w:cs="Calibri Light"/>
          <w:lang w:val="pl-PL"/>
        </w:rPr>
        <w:t>;</w:t>
      </w:r>
    </w:p>
    <w:p w14:paraId="14BDDCEC" w14:textId="77777777" w:rsidR="00BC252A" w:rsidRPr="003A1593" w:rsidRDefault="00BC252A">
      <w:pPr>
        <w:pStyle w:val="Akapitzlist"/>
        <w:numPr>
          <w:ilvl w:val="0"/>
          <w:numId w:val="11"/>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termomodernizację budynków</w:t>
      </w:r>
      <w:r w:rsidR="00876945" w:rsidRPr="003A1593">
        <w:rPr>
          <w:rFonts w:ascii="Calibri Light" w:hAnsi="Calibri Light" w:cs="Calibri Light"/>
          <w:lang w:val="pl-PL"/>
        </w:rPr>
        <w:t>;</w:t>
      </w:r>
    </w:p>
    <w:p w14:paraId="52D0F74A" w14:textId="77777777" w:rsidR="00BC252A" w:rsidRPr="008931A5" w:rsidRDefault="00BC252A">
      <w:pPr>
        <w:pStyle w:val="Akapitzlist"/>
        <w:numPr>
          <w:ilvl w:val="0"/>
          <w:numId w:val="11"/>
        </w:numPr>
        <w:spacing w:before="120" w:after="0" w:line="360" w:lineRule="auto"/>
        <w:jc w:val="both"/>
        <w:rPr>
          <w:rFonts w:ascii="Calibri Light" w:hAnsi="Calibri Light" w:cs="Calibri Light"/>
          <w:color w:val="000000" w:themeColor="text1"/>
          <w:lang w:val="pl-PL"/>
        </w:rPr>
      </w:pPr>
      <w:r w:rsidRPr="003A1593">
        <w:rPr>
          <w:rFonts w:ascii="Calibri Light" w:hAnsi="Calibri Light" w:cs="Calibri Light"/>
          <w:lang w:val="pl-PL"/>
        </w:rPr>
        <w:t xml:space="preserve">modernizację instalacji odbiorczych (centralnego </w:t>
      </w:r>
      <w:r w:rsidRPr="008931A5">
        <w:rPr>
          <w:rFonts w:ascii="Calibri Light" w:hAnsi="Calibri Light" w:cs="Calibri Light"/>
          <w:color w:val="000000" w:themeColor="text1"/>
          <w:lang w:val="pl-PL"/>
        </w:rPr>
        <w:t>ogrzewania i ciepłej wody użytkowej).</w:t>
      </w:r>
    </w:p>
    <w:p w14:paraId="35ABBC82" w14:textId="61F1F195" w:rsidR="00BC252A" w:rsidRPr="003A1593" w:rsidRDefault="00BC252A" w:rsidP="00BC252A">
      <w:pPr>
        <w:spacing w:after="120"/>
        <w:rPr>
          <w:rFonts w:eastAsia="Times New Roman" w:cs="Calibri Light"/>
        </w:rPr>
      </w:pPr>
      <w:r w:rsidRPr="008931A5">
        <w:rPr>
          <w:rFonts w:eastAsia="Times New Roman" w:cs="Calibri Light"/>
          <w:color w:val="000000" w:themeColor="text1"/>
        </w:rPr>
        <w:t xml:space="preserve">Zastosowanie powyższych rozwiązań powoduje generalne podniesienie sprawności użytkowej eksploatowanych układów poprzez bardziej efektywną konwersję energii chemicznej paliwa na energię cieplną oraz bardziej optymalne wykorzystanie wytworzonej energii. Wiąże to się z dostosowaniem wydajności </w:t>
      </w:r>
      <w:r w:rsidRPr="003A1593">
        <w:rPr>
          <w:rFonts w:eastAsia="Times New Roman" w:cs="Calibri Light"/>
        </w:rPr>
        <w:t>instalacji i urządzeń odbiorczych do aktualnych potrzeb cieplnych ogrzewanych pomieszczeń czy też produkcji ciepłej wody użytkowej.</w:t>
      </w:r>
    </w:p>
    <w:p w14:paraId="186B8CEA" w14:textId="77777777" w:rsidR="00BC252A" w:rsidRPr="003A1593" w:rsidRDefault="00BC252A" w:rsidP="00BC252A">
      <w:pPr>
        <w:spacing w:before="120" w:after="120"/>
        <w:rPr>
          <w:rFonts w:eastAsia="Times New Roman" w:cs="Calibri Light"/>
        </w:rPr>
      </w:pPr>
      <w:r w:rsidRPr="003A1593">
        <w:rPr>
          <w:rFonts w:eastAsia="Times New Roman" w:cs="Calibri Light"/>
        </w:rPr>
        <w:t xml:space="preserve">Jednocześnie w obiektach nowo wznoszonych należy stosować nowoczesne rozwiązania techniczne </w:t>
      </w:r>
      <w:r w:rsidRPr="003A1593">
        <w:rPr>
          <w:rFonts w:eastAsia="Times New Roman" w:cs="Calibri Light"/>
        </w:rPr>
        <w:br/>
        <w:t>o wysokiej sprawności użytkowej tj.:</w:t>
      </w:r>
    </w:p>
    <w:p w14:paraId="71099DA2" w14:textId="77777777" w:rsidR="00BC252A" w:rsidRPr="003A1593" w:rsidRDefault="00BC252A">
      <w:pPr>
        <w:pStyle w:val="Akapitzlist"/>
        <w:numPr>
          <w:ilvl w:val="0"/>
          <w:numId w:val="12"/>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poszukiwanie wód termalnych do celów ciepłowniczych;</w:t>
      </w:r>
    </w:p>
    <w:p w14:paraId="18F14BA3" w14:textId="75949BC9" w:rsidR="00BC252A" w:rsidRPr="003A1593" w:rsidRDefault="00BC252A">
      <w:pPr>
        <w:pStyle w:val="Akapitzlist"/>
        <w:numPr>
          <w:ilvl w:val="0"/>
          <w:numId w:val="12"/>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nowoczesne rozwiązania źródeł ciepła opartych o kotły grzewcze o wysokiej sprawności oraz wykorzystanie odnawialnych źródeł energii</w:t>
      </w:r>
      <w:r w:rsidR="00876945" w:rsidRPr="003A1593">
        <w:rPr>
          <w:rFonts w:ascii="Calibri Light" w:hAnsi="Calibri Light" w:cs="Calibri Light"/>
          <w:lang w:val="pl-PL"/>
        </w:rPr>
        <w:t>;</w:t>
      </w:r>
    </w:p>
    <w:p w14:paraId="7BEF6262" w14:textId="77777777" w:rsidR="00BC252A" w:rsidRPr="003A1593" w:rsidRDefault="00BC252A">
      <w:pPr>
        <w:pStyle w:val="Akapitzlist"/>
        <w:numPr>
          <w:ilvl w:val="0"/>
          <w:numId w:val="12"/>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lastRenderedPageBreak/>
        <w:t>instalacje grzewcze wyposażone w urządzenia regulacyjne pozwalające na oszczędną ich eksploatację</w:t>
      </w:r>
      <w:r w:rsidR="00876945" w:rsidRPr="003A1593">
        <w:rPr>
          <w:rFonts w:ascii="Calibri Light" w:hAnsi="Calibri Light" w:cs="Calibri Light"/>
          <w:lang w:val="pl-PL"/>
        </w:rPr>
        <w:t>;</w:t>
      </w:r>
    </w:p>
    <w:p w14:paraId="299E5652" w14:textId="77777777" w:rsidR="00BC252A" w:rsidRPr="003A1593" w:rsidRDefault="00BC252A">
      <w:pPr>
        <w:pStyle w:val="Akapitzlist"/>
        <w:numPr>
          <w:ilvl w:val="0"/>
          <w:numId w:val="12"/>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instalacje grzewcze i ciepłej wody użytkowej wyposażone w urządzenia pomiarowe, umożliwiające indywidualne rozliczanie, co skłania użytkowników do działań zmierzających do oszczędzania energii</w:t>
      </w:r>
      <w:r w:rsidR="00876945" w:rsidRPr="003A1593">
        <w:rPr>
          <w:rFonts w:ascii="Calibri Light" w:hAnsi="Calibri Light" w:cs="Calibri Light"/>
          <w:lang w:val="pl-PL"/>
        </w:rPr>
        <w:t>;</w:t>
      </w:r>
    </w:p>
    <w:p w14:paraId="3A624010" w14:textId="77777777" w:rsidR="00BC252A" w:rsidRPr="003A1593" w:rsidRDefault="00BC252A">
      <w:pPr>
        <w:pStyle w:val="Akapitzlist"/>
        <w:numPr>
          <w:ilvl w:val="0"/>
          <w:numId w:val="12"/>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właściwą izolację termiczną instalacji, co zminimalizuje niepożądane straty ciepła</w:t>
      </w:r>
      <w:r w:rsidR="00876945" w:rsidRPr="003A1593">
        <w:rPr>
          <w:rFonts w:ascii="Calibri Light" w:hAnsi="Calibri Light" w:cs="Calibri Light"/>
          <w:lang w:val="pl-PL"/>
        </w:rPr>
        <w:t>;</w:t>
      </w:r>
    </w:p>
    <w:p w14:paraId="66406919" w14:textId="77777777" w:rsidR="00BC252A" w:rsidRPr="003A1593" w:rsidRDefault="00BC252A">
      <w:pPr>
        <w:pStyle w:val="Akapitzlist"/>
        <w:numPr>
          <w:ilvl w:val="0"/>
          <w:numId w:val="12"/>
        </w:numPr>
        <w:spacing w:before="120" w:after="0" w:line="360" w:lineRule="auto"/>
        <w:jc w:val="both"/>
        <w:rPr>
          <w:rFonts w:ascii="Calibri Light" w:hAnsi="Calibri Light" w:cs="Calibri Light"/>
          <w:lang w:val="pl-PL"/>
        </w:rPr>
      </w:pPr>
      <w:r w:rsidRPr="003A1593">
        <w:rPr>
          <w:rFonts w:ascii="Calibri Light" w:hAnsi="Calibri Light" w:cs="Calibri Light"/>
          <w:lang w:val="pl-PL"/>
        </w:rPr>
        <w:t>budynki o przegrodach charakteryzujących się małym współczynnikiem przenikania ciepła, co najmniej nie przekraczającym obowiązujących normatywów.</w:t>
      </w:r>
    </w:p>
    <w:p w14:paraId="500CC244" w14:textId="7C81CF08" w:rsidR="00BC252A" w:rsidRPr="003A1593" w:rsidRDefault="00BC252A" w:rsidP="00BC252A">
      <w:pPr>
        <w:shd w:val="clear" w:color="auto" w:fill="FFFFFF"/>
        <w:spacing w:before="100" w:beforeAutospacing="1" w:after="100" w:afterAutospacing="1"/>
        <w:rPr>
          <w:rFonts w:eastAsia="Times New Roman" w:cs="Calibri Light"/>
          <w:szCs w:val="17"/>
          <w:lang w:eastAsia="pl-PL"/>
        </w:rPr>
      </w:pPr>
      <w:r w:rsidRPr="008931A5">
        <w:rPr>
          <w:rFonts w:eastAsia="Times New Roman" w:cs="Calibri Light"/>
          <w:color w:val="000000" w:themeColor="text1"/>
        </w:rPr>
        <w:t xml:space="preserve">Stosowanie nowoczesnych rozwiązań technicznych, poza podstawowym, ekonomicznym aspektem, zapewnia każdemu użytkownikowi wygodną, bezpieczną i łatwą eksploatację urządzeń. Niebagatelną zaletą stosowania nowoczesnych rozwiązań technicznych jest ograniczenie zanieczyszczenia środowiska poprzez zmniejszenie ilości spalanego paliwa oraz </w:t>
      </w:r>
      <w:r w:rsidR="00E31D72" w:rsidRPr="008931A5">
        <w:rPr>
          <w:rFonts w:eastAsia="Times New Roman" w:cs="Calibri Light"/>
          <w:color w:val="000000" w:themeColor="text1"/>
        </w:rPr>
        <w:t>zmia</w:t>
      </w:r>
      <w:r w:rsidR="00E31D72">
        <w:rPr>
          <w:rFonts w:eastAsia="Times New Roman" w:cs="Calibri Light"/>
          <w:color w:val="000000" w:themeColor="text1"/>
        </w:rPr>
        <w:t>nę</w:t>
      </w:r>
      <w:r w:rsidR="00E31D72" w:rsidRPr="008931A5">
        <w:rPr>
          <w:rFonts w:eastAsia="Times New Roman" w:cs="Calibri Light"/>
          <w:color w:val="000000" w:themeColor="text1"/>
        </w:rPr>
        <w:t xml:space="preserve"> </w:t>
      </w:r>
      <w:r w:rsidRPr="008931A5">
        <w:rPr>
          <w:rFonts w:eastAsia="Times New Roman" w:cs="Calibri Light"/>
          <w:color w:val="000000" w:themeColor="text1"/>
        </w:rPr>
        <w:t xml:space="preserve">paliwa stałego (węgiel) na bardziej ekologiczne paliwa ciekłe, gazowe lub biopaliwa. Kwestia ochrony środowiska ma duże znaczenie na obszarach rolniczych. Zapewnienie odpowiedniej temperatury w pomieszczeniach przeznaczonych dla ludzi, zwierząt lub technologii przemysłowych wymaga wytworzenia i dostarczenia odpowiedniej ilości ciepła. Ciepło to uzyskuje się najczęściej z konwersji energii chemicznej paliwa stałego, ciekłego lub gazowego. </w:t>
      </w:r>
      <w:r w:rsidRPr="003A1593">
        <w:rPr>
          <w:rFonts w:eastAsia="Times New Roman" w:cs="Calibri Light"/>
        </w:rPr>
        <w:t xml:space="preserve">W ostatnich latach również coraz większą ilość energii uzyskuje się z odnawialnych źródeł energii, takich jak energia wiatru, słoneczna, geotermalna, fal i pływów morskich. Jednak w zaopatrzeniu w ciepło budynków dominuje ciągle energia uzyskiwana ze spalania paliw </w:t>
      </w:r>
      <w:r w:rsidR="00830DC2">
        <w:rPr>
          <w:rFonts w:eastAsia="Times New Roman" w:cs="Calibri Light"/>
        </w:rPr>
        <w:br/>
      </w:r>
      <w:r w:rsidRPr="003A1593">
        <w:rPr>
          <w:rFonts w:eastAsia="Times New Roman" w:cs="Calibri Light"/>
        </w:rPr>
        <w:t>w paleniskach kotłów.</w:t>
      </w:r>
    </w:p>
    <w:p w14:paraId="148590E9" w14:textId="77777777" w:rsidR="00BC252A" w:rsidRPr="003A1593" w:rsidRDefault="00BC252A" w:rsidP="00BC252A">
      <w:pPr>
        <w:spacing w:before="120" w:after="120"/>
        <w:rPr>
          <w:rFonts w:eastAsia="Times New Roman" w:cs="Calibri Light"/>
        </w:rPr>
      </w:pPr>
      <w:r w:rsidRPr="003A1593">
        <w:rPr>
          <w:rFonts w:eastAsia="Times New Roman" w:cs="Calibri Light"/>
        </w:rPr>
        <w:t>Ogólnie źródła ciepła można podzielić na:</w:t>
      </w:r>
    </w:p>
    <w:p w14:paraId="6314E4D4" w14:textId="77777777" w:rsidR="00BC252A" w:rsidRPr="003A1593" w:rsidRDefault="00BC252A">
      <w:pPr>
        <w:pStyle w:val="Akapitzlist"/>
        <w:numPr>
          <w:ilvl w:val="0"/>
          <w:numId w:val="13"/>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źródła indywidualne (miejscowe)</w:t>
      </w:r>
      <w:r w:rsidR="00876945" w:rsidRPr="003A1593">
        <w:rPr>
          <w:rFonts w:ascii="Calibri Light" w:hAnsi="Calibri Light" w:cs="Calibri Light"/>
          <w:lang w:val="pl-PL"/>
        </w:rPr>
        <w:t>;</w:t>
      </w:r>
    </w:p>
    <w:p w14:paraId="339B7CF9" w14:textId="77777777" w:rsidR="00BC252A" w:rsidRPr="003A1593" w:rsidRDefault="00BC252A">
      <w:pPr>
        <w:pStyle w:val="Akapitzlist"/>
        <w:numPr>
          <w:ilvl w:val="0"/>
          <w:numId w:val="13"/>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kotłownie wbudowane</w:t>
      </w:r>
      <w:r w:rsidR="00876945" w:rsidRPr="003A1593">
        <w:rPr>
          <w:rFonts w:ascii="Calibri Light" w:hAnsi="Calibri Light" w:cs="Calibri Light"/>
          <w:lang w:val="pl-PL"/>
        </w:rPr>
        <w:t>;</w:t>
      </w:r>
    </w:p>
    <w:p w14:paraId="6F161BC5" w14:textId="77777777" w:rsidR="00BC252A" w:rsidRPr="003A1593" w:rsidRDefault="00BC252A">
      <w:pPr>
        <w:pStyle w:val="Akapitzlist"/>
        <w:numPr>
          <w:ilvl w:val="0"/>
          <w:numId w:val="13"/>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elektrociepłownie</w:t>
      </w:r>
      <w:r w:rsidR="00876945" w:rsidRPr="003A1593">
        <w:rPr>
          <w:rFonts w:ascii="Calibri Light" w:hAnsi="Calibri Light" w:cs="Calibri Light"/>
          <w:lang w:val="pl-PL"/>
        </w:rPr>
        <w:t>;</w:t>
      </w:r>
    </w:p>
    <w:p w14:paraId="3E344110" w14:textId="77777777" w:rsidR="00BC252A" w:rsidRPr="003A1593" w:rsidRDefault="00BC252A">
      <w:pPr>
        <w:pStyle w:val="Akapitzlist"/>
        <w:numPr>
          <w:ilvl w:val="0"/>
          <w:numId w:val="13"/>
        </w:numPr>
        <w:spacing w:before="120" w:after="120" w:line="360" w:lineRule="auto"/>
        <w:jc w:val="both"/>
        <w:rPr>
          <w:rFonts w:ascii="Calibri Light" w:hAnsi="Calibri Light" w:cs="Calibri Light"/>
          <w:lang w:val="pl-PL"/>
        </w:rPr>
      </w:pPr>
      <w:r w:rsidRPr="003A1593">
        <w:rPr>
          <w:rFonts w:ascii="Calibri Light" w:hAnsi="Calibri Light" w:cs="Calibri Light"/>
          <w:lang w:val="pl-PL"/>
        </w:rPr>
        <w:t>ciepłownie (kotłownie wolno stojące).</w:t>
      </w:r>
    </w:p>
    <w:p w14:paraId="75B0DD3F" w14:textId="232FD16C" w:rsidR="00BC252A" w:rsidRPr="008931A5" w:rsidRDefault="00BC252A" w:rsidP="00BC252A">
      <w:pPr>
        <w:rPr>
          <w:rFonts w:cs="Calibri Light"/>
          <w:color w:val="000000" w:themeColor="text1"/>
        </w:rPr>
      </w:pPr>
      <w:r w:rsidRPr="003A1593">
        <w:rPr>
          <w:rFonts w:cs="Calibri Light"/>
        </w:rPr>
        <w:t xml:space="preserve">Obecnie największą sprawnością charakteryzują się układy kogeneracyjne. Dużą sprawnością i dużą ilością energii wyprodukowanej z jednostki paliwa umownego </w:t>
      </w:r>
      <w:r w:rsidRPr="008931A5">
        <w:rPr>
          <w:rFonts w:cs="Calibri Light"/>
          <w:color w:val="000000" w:themeColor="text1"/>
        </w:rPr>
        <w:t xml:space="preserve">charakteryzują się nowoczesne kotły opalane gazem, lekkim olejem opałowym oraz biopaliwami takimi jak słoma i pellet. Ze źródeł ciepła z kotłami opalanymi węglem największą sprawność mają duże jednostki </w:t>
      </w:r>
      <w:r w:rsidRPr="008931A5">
        <w:rPr>
          <w:rFonts w:cs="Calibri Light"/>
          <w:color w:val="000000" w:themeColor="text1"/>
        </w:rPr>
        <w:lastRenderedPageBreak/>
        <w:t>instalowane</w:t>
      </w:r>
      <w:r w:rsidR="008A751E">
        <w:rPr>
          <w:rFonts w:cs="Calibri Light"/>
          <w:color w:val="000000" w:themeColor="text1"/>
        </w:rPr>
        <w:br/>
      </w:r>
      <w:r w:rsidRPr="008931A5">
        <w:rPr>
          <w:rFonts w:cs="Calibri Light"/>
          <w:color w:val="000000" w:themeColor="text1"/>
        </w:rPr>
        <w:t xml:space="preserve">w elektrociepłowniach. </w:t>
      </w:r>
    </w:p>
    <w:p w14:paraId="1D24C34F" w14:textId="77777777" w:rsidR="00BC252A" w:rsidRPr="008931A5" w:rsidRDefault="00BC252A" w:rsidP="00BC252A">
      <w:pPr>
        <w:rPr>
          <w:rFonts w:cs="Calibri Light"/>
          <w:color w:val="000000" w:themeColor="text1"/>
        </w:rPr>
      </w:pPr>
      <w:r w:rsidRPr="008931A5">
        <w:rPr>
          <w:rFonts w:cs="Calibri Light"/>
          <w:color w:val="000000" w:themeColor="text1"/>
        </w:rPr>
        <w:t xml:space="preserve">Zastosowanie nowoczesnych kotłów gazowych, olejowych lub opalanych biopaliwem w miejsce przestarzałych lub w miejsce kotłów węglowych daje wyraźne oszczędności energii pierwotnej (39% – 43%). </w:t>
      </w:r>
    </w:p>
    <w:p w14:paraId="26656646" w14:textId="77777777" w:rsidR="00BC252A" w:rsidRPr="008931A5" w:rsidRDefault="00BC252A" w:rsidP="00BC252A">
      <w:pPr>
        <w:spacing w:before="120" w:after="120"/>
        <w:rPr>
          <w:rFonts w:eastAsia="Times New Roman" w:cs="Calibri Light"/>
          <w:color w:val="000000" w:themeColor="text1"/>
        </w:rPr>
      </w:pPr>
      <w:r w:rsidRPr="008931A5">
        <w:rPr>
          <w:rFonts w:eastAsia="Times New Roman" w:cs="Calibri Light"/>
          <w:color w:val="000000" w:themeColor="text1"/>
        </w:rPr>
        <w:t>Modernizacja źródeł ciepła z technicznego punktu widzenia polega na:</w:t>
      </w:r>
    </w:p>
    <w:p w14:paraId="1B11443A" w14:textId="77777777" w:rsidR="00BC252A" w:rsidRPr="008931A5" w:rsidRDefault="00BC252A">
      <w:pPr>
        <w:pStyle w:val="Akapitzlist"/>
        <w:numPr>
          <w:ilvl w:val="0"/>
          <w:numId w:val="14"/>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wymianie istniejących kotłów na nowocześniejsze, o wyższej sprawności i mniejszej emisji zanieczyszczeń do atmosfery,</w:t>
      </w:r>
    </w:p>
    <w:p w14:paraId="007332C6" w14:textId="77777777" w:rsidR="00BC252A" w:rsidRPr="008931A5" w:rsidRDefault="00BC252A">
      <w:pPr>
        <w:pStyle w:val="Akapitzlist"/>
        <w:numPr>
          <w:ilvl w:val="0"/>
          <w:numId w:val="14"/>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zastosowaniu nowoczesnych, wysokosprawnych i powodujących małe straty ciepła układów </w:t>
      </w:r>
      <w:r w:rsidRPr="008931A5">
        <w:rPr>
          <w:rFonts w:ascii="Calibri Light" w:hAnsi="Calibri Light" w:cs="Calibri Light"/>
          <w:color w:val="000000" w:themeColor="text1"/>
          <w:lang w:val="pl-PL"/>
        </w:rPr>
        <w:br/>
        <w:t>i urządzeń do przygotowania ciepłej wody użytkowej – w przypadku kotłowni dwufunkcyjnych,</w:t>
      </w:r>
    </w:p>
    <w:p w14:paraId="5E6F9744" w14:textId="77777777" w:rsidR="00BC252A" w:rsidRPr="008931A5" w:rsidRDefault="00BC252A">
      <w:pPr>
        <w:pStyle w:val="Akapitzlist"/>
        <w:numPr>
          <w:ilvl w:val="0"/>
          <w:numId w:val="14"/>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zastosowaniu elektronicznych regulatorów automatyzujących proces spalania paliwa i dostosowujących produkcję ciepła do aktualnych warunków pogodowych oraz do chwilowego rozbioru ciepłej wody użytkowej,</w:t>
      </w:r>
    </w:p>
    <w:p w14:paraId="7A0AF487" w14:textId="77777777" w:rsidR="00BC252A" w:rsidRPr="008931A5" w:rsidRDefault="00BC252A">
      <w:pPr>
        <w:pStyle w:val="Akapitzlist"/>
        <w:numPr>
          <w:ilvl w:val="0"/>
          <w:numId w:val="14"/>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zastosowaniu pomp obiegowych w instalacjach centralnego ogrzewania, tam gdzie przed modernizacją instalacja pracowała jako grawitacyjna,</w:t>
      </w:r>
    </w:p>
    <w:p w14:paraId="1153C8C5" w14:textId="77777777" w:rsidR="00BC252A" w:rsidRPr="008931A5" w:rsidRDefault="00BC252A">
      <w:pPr>
        <w:pStyle w:val="Akapitzlist"/>
        <w:numPr>
          <w:ilvl w:val="0"/>
          <w:numId w:val="14"/>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dostosowaniu istniejących kominów do specyficznych wymogów, jakie stawia zastosowanie kotłów opalanych gazem lub olejem opałowym, przez stosowanie wkładek z blachy stalowej chromoniklowej, bądź budowie nowych kominów zewnętrznych dwuściennych ze stali chromoniklowej,</w:t>
      </w:r>
    </w:p>
    <w:p w14:paraId="5649EC6E" w14:textId="1AF06BF5" w:rsidR="00BC252A" w:rsidRPr="008931A5" w:rsidRDefault="00BC252A">
      <w:pPr>
        <w:pStyle w:val="Akapitzlist"/>
        <w:numPr>
          <w:ilvl w:val="0"/>
          <w:numId w:val="14"/>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stosowaniu stacji uzdatniania wody, przedłużającej żywotność urządzeń grzewczych i instalacji i gwarantujących zachowanie wysokiej sprawności, dzięki znacznej redukcji odkładania się kamienia kotłowego na powierzchniach ogrzewalnych kotłów </w:t>
      </w:r>
      <w:r w:rsidR="00830DC2">
        <w:rPr>
          <w:rFonts w:ascii="Calibri Light" w:hAnsi="Calibri Light" w:cs="Calibri Light"/>
          <w:color w:val="000000" w:themeColor="text1"/>
          <w:lang w:val="pl-PL"/>
        </w:rPr>
        <w:br/>
      </w:r>
      <w:r w:rsidRPr="008931A5">
        <w:rPr>
          <w:rFonts w:ascii="Calibri Light" w:hAnsi="Calibri Light" w:cs="Calibri Light"/>
          <w:color w:val="000000" w:themeColor="text1"/>
          <w:lang w:val="pl-PL"/>
        </w:rPr>
        <w:t>i w rurociągach instalacji,</w:t>
      </w:r>
    </w:p>
    <w:p w14:paraId="6D002102" w14:textId="77777777" w:rsidR="00BC252A" w:rsidRPr="008931A5" w:rsidRDefault="00BC252A">
      <w:pPr>
        <w:pStyle w:val="Akapitzlist"/>
        <w:numPr>
          <w:ilvl w:val="0"/>
          <w:numId w:val="14"/>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montażu węzłów cieplnych zasilanych ciepłem systemowym,</w:t>
      </w:r>
    </w:p>
    <w:p w14:paraId="38FF3CE4" w14:textId="77777777" w:rsidR="00BC252A" w:rsidRPr="008931A5" w:rsidRDefault="00BC252A">
      <w:pPr>
        <w:pStyle w:val="Akapitzlist"/>
        <w:numPr>
          <w:ilvl w:val="0"/>
          <w:numId w:val="14"/>
        </w:numPr>
        <w:spacing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montażu urządzeń solarnych lub pomp ciepła do ogrzewania wody użytkowej lub wody grzewczej.</w:t>
      </w:r>
    </w:p>
    <w:p w14:paraId="32CFD7B6" w14:textId="146A47D6" w:rsidR="00BC252A" w:rsidRPr="008931A5" w:rsidRDefault="00BC252A" w:rsidP="00BC252A">
      <w:pPr>
        <w:rPr>
          <w:rFonts w:cs="Calibri Light"/>
          <w:color w:val="000000" w:themeColor="text1"/>
        </w:rPr>
      </w:pPr>
      <w:r w:rsidRPr="008931A5">
        <w:rPr>
          <w:rFonts w:cs="Calibri Light"/>
          <w:color w:val="000000" w:themeColor="text1"/>
        </w:rPr>
        <w:lastRenderedPageBreak/>
        <w:t xml:space="preserve">Na obszarach jednostek samorządów terytorialnych należy wcielać w życie działania mające na celu oszczędne gospodarowanie energią elektryczną zarówno w obiektach mieszkalnych </w:t>
      </w:r>
      <w:r w:rsidR="00830DC2">
        <w:rPr>
          <w:rFonts w:cs="Calibri Light"/>
          <w:color w:val="000000" w:themeColor="text1"/>
        </w:rPr>
        <w:br/>
      </w:r>
      <w:r w:rsidRPr="008931A5">
        <w:rPr>
          <w:rFonts w:cs="Calibri Light"/>
          <w:color w:val="000000" w:themeColor="text1"/>
        </w:rPr>
        <w:t>i publicznych, a także w oświetleniu ulicznym.</w:t>
      </w:r>
    </w:p>
    <w:p w14:paraId="6A9335A2" w14:textId="41DC168F" w:rsidR="00BC252A" w:rsidRPr="008931A5" w:rsidRDefault="00BC252A" w:rsidP="00BC252A">
      <w:pPr>
        <w:rPr>
          <w:rFonts w:cs="Calibri Light"/>
          <w:color w:val="000000" w:themeColor="text1"/>
        </w:rPr>
      </w:pPr>
      <w:r w:rsidRPr="008931A5">
        <w:rPr>
          <w:rFonts w:cs="Calibri Light"/>
          <w:color w:val="000000" w:themeColor="text1"/>
        </w:rPr>
        <w:t xml:space="preserve">Działania racjonalizujące wykorzystanie energii elektrycznej na terenie </w:t>
      </w:r>
      <w:r w:rsidR="00707018">
        <w:rPr>
          <w:rFonts w:cs="Calibri Light"/>
          <w:color w:val="000000" w:themeColor="text1"/>
        </w:rPr>
        <w:t>gminy</w:t>
      </w:r>
      <w:r w:rsidR="00A63FD6">
        <w:rPr>
          <w:rFonts w:cs="Calibri Light"/>
          <w:color w:val="000000" w:themeColor="text1"/>
        </w:rPr>
        <w:t xml:space="preserve"> </w:t>
      </w:r>
      <w:r w:rsidRPr="008931A5">
        <w:rPr>
          <w:rFonts w:cs="Calibri Light"/>
          <w:color w:val="000000" w:themeColor="text1"/>
        </w:rPr>
        <w:t>to:</w:t>
      </w:r>
    </w:p>
    <w:p w14:paraId="2C7D83DC" w14:textId="77777777" w:rsidR="00BC252A" w:rsidRPr="008931A5" w:rsidRDefault="00BC252A">
      <w:pPr>
        <w:pStyle w:val="Akapitzlist"/>
        <w:numPr>
          <w:ilvl w:val="0"/>
          <w:numId w:val="1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Stopniowe przechodzenie na stosowanie energooszczędnych źródeł światła w obiektach użyteczności publicznej oraz dążenie do wprowadzenia technologii LED do oświetlenia ulic, placów itp.;</w:t>
      </w:r>
    </w:p>
    <w:p w14:paraId="663859FF" w14:textId="77777777" w:rsidR="00BC252A" w:rsidRPr="008931A5" w:rsidRDefault="00BC252A">
      <w:pPr>
        <w:pStyle w:val="Akapitzlist"/>
        <w:numPr>
          <w:ilvl w:val="0"/>
          <w:numId w:val="1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Przeprowadzanie regularnych prac konserwacyjno-naprawczych i czyszczenia oświetlenia;</w:t>
      </w:r>
    </w:p>
    <w:p w14:paraId="1AE18BFE" w14:textId="77777777" w:rsidR="00BC252A" w:rsidRPr="008931A5" w:rsidRDefault="00BC252A">
      <w:pPr>
        <w:pStyle w:val="Akapitzlist"/>
        <w:numPr>
          <w:ilvl w:val="0"/>
          <w:numId w:val="1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Dbałość kadr technicznych zakładów przemysłowych, aby napędy elektryczne nie były przewymiarowane i pracowały z optymalną sprawnością oraz dużym współczynnikiem mocy czynnej;</w:t>
      </w:r>
    </w:p>
    <w:p w14:paraId="59C44884" w14:textId="77777777" w:rsidR="00BC252A" w:rsidRPr="008931A5" w:rsidRDefault="00BC252A">
      <w:pPr>
        <w:pStyle w:val="Akapitzlist"/>
        <w:numPr>
          <w:ilvl w:val="0"/>
          <w:numId w:val="1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Tam, gdzie to możliwe sterowanie obciążeniem polegające na przesuwaniu okresów pracy odbiorników energii elektrycznej, na godziny poza szczytem energetycznym;</w:t>
      </w:r>
    </w:p>
    <w:p w14:paraId="5A1EE776" w14:textId="77777777" w:rsidR="00BC252A" w:rsidRPr="008931A5" w:rsidRDefault="00BC252A">
      <w:pPr>
        <w:pStyle w:val="Akapitzlist"/>
        <w:numPr>
          <w:ilvl w:val="0"/>
          <w:numId w:val="17"/>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Stosowanie energooszczędnych technologii w procesach produkcyjnych.</w:t>
      </w:r>
    </w:p>
    <w:p w14:paraId="6EA28F34" w14:textId="1026C7A2" w:rsidR="00D57C71" w:rsidRDefault="00707018" w:rsidP="00BC252A">
      <w:pPr>
        <w:rPr>
          <w:rFonts w:cs="Calibri Light"/>
          <w:color w:val="000000" w:themeColor="text1"/>
        </w:rPr>
      </w:pPr>
      <w:r>
        <w:rPr>
          <w:rFonts w:cs="Calibri Light"/>
          <w:color w:val="000000" w:themeColor="text1"/>
        </w:rPr>
        <w:t>Gmina powinna</w:t>
      </w:r>
      <w:r w:rsidR="00CF690F" w:rsidRPr="00357498">
        <w:rPr>
          <w:rFonts w:cs="Calibri Light"/>
          <w:color w:val="000000" w:themeColor="text1"/>
        </w:rPr>
        <w:t xml:space="preserve"> dążyć do dalszej</w:t>
      </w:r>
      <w:r w:rsidR="00A63FD6">
        <w:rPr>
          <w:rFonts w:cs="Calibri Light"/>
          <w:color w:val="000000" w:themeColor="text1"/>
        </w:rPr>
        <w:t xml:space="preserve"> </w:t>
      </w:r>
      <w:r w:rsidR="00CF690F" w:rsidRPr="00357498">
        <w:rPr>
          <w:rFonts w:cs="Calibri Light"/>
          <w:color w:val="000000" w:themeColor="text1"/>
        </w:rPr>
        <w:t xml:space="preserve">wymiany starych opraw </w:t>
      </w:r>
      <w:r w:rsidR="00CD30B6" w:rsidRPr="00357498">
        <w:rPr>
          <w:rFonts w:cs="Calibri Light"/>
          <w:color w:val="000000" w:themeColor="text1"/>
        </w:rPr>
        <w:t xml:space="preserve">oświetleniowych </w:t>
      </w:r>
      <w:r w:rsidR="00CF690F" w:rsidRPr="00357498">
        <w:rPr>
          <w:rFonts w:cs="Calibri Light"/>
          <w:color w:val="000000" w:themeColor="text1"/>
        </w:rPr>
        <w:t xml:space="preserve">na te w technologii LED. </w:t>
      </w:r>
      <w:r w:rsidR="00FF09BD">
        <w:rPr>
          <w:rFonts w:cs="Calibri Light"/>
          <w:color w:val="000000" w:themeColor="text1"/>
        </w:rPr>
        <w:br/>
      </w:r>
      <w:r w:rsidR="00CD30B6" w:rsidRPr="00357498">
        <w:rPr>
          <w:rFonts w:cs="Calibri Light"/>
          <w:color w:val="000000" w:themeColor="text1"/>
        </w:rPr>
        <w:t>W porównaniu do oświetlenia tradycyjnego, o</w:t>
      </w:r>
      <w:r w:rsidR="00CF690F" w:rsidRPr="00357498">
        <w:rPr>
          <w:rFonts w:cs="Calibri Light"/>
          <w:color w:val="000000" w:themeColor="text1"/>
        </w:rPr>
        <w:t>świetle</w:t>
      </w:r>
      <w:r w:rsidR="00CD30B6" w:rsidRPr="00357498">
        <w:rPr>
          <w:rFonts w:cs="Calibri Light"/>
          <w:color w:val="000000" w:themeColor="text1"/>
        </w:rPr>
        <w:t>nie LED pozwala zmniejszyć zużycie energii elektrycznej nawet o 70%.</w:t>
      </w:r>
    </w:p>
    <w:p w14:paraId="6D5CA8F6" w14:textId="77777777" w:rsidR="00BC252A" w:rsidRPr="008931A5" w:rsidRDefault="00BC252A" w:rsidP="00BC252A">
      <w:pPr>
        <w:rPr>
          <w:rFonts w:cs="Calibri Light"/>
          <w:color w:val="000000" w:themeColor="text1"/>
        </w:rPr>
      </w:pPr>
      <w:r w:rsidRPr="008931A5">
        <w:rPr>
          <w:rFonts w:cs="Calibri Light"/>
          <w:color w:val="000000" w:themeColor="text1"/>
        </w:rPr>
        <w:t>Zwiększenie efektywności wykorzystania energii elektrycznej – ograniczanie zużycia energii elektrycznej może być realizowane na poziomie:</w:t>
      </w:r>
    </w:p>
    <w:p w14:paraId="16CAD4F0" w14:textId="77777777" w:rsidR="00BC252A" w:rsidRPr="008931A5" w:rsidRDefault="00BC252A">
      <w:pPr>
        <w:pStyle w:val="Akapitzlist"/>
        <w:numPr>
          <w:ilvl w:val="0"/>
          <w:numId w:val="15"/>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Zakładu Energetycznego – modernizacja stacji transformatorowych i linii przesyłowych;</w:t>
      </w:r>
    </w:p>
    <w:p w14:paraId="7E57C07E" w14:textId="77777777" w:rsidR="00BC252A" w:rsidRPr="008931A5" w:rsidRDefault="00BC252A">
      <w:pPr>
        <w:pStyle w:val="Akapitzlist"/>
        <w:numPr>
          <w:ilvl w:val="0"/>
          <w:numId w:val="15"/>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Przedsiębiorców – stosowanie energooszczędnych technologii w procesach produkcyjnych, właściwą eksploatacją urządzeń oświetleniowych, prowadzenie regularnych przeglądów urządzeń, jeśli to możliwe to wyłączanie urządzeń na czas, kiedy nie są używane;</w:t>
      </w:r>
    </w:p>
    <w:p w14:paraId="0780A2A7" w14:textId="77777777" w:rsidR="00BC252A" w:rsidRPr="008931A5" w:rsidRDefault="00BC252A">
      <w:pPr>
        <w:pStyle w:val="Akapitzlist"/>
        <w:numPr>
          <w:ilvl w:val="0"/>
          <w:numId w:val="15"/>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Zarządcy dróg – energooszczędne oświetlenie uliczne;</w:t>
      </w:r>
    </w:p>
    <w:p w14:paraId="6CECA453" w14:textId="77777777" w:rsidR="00BC252A" w:rsidRPr="008931A5" w:rsidRDefault="00BC252A">
      <w:pPr>
        <w:pStyle w:val="Akapitzlist"/>
        <w:numPr>
          <w:ilvl w:val="0"/>
          <w:numId w:val="15"/>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 xml:space="preserve">Użytkownika indywidualnego – wprowadzanie energooszczędnego oświetlenia pomieszczeń, modernizacja bądź wymiana energochłonnych urządzeń gospodarstwa domowego, przesuwanie poboru energii na godziny poza szczytem energetycznym. </w:t>
      </w:r>
    </w:p>
    <w:p w14:paraId="4D69052E" w14:textId="77777777" w:rsidR="00BC252A" w:rsidRPr="008931A5" w:rsidRDefault="00BC252A" w:rsidP="00BC252A">
      <w:pPr>
        <w:rPr>
          <w:rFonts w:cs="Calibri Light"/>
          <w:color w:val="000000" w:themeColor="text1"/>
        </w:rPr>
      </w:pPr>
      <w:r w:rsidRPr="008931A5">
        <w:rPr>
          <w:rFonts w:cs="Calibri Light"/>
          <w:color w:val="000000" w:themeColor="text1"/>
        </w:rPr>
        <w:lastRenderedPageBreak/>
        <w:t>Potencjał ekonomiczny racjonalizacji zużycia energii elektrycznej w gospodarstwach domowych różni się znacznie w zależności od sposobu użytkowania energii elektrycznej. Jego wielkość szacuje się następująco:</w:t>
      </w:r>
    </w:p>
    <w:p w14:paraId="50F88775" w14:textId="77777777" w:rsidR="00BC252A" w:rsidRPr="008931A5" w:rsidRDefault="00BC252A">
      <w:pPr>
        <w:pStyle w:val="Akapitzlist"/>
        <w:numPr>
          <w:ilvl w:val="0"/>
          <w:numId w:val="16"/>
        </w:numPr>
        <w:spacing w:before="120" w:after="12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od 10% do 25% w oświetleniu, napędach artykułów gospodarstwa domowego, pralkach, chłodziarkach i zamrażarkach, kuchniach elektrycznych;</w:t>
      </w:r>
    </w:p>
    <w:p w14:paraId="697173DC" w14:textId="77777777" w:rsidR="00426B6B" w:rsidRDefault="00BC252A">
      <w:pPr>
        <w:pStyle w:val="Akapitzlist"/>
        <w:numPr>
          <w:ilvl w:val="0"/>
          <w:numId w:val="16"/>
        </w:numPr>
        <w:spacing w:before="120" w:after="0" w:line="360" w:lineRule="auto"/>
        <w:jc w:val="both"/>
        <w:rPr>
          <w:rFonts w:ascii="Calibri Light" w:hAnsi="Calibri Light" w:cs="Calibri Light"/>
          <w:color w:val="000000" w:themeColor="text1"/>
          <w:lang w:val="pl-PL"/>
        </w:rPr>
      </w:pPr>
      <w:r w:rsidRPr="008931A5">
        <w:rPr>
          <w:rFonts w:ascii="Calibri Light" w:hAnsi="Calibri Light" w:cs="Calibri Light"/>
          <w:color w:val="000000" w:themeColor="text1"/>
          <w:lang w:val="pl-PL"/>
        </w:rPr>
        <w:t>od 25% do 40% dodatkowo dla zużycia energii elektrycznej do ogrzewania pomieszczeń.</w:t>
      </w:r>
    </w:p>
    <w:p w14:paraId="4076AF64" w14:textId="77777777" w:rsidR="00426B6B" w:rsidRPr="00426B6B" w:rsidRDefault="00426B6B" w:rsidP="00426B6B">
      <w:pPr>
        <w:pStyle w:val="Akapitzlist"/>
        <w:spacing w:before="120" w:after="0" w:line="360" w:lineRule="auto"/>
        <w:jc w:val="both"/>
        <w:rPr>
          <w:rFonts w:ascii="Calibri Light" w:hAnsi="Calibri Light" w:cs="Calibri Light"/>
          <w:color w:val="000000" w:themeColor="text1"/>
          <w:sz w:val="14"/>
          <w:szCs w:val="14"/>
          <w:lang w:val="pl-PL"/>
        </w:rPr>
      </w:pPr>
    </w:p>
    <w:p w14:paraId="24335B75" w14:textId="56E19E81" w:rsidR="004F45A8" w:rsidRDefault="004F45A8" w:rsidP="004F45A8">
      <w:pPr>
        <w:pStyle w:val="Nagwek2"/>
      </w:pPr>
      <w:bookmarkStart w:id="341" w:name="_Toc120006648"/>
      <w:r w:rsidRPr="004F45A8">
        <w:t>11.1 Możliwość stosowania środków poprawy efektywności energetycznej</w:t>
      </w:r>
      <w:bookmarkEnd w:id="337"/>
      <w:bookmarkEnd w:id="338"/>
      <w:bookmarkEnd w:id="339"/>
      <w:bookmarkEnd w:id="340"/>
      <w:bookmarkEnd w:id="341"/>
    </w:p>
    <w:p w14:paraId="61485FF5" w14:textId="77777777" w:rsidR="00BC252A" w:rsidRPr="008931A5" w:rsidRDefault="00BC252A" w:rsidP="00BC252A">
      <w:pPr>
        <w:spacing w:before="120" w:after="120"/>
        <w:rPr>
          <w:color w:val="000000" w:themeColor="text1"/>
        </w:rPr>
      </w:pPr>
      <w:r w:rsidRPr="008931A5">
        <w:rPr>
          <w:color w:val="000000" w:themeColor="text1"/>
        </w:rPr>
        <w:t>Zgodnie z ustawą z dnia 20 maja 2016 r. o efektywności energetycznej, jednostki sektora publicznego powinny stosować środki poprawy efektywności energetycznej, takie jak:</w:t>
      </w:r>
    </w:p>
    <w:p w14:paraId="30962CA5" w14:textId="77777777" w:rsidR="00BC252A" w:rsidRPr="008931A5" w:rsidRDefault="00BC252A">
      <w:pPr>
        <w:pStyle w:val="Akapitzlist"/>
        <w:numPr>
          <w:ilvl w:val="0"/>
          <w:numId w:val="18"/>
        </w:numPr>
        <w:spacing w:before="120" w:after="120" w:line="360" w:lineRule="auto"/>
        <w:jc w:val="both"/>
        <w:rPr>
          <w:rFonts w:ascii="Calibri Light" w:hAnsi="Calibri Light"/>
          <w:color w:val="000000" w:themeColor="text1"/>
          <w:lang w:val="pl-PL"/>
        </w:rPr>
      </w:pPr>
      <w:r>
        <w:rPr>
          <w:rFonts w:ascii="Calibri Light" w:hAnsi="Calibri Light"/>
          <w:color w:val="000000" w:themeColor="text1"/>
          <w:lang w:val="pl-PL"/>
        </w:rPr>
        <w:t>r</w:t>
      </w:r>
      <w:r w:rsidRPr="008931A5">
        <w:rPr>
          <w:rFonts w:ascii="Calibri Light" w:hAnsi="Calibri Light"/>
          <w:color w:val="000000" w:themeColor="text1"/>
          <w:lang w:val="pl-PL"/>
        </w:rPr>
        <w:t>ealizacja i finansowanie przedsięwzięcia służącego poprawie efektywności energetycznej;</w:t>
      </w:r>
    </w:p>
    <w:p w14:paraId="0C3B8C56" w14:textId="77777777" w:rsidR="00BC252A" w:rsidRPr="008931A5" w:rsidRDefault="00BC252A">
      <w:pPr>
        <w:pStyle w:val="Akapitzlist"/>
        <w:numPr>
          <w:ilvl w:val="0"/>
          <w:numId w:val="18"/>
        </w:numPr>
        <w:spacing w:before="120" w:after="120" w:line="360" w:lineRule="auto"/>
        <w:jc w:val="both"/>
        <w:rPr>
          <w:rFonts w:ascii="Calibri Light" w:hAnsi="Calibri Light"/>
          <w:color w:val="000000" w:themeColor="text1"/>
          <w:lang w:val="pl-PL"/>
        </w:rPr>
      </w:pPr>
      <w:r>
        <w:rPr>
          <w:rFonts w:ascii="Calibri Light" w:hAnsi="Calibri Light"/>
          <w:color w:val="000000" w:themeColor="text1"/>
          <w:lang w:val="pl-PL"/>
        </w:rPr>
        <w:t>n</w:t>
      </w:r>
      <w:r w:rsidRPr="008931A5">
        <w:rPr>
          <w:rFonts w:ascii="Calibri Light" w:hAnsi="Calibri Light"/>
          <w:color w:val="000000" w:themeColor="text1"/>
          <w:lang w:val="pl-PL"/>
        </w:rPr>
        <w:t>abycie urządzenia, instalacji lub pojazdu, charakteryzujących się niskim zużyciem energii oraz niskimi kosztami eksploatacji;</w:t>
      </w:r>
    </w:p>
    <w:p w14:paraId="63838346" w14:textId="4C528833" w:rsidR="00BC252A" w:rsidRPr="008931A5" w:rsidRDefault="00BC252A">
      <w:pPr>
        <w:pStyle w:val="Akapitzlist"/>
        <w:numPr>
          <w:ilvl w:val="0"/>
          <w:numId w:val="18"/>
        </w:numPr>
        <w:spacing w:before="120" w:after="120" w:line="360" w:lineRule="auto"/>
        <w:jc w:val="both"/>
        <w:rPr>
          <w:rFonts w:ascii="Calibri Light" w:hAnsi="Calibri Light"/>
          <w:color w:val="000000" w:themeColor="text1"/>
          <w:lang w:val="pl-PL"/>
        </w:rPr>
      </w:pPr>
      <w:r>
        <w:rPr>
          <w:rFonts w:ascii="Calibri Light" w:hAnsi="Calibri Light"/>
          <w:color w:val="000000" w:themeColor="text1"/>
          <w:lang w:val="pl-PL"/>
        </w:rPr>
        <w:t>w</w:t>
      </w:r>
      <w:r w:rsidRPr="008931A5">
        <w:rPr>
          <w:rFonts w:ascii="Calibri Light" w:hAnsi="Calibri Light"/>
          <w:color w:val="000000" w:themeColor="text1"/>
          <w:lang w:val="pl-PL"/>
        </w:rPr>
        <w:t xml:space="preserve">ymiana eksploatowanego urządzenia, instalacji lub pojazdu lub ich modernizacja </w:t>
      </w:r>
      <w:r w:rsidR="00830DC2">
        <w:rPr>
          <w:rFonts w:ascii="Calibri Light" w:hAnsi="Calibri Light"/>
          <w:color w:val="000000" w:themeColor="text1"/>
          <w:lang w:val="pl-PL"/>
        </w:rPr>
        <w:br/>
      </w:r>
      <w:r w:rsidRPr="008931A5">
        <w:rPr>
          <w:rFonts w:ascii="Calibri Light" w:hAnsi="Calibri Light"/>
          <w:color w:val="000000" w:themeColor="text1"/>
          <w:lang w:val="pl-PL"/>
        </w:rPr>
        <w:t>w celu zmniejszenia przez nie zużycia energii;</w:t>
      </w:r>
    </w:p>
    <w:p w14:paraId="475011EF" w14:textId="77777777" w:rsidR="00BC252A" w:rsidRPr="008931A5" w:rsidRDefault="00BC252A">
      <w:pPr>
        <w:pStyle w:val="Akapitzlist"/>
        <w:numPr>
          <w:ilvl w:val="0"/>
          <w:numId w:val="18"/>
        </w:numPr>
        <w:spacing w:before="120" w:after="120" w:line="360" w:lineRule="auto"/>
        <w:jc w:val="both"/>
        <w:rPr>
          <w:rFonts w:ascii="Calibri Light" w:hAnsi="Calibri Light"/>
          <w:color w:val="000000" w:themeColor="text1"/>
          <w:lang w:val="pl-PL"/>
        </w:rPr>
      </w:pPr>
      <w:r>
        <w:rPr>
          <w:rFonts w:ascii="Calibri Light" w:hAnsi="Calibri Light"/>
          <w:color w:val="000000" w:themeColor="text1"/>
          <w:lang w:val="pl-PL"/>
        </w:rPr>
        <w:t>r</w:t>
      </w:r>
      <w:r w:rsidRPr="008931A5">
        <w:rPr>
          <w:rFonts w:ascii="Calibri Light" w:hAnsi="Calibri Light"/>
          <w:color w:val="000000" w:themeColor="text1"/>
          <w:lang w:val="pl-PL"/>
        </w:rPr>
        <w:t>ealizacja przedsięwzięć termomodernizacyjnych;</w:t>
      </w:r>
    </w:p>
    <w:p w14:paraId="65CCE12D" w14:textId="77777777" w:rsidR="00BC252A" w:rsidRPr="008931A5" w:rsidRDefault="00BC252A">
      <w:pPr>
        <w:pStyle w:val="Akapitzlist"/>
        <w:numPr>
          <w:ilvl w:val="0"/>
          <w:numId w:val="18"/>
        </w:numPr>
        <w:spacing w:before="120" w:after="120" w:line="360" w:lineRule="auto"/>
        <w:jc w:val="both"/>
        <w:rPr>
          <w:rFonts w:ascii="Calibri Light" w:hAnsi="Calibri Light"/>
          <w:color w:val="000000" w:themeColor="text1"/>
          <w:lang w:val="pl-PL"/>
        </w:rPr>
      </w:pPr>
      <w:r>
        <w:rPr>
          <w:rFonts w:ascii="Calibri Light" w:hAnsi="Calibri Light"/>
          <w:color w:val="000000" w:themeColor="text1"/>
          <w:lang w:val="pl-PL"/>
        </w:rPr>
        <w:t>w</w:t>
      </w:r>
      <w:r w:rsidRPr="008931A5">
        <w:rPr>
          <w:rFonts w:ascii="Calibri Light" w:hAnsi="Calibri Light"/>
          <w:color w:val="000000" w:themeColor="text1"/>
          <w:lang w:val="pl-PL"/>
        </w:rPr>
        <w:t>drażanie systemu zarządzania środowiskowego.</w:t>
      </w:r>
    </w:p>
    <w:p w14:paraId="7FE77600" w14:textId="77777777" w:rsidR="00BC252A" w:rsidRDefault="00BC252A" w:rsidP="00BC252A">
      <w:pPr>
        <w:spacing w:before="120" w:after="120"/>
        <w:rPr>
          <w:color w:val="000000" w:themeColor="text1"/>
        </w:rPr>
      </w:pPr>
      <w:r w:rsidRPr="008931A5">
        <w:rPr>
          <w:color w:val="000000" w:themeColor="text1"/>
        </w:rPr>
        <w:t>Poprawa efektywności energetycznej może być rozpatrywana w odniesieniu do energii cieplnej poprzez poprawę izolacyjności cieplnej przegród zewnętrznych obiektów (termomodernizacja), a także energii elektrycznej poprzez modernizację oświetlenia i odbiorników w zakresie poprawy klasy energetycznej wraz z zastosowaniem systemów zarządzania energią.</w:t>
      </w:r>
    </w:p>
    <w:p w14:paraId="6DA6EB76" w14:textId="77777777" w:rsidR="004F4646" w:rsidRDefault="00BC252A" w:rsidP="00F46534">
      <w:pPr>
        <w:spacing w:before="120" w:after="120"/>
        <w:rPr>
          <w:color w:val="000000" w:themeColor="text1"/>
        </w:rPr>
      </w:pPr>
      <w:r w:rsidRPr="008931A5">
        <w:rPr>
          <w:color w:val="000000" w:themeColor="text1"/>
        </w:rPr>
        <w:t>Osobno rozpatrzone w niniejszym opracowaniu zostały możliwości zastosowania odnawialnych źródeł energii zarówno w zakresie produkcji energii cieplnej jak i energii elektrycznej, jako działanie nie wpływające bezpośrednio na obniżenie zużycia energii końcowej w danym procesie, a raczej jako możliwość zastosowania niskoemisyjnego źródła mającego na celu poprawę jakości powietrza atmosferycznego.</w:t>
      </w:r>
    </w:p>
    <w:p w14:paraId="37A40BAC" w14:textId="5636E33C" w:rsidR="00BC0195" w:rsidRPr="00435AA6" w:rsidRDefault="001165FC" w:rsidP="00BC0195">
      <w:pPr>
        <w:rPr>
          <w:rFonts w:cs="Calibri Light"/>
          <w:color w:val="000000" w:themeColor="text1"/>
        </w:rPr>
      </w:pPr>
      <w:r>
        <w:rPr>
          <w:rFonts w:cs="Calibri Light"/>
          <w:color w:val="000000" w:themeColor="text1"/>
        </w:rPr>
        <w:t>Gmina Śrem</w:t>
      </w:r>
      <w:r w:rsidR="00A63FD6">
        <w:rPr>
          <w:rFonts w:cs="Calibri Light"/>
          <w:color w:val="000000" w:themeColor="text1"/>
        </w:rPr>
        <w:t xml:space="preserve"> </w:t>
      </w:r>
      <w:r w:rsidR="00BC0195" w:rsidRPr="00435AA6">
        <w:rPr>
          <w:rFonts w:cs="Calibri Light"/>
          <w:color w:val="000000" w:themeColor="text1"/>
        </w:rPr>
        <w:t>w celu racjonalizacji wykorzystania energii elektrycznej może podjąć realizację następujących działań:</w:t>
      </w:r>
    </w:p>
    <w:p w14:paraId="2B609E6D"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lastRenderedPageBreak/>
        <w:t>stopniowe przechodzenie na stosowanie energooszczędnych źródeł światła w obiektach użyteczności publicznej oraz dążenie do wprowadzenia technologii LED do oświetlenia ulic, placów itp.;</w:t>
      </w:r>
    </w:p>
    <w:p w14:paraId="34AA8661"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przeprowadzanie regularnych prac konserwacyjno-naprawczych i czyszczenie oświetlenia;</w:t>
      </w:r>
    </w:p>
    <w:p w14:paraId="0CF1F55B"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sporządzanie regularnych audytów efektywności energetycznej;</w:t>
      </w:r>
    </w:p>
    <w:p w14:paraId="395E6DCA"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termomodernizacja budynków użyteczności publicznej;</w:t>
      </w:r>
    </w:p>
    <w:p w14:paraId="76A6AE07"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wymiana źródeł ciepła w budynkach użyteczności publicznej;</w:t>
      </w:r>
    </w:p>
    <w:p w14:paraId="736F45F7"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 xml:space="preserve">wymiana sprzętu biurowego w </w:t>
      </w:r>
      <w:r>
        <w:rPr>
          <w:rFonts w:ascii="Calibri Light" w:hAnsi="Calibri Light" w:cs="Calibri Light"/>
          <w:color w:val="000000" w:themeColor="text1"/>
          <w:lang w:val="pl-PL"/>
        </w:rPr>
        <w:t xml:space="preserve">Urzędzie </w:t>
      </w:r>
      <w:r w:rsidRPr="00BC0195">
        <w:rPr>
          <w:rFonts w:ascii="Calibri Light" w:hAnsi="Calibri Light" w:cs="Calibri Light"/>
          <w:color w:val="000000" w:themeColor="text1"/>
          <w:lang w:val="pl-PL"/>
        </w:rPr>
        <w:t>i jednostkach podległych na energooszczędne;</w:t>
      </w:r>
    </w:p>
    <w:p w14:paraId="0EDC05A7"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regularne zbieranie danych dotyczących zużycia energii w celu wyboru kierunków zmniejszenia kosztów eksploatacji budynków;</w:t>
      </w:r>
    </w:p>
    <w:p w14:paraId="29D180F5" w14:textId="77777777" w:rsidR="00BC0195" w:rsidRP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montaż odnawialnych źródeł energii;</w:t>
      </w:r>
    </w:p>
    <w:p w14:paraId="654CEDB3" w14:textId="77777777" w:rsidR="00BC0195" w:rsidRDefault="00BC0195">
      <w:pPr>
        <w:pStyle w:val="Akapitzlist"/>
        <w:numPr>
          <w:ilvl w:val="0"/>
          <w:numId w:val="17"/>
        </w:numPr>
        <w:spacing w:before="120" w:after="120" w:line="360" w:lineRule="auto"/>
        <w:jc w:val="both"/>
        <w:rPr>
          <w:rFonts w:ascii="Calibri Light" w:hAnsi="Calibri Light" w:cs="Calibri Light"/>
          <w:color w:val="000000" w:themeColor="text1"/>
          <w:lang w:val="pl-PL"/>
        </w:rPr>
      </w:pPr>
      <w:r w:rsidRPr="00BC0195">
        <w:rPr>
          <w:rFonts w:ascii="Calibri Light" w:hAnsi="Calibri Light" w:cs="Calibri Light"/>
          <w:color w:val="000000" w:themeColor="text1"/>
          <w:lang w:val="pl-PL"/>
        </w:rPr>
        <w:t>szkolenia i edukacja w zakresie stosowania technologii lub technik efektywnych energetycznie.</w:t>
      </w:r>
    </w:p>
    <w:p w14:paraId="5347DCCB" w14:textId="77777777" w:rsidR="00426B6B" w:rsidRDefault="00426B6B" w:rsidP="00426B6B">
      <w:pPr>
        <w:spacing w:before="120" w:after="120"/>
        <w:rPr>
          <w:rFonts w:cs="Calibri Light"/>
          <w:color w:val="000000" w:themeColor="text1"/>
        </w:rPr>
      </w:pPr>
    </w:p>
    <w:p w14:paraId="06EE3FC0" w14:textId="77777777" w:rsidR="00426B6B" w:rsidRDefault="00426B6B" w:rsidP="00426B6B">
      <w:pPr>
        <w:spacing w:before="120" w:after="120"/>
        <w:rPr>
          <w:rFonts w:cs="Calibri Light"/>
          <w:color w:val="000000" w:themeColor="text1"/>
        </w:rPr>
      </w:pPr>
    </w:p>
    <w:p w14:paraId="7D1060B8" w14:textId="77777777" w:rsidR="00426B6B" w:rsidRDefault="00426B6B" w:rsidP="00426B6B">
      <w:pPr>
        <w:spacing w:before="120" w:after="120"/>
        <w:rPr>
          <w:rFonts w:cs="Calibri Light"/>
          <w:color w:val="000000" w:themeColor="text1"/>
        </w:rPr>
      </w:pPr>
    </w:p>
    <w:p w14:paraId="785B66FB" w14:textId="77777777" w:rsidR="00D3232F" w:rsidRDefault="00D3232F">
      <w:pPr>
        <w:spacing w:line="259" w:lineRule="auto"/>
        <w:jc w:val="left"/>
        <w:rPr>
          <w:rFonts w:cs="Calibri Light"/>
          <w:color w:val="000000" w:themeColor="text1"/>
        </w:rPr>
      </w:pPr>
      <w:r>
        <w:rPr>
          <w:rFonts w:cs="Calibri Light"/>
          <w:color w:val="000000" w:themeColor="text1"/>
        </w:rPr>
        <w:br w:type="page"/>
      </w:r>
    </w:p>
    <w:p w14:paraId="658A9A00" w14:textId="527A8A5C" w:rsidR="004F45A8" w:rsidRDefault="004F45A8" w:rsidP="004F45A8">
      <w:pPr>
        <w:pStyle w:val="Nagwek1"/>
      </w:pPr>
      <w:bookmarkStart w:id="342" w:name="_Toc533083435"/>
      <w:bookmarkStart w:id="343" w:name="_Toc18310992"/>
      <w:bookmarkStart w:id="344" w:name="_Toc120006649"/>
      <w:r>
        <w:lastRenderedPageBreak/>
        <w:t xml:space="preserve">12. </w:t>
      </w:r>
      <w:r w:rsidRPr="00314D6F">
        <w:t>Analiza możliwości wykorzystania lokalnych zasobów energii</w:t>
      </w:r>
      <w:bookmarkEnd w:id="342"/>
      <w:bookmarkEnd w:id="343"/>
      <w:bookmarkEnd w:id="344"/>
    </w:p>
    <w:p w14:paraId="1142E4B8" w14:textId="37458F9F" w:rsidR="007D69F5" w:rsidRPr="004F4646" w:rsidRDefault="001A6B74" w:rsidP="004F4646">
      <w:pPr>
        <w:pStyle w:val="Nagwek2"/>
      </w:pPr>
      <w:bookmarkStart w:id="345" w:name="_Toc533083436"/>
      <w:bookmarkStart w:id="346" w:name="_Toc18310993"/>
      <w:bookmarkStart w:id="347" w:name="_Toc120006650"/>
      <w:r>
        <w:t xml:space="preserve">12.1 </w:t>
      </w:r>
      <w:r w:rsidRPr="001A6B74">
        <w:t>Nadwyżki energii cieplnej oraz odpadowej ze źródeł przemysłowych istniejących na terenie</w:t>
      </w:r>
      <w:bookmarkEnd w:id="345"/>
      <w:bookmarkEnd w:id="346"/>
      <w:r w:rsidR="00A63FD6">
        <w:t xml:space="preserve"> </w:t>
      </w:r>
      <w:r w:rsidR="001165FC">
        <w:t>gminy</w:t>
      </w:r>
      <w:bookmarkEnd w:id="347"/>
    </w:p>
    <w:p w14:paraId="4E4D1DD7" w14:textId="77777777" w:rsidR="00F46534" w:rsidRDefault="00F46534" w:rsidP="00F46534">
      <w:pPr>
        <w:spacing w:before="120" w:after="120"/>
        <w:rPr>
          <w:rFonts w:eastAsia="Times New Roman" w:cs="Calibri Light"/>
          <w:color w:val="000000" w:themeColor="text1"/>
        </w:rPr>
      </w:pPr>
      <w:r w:rsidRPr="00413D23">
        <w:rPr>
          <w:rFonts w:eastAsia="Times New Roman" w:cs="Calibri Light"/>
          <w:color w:val="000000" w:themeColor="text1"/>
        </w:rPr>
        <w:t xml:space="preserve">Realizowanie działalności związanej z wytwarzaniem lub przesyłaniem i dystrybucją ciepła wymaga  uzyskania  koncesji  (o  ile  moc  zamówiona  przez  odbiorców  przekracza  5  MW). Uzyskanie  koncesji  pociąga za sobą szereg konsekwencji wynikających z ustawy Prawo energetyczne (konieczność ponoszenia opłat koncesyjnych na rzecz URE, sprawozdawczość, opracowywanie taryf dla ciepła zgodnych z wymogami ustawy i wynikającego z niej rozporządzenia). Należy wówczas także zapewnić odbiorcom warunki zasilania zgodne z rozporządzeniem Ministra Gospodarki w sprawie przyłączania  podmiotów do sieci ciepłowniczej, w tym także zapewnić odpowiednią pewność zasilania. W sytuacjach  awaryjnych podmiot przemysłowy jest zainteresowany zapewnieniem dostawy ciepła w pierwszej kolejności na własne potrzeby, gdyż koszty utracone w wyniku strat na głównej działalności operacyjnej przedsiębiorstwa przemysłowego, z reguły będą niewspółmierne do korzyści ze sprzedaży ciepła. Ponadto obecny system tworzenia taryf za ciepło nie daje możliwości osiągania zysków na kapitale własnym. W tej sytuacji zakłady przemysłowe często nie są zainteresowane rozpoczynaniem działalności w zakresie zaopatrzenia w ciepło odbiorców zewnętrznych. </w:t>
      </w:r>
    </w:p>
    <w:p w14:paraId="7F7EA761" w14:textId="45E457C6" w:rsidR="00E425A9" w:rsidRPr="00435AA6" w:rsidRDefault="00E425A9" w:rsidP="00E425A9">
      <w:pPr>
        <w:rPr>
          <w:rFonts w:eastAsia="Times New Roman" w:cs="Calibri Light"/>
          <w:color w:val="000000" w:themeColor="text1"/>
        </w:rPr>
      </w:pPr>
      <w:r w:rsidRPr="00435AA6">
        <w:rPr>
          <w:rFonts w:eastAsia="Times New Roman" w:cs="Calibri Light"/>
          <w:color w:val="000000" w:themeColor="text1"/>
        </w:rPr>
        <w:t xml:space="preserve">Zasoby energii odpadowej istnieją we wszystkich procesach, w trakcie których powstają produkty (główne lub odpadowe) o parametrach różniących się od parametrów otoczenia </w:t>
      </w:r>
      <w:r w:rsidR="009F59FD">
        <w:rPr>
          <w:rFonts w:eastAsia="Times New Roman" w:cs="Calibri Light"/>
          <w:color w:val="000000" w:themeColor="text1"/>
        </w:rPr>
        <w:br/>
      </w:r>
      <w:r w:rsidRPr="00435AA6">
        <w:rPr>
          <w:rFonts w:eastAsia="Times New Roman" w:cs="Calibri Light"/>
          <w:color w:val="000000" w:themeColor="text1"/>
        </w:rPr>
        <w:t>(w szczególności o podwyższonej temperaturze).</w:t>
      </w:r>
    </w:p>
    <w:p w14:paraId="38E8321E" w14:textId="77777777" w:rsidR="00E425A9" w:rsidRPr="00E425A9" w:rsidRDefault="00E425A9" w:rsidP="00E425A9">
      <w:pPr>
        <w:rPr>
          <w:rFonts w:eastAsia="Times New Roman" w:cs="Calibri Light"/>
          <w:color w:val="000000" w:themeColor="text1"/>
        </w:rPr>
      </w:pPr>
      <w:r w:rsidRPr="00E425A9">
        <w:rPr>
          <w:rFonts w:eastAsia="Times New Roman" w:cs="Calibri Light"/>
          <w:color w:val="000000" w:themeColor="text1"/>
        </w:rPr>
        <w:t>Generalnie można wskazać następujące główne źródła odpadowej energii cieplnej:</w:t>
      </w:r>
    </w:p>
    <w:p w14:paraId="3ED788BB" w14:textId="77777777" w:rsidR="00E425A9" w:rsidRPr="00E425A9" w:rsidRDefault="00E425A9">
      <w:pPr>
        <w:pStyle w:val="Akapitzlist"/>
        <w:numPr>
          <w:ilvl w:val="0"/>
          <w:numId w:val="30"/>
        </w:numPr>
        <w:spacing w:after="160" w:line="360" w:lineRule="auto"/>
        <w:jc w:val="both"/>
        <w:rPr>
          <w:rFonts w:ascii="Calibri Light" w:hAnsi="Calibri Light" w:cs="Calibri Light"/>
          <w:color w:val="000000" w:themeColor="text1"/>
          <w:lang w:val="pl-PL"/>
        </w:rPr>
      </w:pPr>
      <w:r w:rsidRPr="00E425A9">
        <w:rPr>
          <w:rFonts w:ascii="Calibri Light" w:hAnsi="Calibri Light" w:cs="Calibri Light"/>
          <w:color w:val="000000" w:themeColor="text1"/>
          <w:lang w:val="pl-PL"/>
        </w:rPr>
        <w:t>procesy wysokotemperaturowe (np. w piecach grzewczych do obróbki plastycznej lub obróbki cieplnej metali, w piekarniach, w części procesów chemicznych), gdzie dostępny poziom temperaturowy jest wyższy od 100°C;</w:t>
      </w:r>
    </w:p>
    <w:p w14:paraId="6DA553FC" w14:textId="77777777" w:rsidR="00E425A9" w:rsidRPr="00E425A9" w:rsidRDefault="00E425A9">
      <w:pPr>
        <w:pStyle w:val="Akapitzlist"/>
        <w:numPr>
          <w:ilvl w:val="0"/>
          <w:numId w:val="30"/>
        </w:numPr>
        <w:spacing w:after="160" w:line="360" w:lineRule="auto"/>
        <w:jc w:val="both"/>
        <w:rPr>
          <w:rFonts w:ascii="Calibri Light" w:hAnsi="Calibri Light" w:cs="Calibri Light"/>
          <w:color w:val="000000" w:themeColor="text1"/>
          <w:lang w:val="pl-PL"/>
        </w:rPr>
      </w:pPr>
      <w:r w:rsidRPr="00E425A9">
        <w:rPr>
          <w:rFonts w:ascii="Calibri Light" w:hAnsi="Calibri Light" w:cs="Calibri Light"/>
          <w:color w:val="000000" w:themeColor="text1"/>
          <w:lang w:val="pl-PL"/>
        </w:rPr>
        <w:t xml:space="preserve">procesy średniotemperaturowe, gdzie jest dostępne ciepło odpadowe na poziomie temperaturowym rzędu 50 do 100°C (np. procesy destylacji i rektyfikacji, przemysł spożywczy </w:t>
      </w:r>
      <w:r w:rsidRPr="00E425A9">
        <w:rPr>
          <w:rFonts w:ascii="Calibri Light" w:hAnsi="Calibri Light" w:cs="Calibri Light"/>
          <w:color w:val="000000" w:themeColor="text1"/>
          <w:lang w:val="pl-PL"/>
        </w:rPr>
        <w:br/>
        <w:t>i inne);</w:t>
      </w:r>
    </w:p>
    <w:p w14:paraId="7A93D385" w14:textId="77777777" w:rsidR="00E425A9" w:rsidRPr="00E425A9" w:rsidRDefault="00E425A9">
      <w:pPr>
        <w:pStyle w:val="Akapitzlist"/>
        <w:numPr>
          <w:ilvl w:val="0"/>
          <w:numId w:val="30"/>
        </w:numPr>
        <w:spacing w:after="160" w:line="360" w:lineRule="auto"/>
        <w:jc w:val="both"/>
        <w:rPr>
          <w:rFonts w:ascii="Calibri Light" w:hAnsi="Calibri Light" w:cs="Calibri Light"/>
          <w:color w:val="000000" w:themeColor="text1"/>
          <w:lang w:val="pl-PL"/>
        </w:rPr>
      </w:pPr>
      <w:r w:rsidRPr="00E425A9">
        <w:rPr>
          <w:rFonts w:ascii="Calibri Light" w:hAnsi="Calibri Light" w:cs="Calibri Light"/>
          <w:color w:val="000000" w:themeColor="text1"/>
          <w:lang w:val="pl-PL"/>
        </w:rPr>
        <w:t>ciepłe wody odpadowe i ścieki o temperaturze w przedziale 20 do 50°C;</w:t>
      </w:r>
    </w:p>
    <w:p w14:paraId="14268197" w14:textId="77777777" w:rsidR="00E425A9" w:rsidRPr="00E425A9" w:rsidRDefault="00E425A9">
      <w:pPr>
        <w:pStyle w:val="Akapitzlist"/>
        <w:numPr>
          <w:ilvl w:val="0"/>
          <w:numId w:val="30"/>
        </w:numPr>
        <w:spacing w:after="160" w:line="360" w:lineRule="auto"/>
        <w:jc w:val="both"/>
        <w:rPr>
          <w:rFonts w:ascii="Calibri Light" w:hAnsi="Calibri Light" w:cs="Calibri Light"/>
          <w:color w:val="000000" w:themeColor="text1"/>
          <w:lang w:val="pl-PL"/>
        </w:rPr>
      </w:pPr>
      <w:r w:rsidRPr="00E425A9">
        <w:rPr>
          <w:rFonts w:ascii="Calibri Light" w:hAnsi="Calibri Light" w:cs="Calibri Light"/>
          <w:color w:val="000000" w:themeColor="text1"/>
          <w:lang w:val="pl-PL"/>
        </w:rPr>
        <w:lastRenderedPageBreak/>
        <w:t>zużyte powietrze wentylacyjne o temperaturze zbliżonej do 20°C.</w:t>
      </w:r>
    </w:p>
    <w:p w14:paraId="24464377" w14:textId="77777777" w:rsidR="00E425A9" w:rsidRPr="00435AA6" w:rsidRDefault="00E425A9" w:rsidP="00E425A9">
      <w:pPr>
        <w:rPr>
          <w:rFonts w:eastAsia="Times New Roman" w:cs="Calibri Light"/>
          <w:color w:val="000000" w:themeColor="text1"/>
        </w:rPr>
      </w:pPr>
      <w:r w:rsidRPr="00435AA6">
        <w:rPr>
          <w:rFonts w:eastAsia="Times New Roman" w:cs="Calibri Light"/>
          <w:color w:val="000000" w:themeColor="text1"/>
        </w:rPr>
        <w:t>Optymalnym rozwiązaniem jest wykorzystanie ciepła odpadowego bezpośrednio w samym procesie produkcyjnym (np. do podgrzewania materiałów wsadowych do procesu), gdyż występuje wówczas duża zgodność między podażą ciepła odpadowego, a jego zapotrzebowaniem do procesu. Ponadto, istnieje zgodność dostępnego i wymaganego poziomu temperatury. Problemem jest oczywiście możliwość technologicznej realizacji takiego procesu. Decyzje związane z takim sposobem wykorzystania ciepła w całości spoczywają na podmiocie prowadzącym związaną z tym działalność.</w:t>
      </w:r>
    </w:p>
    <w:p w14:paraId="3696FC41" w14:textId="77777777" w:rsidR="00E425A9" w:rsidRPr="00435AA6" w:rsidRDefault="00E425A9" w:rsidP="00E425A9">
      <w:pPr>
        <w:rPr>
          <w:rFonts w:eastAsia="Times New Roman" w:cs="Calibri Light"/>
          <w:color w:val="000000" w:themeColor="text1"/>
        </w:rPr>
      </w:pPr>
      <w:r w:rsidRPr="00435AA6">
        <w:rPr>
          <w:rFonts w:eastAsia="Times New Roman" w:cs="Calibri Light"/>
          <w:color w:val="000000" w:themeColor="text1"/>
        </w:rPr>
        <w:t>Procesy wysoko- i średniotemperaturowe pozwalają wykorzystywać ciepło odpadowe na potrzeby ogrzewania pomieszczeń i przygotowania ciepłej wody. Przy tym odbiór ciepła na cele ogrzewania następuje tylko w sezonie grzewczym i to w sposób zmieniający się w zależności od temperatur zewnętrznych. Stąd w części roku energia ta nie będzie wykorzystywana, a dla pozostałego okresu należy przewidzieć uzupełniające źródło ciepła. Decyzja o takim sposobie wykorzystania ciepła odpadowego powinna być każdorazowo przedmiotem analizy dla określenia opłacalności takiego działania.</w:t>
      </w:r>
    </w:p>
    <w:p w14:paraId="59582327" w14:textId="71B846FF" w:rsidR="00E425A9" w:rsidRPr="00435AA6" w:rsidRDefault="00E425A9" w:rsidP="00E425A9">
      <w:pPr>
        <w:rPr>
          <w:rFonts w:eastAsia="Times New Roman" w:cs="Calibri Light"/>
          <w:color w:val="000000" w:themeColor="text1"/>
        </w:rPr>
      </w:pPr>
      <w:r w:rsidRPr="00435AA6">
        <w:rPr>
          <w:rFonts w:eastAsia="Times New Roman" w:cs="Calibri Light"/>
          <w:color w:val="000000" w:themeColor="text1"/>
        </w:rPr>
        <w:t xml:space="preserve">W związku z tym, proponuje się na terenie </w:t>
      </w:r>
      <w:r w:rsidR="00191FA3">
        <w:rPr>
          <w:rFonts w:eastAsia="Times New Roman" w:cs="Calibri Light"/>
          <w:color w:val="000000" w:themeColor="text1"/>
        </w:rPr>
        <w:t>gminy</w:t>
      </w:r>
      <w:r w:rsidRPr="00435AA6">
        <w:rPr>
          <w:rFonts w:eastAsia="Times New Roman" w:cs="Calibri Light"/>
          <w:color w:val="000000" w:themeColor="text1"/>
        </w:rPr>
        <w:t xml:space="preserve"> stosowanie układów rekuperacji ciepła </w:t>
      </w:r>
      <w:r w:rsidR="00830DC2">
        <w:rPr>
          <w:rFonts w:eastAsia="Times New Roman" w:cs="Calibri Light"/>
          <w:color w:val="000000" w:themeColor="text1"/>
        </w:rPr>
        <w:br/>
      </w:r>
      <w:r w:rsidRPr="00435AA6">
        <w:rPr>
          <w:rFonts w:eastAsia="Times New Roman" w:cs="Calibri Light"/>
          <w:color w:val="000000" w:themeColor="text1"/>
        </w:rPr>
        <w:t xml:space="preserve">w układach wentylacji wszystkich obiektów wielkokubaturowych, zwłaszcza wyposażonych </w:t>
      </w:r>
      <w:r w:rsidR="00830DC2">
        <w:rPr>
          <w:rFonts w:eastAsia="Times New Roman" w:cs="Calibri Light"/>
          <w:color w:val="000000" w:themeColor="text1"/>
        </w:rPr>
        <w:br/>
      </w:r>
      <w:r w:rsidRPr="00435AA6">
        <w:rPr>
          <w:rFonts w:eastAsia="Times New Roman" w:cs="Calibri Light"/>
          <w:color w:val="000000" w:themeColor="text1"/>
        </w:rPr>
        <w:t>w instalacje</w:t>
      </w:r>
      <w:r w:rsidR="00A63FD6">
        <w:rPr>
          <w:rFonts w:eastAsia="Times New Roman" w:cs="Calibri Light"/>
          <w:color w:val="000000" w:themeColor="text1"/>
        </w:rPr>
        <w:t xml:space="preserve"> </w:t>
      </w:r>
      <w:r w:rsidRPr="00435AA6">
        <w:rPr>
          <w:rFonts w:eastAsia="Times New Roman" w:cs="Calibri Light"/>
          <w:color w:val="000000" w:themeColor="text1"/>
        </w:rPr>
        <w:t xml:space="preserve">klimatyzacyjne (sale gimnastyczne, sportowe, baseny), których modernizacji lub budowy podejmie się </w:t>
      </w:r>
      <w:r w:rsidR="00191FA3">
        <w:rPr>
          <w:rFonts w:eastAsia="Times New Roman" w:cs="Calibri Light"/>
          <w:color w:val="000000" w:themeColor="text1"/>
        </w:rPr>
        <w:t>gmina</w:t>
      </w:r>
      <w:r w:rsidRPr="00435AA6">
        <w:rPr>
          <w:rFonts w:eastAsia="Times New Roman" w:cs="Calibri Light"/>
          <w:color w:val="000000" w:themeColor="text1"/>
        </w:rPr>
        <w:t xml:space="preserve">. Jednocześnie korzystne jest promowanie tego rozwiązania </w:t>
      </w:r>
      <w:r w:rsidR="00830DC2">
        <w:rPr>
          <w:rFonts w:eastAsia="Times New Roman" w:cs="Calibri Light"/>
          <w:color w:val="000000" w:themeColor="text1"/>
        </w:rPr>
        <w:br/>
      </w:r>
      <w:r w:rsidRPr="00435AA6">
        <w:rPr>
          <w:rFonts w:eastAsia="Times New Roman" w:cs="Calibri Light"/>
          <w:color w:val="000000" w:themeColor="text1"/>
        </w:rPr>
        <w:t>w mniejszych obiektach, w tym także mieszkaniowych (na rynku dostępne są już rozwiązania dla budownictwa jednorodzinnego).</w:t>
      </w:r>
    </w:p>
    <w:p w14:paraId="25496B55" w14:textId="77777777" w:rsidR="00E425A9" w:rsidRDefault="00E425A9" w:rsidP="003B2C5F">
      <w:pPr>
        <w:rPr>
          <w:rFonts w:eastAsia="Times New Roman" w:cs="Calibri Light"/>
          <w:color w:val="000000" w:themeColor="text1"/>
        </w:rPr>
      </w:pPr>
      <w:r w:rsidRPr="00435AA6">
        <w:rPr>
          <w:rFonts w:eastAsia="Times New Roman" w:cs="Calibri Light"/>
          <w:color w:val="000000" w:themeColor="text1"/>
        </w:rPr>
        <w:t>Biorąc pod uwagę możliwości wykorzystania energii odpadowej, należy zauważyć, że podmioty gospodarcze, dla których działalność związana z zaopatrzeniem w ciepło stanowi (lub może stanowić) działalność marginalną, nie są zainteresowane jej podejmowaniem. Stąd też głównymi odbiorcami ciepła odpadowego będą podmioty wytwarzające ciepło odpadowe.</w:t>
      </w:r>
    </w:p>
    <w:p w14:paraId="0CA75F65" w14:textId="529E544E" w:rsidR="001C58D5" w:rsidRPr="008931A5" w:rsidRDefault="00FA7272" w:rsidP="00FA7272">
      <w:pPr>
        <w:pStyle w:val="Nagwek2"/>
        <w:rPr>
          <w:rFonts w:ascii="Calibri Light" w:hAnsi="Calibri Light"/>
        </w:rPr>
      </w:pPr>
      <w:bookmarkStart w:id="348" w:name="_Toc533083437"/>
      <w:bookmarkStart w:id="349" w:name="_Toc18310994"/>
      <w:bookmarkStart w:id="350" w:name="_Toc120006651"/>
      <w:r>
        <w:t xml:space="preserve">12.2 </w:t>
      </w:r>
      <w:r w:rsidRPr="00FA7272">
        <w:t>Odnawialne źródła energii - OZE</w:t>
      </w:r>
      <w:bookmarkEnd w:id="348"/>
      <w:bookmarkEnd w:id="349"/>
      <w:bookmarkEnd w:id="350"/>
    </w:p>
    <w:p w14:paraId="0C034C0F" w14:textId="45888FEF" w:rsidR="001240C5" w:rsidRDefault="001240C5" w:rsidP="001240C5">
      <w:pPr>
        <w:spacing w:before="120" w:after="120"/>
        <w:rPr>
          <w:rFonts w:eastAsia="Times New Roman" w:cs="Calibri Light"/>
          <w:color w:val="000000" w:themeColor="text1"/>
        </w:rPr>
      </w:pPr>
      <w:r>
        <w:rPr>
          <w:rFonts w:eastAsia="Times New Roman" w:cs="Calibri Light"/>
          <w:color w:val="000000" w:themeColor="text1"/>
        </w:rPr>
        <w:t xml:space="preserve">Ograniczanie emisji gazów cieplarnianych na terenie </w:t>
      </w:r>
      <w:r w:rsidR="00191FA3">
        <w:rPr>
          <w:rFonts w:eastAsia="Times New Roman" w:cs="Calibri Light"/>
          <w:color w:val="000000" w:themeColor="text1"/>
        </w:rPr>
        <w:t>gminy</w:t>
      </w:r>
      <w:r>
        <w:rPr>
          <w:rFonts w:eastAsia="Times New Roman" w:cs="Calibri Light"/>
          <w:color w:val="000000" w:themeColor="text1"/>
        </w:rPr>
        <w:t xml:space="preserve"> oprócz działań w sferze zrównoważonego zużycia energii i zwiększenia efektywności energetycznej w budynkach, wymaga również wykorzystania alternatywnych źródeł energii. W związku z tym </w:t>
      </w:r>
      <w:r>
        <w:rPr>
          <w:rFonts w:eastAsia="Times New Roman" w:cs="Calibri Light"/>
          <w:color w:val="000000" w:themeColor="text1"/>
        </w:rPr>
        <w:lastRenderedPageBreak/>
        <w:t xml:space="preserve">przeprowadzono analizę lokalnych zasobów i możliwości wykorzystania odnawialnych źródeł energii na terenie </w:t>
      </w:r>
      <w:r w:rsidR="00707018">
        <w:rPr>
          <w:rFonts w:eastAsia="Times New Roman" w:cs="Calibri Light"/>
          <w:color w:val="000000" w:themeColor="text1"/>
        </w:rPr>
        <w:t>gminy Śrem</w:t>
      </w:r>
      <w:r>
        <w:rPr>
          <w:rFonts w:eastAsia="Times New Roman" w:cs="Calibri Light"/>
          <w:color w:val="000000" w:themeColor="text1"/>
        </w:rPr>
        <w:t>. Celem działań w tym zakresie jest zwiększenie wytwarzania energii ze źródeł odnawialnych, wspieranie rozwoju technologicznego</w:t>
      </w:r>
      <w:r w:rsidR="00523F29">
        <w:rPr>
          <w:rFonts w:eastAsia="Times New Roman" w:cs="Calibri Light"/>
          <w:color w:val="000000" w:themeColor="text1"/>
        </w:rPr>
        <w:br/>
      </w:r>
      <w:r>
        <w:rPr>
          <w:rFonts w:eastAsia="Times New Roman" w:cs="Calibri Light"/>
          <w:color w:val="000000" w:themeColor="text1"/>
        </w:rPr>
        <w:t>i innowacji, tworzenie możliwości rozwoju regionalnego oraz zwiększenie bezpieczeństwa dostaw energii zwłaszcza w skali lokalnej.</w:t>
      </w:r>
    </w:p>
    <w:p w14:paraId="75898EEC" w14:textId="2306A1DC" w:rsidR="001240C5" w:rsidRPr="00021BEC" w:rsidRDefault="001240C5" w:rsidP="00021BEC">
      <w:pPr>
        <w:spacing w:before="120" w:after="120"/>
        <w:rPr>
          <w:rFonts w:cs="Calibri Light"/>
          <w:color w:val="000000" w:themeColor="text1"/>
        </w:rPr>
      </w:pPr>
      <w:r w:rsidRPr="00435AA6">
        <w:rPr>
          <w:rFonts w:cs="Calibri Light"/>
          <w:color w:val="000000" w:themeColor="text1"/>
        </w:rPr>
        <w:t xml:space="preserve">Ustawa </w:t>
      </w:r>
      <w:r w:rsidR="009D1C8B">
        <w:rPr>
          <w:rFonts w:cs="Calibri Light"/>
          <w:color w:val="000000" w:themeColor="text1"/>
        </w:rPr>
        <w:t xml:space="preserve">z dnia 20 lutego 2015 r. </w:t>
      </w:r>
      <w:r w:rsidRPr="00435AA6">
        <w:rPr>
          <w:rFonts w:cs="Calibri Light"/>
          <w:color w:val="000000" w:themeColor="text1"/>
        </w:rPr>
        <w:t>o odnawialnych źródłach energii (</w:t>
      </w:r>
      <w:r w:rsidR="00021BEC" w:rsidRPr="00021BEC">
        <w:rPr>
          <w:rFonts w:cs="Calibri Light"/>
          <w:color w:val="000000" w:themeColor="text1"/>
        </w:rPr>
        <w:t xml:space="preserve">podstawie: Dz. U. z </w:t>
      </w:r>
      <w:r w:rsidR="009D1C8B" w:rsidRPr="00021BEC">
        <w:rPr>
          <w:rFonts w:cs="Calibri Light"/>
          <w:color w:val="000000" w:themeColor="text1"/>
        </w:rPr>
        <w:t>202</w:t>
      </w:r>
      <w:r w:rsidR="009D1C8B">
        <w:rPr>
          <w:rFonts w:cs="Calibri Light"/>
          <w:color w:val="000000" w:themeColor="text1"/>
        </w:rPr>
        <w:t>2</w:t>
      </w:r>
      <w:r w:rsidR="009D1C8B" w:rsidRPr="00021BEC">
        <w:rPr>
          <w:rFonts w:cs="Calibri Light"/>
          <w:color w:val="000000" w:themeColor="text1"/>
        </w:rPr>
        <w:t xml:space="preserve"> </w:t>
      </w:r>
      <w:r w:rsidR="00021BEC" w:rsidRPr="00021BEC">
        <w:rPr>
          <w:rFonts w:cs="Calibri Light"/>
          <w:color w:val="000000" w:themeColor="text1"/>
        </w:rPr>
        <w:t>r.</w:t>
      </w:r>
      <w:r w:rsidR="009D1C8B">
        <w:rPr>
          <w:rFonts w:cs="Calibri Light"/>
          <w:color w:val="000000" w:themeColor="text1"/>
        </w:rPr>
        <w:t xml:space="preserve"> </w:t>
      </w:r>
      <w:r w:rsidR="00021BEC" w:rsidRPr="00021BEC">
        <w:rPr>
          <w:rFonts w:cs="Calibri Light"/>
          <w:color w:val="000000" w:themeColor="text1"/>
        </w:rPr>
        <w:t xml:space="preserve">poz. </w:t>
      </w:r>
      <w:r w:rsidR="009D1C8B">
        <w:rPr>
          <w:rFonts w:cs="Calibri Light"/>
          <w:color w:val="000000" w:themeColor="text1"/>
        </w:rPr>
        <w:t xml:space="preserve">1378, </w:t>
      </w:r>
      <w:r w:rsidR="009D1C8B" w:rsidRPr="00186D3B">
        <w:rPr>
          <w:rFonts w:cs="Calibri Light"/>
          <w:color w:val="000000" w:themeColor="text1"/>
        </w:rPr>
        <w:t xml:space="preserve">z </w:t>
      </w:r>
      <w:r w:rsidR="00F22E2F" w:rsidRPr="00186D3B">
        <w:rPr>
          <w:rFonts w:cs="Calibri Light"/>
          <w:color w:val="000000" w:themeColor="text1"/>
        </w:rPr>
        <w:t>późn. zm.</w:t>
      </w:r>
      <w:r w:rsidRPr="00186D3B">
        <w:rPr>
          <w:rFonts w:cs="Calibri Light"/>
          <w:color w:val="000000" w:themeColor="text1"/>
        </w:rPr>
        <w:t>)</w:t>
      </w:r>
      <w:r w:rsidRPr="00435AA6">
        <w:rPr>
          <w:rFonts w:cs="Calibri Light"/>
          <w:color w:val="000000" w:themeColor="text1"/>
        </w:rPr>
        <w:t xml:space="preserve"> definiuje odnawialne źródło jako: </w:t>
      </w:r>
      <w:r w:rsidRPr="009D1C8B">
        <w:rPr>
          <w:rFonts w:cs="Calibri Light"/>
          <w:color w:val="000000" w:themeColor="text1"/>
        </w:rPr>
        <w:t>„</w:t>
      </w:r>
      <w:r w:rsidRPr="006A5F86">
        <w:rPr>
          <w:rFonts w:cs="Calibri Light"/>
          <w:color w:val="000000" w:themeColor="text1"/>
        </w:rPr>
        <w:t xml:space="preserve">odnawialne, niekopalne źródła energii obejmujące energię wiatru, energię promieniowania słonecznego, energię aerotermalną, energię geotermalną, energię hydrotermalną, hydroenergię, energię fal, prądów i pływów morskich, energię otrzymywaną z biomasy, biogazu, biogazu rolniczego oraz </w:t>
      </w:r>
      <w:r w:rsidR="00830DC2">
        <w:rPr>
          <w:rFonts w:cs="Calibri Light"/>
          <w:color w:val="000000" w:themeColor="text1"/>
        </w:rPr>
        <w:br/>
      </w:r>
      <w:r w:rsidRPr="006A5F86">
        <w:rPr>
          <w:rFonts w:cs="Calibri Light"/>
          <w:color w:val="000000" w:themeColor="text1"/>
        </w:rPr>
        <w:t>z biopłynów</w:t>
      </w:r>
      <w:r w:rsidRPr="009D1C8B">
        <w:rPr>
          <w:rFonts w:cs="Calibri Light"/>
          <w:color w:val="000000" w:themeColor="text1"/>
        </w:rPr>
        <w:t>”.</w:t>
      </w:r>
    </w:p>
    <w:p w14:paraId="393CEBC5" w14:textId="77777777" w:rsidR="001240C5" w:rsidRPr="00251E6F" w:rsidRDefault="00021BEC" w:rsidP="001240C5">
      <w:pPr>
        <w:spacing w:before="120" w:after="120"/>
        <w:rPr>
          <w:rFonts w:eastAsia="Times New Roman" w:cs="Calibri Light"/>
        </w:rPr>
      </w:pPr>
      <w:r>
        <w:rPr>
          <w:rFonts w:eastAsia="Times New Roman" w:cs="Calibri Light"/>
          <w:color w:val="000000" w:themeColor="text1"/>
        </w:rPr>
        <w:t>„</w:t>
      </w:r>
      <w:r w:rsidRPr="00021BEC">
        <w:rPr>
          <w:rFonts w:eastAsia="Times New Roman" w:cs="Calibri Light"/>
          <w:color w:val="000000" w:themeColor="text1"/>
        </w:rPr>
        <w:t xml:space="preserve">Krajowy </w:t>
      </w:r>
      <w:r w:rsidRPr="00251E6F">
        <w:rPr>
          <w:rFonts w:eastAsia="Times New Roman" w:cs="Calibri Light"/>
        </w:rPr>
        <w:t>plan na rzecz energii i klimatu na lata 2021-2030” wyznacza następujące cele na 2030 r</w:t>
      </w:r>
      <w:r w:rsidR="001240C5" w:rsidRPr="00251E6F">
        <w:rPr>
          <w:rFonts w:eastAsia="Times New Roman" w:cs="Calibri Light"/>
        </w:rPr>
        <w:t xml:space="preserve">.: </w:t>
      </w:r>
    </w:p>
    <w:p w14:paraId="712DBE1A" w14:textId="507C4D30" w:rsidR="001240C5" w:rsidRPr="00251E6F" w:rsidRDefault="00021BEC">
      <w:pPr>
        <w:pStyle w:val="Akapitzlist"/>
        <w:numPr>
          <w:ilvl w:val="0"/>
          <w:numId w:val="19"/>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 xml:space="preserve">7% redukcji emisji gazów cieplarnianych w sektorach nieobjętych systemem ETS </w:t>
      </w:r>
      <w:r w:rsidR="00830DC2">
        <w:rPr>
          <w:rFonts w:ascii="Calibri Light" w:hAnsi="Calibri Light" w:cs="Calibri Light"/>
          <w:lang w:val="pl-PL"/>
        </w:rPr>
        <w:br/>
      </w:r>
      <w:r w:rsidRPr="00251E6F">
        <w:rPr>
          <w:rFonts w:ascii="Calibri Light" w:hAnsi="Calibri Light" w:cs="Calibri Light"/>
          <w:lang w:val="pl-PL"/>
        </w:rPr>
        <w:t>w porównaniu do poziomu w roku 2005</w:t>
      </w:r>
      <w:r w:rsidR="00DE7E3D" w:rsidRPr="00251E6F">
        <w:rPr>
          <w:rFonts w:ascii="Calibri Light" w:hAnsi="Calibri Light" w:cs="Calibri Light"/>
          <w:lang w:val="pl-PL"/>
        </w:rPr>
        <w:t>;</w:t>
      </w:r>
    </w:p>
    <w:p w14:paraId="02E2EDF9" w14:textId="77777777" w:rsidR="00021BEC" w:rsidRPr="00251E6F" w:rsidRDefault="00021BEC">
      <w:pPr>
        <w:pStyle w:val="Akapitzlist"/>
        <w:numPr>
          <w:ilvl w:val="0"/>
          <w:numId w:val="19"/>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21-23% udziału OZE w finalnym zużyciu energii brutto (cel 23% będzie możliwy do osiągnięcia w sytuacji przyznania Polsce dodatkowych środków unijnych, w tym przeznaczonych na sprawiedliwą transformację), uwzględniając:</w:t>
      </w:r>
    </w:p>
    <w:p w14:paraId="56D02D1E" w14:textId="77777777" w:rsidR="00581F16" w:rsidRPr="00251E6F" w:rsidRDefault="00581F16">
      <w:pPr>
        <w:pStyle w:val="Akapitzlist"/>
        <w:numPr>
          <w:ilvl w:val="0"/>
          <w:numId w:val="37"/>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14% udziału OZE w transporcie,</w:t>
      </w:r>
    </w:p>
    <w:p w14:paraId="0B5FB291" w14:textId="77777777" w:rsidR="00581F16" w:rsidRPr="00251E6F" w:rsidRDefault="00581F16">
      <w:pPr>
        <w:pStyle w:val="Akapitzlist"/>
        <w:numPr>
          <w:ilvl w:val="0"/>
          <w:numId w:val="37"/>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roczny wzrost udziału OZE w ciepłownictwie i chłodnictwie o 1,1 pkt. proc. średniorocznie.</w:t>
      </w:r>
    </w:p>
    <w:p w14:paraId="715226E9" w14:textId="77777777" w:rsidR="00021BEC" w:rsidRPr="00251E6F" w:rsidRDefault="00021BEC">
      <w:pPr>
        <w:pStyle w:val="Akapitzlist"/>
        <w:numPr>
          <w:ilvl w:val="0"/>
          <w:numId w:val="19"/>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wzrost efektywności energetycznej o 23% w porównaniu z prognozami PRIMES2007</w:t>
      </w:r>
      <w:r w:rsidR="00DE7E3D" w:rsidRPr="00251E6F">
        <w:rPr>
          <w:rFonts w:ascii="Calibri Light" w:hAnsi="Calibri Light" w:cs="Calibri Light"/>
          <w:lang w:val="pl-PL"/>
        </w:rPr>
        <w:t>;</w:t>
      </w:r>
    </w:p>
    <w:p w14:paraId="77ABA85C" w14:textId="77777777" w:rsidR="00021BEC" w:rsidRPr="00251E6F" w:rsidRDefault="00021BEC">
      <w:pPr>
        <w:pStyle w:val="Akapitzlist"/>
        <w:numPr>
          <w:ilvl w:val="0"/>
          <w:numId w:val="19"/>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redukcję do 56-60% udziału węgla w produkcji energii elektrycznej.</w:t>
      </w:r>
    </w:p>
    <w:p w14:paraId="0F66CB09" w14:textId="26530C61" w:rsidR="001A6B74" w:rsidRDefault="00C866DD" w:rsidP="008D0696">
      <w:pPr>
        <w:pStyle w:val="Nagwek3"/>
        <w:spacing w:line="276" w:lineRule="auto"/>
      </w:pPr>
      <w:bookmarkStart w:id="351" w:name="_Toc533083438"/>
      <w:bookmarkStart w:id="352" w:name="_Toc18310995"/>
      <w:bookmarkStart w:id="353" w:name="_Toc120006652"/>
      <w:r w:rsidRPr="00C866DD">
        <w:t>12.2.1 Energia słoneczna</w:t>
      </w:r>
      <w:bookmarkEnd w:id="351"/>
      <w:bookmarkEnd w:id="352"/>
      <w:bookmarkEnd w:id="353"/>
    </w:p>
    <w:p w14:paraId="7587C440" w14:textId="51BC94ED" w:rsidR="001240C5" w:rsidRDefault="001240C5" w:rsidP="001240C5">
      <w:pPr>
        <w:spacing w:before="120" w:after="120"/>
        <w:rPr>
          <w:rFonts w:eastAsia="Times New Roman" w:cs="Calibri Light"/>
          <w:color w:val="000000" w:themeColor="text1"/>
        </w:rPr>
      </w:pPr>
      <w:r>
        <w:rPr>
          <w:rFonts w:eastAsia="Times New Roman" w:cs="Calibri Light"/>
          <w:color w:val="000000" w:themeColor="text1"/>
        </w:rPr>
        <w:t>Potencjał energetyki słonecznej zależy głównie od takich czynników jak nasłonecznienie oraz natężenie promieniowania słonecznego. Średnia roczna jednostkowa energia promieniowania słonecznego sporządzona dla miast europejskich wynosi 1049 kWh/m</w:t>
      </w:r>
      <w:r>
        <w:rPr>
          <w:rFonts w:eastAsia="Times New Roman" w:cs="Calibri Light"/>
          <w:color w:val="000000" w:themeColor="text1"/>
          <w:vertAlign w:val="superscript"/>
        </w:rPr>
        <w:t>2</w:t>
      </w:r>
      <w:r>
        <w:rPr>
          <w:rFonts w:eastAsia="Times New Roman" w:cs="Calibri Light"/>
          <w:color w:val="000000" w:themeColor="text1"/>
        </w:rPr>
        <w:t>/rok. Nasłonecznienie miast polskich, kształtuje się na porównywalnym poziomie. Wykorzystanie bezpośrednie energii słonecznej może odbywać się</w:t>
      </w:r>
      <w:r w:rsidR="00A63FD6">
        <w:rPr>
          <w:rFonts w:eastAsia="Times New Roman" w:cs="Calibri Light"/>
          <w:color w:val="000000" w:themeColor="text1"/>
        </w:rPr>
        <w:t xml:space="preserve"> </w:t>
      </w:r>
      <w:r>
        <w:rPr>
          <w:rFonts w:eastAsia="Times New Roman" w:cs="Calibri Light"/>
          <w:color w:val="000000" w:themeColor="text1"/>
        </w:rPr>
        <w:t>na drodze konwersji</w:t>
      </w:r>
      <w:r w:rsidR="00A63FD6">
        <w:rPr>
          <w:rFonts w:eastAsia="Times New Roman" w:cs="Calibri Light"/>
          <w:color w:val="000000" w:themeColor="text1"/>
        </w:rPr>
        <w:t xml:space="preserve"> </w:t>
      </w:r>
      <w:r>
        <w:rPr>
          <w:rFonts w:eastAsia="Times New Roman" w:cs="Calibri Light"/>
          <w:color w:val="000000" w:themeColor="text1"/>
        </w:rPr>
        <w:t>fotowoltaicznej lub fototermicznej. W</w:t>
      </w:r>
      <w:r w:rsidR="00A63FD6">
        <w:rPr>
          <w:rFonts w:eastAsia="Times New Roman" w:cs="Calibri Light"/>
          <w:color w:val="000000" w:themeColor="text1"/>
        </w:rPr>
        <w:t xml:space="preserve"> </w:t>
      </w:r>
      <w:r>
        <w:rPr>
          <w:rFonts w:eastAsia="Times New Roman" w:cs="Calibri Light"/>
          <w:color w:val="000000" w:themeColor="text1"/>
        </w:rPr>
        <w:t>obu przypadkach,</w:t>
      </w:r>
      <w:r w:rsidR="00A63FD6">
        <w:rPr>
          <w:rFonts w:eastAsia="Times New Roman" w:cs="Calibri Light"/>
          <w:color w:val="000000" w:themeColor="text1"/>
        </w:rPr>
        <w:t xml:space="preserve"> </w:t>
      </w:r>
      <w:r>
        <w:rPr>
          <w:rFonts w:eastAsia="Times New Roman" w:cs="Calibri Light"/>
          <w:color w:val="000000" w:themeColor="text1"/>
        </w:rPr>
        <w:t>niepodważalną zaletą wykorzystania</w:t>
      </w:r>
      <w:r w:rsidR="00A63FD6">
        <w:rPr>
          <w:rFonts w:eastAsia="Times New Roman" w:cs="Calibri Light"/>
          <w:color w:val="000000" w:themeColor="text1"/>
        </w:rPr>
        <w:t xml:space="preserve"> </w:t>
      </w:r>
      <w:r>
        <w:rPr>
          <w:rFonts w:eastAsia="Times New Roman" w:cs="Calibri Light"/>
          <w:color w:val="000000" w:themeColor="text1"/>
        </w:rPr>
        <w:t xml:space="preserve">tej energii jest brak szkodliwego oddziaływania na środowisko. </w:t>
      </w:r>
      <w:r w:rsidRPr="000A132E">
        <w:rPr>
          <w:rFonts w:eastAsia="Times New Roman" w:cs="Calibri Light"/>
          <w:color w:val="000000" w:themeColor="text1"/>
        </w:rPr>
        <w:t xml:space="preserve">Według Polskich Sieci Elektroenergetycznych, całkowita moc </w:t>
      </w:r>
      <w:r w:rsidRPr="000A132E">
        <w:rPr>
          <w:rFonts w:eastAsia="Times New Roman" w:cs="Calibri Light"/>
          <w:color w:val="000000" w:themeColor="text1"/>
        </w:rPr>
        <w:lastRenderedPageBreak/>
        <w:t xml:space="preserve">ogniw fotowoltaicznych w Polsce na początku </w:t>
      </w:r>
      <w:r w:rsidR="00192125">
        <w:rPr>
          <w:rFonts w:eastAsia="Times New Roman" w:cs="Calibri Light"/>
          <w:color w:val="000000" w:themeColor="text1"/>
        </w:rPr>
        <w:t xml:space="preserve">lutego </w:t>
      </w:r>
      <w:r w:rsidRPr="000A132E">
        <w:rPr>
          <w:rFonts w:eastAsia="Times New Roman" w:cs="Calibri Light"/>
          <w:color w:val="000000" w:themeColor="text1"/>
        </w:rPr>
        <w:t>20</w:t>
      </w:r>
      <w:r w:rsidR="00192125">
        <w:rPr>
          <w:rFonts w:eastAsia="Times New Roman" w:cs="Calibri Light"/>
          <w:color w:val="000000" w:themeColor="text1"/>
        </w:rPr>
        <w:t>21</w:t>
      </w:r>
      <w:r w:rsidRPr="000A132E">
        <w:rPr>
          <w:rFonts w:eastAsia="Times New Roman" w:cs="Calibri Light"/>
          <w:color w:val="000000" w:themeColor="text1"/>
        </w:rPr>
        <w:t xml:space="preserve"> roku wynosiła </w:t>
      </w:r>
      <w:r w:rsidR="00192125">
        <w:rPr>
          <w:rFonts w:eastAsia="Times New Roman" w:cs="Calibri Light"/>
          <w:color w:val="000000" w:themeColor="text1"/>
        </w:rPr>
        <w:t>4088,9</w:t>
      </w:r>
      <w:r w:rsidRPr="000A132E">
        <w:rPr>
          <w:rFonts w:eastAsia="Times New Roman" w:cs="Calibri Light"/>
          <w:color w:val="000000" w:themeColor="text1"/>
        </w:rPr>
        <w:t xml:space="preserve"> MW. Opłacalność inwestycji tego typu należy oczywiście rozważać w odniesieniu do konkretnych lokalnych uwarunkowań.</w:t>
      </w:r>
    </w:p>
    <w:p w14:paraId="7480BCFD" w14:textId="3A9803B1" w:rsidR="00E0307E" w:rsidRPr="000A703D" w:rsidRDefault="00E0307E" w:rsidP="00E0307E">
      <w:pPr>
        <w:spacing w:before="120" w:after="120"/>
        <w:rPr>
          <w:rFonts w:eastAsia="Times New Roman" w:cs="Calibri Light"/>
          <w:color w:val="000000" w:themeColor="text1"/>
          <w:lang w:eastAsia="pl-PL"/>
        </w:rPr>
      </w:pPr>
      <w:r w:rsidRPr="000A703D">
        <w:rPr>
          <w:rFonts w:eastAsia="Times New Roman" w:cs="Calibri Light"/>
          <w:color w:val="000000" w:themeColor="text1"/>
          <w:lang w:eastAsia="pl-PL"/>
        </w:rPr>
        <w:t>Dobór mocy systemu fotowoltaicznego zależy od rocznego zużycia prądu przez gospodarstwo domowe. W warunkach naszego położenia geograficznego przyjmuje się, że z 1 kW mocy zainstalowanej instalacji jesteśmy w stanie uzyskać od 950 kWh do 1050 kWh energii elektrycznej na rok. Zakładając, że statystyczna rodzina</w:t>
      </w:r>
      <w:r w:rsidR="00A63FD6">
        <w:rPr>
          <w:rFonts w:eastAsia="Times New Roman" w:cs="Calibri Light"/>
          <w:color w:val="000000" w:themeColor="text1"/>
          <w:lang w:eastAsia="pl-PL"/>
        </w:rPr>
        <w:t xml:space="preserve"> </w:t>
      </w:r>
      <w:r w:rsidRPr="000A703D">
        <w:rPr>
          <w:rFonts w:eastAsia="Times New Roman" w:cs="Calibri Light"/>
          <w:color w:val="000000" w:themeColor="text1"/>
          <w:lang w:eastAsia="pl-PL"/>
        </w:rPr>
        <w:t>zużywa ok. 3 000 kWh rocznie można uznać, że optymalna wielkość instalacji fotowoltaicznej to 3 do 5 kW zainstalowanej mocy.</w:t>
      </w:r>
      <w:r w:rsidR="00A63FD6">
        <w:rPr>
          <w:rFonts w:eastAsia="Times New Roman" w:cs="Calibri Light"/>
          <w:color w:val="000000" w:themeColor="text1"/>
          <w:lang w:eastAsia="pl-PL"/>
        </w:rPr>
        <w:t xml:space="preserve"> </w:t>
      </w:r>
      <w:r w:rsidRPr="000A703D">
        <w:rPr>
          <w:rFonts w:eastAsia="Times New Roman" w:cs="Calibri Light"/>
          <w:color w:val="000000" w:themeColor="text1"/>
          <w:lang w:eastAsia="pl-PL"/>
        </w:rPr>
        <w:t xml:space="preserve">Zakładając, że zdecydujemy się na instalację 3 kW w postaci 10 paneli o mocy 300 W a każdy </w:t>
      </w:r>
      <w:r w:rsidR="009F59FD">
        <w:rPr>
          <w:rFonts w:eastAsia="Times New Roman" w:cs="Calibri Light"/>
          <w:color w:val="000000" w:themeColor="text1"/>
          <w:lang w:eastAsia="pl-PL"/>
        </w:rPr>
        <w:br/>
      </w:r>
      <w:r w:rsidRPr="000A703D">
        <w:rPr>
          <w:rFonts w:eastAsia="Times New Roman" w:cs="Calibri Light"/>
          <w:color w:val="000000" w:themeColor="text1"/>
          <w:lang w:eastAsia="pl-PL"/>
        </w:rPr>
        <w:t>z nich ma wymiar 1x1,7 m to na dachu potrzebna będzie nam powierzchnia ok. 18 m².</w:t>
      </w:r>
      <w:r w:rsidR="00DD6402" w:rsidRPr="000A703D">
        <w:rPr>
          <w:rFonts w:eastAsia="Times New Roman" w:cs="Calibri Light"/>
          <w:color w:val="000000" w:themeColor="text1"/>
          <w:lang w:eastAsia="pl-PL"/>
        </w:rPr>
        <w:t xml:space="preserve"> Koszt budowy wynosi ok. 4,5-5,5 tys. zł/kW.</w:t>
      </w:r>
    </w:p>
    <w:p w14:paraId="09DF2BED" w14:textId="5F018392" w:rsidR="00E0307E" w:rsidRDefault="009B7DDE" w:rsidP="009B7DDE">
      <w:pPr>
        <w:spacing w:before="120" w:after="120"/>
        <w:rPr>
          <w:rFonts w:eastAsia="Times New Roman" w:cs="Calibri Light"/>
          <w:color w:val="000000" w:themeColor="text1"/>
          <w:lang w:eastAsia="pl-PL"/>
        </w:rPr>
      </w:pPr>
      <w:r w:rsidRPr="000A703D">
        <w:rPr>
          <w:rFonts w:eastAsia="Times New Roman" w:cs="Calibri Light"/>
          <w:color w:val="000000" w:themeColor="text1"/>
          <w:lang w:eastAsia="pl-PL"/>
        </w:rPr>
        <w:t>Korzystanie z systemu fotowoltaicznego najbardziej opłaca się w momencie, gdy wyprodukowany prąd od razu jest zużywany, ale</w:t>
      </w:r>
      <w:r w:rsidR="00730EEF" w:rsidRPr="000A703D">
        <w:rPr>
          <w:rFonts w:eastAsia="Times New Roman" w:cs="Calibri Light"/>
          <w:color w:val="000000" w:themeColor="text1"/>
          <w:lang w:eastAsia="pl-PL"/>
        </w:rPr>
        <w:t xml:space="preserve"> w rzeczywistości</w:t>
      </w:r>
      <w:r w:rsidRPr="000A703D">
        <w:rPr>
          <w:rFonts w:eastAsia="Times New Roman" w:cs="Calibri Light"/>
          <w:color w:val="000000" w:themeColor="text1"/>
          <w:lang w:eastAsia="pl-PL"/>
        </w:rPr>
        <w:t xml:space="preserve"> tak nigdy się nie dzieje. Dlatego stworzono system odbioru energii z naszej sieci, zwany systemem opustów, czyli net</w:t>
      </w:r>
      <w:r w:rsidR="00A63FD6">
        <w:rPr>
          <w:rFonts w:eastAsia="Times New Roman" w:cs="Calibri Light"/>
          <w:color w:val="000000" w:themeColor="text1"/>
          <w:lang w:eastAsia="pl-PL"/>
        </w:rPr>
        <w:t xml:space="preserve"> </w:t>
      </w:r>
      <w:r w:rsidRPr="000A703D">
        <w:rPr>
          <w:rFonts w:eastAsia="Times New Roman" w:cs="Calibri Light"/>
          <w:color w:val="000000" w:themeColor="text1"/>
          <w:lang w:eastAsia="pl-PL"/>
        </w:rPr>
        <w:t>metering. Net</w:t>
      </w:r>
      <w:r w:rsidR="00A63FD6">
        <w:rPr>
          <w:rFonts w:eastAsia="Times New Roman" w:cs="Calibri Light"/>
          <w:color w:val="000000" w:themeColor="text1"/>
          <w:lang w:eastAsia="pl-PL"/>
        </w:rPr>
        <w:t xml:space="preserve"> </w:t>
      </w:r>
      <w:r w:rsidRPr="000A703D">
        <w:rPr>
          <w:rFonts w:eastAsia="Times New Roman" w:cs="Calibri Light"/>
          <w:color w:val="000000" w:themeColor="text1"/>
          <w:lang w:eastAsia="pl-PL"/>
        </w:rPr>
        <w:t>metering to opomiarowanie netto. Jest to usługa rozliczenia na podstawie różnicy pomiędzy ilością energii pobranej z sieci, a energią wyprodukowaną z własnej instalacji fotowoltaicznej - od ilości energii wyprodukowanej we własnej instalacji odejmuje się ilość energii zakupionej z sieci.</w:t>
      </w:r>
    </w:p>
    <w:p w14:paraId="51A4D9DF" w14:textId="77777777" w:rsidR="00C44335" w:rsidRPr="00E0307E" w:rsidRDefault="001240C5" w:rsidP="00E0307E">
      <w:pPr>
        <w:spacing w:before="120" w:after="120"/>
        <w:rPr>
          <w:rFonts w:eastAsia="Times New Roman" w:cs="Calibri Light"/>
          <w:color w:val="000000" w:themeColor="text1"/>
          <w:lang w:eastAsia="pl-PL"/>
        </w:rPr>
      </w:pPr>
      <w:r>
        <w:rPr>
          <w:rFonts w:eastAsia="Times New Roman" w:cs="Calibri Light"/>
          <w:color w:val="000000" w:themeColor="text1"/>
          <w:lang w:eastAsia="pl-PL"/>
        </w:rPr>
        <w:t>Oprócz konwersji na energię elektryczną, energia słoneczna może zostać wykorzystana za pośrednictwem fototermiki - instalacji kolektorów słonecznych do podgrzewania ciepłej wody użytkowej oraz wspomagania systemów ogrzewania. Ponieważ w systemach tych brak możliwości odsprzedania nadwyżek wytworzonego ciepła, stąd też każda inwestycja musi zostać dostosowana do szacunkowego zużycia wody w obiekcie – szczególnie ważny jest dobór wielkości zasobnika na podgrzewaną wodę. Szacowana powierzchnia czynna kolektorów dedykowana dla zasilenia domu jednorodzinnego wynosi 5 m</w:t>
      </w:r>
      <w:r>
        <w:rPr>
          <w:rFonts w:eastAsia="Times New Roman" w:cs="Calibri Light"/>
          <w:color w:val="000000" w:themeColor="text1"/>
          <w:vertAlign w:val="superscript"/>
          <w:lang w:eastAsia="pl-PL"/>
        </w:rPr>
        <w:t>2</w:t>
      </w:r>
      <w:r>
        <w:rPr>
          <w:rFonts w:eastAsia="Times New Roman" w:cs="Calibri Light"/>
          <w:color w:val="000000" w:themeColor="text1"/>
          <w:lang w:eastAsia="pl-PL"/>
        </w:rPr>
        <w:t xml:space="preserve">. Powierzchnia ta pozwoli wygenerować rocznie ok. 4 675 kWh energii cieplnej. </w:t>
      </w:r>
      <w:r w:rsidRPr="000A703D">
        <w:rPr>
          <w:rFonts w:eastAsia="Times New Roman" w:cs="Calibri Light"/>
          <w:color w:val="000000" w:themeColor="text1"/>
          <w:lang w:eastAsia="pl-PL"/>
        </w:rPr>
        <w:t xml:space="preserve">Koszt kompleksowej budowy takiej instalacji to ok. </w:t>
      </w:r>
      <w:r w:rsidR="009B7DDE" w:rsidRPr="000A703D">
        <w:rPr>
          <w:rFonts w:eastAsia="Times New Roman" w:cs="Calibri Light"/>
          <w:color w:val="000000" w:themeColor="text1"/>
          <w:lang w:eastAsia="pl-PL"/>
        </w:rPr>
        <w:t>10</w:t>
      </w:r>
      <w:r w:rsidRPr="000A703D">
        <w:rPr>
          <w:rFonts w:eastAsia="Times New Roman" w:cs="Calibri Light"/>
          <w:color w:val="000000" w:themeColor="text1"/>
          <w:lang w:eastAsia="pl-PL"/>
        </w:rPr>
        <w:t> 000 zł.</w:t>
      </w:r>
    </w:p>
    <w:p w14:paraId="3C471162" w14:textId="77777777" w:rsidR="00F22E2F" w:rsidRDefault="00F22E2F" w:rsidP="00F22E2F">
      <w:pPr>
        <w:keepNext/>
        <w:jc w:val="center"/>
      </w:pPr>
      <w:r>
        <w:rPr>
          <w:rFonts w:eastAsia="Times New Roman" w:cs="Times New Roman"/>
          <w:noProof/>
          <w:lang w:eastAsia="pl-PL"/>
        </w:rPr>
        <w:lastRenderedPageBreak/>
        <w:drawing>
          <wp:inline distT="0" distB="0" distL="0" distR="0" wp14:anchorId="3A76ED55" wp14:editId="2DF5AC35">
            <wp:extent cx="3460750" cy="3511550"/>
            <wp:effectExtent l="0" t="0" r="6350" b="0"/>
            <wp:docPr id="28" name="Obraz 28" descr="Rysunek 37. Roczne promieniowanie całkowite na terenie Polski (źródło:www.delta-eko.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Rysunek 37. Roczne promieniowanie całkowite na terenie Polski (źródło:www.delta-eko.pl)"/>
                    <pic:cNvPicPr>
                      <a:picLocks noChangeAspect="1" noChangeArrowheads="1"/>
                    </pic:cNvPicPr>
                  </pic:nvPicPr>
                  <pic:blipFill>
                    <a:blip r:embed="rId72">
                      <a:extLst>
                        <a:ext uri="{28A0092B-C50C-407E-A947-70E740481C1C}">
                          <a14:useLocalDpi xmlns:a14="http://schemas.microsoft.com/office/drawing/2010/main" val="0"/>
                        </a:ext>
                      </a:extLst>
                    </a:blip>
                    <a:srcRect t="7750"/>
                    <a:stretch>
                      <a:fillRect/>
                    </a:stretch>
                  </pic:blipFill>
                  <pic:spPr bwMode="auto">
                    <a:xfrm>
                      <a:off x="0" y="0"/>
                      <a:ext cx="3460750" cy="3511550"/>
                    </a:xfrm>
                    <a:prstGeom prst="rect">
                      <a:avLst/>
                    </a:prstGeom>
                    <a:noFill/>
                    <a:ln>
                      <a:noFill/>
                    </a:ln>
                  </pic:spPr>
                </pic:pic>
              </a:graphicData>
            </a:graphic>
          </wp:inline>
        </w:drawing>
      </w:r>
    </w:p>
    <w:p w14:paraId="0D72C07C" w14:textId="5D0975EF" w:rsidR="00F22E2F" w:rsidRPr="009F59FD" w:rsidRDefault="00F22E2F" w:rsidP="00F22E2F">
      <w:pPr>
        <w:pStyle w:val="Legenda"/>
        <w:jc w:val="center"/>
        <w:rPr>
          <w:i w:val="0"/>
          <w:iCs w:val="0"/>
          <w:sz w:val="24"/>
          <w:szCs w:val="24"/>
        </w:rPr>
      </w:pPr>
      <w:bookmarkStart w:id="354" w:name="_Toc27143601"/>
      <w:bookmarkStart w:id="355" w:name="_Toc35943316"/>
      <w:bookmarkStart w:id="356" w:name="_Toc120008678"/>
      <w:r w:rsidRPr="009F59FD">
        <w:rPr>
          <w:i w:val="0"/>
          <w:iCs w:val="0"/>
          <w:color w:val="auto"/>
          <w:sz w:val="24"/>
          <w:szCs w:val="24"/>
        </w:rPr>
        <w:t xml:space="preserve">Rysunek </w:t>
      </w:r>
      <w:r w:rsidR="009B26D5" w:rsidRPr="009F59FD">
        <w:rPr>
          <w:i w:val="0"/>
          <w:iCs w:val="0"/>
          <w:noProof/>
          <w:color w:val="auto"/>
          <w:sz w:val="24"/>
          <w:szCs w:val="24"/>
        </w:rPr>
        <w:fldChar w:fldCharType="begin"/>
      </w:r>
      <w:r w:rsidR="0043378C" w:rsidRPr="009F59FD">
        <w:rPr>
          <w:i w:val="0"/>
          <w:iCs w:val="0"/>
          <w:noProof/>
          <w:color w:val="auto"/>
          <w:sz w:val="24"/>
          <w:szCs w:val="24"/>
        </w:rPr>
        <w:instrText xml:space="preserve"> SEQ Rysunek \* ARABIC </w:instrText>
      </w:r>
      <w:r w:rsidR="009B26D5" w:rsidRPr="009F59FD">
        <w:rPr>
          <w:i w:val="0"/>
          <w:iCs w:val="0"/>
          <w:noProof/>
          <w:color w:val="auto"/>
          <w:sz w:val="24"/>
          <w:szCs w:val="24"/>
        </w:rPr>
        <w:fldChar w:fldCharType="separate"/>
      </w:r>
      <w:r w:rsidR="003B492F">
        <w:rPr>
          <w:i w:val="0"/>
          <w:iCs w:val="0"/>
          <w:noProof/>
          <w:color w:val="auto"/>
          <w:sz w:val="24"/>
          <w:szCs w:val="24"/>
        </w:rPr>
        <w:t>37</w:t>
      </w:r>
      <w:r w:rsidR="009B26D5" w:rsidRPr="009F59FD">
        <w:rPr>
          <w:i w:val="0"/>
          <w:iCs w:val="0"/>
          <w:noProof/>
          <w:color w:val="auto"/>
          <w:sz w:val="24"/>
          <w:szCs w:val="24"/>
        </w:rPr>
        <w:fldChar w:fldCharType="end"/>
      </w:r>
      <w:r w:rsidRPr="009F59FD">
        <w:rPr>
          <w:i w:val="0"/>
          <w:iCs w:val="0"/>
          <w:color w:val="auto"/>
          <w:sz w:val="24"/>
          <w:szCs w:val="24"/>
        </w:rPr>
        <w:t>. Roczne promieniowanie całkowite na terenie Polski (źródło:www.delta-eko.pl)</w:t>
      </w:r>
      <w:bookmarkEnd w:id="354"/>
      <w:bookmarkEnd w:id="355"/>
      <w:bookmarkEnd w:id="356"/>
    </w:p>
    <w:p w14:paraId="064F0D66" w14:textId="4F998926" w:rsidR="00DE58FB" w:rsidRDefault="007663C1" w:rsidP="004F4646">
      <w:pPr>
        <w:rPr>
          <w:color w:val="000000" w:themeColor="text1"/>
        </w:rPr>
      </w:pPr>
      <w:r w:rsidRPr="000A703D">
        <w:rPr>
          <w:rFonts w:cs="Calibri Light"/>
          <w:color w:val="000000" w:themeColor="text1"/>
        </w:rPr>
        <w:t>Na terenie</w:t>
      </w:r>
      <w:r w:rsidR="00D07472">
        <w:rPr>
          <w:rFonts w:cs="Calibri Light"/>
          <w:color w:val="000000" w:themeColor="text1"/>
        </w:rPr>
        <w:t xml:space="preserve"> </w:t>
      </w:r>
      <w:r w:rsidR="003B2C5F">
        <w:rPr>
          <w:rFonts w:cs="Calibri Light"/>
          <w:color w:val="000000" w:themeColor="text1"/>
        </w:rPr>
        <w:t>gminy Śrem</w:t>
      </w:r>
      <w:r w:rsidR="00D07472">
        <w:rPr>
          <w:rFonts w:cs="Calibri Light"/>
          <w:color w:val="000000" w:themeColor="text1"/>
        </w:rPr>
        <w:t xml:space="preserve"> </w:t>
      </w:r>
      <w:r w:rsidR="00F22E2F" w:rsidRPr="000A703D">
        <w:rPr>
          <w:rFonts w:cs="Calibri Light"/>
          <w:color w:val="000000" w:themeColor="text1"/>
        </w:rPr>
        <w:t>występuje</w:t>
      </w:r>
      <w:r w:rsidR="00E51156" w:rsidRPr="000A703D">
        <w:rPr>
          <w:rFonts w:cs="Calibri Light"/>
          <w:color w:val="000000" w:themeColor="text1"/>
        </w:rPr>
        <w:t xml:space="preserve"> dobre nasłonecznienie, co</w:t>
      </w:r>
      <w:r w:rsidR="0056221A" w:rsidRPr="000A703D">
        <w:rPr>
          <w:rFonts w:cs="Calibri Light"/>
          <w:color w:val="000000" w:themeColor="text1"/>
        </w:rPr>
        <w:t xml:space="preserve"> stwarza </w:t>
      </w:r>
      <w:r w:rsidR="00261B44">
        <w:rPr>
          <w:rFonts w:cs="Calibri Light"/>
          <w:color w:val="000000" w:themeColor="text1"/>
        </w:rPr>
        <w:t xml:space="preserve">korzystne </w:t>
      </w:r>
      <w:r w:rsidR="0056221A" w:rsidRPr="000A703D">
        <w:rPr>
          <w:rFonts w:cs="Calibri Light"/>
          <w:color w:val="000000" w:themeColor="text1"/>
        </w:rPr>
        <w:t xml:space="preserve">warunki do rozwoju </w:t>
      </w:r>
      <w:r w:rsidR="00F22E2F" w:rsidRPr="000A703D">
        <w:rPr>
          <w:color w:val="000000" w:themeColor="text1"/>
        </w:rPr>
        <w:t>instal</w:t>
      </w:r>
      <w:r w:rsidR="00730EEF" w:rsidRPr="000A703D">
        <w:rPr>
          <w:color w:val="000000" w:themeColor="text1"/>
        </w:rPr>
        <w:t>acj</w:t>
      </w:r>
      <w:r w:rsidR="0056221A" w:rsidRPr="000A703D">
        <w:rPr>
          <w:color w:val="000000" w:themeColor="text1"/>
        </w:rPr>
        <w:t>i</w:t>
      </w:r>
      <w:r w:rsidR="00D07472">
        <w:rPr>
          <w:color w:val="000000" w:themeColor="text1"/>
        </w:rPr>
        <w:t xml:space="preserve"> </w:t>
      </w:r>
      <w:r w:rsidR="00F22E2F" w:rsidRPr="000A703D">
        <w:rPr>
          <w:color w:val="000000" w:themeColor="text1"/>
        </w:rPr>
        <w:t xml:space="preserve">indywidualnych kolektorów słonecznych oraz paneli fotowoltaicznych na domachi budynkach użyteczności publicznej. </w:t>
      </w:r>
      <w:r w:rsidR="00A46D8F">
        <w:rPr>
          <w:color w:val="000000" w:themeColor="text1"/>
        </w:rPr>
        <w:t xml:space="preserve">Obecnie istnieją różne możliwości </w:t>
      </w:r>
      <w:r w:rsidR="00DE58FB" w:rsidRPr="000A703D">
        <w:rPr>
          <w:color w:val="000000" w:themeColor="text1"/>
        </w:rPr>
        <w:t>dofinansowania</w:t>
      </w:r>
      <w:r w:rsidR="00A46D8F">
        <w:rPr>
          <w:color w:val="000000" w:themeColor="text1"/>
        </w:rPr>
        <w:t xml:space="preserve"> z zakresu montażu OZE</w:t>
      </w:r>
      <w:r w:rsidRPr="000A703D">
        <w:rPr>
          <w:color w:val="000000" w:themeColor="text1"/>
        </w:rPr>
        <w:t>.</w:t>
      </w:r>
      <w:r w:rsidR="006A5F86">
        <w:rPr>
          <w:color w:val="000000" w:themeColor="text1"/>
        </w:rPr>
        <w:t xml:space="preserve"> </w:t>
      </w:r>
      <w:r w:rsidR="006A5F86" w:rsidRPr="006A5F86">
        <w:rPr>
          <w:color w:val="000000" w:themeColor="text1"/>
        </w:rPr>
        <w:t>We wrześniu 2018 r. ruszył rządowy program priorytetowy Czyste Powietrze, który potrwa do 2029 r. Jego najważniejszym celem jest ograniczenie emisji do atmosfery szkodliwych substancji, które powstają na skutek ogrzewania domów jednorodzinnych słabej jakości paliwem w przestarzałych domowych piecach.</w:t>
      </w:r>
    </w:p>
    <w:p w14:paraId="21C1A5F3" w14:textId="655C628E" w:rsidR="005527FC" w:rsidRDefault="00A23060" w:rsidP="00261B44">
      <w:pPr>
        <w:rPr>
          <w:color w:val="000000" w:themeColor="text1"/>
        </w:rPr>
      </w:pPr>
      <w:r w:rsidRPr="000A703D">
        <w:rPr>
          <w:color w:val="000000" w:themeColor="text1"/>
        </w:rPr>
        <w:t xml:space="preserve">Bardzo dużą </w:t>
      </w:r>
      <w:r w:rsidR="0056221A" w:rsidRPr="000A703D">
        <w:rPr>
          <w:color w:val="000000" w:themeColor="text1"/>
        </w:rPr>
        <w:t xml:space="preserve">pomocą oraz </w:t>
      </w:r>
      <w:r w:rsidRPr="000A703D">
        <w:rPr>
          <w:color w:val="000000" w:themeColor="text1"/>
        </w:rPr>
        <w:t xml:space="preserve">zachętą </w:t>
      </w:r>
      <w:r w:rsidR="00F21E81" w:rsidRPr="000A703D">
        <w:rPr>
          <w:color w:val="000000" w:themeColor="text1"/>
        </w:rPr>
        <w:t xml:space="preserve">mającą zainteresować mieszkańców </w:t>
      </w:r>
      <w:r w:rsidRPr="000A703D">
        <w:rPr>
          <w:color w:val="000000" w:themeColor="text1"/>
        </w:rPr>
        <w:t>montaż</w:t>
      </w:r>
      <w:r w:rsidR="00F21E81" w:rsidRPr="000A703D">
        <w:rPr>
          <w:color w:val="000000" w:themeColor="text1"/>
        </w:rPr>
        <w:t>em</w:t>
      </w:r>
      <w:r w:rsidRPr="000A703D">
        <w:rPr>
          <w:color w:val="000000" w:themeColor="text1"/>
        </w:rPr>
        <w:t xml:space="preserve"> paneli</w:t>
      </w:r>
      <w:r w:rsidR="00D07472">
        <w:rPr>
          <w:color w:val="000000" w:themeColor="text1"/>
        </w:rPr>
        <w:t xml:space="preserve"> </w:t>
      </w:r>
      <w:r w:rsidRPr="000A703D">
        <w:rPr>
          <w:color w:val="000000" w:themeColor="text1"/>
        </w:rPr>
        <w:t>fotowoltaicznych jest program „Mój Prąd” – program dofinansowania mikroinstalacji fotowoltaicznych. Program skierowany jest do osób fizycznych wytwarzających energię elektryczną na własne potrzeby, które mają zawartą umowę kompleksową (z Operatorem Sieci Dystrybucyjnej, zakładem</w:t>
      </w:r>
      <w:r w:rsidR="00D07472">
        <w:rPr>
          <w:color w:val="000000" w:themeColor="text1"/>
        </w:rPr>
        <w:t xml:space="preserve"> </w:t>
      </w:r>
      <w:r w:rsidRPr="000A703D">
        <w:rPr>
          <w:color w:val="000000" w:themeColor="text1"/>
        </w:rPr>
        <w:t>energetycznym) regulującą kwestie związane z wprowadzeniem do sieci energii elektrycznej</w:t>
      </w:r>
      <w:r w:rsidR="00D07472">
        <w:rPr>
          <w:color w:val="000000" w:themeColor="text1"/>
        </w:rPr>
        <w:t xml:space="preserve"> </w:t>
      </w:r>
      <w:r w:rsidRPr="000A703D">
        <w:rPr>
          <w:color w:val="000000" w:themeColor="text1"/>
        </w:rPr>
        <w:t>wytworzonej w mikroinstalacji.</w:t>
      </w:r>
      <w:r w:rsidR="00D07472">
        <w:rPr>
          <w:color w:val="000000" w:themeColor="text1"/>
        </w:rPr>
        <w:t xml:space="preserve"> </w:t>
      </w:r>
      <w:r w:rsidRPr="000A703D">
        <w:rPr>
          <w:color w:val="000000" w:themeColor="text1"/>
        </w:rPr>
        <w:t xml:space="preserve">Można otrzymać zwrot do 50% kosztów inwestycji, maksymalnie 5 000 zł na instalację. </w:t>
      </w:r>
    </w:p>
    <w:p w14:paraId="1D080EFB" w14:textId="1B8FF6D8" w:rsidR="003B2C5F" w:rsidRPr="00F21E81" w:rsidRDefault="003B2C5F" w:rsidP="00261B44">
      <w:pPr>
        <w:rPr>
          <w:color w:val="000000" w:themeColor="text1"/>
        </w:rPr>
      </w:pPr>
      <w:r>
        <w:rPr>
          <w:color w:val="000000" w:themeColor="text1"/>
        </w:rPr>
        <w:t>Według danych Enea Operator sp. z o.o. oddział w Poznaniu na terenie gminy Śrem w roku 2021 znajdowało się 811 mikroinstalacji fotowoltaicznych o łącznej mocy 5</w:t>
      </w:r>
      <w:r w:rsidR="006A5F86">
        <w:rPr>
          <w:color w:val="000000" w:themeColor="text1"/>
        </w:rPr>
        <w:t xml:space="preserve"> </w:t>
      </w:r>
      <w:r>
        <w:rPr>
          <w:color w:val="000000" w:themeColor="text1"/>
        </w:rPr>
        <w:t>810,51 kW.</w:t>
      </w:r>
    </w:p>
    <w:p w14:paraId="59337365" w14:textId="5CC7860F" w:rsidR="007F720E" w:rsidRDefault="007F720E" w:rsidP="008D0696">
      <w:pPr>
        <w:pStyle w:val="Nagwek3"/>
        <w:spacing w:line="276" w:lineRule="auto"/>
      </w:pPr>
      <w:bookmarkStart w:id="357" w:name="_Toc533083439"/>
      <w:bookmarkStart w:id="358" w:name="_Toc18310996"/>
      <w:bookmarkStart w:id="359" w:name="_Toc120006653"/>
      <w:r>
        <w:lastRenderedPageBreak/>
        <w:t>12.2.2 Energia wiatrowa</w:t>
      </w:r>
      <w:bookmarkEnd w:id="357"/>
      <w:bookmarkEnd w:id="358"/>
      <w:bookmarkEnd w:id="359"/>
    </w:p>
    <w:p w14:paraId="25DEDD15" w14:textId="77777777" w:rsidR="0007042B" w:rsidRPr="00251E6F" w:rsidRDefault="0007042B" w:rsidP="0007042B">
      <w:pPr>
        <w:spacing w:before="120" w:after="120"/>
        <w:rPr>
          <w:rFonts w:eastAsia="Times New Roman" w:cs="Calibri Light"/>
        </w:rPr>
      </w:pPr>
      <w:r w:rsidRPr="00435AA6">
        <w:rPr>
          <w:rFonts w:eastAsia="Times New Roman" w:cs="Calibri Light"/>
          <w:color w:val="000000" w:themeColor="text1"/>
        </w:rPr>
        <w:t xml:space="preserve">Ocena potencjału energetycznego wiatru dla miejsca lokalizacji przyszłej elektrowni wiatrowej jest jednym z pierwszych, niezbędnych kroków w ocenie zasadności realizacji całej inwestycji. Tylko </w:t>
      </w:r>
      <w:r w:rsidRPr="00251E6F">
        <w:rPr>
          <w:rFonts w:eastAsia="Times New Roman" w:cs="Calibri Light"/>
        </w:rPr>
        <w:t xml:space="preserve">poprawnie wykonana analiza może dostarczyć wiedzę o tym, czy przedsięwzięcie przyniesie </w:t>
      </w:r>
      <w:r w:rsidRPr="00251E6F">
        <w:rPr>
          <w:rFonts w:eastAsia="Times New Roman" w:cs="Calibri Light"/>
        </w:rPr>
        <w:br/>
        <w:t>w przyszłości wymierne korzyści ekonomiczne.</w:t>
      </w:r>
    </w:p>
    <w:p w14:paraId="71D43DFA" w14:textId="77777777" w:rsidR="0007042B" w:rsidRPr="00251E6F" w:rsidRDefault="0007042B" w:rsidP="0007042B">
      <w:pPr>
        <w:spacing w:before="120" w:after="120"/>
        <w:rPr>
          <w:rFonts w:eastAsia="Times New Roman" w:cs="Calibri Light"/>
        </w:rPr>
      </w:pPr>
      <w:r w:rsidRPr="00251E6F">
        <w:rPr>
          <w:rFonts w:eastAsia="Times New Roman" w:cs="Calibri Light"/>
        </w:rPr>
        <w:t>Przy ocenie opłacalności inwestycji w energetykę wiatrową parametrem o znacznej istotności jest prędkość wiatru oraz częstość jego pojawiania się na danym obszarze. Na ich podstawie można oszacować wielkość zasobów energetycznych, a także potencjalną ilość energii elektrycznej, jaką można wyprodukować w ciągu roku. Zasoby energetyczne dla skali lokalnej można oszacować na podstawie analizy następujących czynników: ukształtowanie terenu, temperatura powietrza, przeszkody związane z m.in. zabudowaniami oraz zadrzewieniem.</w:t>
      </w:r>
    </w:p>
    <w:p w14:paraId="765A875E" w14:textId="470029FE" w:rsidR="0007042B" w:rsidRPr="00251E6F" w:rsidRDefault="0007042B" w:rsidP="0007042B">
      <w:pPr>
        <w:spacing w:before="120" w:after="0"/>
        <w:rPr>
          <w:rFonts w:eastAsia="Times New Roman" w:cs="Calibri Light"/>
        </w:rPr>
      </w:pPr>
      <w:r w:rsidRPr="00251E6F">
        <w:rPr>
          <w:rFonts w:eastAsia="Times New Roman" w:cs="Calibri Light"/>
        </w:rPr>
        <w:t>Instytut</w:t>
      </w:r>
      <w:r w:rsidR="00D07472">
        <w:rPr>
          <w:rFonts w:eastAsia="Times New Roman" w:cs="Calibri Light"/>
        </w:rPr>
        <w:t xml:space="preserve"> </w:t>
      </w:r>
      <w:r w:rsidRPr="00251E6F">
        <w:rPr>
          <w:rFonts w:eastAsia="Times New Roman" w:cs="Calibri Light"/>
        </w:rPr>
        <w:t>Meteorologii i Gospodarki Wodnej opublikował mapy wietrzności dla obszaru Polski na podstawie wieloletnich pomiarów. Wskazując średnią prędkość wiatru na wys. 20 m n</w:t>
      </w:r>
      <w:r w:rsidRPr="006A5F86">
        <w:rPr>
          <w:rFonts w:eastAsia="Times New Roman" w:cs="Calibri Light"/>
        </w:rPr>
        <w:t>.p.</w:t>
      </w:r>
      <w:r w:rsidR="006A5F86" w:rsidRPr="006A5F86">
        <w:rPr>
          <w:rFonts w:eastAsia="Times New Roman" w:cs="Calibri Light"/>
        </w:rPr>
        <w:t>t</w:t>
      </w:r>
      <w:r w:rsidRPr="006A5F86">
        <w:rPr>
          <w:rFonts w:eastAsia="Times New Roman" w:cs="Calibri Light"/>
        </w:rPr>
        <w:t>. z podziałem</w:t>
      </w:r>
      <w:r w:rsidRPr="00251E6F">
        <w:rPr>
          <w:rFonts w:eastAsia="Times New Roman" w:cs="Calibri Light"/>
        </w:rPr>
        <w:t xml:space="preserve"> na poszczególne strefy:</w:t>
      </w:r>
    </w:p>
    <w:p w14:paraId="0A08228E" w14:textId="77777777" w:rsidR="0007042B" w:rsidRPr="00251E6F" w:rsidRDefault="0007042B">
      <w:pPr>
        <w:pStyle w:val="Akapitzlist"/>
        <w:numPr>
          <w:ilvl w:val="0"/>
          <w:numId w:val="20"/>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Strefa I: wybitnie korzystna, 5 – 6 m/s</w:t>
      </w:r>
      <w:r w:rsidR="00DE7E3D" w:rsidRPr="00251E6F">
        <w:rPr>
          <w:rFonts w:ascii="Calibri Light" w:hAnsi="Calibri Light" w:cs="Calibri Light"/>
          <w:lang w:val="pl-PL"/>
        </w:rPr>
        <w:t>;</w:t>
      </w:r>
    </w:p>
    <w:p w14:paraId="7522495F" w14:textId="77777777" w:rsidR="0007042B" w:rsidRPr="00251E6F" w:rsidRDefault="0007042B">
      <w:pPr>
        <w:pStyle w:val="Akapitzlist"/>
        <w:numPr>
          <w:ilvl w:val="0"/>
          <w:numId w:val="20"/>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Strefa II: korzystna, 4,5 – 5 m/s</w:t>
      </w:r>
      <w:r w:rsidR="00DE7E3D" w:rsidRPr="00251E6F">
        <w:rPr>
          <w:rFonts w:ascii="Calibri Light" w:hAnsi="Calibri Light" w:cs="Calibri Light"/>
          <w:lang w:val="pl-PL"/>
        </w:rPr>
        <w:t>;</w:t>
      </w:r>
    </w:p>
    <w:p w14:paraId="3F65ACA9" w14:textId="77777777" w:rsidR="0007042B" w:rsidRPr="00251E6F" w:rsidRDefault="0007042B">
      <w:pPr>
        <w:pStyle w:val="Akapitzlist"/>
        <w:numPr>
          <w:ilvl w:val="0"/>
          <w:numId w:val="20"/>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Strefa III: dość korzystna, 4 – 4,5 m/s</w:t>
      </w:r>
      <w:r w:rsidR="00DE7E3D" w:rsidRPr="00251E6F">
        <w:rPr>
          <w:rFonts w:ascii="Calibri Light" w:hAnsi="Calibri Light" w:cs="Calibri Light"/>
          <w:lang w:val="pl-PL"/>
        </w:rPr>
        <w:t>;</w:t>
      </w:r>
    </w:p>
    <w:p w14:paraId="3245BF0E" w14:textId="718917D8" w:rsidR="009F59FD" w:rsidRPr="009F59FD" w:rsidRDefault="0007042B" w:rsidP="009F59FD">
      <w:pPr>
        <w:pStyle w:val="Akapitzlist"/>
        <w:numPr>
          <w:ilvl w:val="0"/>
          <w:numId w:val="20"/>
        </w:numPr>
        <w:spacing w:before="120" w:after="120" w:line="360" w:lineRule="auto"/>
        <w:jc w:val="both"/>
        <w:rPr>
          <w:rFonts w:ascii="Calibri Light" w:hAnsi="Calibri Light" w:cs="Calibri Light"/>
          <w:b/>
          <w:bCs/>
          <w:color w:val="000000" w:themeColor="text1"/>
          <w:lang w:val="pl-PL"/>
        </w:rPr>
      </w:pPr>
      <w:r w:rsidRPr="0007042B">
        <w:rPr>
          <w:rFonts w:ascii="Calibri Light" w:hAnsi="Calibri Light" w:cs="Calibri Light"/>
          <w:noProof/>
          <w:lang w:val="pl-PL" w:eastAsia="pl-PL" w:bidi="ar-SA"/>
        </w:rPr>
        <w:lastRenderedPageBreak/>
        <w:drawing>
          <wp:anchor distT="0" distB="0" distL="114300" distR="114300" simplePos="0" relativeHeight="251720704" behindDoc="0" locked="0" layoutInCell="1" allowOverlap="1" wp14:anchorId="5F59E37D" wp14:editId="6AA8B6BD">
            <wp:simplePos x="0" y="0"/>
            <wp:positionH relativeFrom="margin">
              <wp:align>right</wp:align>
            </wp:positionH>
            <wp:positionV relativeFrom="paragraph">
              <wp:posOffset>299720</wp:posOffset>
            </wp:positionV>
            <wp:extent cx="5760720" cy="3605530"/>
            <wp:effectExtent l="0" t="0" r="0" b="0"/>
            <wp:wrapSquare wrapText="bothSides"/>
            <wp:docPr id="195" name="Obraz 19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Obraz 195">
                      <a:extLst>
                        <a:ext uri="{C183D7F6-B498-43B3-948B-1728B52AA6E4}">
                          <adec:decorative xmlns:adec="http://schemas.microsoft.com/office/drawing/2017/decorative" val="1"/>
                        </a:ext>
                      </a:extLs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0720" cy="3605530"/>
                    </a:xfrm>
                    <a:prstGeom prst="rect">
                      <a:avLst/>
                    </a:prstGeom>
                    <a:noFill/>
                  </pic:spPr>
                </pic:pic>
              </a:graphicData>
            </a:graphic>
          </wp:anchor>
        </w:drawing>
      </w:r>
      <w:r w:rsidRPr="0007042B">
        <w:rPr>
          <w:rFonts w:ascii="Calibri Light" w:hAnsi="Calibri Light" w:cs="Calibri Light"/>
          <w:color w:val="000000" w:themeColor="text1"/>
          <w:lang w:val="pl-PL"/>
        </w:rPr>
        <w:t>Strefa IV, V, VI: warunki niekorzystne i tereny wyłączone, w&lt;4 m/s</w:t>
      </w:r>
      <w:r w:rsidRPr="0007042B">
        <w:rPr>
          <w:rFonts w:ascii="Calibri Light" w:hAnsi="Calibri Light" w:cs="Calibri Light"/>
          <w:b/>
          <w:bCs/>
          <w:color w:val="000000" w:themeColor="text1"/>
          <w:lang w:val="pl-PL"/>
        </w:rPr>
        <w:t>.</w:t>
      </w:r>
    </w:p>
    <w:p w14:paraId="14C89836" w14:textId="368EB003" w:rsidR="009F59FD" w:rsidRPr="009F59FD" w:rsidRDefault="009F59FD" w:rsidP="009F59FD">
      <w:pPr>
        <w:pStyle w:val="Legenda"/>
        <w:jc w:val="center"/>
        <w:rPr>
          <w:i w:val="0"/>
          <w:iCs w:val="0"/>
          <w:noProof/>
          <w:sz w:val="24"/>
          <w:szCs w:val="24"/>
        </w:rPr>
      </w:pPr>
      <w:bookmarkStart w:id="360" w:name="_Toc27143603"/>
      <w:bookmarkStart w:id="361" w:name="_Toc35943317"/>
      <w:bookmarkStart w:id="362" w:name="_Toc71640631"/>
      <w:bookmarkStart w:id="363" w:name="_Toc120008679"/>
      <w:r w:rsidRPr="009F59FD">
        <w:rPr>
          <w:i w:val="0"/>
          <w:iCs w:val="0"/>
          <w:color w:val="auto"/>
          <w:sz w:val="24"/>
          <w:szCs w:val="24"/>
        </w:rPr>
        <w:t xml:space="preserve">Rysunek </w:t>
      </w:r>
      <w:r w:rsidRPr="009F59FD">
        <w:rPr>
          <w:i w:val="0"/>
          <w:iCs w:val="0"/>
          <w:noProof/>
          <w:color w:val="auto"/>
          <w:sz w:val="24"/>
          <w:szCs w:val="24"/>
        </w:rPr>
        <w:fldChar w:fldCharType="begin"/>
      </w:r>
      <w:r w:rsidRPr="009F59FD">
        <w:rPr>
          <w:i w:val="0"/>
          <w:iCs w:val="0"/>
          <w:noProof/>
          <w:color w:val="auto"/>
          <w:sz w:val="24"/>
          <w:szCs w:val="24"/>
        </w:rPr>
        <w:instrText xml:space="preserve"> SEQ Rysunek \* ARABIC </w:instrText>
      </w:r>
      <w:r w:rsidRPr="009F59FD">
        <w:rPr>
          <w:i w:val="0"/>
          <w:iCs w:val="0"/>
          <w:noProof/>
          <w:color w:val="auto"/>
          <w:sz w:val="24"/>
          <w:szCs w:val="24"/>
        </w:rPr>
        <w:fldChar w:fldCharType="separate"/>
      </w:r>
      <w:r w:rsidR="003B492F">
        <w:rPr>
          <w:i w:val="0"/>
          <w:iCs w:val="0"/>
          <w:noProof/>
          <w:color w:val="auto"/>
          <w:sz w:val="24"/>
          <w:szCs w:val="24"/>
        </w:rPr>
        <w:t>38</w:t>
      </w:r>
      <w:r w:rsidRPr="009F59FD">
        <w:rPr>
          <w:i w:val="0"/>
          <w:iCs w:val="0"/>
          <w:noProof/>
          <w:color w:val="auto"/>
          <w:sz w:val="24"/>
          <w:szCs w:val="24"/>
        </w:rPr>
        <w:fldChar w:fldCharType="end"/>
      </w:r>
      <w:r w:rsidRPr="009F59FD">
        <w:rPr>
          <w:i w:val="0"/>
          <w:iCs w:val="0"/>
          <w:color w:val="auto"/>
          <w:sz w:val="24"/>
          <w:szCs w:val="24"/>
        </w:rPr>
        <w:t>. Strefy energetyczne wiatru w Polsce wg H. Lorenc [1996]</w:t>
      </w:r>
      <w:bookmarkEnd w:id="360"/>
      <w:bookmarkEnd w:id="361"/>
      <w:bookmarkEnd w:id="362"/>
      <w:bookmarkEnd w:id="363"/>
    </w:p>
    <w:p w14:paraId="4C024506" w14:textId="5A1C8FE1" w:rsidR="001123AB" w:rsidRDefault="003B2C5F" w:rsidP="00413191">
      <w:pPr>
        <w:keepNext/>
        <w:spacing w:before="120" w:after="120"/>
        <w:rPr>
          <w:rFonts w:cs="Calibri Light"/>
          <w:color w:val="000000" w:themeColor="text1"/>
        </w:rPr>
      </w:pPr>
      <w:r>
        <w:rPr>
          <w:rFonts w:cs="Calibri Light"/>
          <w:color w:val="000000" w:themeColor="text1"/>
        </w:rPr>
        <w:t>Gmina Śrem</w:t>
      </w:r>
      <w:r w:rsidR="001123AB">
        <w:rPr>
          <w:rFonts w:cs="Calibri Light"/>
          <w:color w:val="000000" w:themeColor="text1"/>
        </w:rPr>
        <w:t xml:space="preserve"> znajduje się w Strefie III – dość korzystnej jeśli chodzi o średnią prędkość wiatru.</w:t>
      </w:r>
    </w:p>
    <w:p w14:paraId="0E1EC6FB" w14:textId="502F6626" w:rsidR="001123AB" w:rsidRDefault="001123AB" w:rsidP="00413191">
      <w:pPr>
        <w:keepNext/>
        <w:spacing w:before="120" w:after="120"/>
        <w:rPr>
          <w:rFonts w:cs="Calibri Light"/>
          <w:color w:val="000000" w:themeColor="text1"/>
        </w:rPr>
      </w:pPr>
      <w:r>
        <w:rPr>
          <w:rFonts w:cs="Calibri Light"/>
          <w:color w:val="000000" w:themeColor="text1"/>
        </w:rPr>
        <w:t>R</w:t>
      </w:r>
      <w:r w:rsidRPr="001123AB">
        <w:rPr>
          <w:rFonts w:cs="Calibri Light"/>
          <w:color w:val="000000" w:themeColor="text1"/>
        </w:rPr>
        <w:t xml:space="preserve">ozwój energetyki wiatrowej na terenie </w:t>
      </w:r>
      <w:r w:rsidR="003B2C5F">
        <w:rPr>
          <w:rFonts w:cs="Calibri Light"/>
          <w:color w:val="000000" w:themeColor="text1"/>
        </w:rPr>
        <w:t>gminy Śrem</w:t>
      </w:r>
      <w:r w:rsidRPr="001123AB">
        <w:rPr>
          <w:rFonts w:cs="Calibri Light"/>
          <w:color w:val="000000" w:themeColor="text1"/>
        </w:rPr>
        <w:t xml:space="preserve"> powinien by</w:t>
      </w:r>
      <w:r>
        <w:rPr>
          <w:rFonts w:cs="Calibri Light"/>
          <w:color w:val="000000" w:themeColor="text1"/>
        </w:rPr>
        <w:t>ć</w:t>
      </w:r>
      <w:r w:rsidRPr="001123AB">
        <w:rPr>
          <w:rFonts w:cs="Calibri Light"/>
          <w:color w:val="000000" w:themeColor="text1"/>
        </w:rPr>
        <w:t xml:space="preserve"> prowadzony </w:t>
      </w:r>
      <w:r w:rsidR="00FF09BD">
        <w:rPr>
          <w:rFonts w:cs="Calibri Light"/>
          <w:color w:val="000000" w:themeColor="text1"/>
        </w:rPr>
        <w:br/>
      </w:r>
      <w:r w:rsidRPr="001123AB">
        <w:rPr>
          <w:rFonts w:cs="Calibri Light"/>
          <w:color w:val="000000" w:themeColor="text1"/>
        </w:rPr>
        <w:t>z uwzględnieniem dbałości o utrzymanie neutralnego wpływu na walory krajobrazowe regionu. Koniunktura energetyki wiatrowej może następować poprzez rozwój generacji rozproszonej,</w:t>
      </w:r>
      <w:r w:rsidR="00D07472">
        <w:rPr>
          <w:rFonts w:cs="Calibri Light"/>
          <w:color w:val="000000" w:themeColor="text1"/>
        </w:rPr>
        <w:t xml:space="preserve"> </w:t>
      </w:r>
      <w:r w:rsidR="00830DC2">
        <w:rPr>
          <w:rFonts w:cs="Calibri Light"/>
          <w:color w:val="000000" w:themeColor="text1"/>
        </w:rPr>
        <w:br/>
      </w:r>
      <w:r w:rsidRPr="001123AB">
        <w:rPr>
          <w:rFonts w:cs="Calibri Light"/>
          <w:color w:val="000000" w:themeColor="text1"/>
        </w:rPr>
        <w:t>w której istotną rol</w:t>
      </w:r>
      <w:r>
        <w:rPr>
          <w:rFonts w:cs="Calibri Light"/>
          <w:color w:val="000000" w:themeColor="text1"/>
        </w:rPr>
        <w:t>ę</w:t>
      </w:r>
      <w:r w:rsidRPr="001123AB">
        <w:rPr>
          <w:rFonts w:cs="Calibri Light"/>
          <w:color w:val="000000" w:themeColor="text1"/>
        </w:rPr>
        <w:t xml:space="preserve"> mog</w:t>
      </w:r>
      <w:r>
        <w:rPr>
          <w:rFonts w:cs="Calibri Light"/>
          <w:color w:val="000000" w:themeColor="text1"/>
        </w:rPr>
        <w:t>ł</w:t>
      </w:r>
      <w:r w:rsidRPr="001123AB">
        <w:rPr>
          <w:rFonts w:cs="Calibri Light"/>
          <w:color w:val="000000" w:themeColor="text1"/>
        </w:rPr>
        <w:t>yby odegra</w:t>
      </w:r>
      <w:r>
        <w:rPr>
          <w:rFonts w:cs="Calibri Light"/>
          <w:color w:val="000000" w:themeColor="text1"/>
        </w:rPr>
        <w:t>ć</w:t>
      </w:r>
      <w:r w:rsidRPr="001123AB">
        <w:rPr>
          <w:rFonts w:cs="Calibri Light"/>
          <w:color w:val="000000" w:themeColor="text1"/>
        </w:rPr>
        <w:t xml:space="preserve"> mikro i ma</w:t>
      </w:r>
      <w:r>
        <w:rPr>
          <w:rFonts w:cs="Calibri Light"/>
          <w:color w:val="000000" w:themeColor="text1"/>
        </w:rPr>
        <w:t>ł</w:t>
      </w:r>
      <w:r w:rsidRPr="001123AB">
        <w:rPr>
          <w:rFonts w:cs="Calibri Light"/>
          <w:color w:val="000000" w:themeColor="text1"/>
        </w:rPr>
        <w:t>e turbiny wiatrowe, (które b</w:t>
      </w:r>
      <w:r w:rsidR="00261B44">
        <w:rPr>
          <w:rFonts w:cs="Calibri Light"/>
          <w:color w:val="000000" w:themeColor="text1"/>
        </w:rPr>
        <w:t>ędą działały</w:t>
      </w:r>
      <w:r w:rsidRPr="001123AB">
        <w:rPr>
          <w:rFonts w:cs="Calibri Light"/>
          <w:color w:val="000000" w:themeColor="text1"/>
        </w:rPr>
        <w:t xml:space="preserve"> na potrzeby w</w:t>
      </w:r>
      <w:r w:rsidR="00261B44">
        <w:rPr>
          <w:rFonts w:cs="Calibri Light"/>
          <w:color w:val="000000" w:themeColor="text1"/>
        </w:rPr>
        <w:t>ł</w:t>
      </w:r>
      <w:r w:rsidRPr="001123AB">
        <w:rPr>
          <w:rFonts w:cs="Calibri Light"/>
          <w:color w:val="000000" w:themeColor="text1"/>
        </w:rPr>
        <w:t xml:space="preserve">asne </w:t>
      </w:r>
      <w:r w:rsidR="00261B44" w:rsidRPr="001123AB">
        <w:rPr>
          <w:rFonts w:cs="Calibri Light"/>
          <w:color w:val="000000" w:themeColor="text1"/>
        </w:rPr>
        <w:t>przedsiębiorstw</w:t>
      </w:r>
      <w:r w:rsidRPr="001123AB">
        <w:rPr>
          <w:rFonts w:cs="Calibri Light"/>
          <w:color w:val="000000" w:themeColor="text1"/>
        </w:rPr>
        <w:t xml:space="preserve"> czy indywidualnych mieszka</w:t>
      </w:r>
      <w:r w:rsidR="00261B44">
        <w:rPr>
          <w:rFonts w:cs="Calibri Light"/>
          <w:color w:val="000000" w:themeColor="text1"/>
        </w:rPr>
        <w:t>ń</w:t>
      </w:r>
      <w:r w:rsidRPr="001123AB">
        <w:rPr>
          <w:rFonts w:cs="Calibri Light"/>
          <w:color w:val="000000" w:themeColor="text1"/>
        </w:rPr>
        <w:t>ców) jednak</w:t>
      </w:r>
      <w:r w:rsidR="00261B44">
        <w:rPr>
          <w:rFonts w:cs="Calibri Light"/>
          <w:color w:val="000000" w:themeColor="text1"/>
        </w:rPr>
        <w:t>ż</w:t>
      </w:r>
      <w:r w:rsidRPr="001123AB">
        <w:rPr>
          <w:rFonts w:cs="Calibri Light"/>
          <w:color w:val="000000" w:themeColor="text1"/>
        </w:rPr>
        <w:t xml:space="preserve">e z zachowaniem </w:t>
      </w:r>
      <w:r w:rsidR="00261B44" w:rsidRPr="001123AB">
        <w:rPr>
          <w:rFonts w:cs="Calibri Light"/>
          <w:color w:val="000000" w:themeColor="text1"/>
        </w:rPr>
        <w:t>dbałości</w:t>
      </w:r>
      <w:r w:rsidRPr="001123AB">
        <w:rPr>
          <w:rFonts w:cs="Calibri Light"/>
          <w:color w:val="000000" w:themeColor="text1"/>
        </w:rPr>
        <w:t xml:space="preserve"> o przepisy prawa </w:t>
      </w:r>
      <w:r w:rsidR="00261B44" w:rsidRPr="001123AB">
        <w:rPr>
          <w:rFonts w:cs="Calibri Light"/>
          <w:color w:val="000000" w:themeColor="text1"/>
        </w:rPr>
        <w:t>dotyczące</w:t>
      </w:r>
      <w:r w:rsidRPr="001123AB">
        <w:rPr>
          <w:rFonts w:cs="Calibri Light"/>
          <w:color w:val="000000" w:themeColor="text1"/>
        </w:rPr>
        <w:t xml:space="preserve"> obszarów przyrody prawnie chronionych.</w:t>
      </w:r>
    </w:p>
    <w:p w14:paraId="4DC44FD1" w14:textId="3E90660C" w:rsidR="0007042B" w:rsidRDefault="0007042B" w:rsidP="0007042B">
      <w:pPr>
        <w:spacing w:before="120" w:after="120"/>
        <w:rPr>
          <w:rFonts w:eastAsia="Times New Roman" w:cs="Calibri Light"/>
          <w:color w:val="000000" w:themeColor="text1"/>
        </w:rPr>
      </w:pPr>
      <w:r>
        <w:rPr>
          <w:rFonts w:eastAsia="Times New Roman" w:cs="Calibri Light"/>
          <w:color w:val="000000" w:themeColor="text1"/>
        </w:rPr>
        <w:t>Przy lokalizowaniu instalacji wykorzystujących energię wiatru ogromne znaczenie mają warunki lokalne. Nawet teoretycznie dobre lokalizacje muszą zostać zweryfikowane w ramach pomiarów wietrzności. Lokalne ukształtowanie terenu, zalesienie, zabudowania mogą znacząco wpłynąć na efektywność instalacji wiatrowej. Należy również zauważyć, że lokalizowanie dużych instalacji wiatrowych na terenie</w:t>
      </w:r>
      <w:r w:rsidR="00D07472">
        <w:rPr>
          <w:rFonts w:eastAsia="Times New Roman" w:cs="Calibri Light"/>
          <w:color w:val="000000" w:themeColor="text1"/>
        </w:rPr>
        <w:t xml:space="preserve"> </w:t>
      </w:r>
      <w:r w:rsidR="00191FA3">
        <w:rPr>
          <w:rFonts w:eastAsia="Times New Roman" w:cs="Calibri Light"/>
          <w:color w:val="000000" w:themeColor="text1"/>
        </w:rPr>
        <w:t>gminy</w:t>
      </w:r>
      <w:r>
        <w:rPr>
          <w:rFonts w:eastAsia="Times New Roman" w:cs="Calibri Light"/>
          <w:color w:val="000000" w:themeColor="text1"/>
        </w:rPr>
        <w:t xml:space="preserve"> może wiązać się z negatywnym oddziaływaniem na zasoby przyrodniczo-środowiskowe, walory turystyczno-wypoczynkowe i krajobraz, a tym samym powodować społeczny sprzeciw. Dlatego też analizując dopuszczalność wykorzystania siłowni wiatrowych należy raczej wybierać rozwiązania o najmniejszym stopniu ingerencji </w:t>
      </w:r>
      <w:r w:rsidR="00830DC2">
        <w:rPr>
          <w:rFonts w:eastAsia="Times New Roman" w:cs="Calibri Light"/>
          <w:color w:val="000000" w:themeColor="text1"/>
        </w:rPr>
        <w:br/>
      </w:r>
      <w:r>
        <w:rPr>
          <w:rFonts w:eastAsia="Times New Roman" w:cs="Calibri Light"/>
          <w:color w:val="000000" w:themeColor="text1"/>
        </w:rPr>
        <w:t xml:space="preserve">w środowisko naturalne – stąd też bardziej akceptowalnym społecznie rozwiązaniem niż duże </w:t>
      </w:r>
      <w:r>
        <w:rPr>
          <w:rFonts w:eastAsia="Times New Roman" w:cs="Calibri Light"/>
          <w:color w:val="000000" w:themeColor="text1"/>
        </w:rPr>
        <w:lastRenderedPageBreak/>
        <w:t xml:space="preserve">farmy wiatrowe są przydomowe mikroturbiny wiatrowe o wysokości do 12 m. Moc pojedynczej turbiny to 1-1,2 kW, a roczny uzysk energii przy średniej prędkości wiatru wynoszącej 5 m/s, wynosi  ok. 1 500 MWh. Koszt budowy instalacji to ok. 10 000 zł/kW mocy siłowni. </w:t>
      </w:r>
    </w:p>
    <w:p w14:paraId="7F36ED72" w14:textId="6DD8FB4E" w:rsidR="0007042B" w:rsidRPr="00435AA6" w:rsidRDefault="0007042B" w:rsidP="0007042B">
      <w:pPr>
        <w:spacing w:before="120" w:after="120"/>
        <w:rPr>
          <w:rFonts w:eastAsia="Times New Roman" w:cs="Calibri Light"/>
          <w:color w:val="000000" w:themeColor="text1"/>
        </w:rPr>
      </w:pPr>
      <w:r w:rsidRPr="00435AA6">
        <w:rPr>
          <w:rFonts w:eastAsia="Times New Roman" w:cs="Calibri Light"/>
          <w:color w:val="000000" w:themeColor="text1"/>
        </w:rPr>
        <w:t>Wiatraki przydomowe zwykle montuje się na masztach 6-12 m. Jeżeli w pobliżu potencjalnej instalacji znajduje się las, to należy zrezygnować z montażu elektrowni wiatrowej. Jedno drzewo nie stanowi większego problemu, szczególnie, że w zimie, kiedy potrzeba najwięcej energii drzewa bez liści nie są wielką przeszkodą.</w:t>
      </w:r>
      <w:r w:rsidR="00D07472">
        <w:rPr>
          <w:rFonts w:eastAsia="Times New Roman" w:cs="Calibri Light"/>
          <w:color w:val="000000" w:themeColor="text1"/>
        </w:rPr>
        <w:t xml:space="preserve"> </w:t>
      </w:r>
      <w:r w:rsidRPr="00435AA6">
        <w:rPr>
          <w:rFonts w:eastAsia="Times New Roman" w:cs="Calibri Light"/>
          <w:color w:val="000000" w:themeColor="text1"/>
        </w:rPr>
        <w:t xml:space="preserve">Na samą instalację generatora wiatrowego do celów domowego gospodarstwa nie są wymagane żadne pozwolenia. Z drugiej strony każda konstrukcja, która posiada fundament wymaga pozwolenia na budowę. Jednak większość przydomowych wiatraków można montować na masztach z linami odciągowymi bez fundamentów. Są to konstrukcje nietrwale związane z gruntem i żadne pozwolenia budowane nie są zwykle wymagane. Należy rozważyć również potencjalny negatywny wpływ na zdrowie ludzi. Turbiny wiatrowe podczas pracy mogą wytwarzać niepożądany dźwięk (określany jako hałas). Właściwości dźwięków zależą od typu turbiny wiatrowej. Rozchodzenie się dźwięków jest głównie funkcją odległości, ale może na nie wpływać również położenie turbiny, otaczający teren i warunki atmosferyczne. Ze względu na wielkość i moc mikroturbin wiatrowych nie przewiduje się znaczących emisji hałasu i drgań. Część ludzi ma również predyspozycje do napadów chorobowych pod wpływem pewnych rodzajów migotania światła, stąd obawa, że turbiny wiatrowe mogą potencjalnie wywoływać napady chorobowe u osób wrażliwych. Częstotliwości powyżej 10 Hzz większym prawdopodobieństwem mogą wywołać napady epileptyczne u osób wrażliwych, natomiast </w:t>
      </w:r>
      <w:r w:rsidRPr="008C13D4">
        <w:rPr>
          <w:rFonts w:eastAsia="Times New Roman" w:cs="Calibri Light"/>
        </w:rPr>
        <w:t>napady powodowane stymulacją światłem zasadniczo występują przy częstotliwościach większych niż 5</w:t>
      </w:r>
      <w:r w:rsidR="00DE7E3D" w:rsidRPr="008C13D4">
        <w:rPr>
          <w:rFonts w:eastAsia="Times New Roman" w:cs="Calibri Light"/>
        </w:rPr>
        <w:t> </w:t>
      </w:r>
      <w:r w:rsidRPr="008C13D4">
        <w:rPr>
          <w:rFonts w:eastAsia="Times New Roman" w:cs="Calibri Light"/>
        </w:rPr>
        <w:t xml:space="preserve">Hz. Częstotliwości </w:t>
      </w:r>
      <w:r w:rsidRPr="00435AA6">
        <w:rPr>
          <w:rFonts w:eastAsia="Times New Roman" w:cs="Calibri Light"/>
          <w:color w:val="000000" w:themeColor="text1"/>
        </w:rPr>
        <w:t>migotania cieni pochodzących z turbin wiatrowych są zależne od częstotliwości wirnika i zazwyczaj mieszczą się w zakresie 0,3 – 1,0 Hz, czyli zdaniem Krajowej Rady Zasobów oraz Fundacji Badania Epilepsji (NRC, 2007) znajdują się poza zakresem progowym napadów chorobowych.</w:t>
      </w:r>
    </w:p>
    <w:p w14:paraId="79403D86" w14:textId="382DCBE8" w:rsidR="004F4646" w:rsidRPr="00413D23" w:rsidRDefault="0007042B" w:rsidP="007F720E">
      <w:pPr>
        <w:spacing w:before="120" w:after="120"/>
        <w:rPr>
          <w:rFonts w:eastAsia="Times New Roman" w:cs="Calibri Light"/>
          <w:color w:val="000000" w:themeColor="text1"/>
        </w:rPr>
      </w:pPr>
      <w:r w:rsidRPr="00435AA6">
        <w:rPr>
          <w:color w:val="000000" w:themeColor="text1"/>
        </w:rPr>
        <w:t xml:space="preserve">Wysoki potencjał można odnaleźć zatem w rozwoju małych elektrowni wiatrowych (np. poniżej 100 kW), przeznaczonych do użytku indywidualnego w gospodarstwach domowych lub małych przedsiębiorstw. Małe turbiny wiatrowe (np. o konstrukcji z pionową osią obrotu), stanowią rozproszone źródła energii, która może być używana np. do oświetlania i ogrzewania pomieszczeń, suszenia płodów rolnych, w chłodniach, instalacjach wentylacji i klimatyzacji itp. Energia z małych turbin wiatrowych (MTW) (wysokość MTW nie powinna być niższa niż 11 m) </w:t>
      </w:r>
      <w:r w:rsidRPr="00435AA6">
        <w:rPr>
          <w:color w:val="000000" w:themeColor="text1"/>
        </w:rPr>
        <w:lastRenderedPageBreak/>
        <w:t xml:space="preserve">może także być wykorzystywana na potrzeby ochrony środowiska, np. w oczyszczalniach ścieków do napowietrzania ścieków, i innych. Małe turbiny wiatrowe (MTW) w mniejszym stopniu uzależnione są od warunków wiatrowych </w:t>
      </w:r>
      <w:r>
        <w:t>oraz uwarunkowań środowiskowych.</w:t>
      </w:r>
    </w:p>
    <w:p w14:paraId="30853B7C" w14:textId="7686DBBC" w:rsidR="004F4646" w:rsidRPr="004F4646" w:rsidRDefault="008D0696" w:rsidP="004F4646">
      <w:pPr>
        <w:pStyle w:val="Nagwek3"/>
        <w:spacing w:line="276" w:lineRule="auto"/>
      </w:pPr>
      <w:bookmarkStart w:id="364" w:name="_Toc533083440"/>
      <w:bookmarkStart w:id="365" w:name="_Toc18310997"/>
      <w:bookmarkStart w:id="366" w:name="_Toc120006654"/>
      <w:r>
        <w:t>12.2.3 Energia wodna</w:t>
      </w:r>
      <w:bookmarkEnd w:id="364"/>
      <w:bookmarkEnd w:id="365"/>
      <w:bookmarkEnd w:id="366"/>
    </w:p>
    <w:p w14:paraId="0247DCFE" w14:textId="77777777" w:rsidR="007009AC" w:rsidRDefault="007009AC" w:rsidP="007009AC">
      <w:pPr>
        <w:spacing w:before="120" w:after="120"/>
        <w:rPr>
          <w:rFonts w:eastAsia="Times New Roman" w:cs="Calibri Light"/>
          <w:color w:val="000000" w:themeColor="text1"/>
        </w:rPr>
      </w:pPr>
      <w:r>
        <w:rPr>
          <w:rFonts w:eastAsia="Times New Roman" w:cs="Calibri Light"/>
          <w:color w:val="000000" w:themeColor="text1"/>
        </w:rPr>
        <w:t>Podstawowym warunkiem dla pozyskania energii wody jest istnienie w określonym miejscu znacznego spadu dużej ilości wody. Dlatego też budowa elektrowni wodnej ma największe uzasadnienie w okolicy istniejącego wodospadu lub przepływowego jeziora leżącego w pobliżu doliny. Miejsca takie jednak nie często występują w przyrodzie, dlatego też w celu uzyskania spadu wykonuje się konieczne budowle hydrotechniczne. Najczęściej stosowany sposób wytwarzania spadu wody polega na podniesieniu jej poziomu w rzece za pomocą jazu, czyli konstrukcji piętrzącej wodę w korycie rzeki lub zapory wodnej piętrzącej wodę w dolinie rzeki. Do rzadziej stosowanych sposobów uzyskiwania spadu należy obniżenie poziomu wody dolnego zbiornika poprzez wykonanie koniecznych prac ziemnych. W przypadku przepływowej elektrowni wodnej jej moc chwilowa zależy ściśle od chwilowego dopływu wody, natomiast elektrownia wodna zbiornikowa może wytwarzać przez pewien czas moc większą od mocy odpowiadającej chwilowemu dopływowi do zbiornika.</w:t>
      </w:r>
    </w:p>
    <w:p w14:paraId="19F5A0B1" w14:textId="77777777" w:rsidR="007009AC" w:rsidRDefault="007009AC" w:rsidP="007009AC">
      <w:pPr>
        <w:spacing w:before="120" w:after="120"/>
        <w:rPr>
          <w:rFonts w:eastAsia="Times New Roman" w:cs="Calibri Light"/>
          <w:color w:val="000000" w:themeColor="text1"/>
        </w:rPr>
      </w:pPr>
      <w:r>
        <w:rPr>
          <w:rFonts w:eastAsia="Times New Roman" w:cs="Calibri Light"/>
          <w:color w:val="000000" w:themeColor="text1"/>
        </w:rPr>
        <w:t>W Polsce do obiektów tak zwanej Małej Energetyki Wodnej (MEW) zalicza się elektrownie wodne o mocy zainstalowanej do 5 MW. W MEW można wykorzystywać potencjał niewielkich rzek, rolniczych zbiorników retencyjnych, systemów nawadniających, wodociągowych, kanalizacyjnych, kanałów przerzutowych.</w:t>
      </w:r>
    </w:p>
    <w:p w14:paraId="7F22646A" w14:textId="1B4F0B1C" w:rsidR="007009AC" w:rsidRDefault="007009AC" w:rsidP="007009AC">
      <w:pPr>
        <w:rPr>
          <w:rFonts w:cs="Calibri Light"/>
          <w:color w:val="000000" w:themeColor="text1"/>
        </w:rPr>
      </w:pPr>
      <w:r>
        <w:rPr>
          <w:rFonts w:cs="Calibri Light"/>
          <w:color w:val="000000" w:themeColor="text1"/>
        </w:rPr>
        <w:t>W Polsce potencjał wodno-energetyczny w większości koncentruje się w dorzeczu Wisły (68%), z tego połowa to potencjał odcinka dolnej Wisły od ujścia Pilicy do morza, 17,6% potencjału znajduje się w dorzeczu Odry, ok. 2,1% posiadają rzeki nie powiązane z Wisłą i zlokalizowane na terenie Pomorza, Warmii i Mazur, 12,5% udział posiada mała energetyka. Największe zasoby wodno-energetyczne w kraju zlokalizowane są na Dolnej Wiśle (około 1/3 całości zasobów Polski).</w:t>
      </w:r>
    </w:p>
    <w:p w14:paraId="65733D9A" w14:textId="05A314CF" w:rsidR="008A483B" w:rsidRPr="008A483B" w:rsidRDefault="008A483B" w:rsidP="008A483B">
      <w:pPr>
        <w:pStyle w:val="Nagwek3"/>
        <w:spacing w:line="276" w:lineRule="auto"/>
      </w:pPr>
      <w:bookmarkStart w:id="367" w:name="_Toc533083441"/>
      <w:bookmarkStart w:id="368" w:name="_Toc18310998"/>
      <w:bookmarkStart w:id="369" w:name="_Toc120006655"/>
      <w:r w:rsidRPr="008A483B">
        <w:t>12.2.4 Energia geotermalna</w:t>
      </w:r>
      <w:bookmarkEnd w:id="367"/>
      <w:bookmarkEnd w:id="368"/>
      <w:bookmarkEnd w:id="369"/>
    </w:p>
    <w:p w14:paraId="110F29F8" w14:textId="77777777" w:rsidR="003A4874" w:rsidRDefault="003A4874" w:rsidP="003A4874">
      <w:pPr>
        <w:spacing w:before="120" w:after="120"/>
        <w:rPr>
          <w:rFonts w:eastAsia="Times New Roman" w:cs="Calibri Light"/>
          <w:color w:val="000000" w:themeColor="text1"/>
        </w:rPr>
      </w:pPr>
      <w:r>
        <w:rPr>
          <w:rFonts w:eastAsia="Times New Roman" w:cs="Calibri Light"/>
          <w:color w:val="000000" w:themeColor="text1"/>
        </w:rPr>
        <w:t xml:space="preserve">Energia geotermalna jest energią wnętrza Ziemi, która gromadzi się w skałach i gorących płynach, które będąc pod naturalnym ciśnieniem znajdują się w przepuszczalnej warstwie skalnej, na głębokościach większych niż 1000 m. Energia geotermalna w Polsce jest w znacznym </w:t>
      </w:r>
      <w:r>
        <w:rPr>
          <w:rFonts w:eastAsia="Times New Roman" w:cs="Calibri Light"/>
          <w:color w:val="000000" w:themeColor="text1"/>
        </w:rPr>
        <w:lastRenderedPageBreak/>
        <w:t>stopniu konkurencyjna pod względem ekologicznym i ekonomicznym w stosunku do pozostałych źródeł energii, Polska posiada stosunkowo duże zasoby takiej energii, możliwe do wykorzystania dla celów grzewczych.</w:t>
      </w:r>
    </w:p>
    <w:p w14:paraId="0DC9CD96" w14:textId="77777777" w:rsidR="003A4874" w:rsidRDefault="003A4874" w:rsidP="003A4874">
      <w:r w:rsidRPr="0091232F">
        <w:rPr>
          <w:noProof/>
          <w:lang w:eastAsia="pl-PL"/>
        </w:rPr>
        <w:drawing>
          <wp:anchor distT="0" distB="0" distL="114300" distR="114300" simplePos="0" relativeHeight="251723776" behindDoc="1" locked="0" layoutInCell="1" allowOverlap="1" wp14:anchorId="3F58C815" wp14:editId="2AE66EC0">
            <wp:simplePos x="0" y="0"/>
            <wp:positionH relativeFrom="margin">
              <wp:align>left</wp:align>
            </wp:positionH>
            <wp:positionV relativeFrom="paragraph">
              <wp:posOffset>19050</wp:posOffset>
            </wp:positionV>
            <wp:extent cx="2994660" cy="2781300"/>
            <wp:effectExtent l="0" t="0" r="0" b="0"/>
            <wp:wrapTight wrapText="bothSides">
              <wp:wrapPolygon edited="0">
                <wp:start x="0" y="0"/>
                <wp:lineTo x="0" y="21452"/>
                <wp:lineTo x="21435" y="21452"/>
                <wp:lineTo x="21435" y="0"/>
                <wp:lineTo x="0" y="0"/>
              </wp:wrapPolygon>
            </wp:wrapTight>
            <wp:docPr id="197" name="Obraz 19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Obraz 197">
                      <a:extLst>
                        <a:ext uri="{C183D7F6-B498-43B3-948B-1728B52AA6E4}">
                          <adec:decorative xmlns:adec="http://schemas.microsoft.com/office/drawing/2017/decorative" val="1"/>
                        </a:ext>
                      </a:extLst>
                    </pic:cNvPr>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994660" cy="2781300"/>
                    </a:xfrm>
                    <a:prstGeom prst="rect">
                      <a:avLst/>
                    </a:prstGeom>
                    <a:noFill/>
                  </pic:spPr>
                </pic:pic>
              </a:graphicData>
            </a:graphic>
          </wp:anchor>
        </w:drawing>
      </w:r>
    </w:p>
    <w:p w14:paraId="11E0B9B4" w14:textId="77777777" w:rsidR="003A4874" w:rsidRDefault="003A4874" w:rsidP="003A4874"/>
    <w:p w14:paraId="7540E96E" w14:textId="77777777" w:rsidR="003A4874" w:rsidRDefault="003A4874" w:rsidP="003A4874"/>
    <w:p w14:paraId="56482642" w14:textId="77777777" w:rsidR="003A4874" w:rsidRDefault="003A4874" w:rsidP="003A4874">
      <w:r w:rsidRPr="0091232F">
        <w:rPr>
          <w:noProof/>
          <w:lang w:eastAsia="pl-PL"/>
        </w:rPr>
        <w:drawing>
          <wp:anchor distT="0" distB="0" distL="114300" distR="114300" simplePos="0" relativeHeight="251725824" behindDoc="0" locked="0" layoutInCell="1" allowOverlap="1" wp14:anchorId="50565611" wp14:editId="65338028">
            <wp:simplePos x="0" y="0"/>
            <wp:positionH relativeFrom="column">
              <wp:posOffset>3281680</wp:posOffset>
            </wp:positionH>
            <wp:positionV relativeFrom="paragraph">
              <wp:posOffset>159385</wp:posOffset>
            </wp:positionV>
            <wp:extent cx="1952625" cy="571500"/>
            <wp:effectExtent l="0" t="0" r="9525" b="0"/>
            <wp:wrapThrough wrapText="bothSides">
              <wp:wrapPolygon edited="0">
                <wp:start x="0" y="0"/>
                <wp:lineTo x="0" y="20880"/>
                <wp:lineTo x="21495" y="20880"/>
                <wp:lineTo x="21495" y="0"/>
                <wp:lineTo x="0" y="0"/>
              </wp:wrapPolygon>
            </wp:wrapThrough>
            <wp:docPr id="204" name="Obraz 20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Obraz 204">
                      <a:extLst>
                        <a:ext uri="{C183D7F6-B498-43B3-948B-1728B52AA6E4}">
                          <adec:decorative xmlns:adec="http://schemas.microsoft.com/office/drawing/2017/decorative" val="1"/>
                        </a:ext>
                      </a:extLs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952625" cy="571500"/>
                    </a:xfrm>
                    <a:prstGeom prst="rect">
                      <a:avLst/>
                    </a:prstGeom>
                    <a:noFill/>
                  </pic:spPr>
                </pic:pic>
              </a:graphicData>
            </a:graphic>
          </wp:anchor>
        </w:drawing>
      </w:r>
    </w:p>
    <w:p w14:paraId="28F09136" w14:textId="77777777" w:rsidR="003A4874" w:rsidRDefault="003A4874" w:rsidP="003A4874"/>
    <w:p w14:paraId="2FFF994A" w14:textId="77777777" w:rsidR="003A4874" w:rsidRDefault="003A4874" w:rsidP="003A4874">
      <w:r w:rsidRPr="0091232F">
        <w:rPr>
          <w:noProof/>
          <w:lang w:eastAsia="pl-PL"/>
        </w:rPr>
        <w:drawing>
          <wp:anchor distT="0" distB="0" distL="114300" distR="114300" simplePos="0" relativeHeight="251724800" behindDoc="0" locked="0" layoutInCell="1" allowOverlap="1" wp14:anchorId="34FF9464" wp14:editId="4B5E560E">
            <wp:simplePos x="0" y="0"/>
            <wp:positionH relativeFrom="column">
              <wp:posOffset>3405505</wp:posOffset>
            </wp:positionH>
            <wp:positionV relativeFrom="paragraph">
              <wp:posOffset>54610</wp:posOffset>
            </wp:positionV>
            <wp:extent cx="1819275" cy="466725"/>
            <wp:effectExtent l="0" t="0" r="9525" b="9525"/>
            <wp:wrapThrough wrapText="bothSides">
              <wp:wrapPolygon edited="0">
                <wp:start x="0" y="0"/>
                <wp:lineTo x="0" y="21159"/>
                <wp:lineTo x="21487" y="21159"/>
                <wp:lineTo x="21487" y="0"/>
                <wp:lineTo x="0" y="0"/>
              </wp:wrapPolygon>
            </wp:wrapThrough>
            <wp:docPr id="203" name="Obraz 20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Obraz 203">
                      <a:extLst>
                        <a:ext uri="{C183D7F6-B498-43B3-948B-1728B52AA6E4}">
                          <adec:decorative xmlns:adec="http://schemas.microsoft.com/office/drawing/2017/decorative" val="1"/>
                        </a:ext>
                      </a:extLst>
                    </pic:cNvPr>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819275" cy="466725"/>
                    </a:xfrm>
                    <a:prstGeom prst="rect">
                      <a:avLst/>
                    </a:prstGeom>
                    <a:noFill/>
                  </pic:spPr>
                </pic:pic>
              </a:graphicData>
            </a:graphic>
          </wp:anchor>
        </w:drawing>
      </w:r>
    </w:p>
    <w:p w14:paraId="7BA86919" w14:textId="77777777" w:rsidR="003A4874" w:rsidRDefault="003A4874" w:rsidP="003A4874"/>
    <w:p w14:paraId="06D4CD49" w14:textId="12B437FB" w:rsidR="003A4874" w:rsidRDefault="003A4874" w:rsidP="003A4874"/>
    <w:p w14:paraId="3D3B97F7" w14:textId="365C2B6B" w:rsidR="009F59FD" w:rsidRPr="009F59FD" w:rsidRDefault="009F59FD" w:rsidP="009F59FD">
      <w:pPr>
        <w:pStyle w:val="Legenda"/>
        <w:jc w:val="center"/>
        <w:rPr>
          <w:i w:val="0"/>
          <w:iCs w:val="0"/>
          <w:sz w:val="24"/>
          <w:szCs w:val="24"/>
        </w:rPr>
      </w:pPr>
      <w:bookmarkStart w:id="370" w:name="_Toc27143604"/>
      <w:bookmarkStart w:id="371" w:name="_Toc35943318"/>
      <w:bookmarkStart w:id="372" w:name="_Toc71640632"/>
      <w:bookmarkStart w:id="373" w:name="_Toc120008680"/>
      <w:r w:rsidRPr="009F59FD">
        <w:rPr>
          <w:i w:val="0"/>
          <w:iCs w:val="0"/>
          <w:color w:val="auto"/>
          <w:sz w:val="24"/>
          <w:szCs w:val="24"/>
        </w:rPr>
        <w:t xml:space="preserve">Rysunek </w:t>
      </w:r>
      <w:r w:rsidRPr="009F59FD">
        <w:rPr>
          <w:i w:val="0"/>
          <w:iCs w:val="0"/>
          <w:noProof/>
          <w:color w:val="auto"/>
          <w:sz w:val="24"/>
          <w:szCs w:val="24"/>
        </w:rPr>
        <w:fldChar w:fldCharType="begin"/>
      </w:r>
      <w:r w:rsidRPr="009F59FD">
        <w:rPr>
          <w:i w:val="0"/>
          <w:iCs w:val="0"/>
          <w:noProof/>
          <w:color w:val="auto"/>
          <w:sz w:val="24"/>
          <w:szCs w:val="24"/>
        </w:rPr>
        <w:instrText xml:space="preserve"> SEQ Rysunek \* ARABIC </w:instrText>
      </w:r>
      <w:r w:rsidRPr="009F59FD">
        <w:rPr>
          <w:i w:val="0"/>
          <w:iCs w:val="0"/>
          <w:noProof/>
          <w:color w:val="auto"/>
          <w:sz w:val="24"/>
          <w:szCs w:val="24"/>
        </w:rPr>
        <w:fldChar w:fldCharType="separate"/>
      </w:r>
      <w:r w:rsidR="003B492F">
        <w:rPr>
          <w:i w:val="0"/>
          <w:iCs w:val="0"/>
          <w:noProof/>
          <w:color w:val="auto"/>
          <w:sz w:val="24"/>
          <w:szCs w:val="24"/>
        </w:rPr>
        <w:t>39</w:t>
      </w:r>
      <w:r w:rsidRPr="009F59FD">
        <w:rPr>
          <w:i w:val="0"/>
          <w:iCs w:val="0"/>
          <w:noProof/>
          <w:color w:val="auto"/>
          <w:sz w:val="24"/>
          <w:szCs w:val="24"/>
        </w:rPr>
        <w:fldChar w:fldCharType="end"/>
      </w:r>
      <w:r w:rsidRPr="009F59FD">
        <w:rPr>
          <w:i w:val="0"/>
          <w:iCs w:val="0"/>
          <w:color w:val="auto"/>
          <w:sz w:val="24"/>
          <w:szCs w:val="24"/>
        </w:rPr>
        <w:t>. Zasoby energii geotermalnej w Polsce (źródło: Koncepcja Przestrzennego Zagospodarowania Kraju)</w:t>
      </w:r>
      <w:bookmarkEnd w:id="370"/>
      <w:bookmarkEnd w:id="371"/>
      <w:bookmarkEnd w:id="372"/>
      <w:bookmarkEnd w:id="373"/>
    </w:p>
    <w:p w14:paraId="2CD41DE5" w14:textId="26D46536" w:rsidR="002B76AB" w:rsidRDefault="002B76AB" w:rsidP="003A4874">
      <w:r>
        <w:t>O</w:t>
      </w:r>
      <w:r w:rsidRPr="002B76AB">
        <w:t>becny</w:t>
      </w:r>
      <w:r w:rsidR="00D07472">
        <w:t xml:space="preserve"> </w:t>
      </w:r>
      <w:r w:rsidRPr="002B76AB">
        <w:t>stan</w:t>
      </w:r>
      <w:r w:rsidR="006A5F86">
        <w:t xml:space="preserve"> </w:t>
      </w:r>
      <w:r w:rsidRPr="002B76AB">
        <w:t>rozpoznania</w:t>
      </w:r>
      <w:r w:rsidR="006A5F86">
        <w:t xml:space="preserve"> </w:t>
      </w:r>
      <w:r w:rsidRPr="002B76AB">
        <w:t>wód</w:t>
      </w:r>
      <w:r w:rsidR="006A5F86">
        <w:t xml:space="preserve"> </w:t>
      </w:r>
      <w:r w:rsidRPr="002B76AB">
        <w:t>geotermalnych</w:t>
      </w:r>
      <w:r w:rsidR="006A5F86">
        <w:t xml:space="preserve"> </w:t>
      </w:r>
      <w:r w:rsidRPr="002B76AB">
        <w:t>na</w:t>
      </w:r>
      <w:r w:rsidR="006A5F86">
        <w:t xml:space="preserve"> </w:t>
      </w:r>
      <w:r w:rsidRPr="002B76AB">
        <w:t>przedmiotowym</w:t>
      </w:r>
      <w:r w:rsidR="006A5F86">
        <w:t xml:space="preserve"> </w:t>
      </w:r>
      <w:r w:rsidRPr="002B76AB">
        <w:t>terenie</w:t>
      </w:r>
      <w:r w:rsidR="006A5F86">
        <w:t xml:space="preserve"> </w:t>
      </w:r>
      <w:r w:rsidRPr="002B76AB">
        <w:t>nie</w:t>
      </w:r>
      <w:r w:rsidR="006A5F86">
        <w:t xml:space="preserve"> </w:t>
      </w:r>
      <w:r w:rsidRPr="002B76AB">
        <w:t>jest</w:t>
      </w:r>
      <w:r w:rsidR="006A5F86">
        <w:t xml:space="preserve"> </w:t>
      </w:r>
      <w:r w:rsidRPr="002B76AB">
        <w:t>wystarczający</w:t>
      </w:r>
      <w:r w:rsidR="006A5F86">
        <w:t xml:space="preserve"> </w:t>
      </w:r>
      <w:r w:rsidRPr="002B76AB">
        <w:t>dla</w:t>
      </w:r>
      <w:r w:rsidR="006A5F86">
        <w:t xml:space="preserve"> </w:t>
      </w:r>
      <w:r w:rsidRPr="002B76AB">
        <w:t>określenia</w:t>
      </w:r>
      <w:r w:rsidR="006A5F86">
        <w:t xml:space="preserve"> </w:t>
      </w:r>
      <w:r w:rsidRPr="002B76AB">
        <w:t>opłacalności</w:t>
      </w:r>
      <w:r w:rsidR="006A5F86">
        <w:t xml:space="preserve"> </w:t>
      </w:r>
      <w:r w:rsidRPr="002B76AB">
        <w:t>inwestycji</w:t>
      </w:r>
      <w:r w:rsidR="006A5F86">
        <w:t xml:space="preserve"> </w:t>
      </w:r>
      <w:r w:rsidRPr="002B76AB">
        <w:t>związanych</w:t>
      </w:r>
      <w:r w:rsidR="006A5F86">
        <w:t xml:space="preserve"> </w:t>
      </w:r>
      <w:r w:rsidRPr="002B76AB">
        <w:t>z</w:t>
      </w:r>
      <w:r w:rsidR="006A5F86">
        <w:t xml:space="preserve"> </w:t>
      </w:r>
      <w:r w:rsidRPr="002B76AB">
        <w:t>budową</w:t>
      </w:r>
      <w:r w:rsidR="006A5F86">
        <w:t xml:space="preserve"> </w:t>
      </w:r>
      <w:r w:rsidRPr="002B76AB">
        <w:t>ciepłowni</w:t>
      </w:r>
      <w:r w:rsidR="006A5F86">
        <w:t xml:space="preserve"> </w:t>
      </w:r>
      <w:r w:rsidRPr="002B76AB">
        <w:t>geotermalnych</w:t>
      </w:r>
      <w:r w:rsidR="006A5F86">
        <w:t xml:space="preserve"> </w:t>
      </w:r>
      <w:r w:rsidRPr="002B76AB">
        <w:t>na</w:t>
      </w:r>
      <w:r w:rsidR="006A5F86">
        <w:t xml:space="preserve"> </w:t>
      </w:r>
      <w:r w:rsidRPr="002B76AB">
        <w:t>tym obszarze. Ewentualne inwestycje wymagają oszacowania potencjału energii wód geotermalnych</w:t>
      </w:r>
      <w:r w:rsidR="00D07472">
        <w:t xml:space="preserve"> </w:t>
      </w:r>
      <w:r w:rsidRPr="002B76AB">
        <w:t>za</w:t>
      </w:r>
      <w:r w:rsidR="00D07472">
        <w:t xml:space="preserve"> </w:t>
      </w:r>
      <w:r w:rsidRPr="002B76AB">
        <w:t>pomocą próbnych odwiertów. Na terenie</w:t>
      </w:r>
      <w:r w:rsidR="00D07472">
        <w:t xml:space="preserve"> </w:t>
      </w:r>
      <w:r w:rsidR="00D6180B">
        <w:t>gminy</w:t>
      </w:r>
      <w:r w:rsidR="00D07472">
        <w:t xml:space="preserve"> </w:t>
      </w:r>
      <w:r w:rsidRPr="002B76AB">
        <w:t>możliwe jest wykorzystanie  energii  wód  podskórnych  i  ciepła</w:t>
      </w:r>
      <w:r w:rsidR="00D07472">
        <w:t xml:space="preserve"> </w:t>
      </w:r>
      <w:r w:rsidRPr="002B76AB">
        <w:t>ziemi</w:t>
      </w:r>
      <w:r w:rsidR="00D07472">
        <w:t xml:space="preserve"> </w:t>
      </w:r>
      <w:r w:rsidRPr="002B76AB">
        <w:t>przy</w:t>
      </w:r>
      <w:r w:rsidR="00D07472">
        <w:t xml:space="preserve"> </w:t>
      </w:r>
      <w:r w:rsidRPr="002B76AB">
        <w:t>zastosowaniu</w:t>
      </w:r>
      <w:r w:rsidR="00D07472">
        <w:t xml:space="preserve"> </w:t>
      </w:r>
      <w:r w:rsidRPr="002B76AB">
        <w:t>indywidualnych</w:t>
      </w:r>
      <w:r w:rsidR="00D07472">
        <w:t xml:space="preserve"> </w:t>
      </w:r>
      <w:r w:rsidRPr="002B76AB">
        <w:t>pomp</w:t>
      </w:r>
      <w:r w:rsidR="00D07472">
        <w:t xml:space="preserve"> </w:t>
      </w:r>
      <w:r w:rsidRPr="002B76AB">
        <w:t>ciepła</w:t>
      </w:r>
      <w:r w:rsidR="00D07472">
        <w:t xml:space="preserve"> </w:t>
      </w:r>
      <w:r w:rsidRPr="002B76AB">
        <w:t>do</w:t>
      </w:r>
      <w:r w:rsidR="00D07472">
        <w:t xml:space="preserve"> </w:t>
      </w:r>
      <w:r w:rsidRPr="002B76AB">
        <w:t>ogrzewania</w:t>
      </w:r>
      <w:r w:rsidR="00D07472">
        <w:t xml:space="preserve"> </w:t>
      </w:r>
      <w:r w:rsidRPr="002B76AB">
        <w:t>budynków,</w:t>
      </w:r>
      <w:r w:rsidR="00D07472">
        <w:t xml:space="preserve"> </w:t>
      </w:r>
      <w:r w:rsidRPr="002B76AB">
        <w:t>przygotowania</w:t>
      </w:r>
      <w:r w:rsidR="00D07472">
        <w:t xml:space="preserve"> </w:t>
      </w:r>
      <w:r w:rsidRPr="002B76AB">
        <w:t>ciepłej</w:t>
      </w:r>
      <w:r w:rsidR="00D07472">
        <w:t xml:space="preserve"> </w:t>
      </w:r>
      <w:r w:rsidRPr="002B76AB">
        <w:t>wody</w:t>
      </w:r>
      <w:r w:rsidR="00D07472">
        <w:t xml:space="preserve"> </w:t>
      </w:r>
      <w:r w:rsidRPr="002B76AB">
        <w:t>użytkowej</w:t>
      </w:r>
      <w:r w:rsidR="00D07472">
        <w:t xml:space="preserve"> </w:t>
      </w:r>
      <w:r w:rsidRPr="002B76AB">
        <w:t>oraz</w:t>
      </w:r>
      <w:r w:rsidR="00D07472">
        <w:t xml:space="preserve"> </w:t>
      </w:r>
      <w:r w:rsidR="005D7764">
        <w:br/>
      </w:r>
      <w:r w:rsidRPr="002B76AB">
        <w:t>w</w:t>
      </w:r>
      <w:r w:rsidR="00D07472">
        <w:t xml:space="preserve"> </w:t>
      </w:r>
      <w:r w:rsidRPr="002B76AB">
        <w:t>klimatyzacji.</w:t>
      </w:r>
    </w:p>
    <w:p w14:paraId="608BB2C1" w14:textId="77777777" w:rsidR="007D69F5" w:rsidRDefault="003A4874" w:rsidP="00F32588">
      <w:r w:rsidRPr="0046790F">
        <w:t>Wykorzystanie energii geotermalnej w Polsce zależy od prawidłowego opracowania projektów gwarantujących konkurencyjność ekonomiczną i ekologiczną geotermii w stosunku do innych nośników energii. Projekty te powinny być ukierunkowane na kompleksowe, maksymalne wykorzystanie energii geotermalnej niskotemperaturowej (ciepło) i wysokotemperaturowej (prąd i ciepło), w restrukturyzacji polskiej gospodarki, usług i rolnictwa, szczególnie dla zabezpieczenia samowystarczalności energetycznej poszczególnych gmin, co jest koniecznością i szansą rozwoju Polski w XXI wieku.</w:t>
      </w:r>
    </w:p>
    <w:p w14:paraId="03D9D8FA" w14:textId="77777777" w:rsidR="005D7764" w:rsidRDefault="005D7764">
      <w:pPr>
        <w:spacing w:line="259" w:lineRule="auto"/>
        <w:jc w:val="left"/>
        <w:rPr>
          <w:rFonts w:cs="Calibri Light"/>
          <w:b/>
          <w:color w:val="000000" w:themeColor="text1"/>
          <w:u w:val="single"/>
        </w:rPr>
      </w:pPr>
      <w:r>
        <w:rPr>
          <w:rFonts w:cs="Calibri Light"/>
          <w:b/>
          <w:color w:val="000000" w:themeColor="text1"/>
          <w:u w:val="single"/>
        </w:rPr>
        <w:br w:type="page"/>
      </w:r>
    </w:p>
    <w:p w14:paraId="6A558AC6" w14:textId="77975662" w:rsidR="00105541" w:rsidRDefault="00105541" w:rsidP="00105541">
      <w:pPr>
        <w:rPr>
          <w:rFonts w:cs="Calibri Light"/>
          <w:b/>
          <w:bCs/>
          <w:color w:val="000000" w:themeColor="text1"/>
          <w:shd w:val="clear" w:color="auto" w:fill="FFFFFF"/>
        </w:rPr>
      </w:pPr>
      <w:r>
        <w:rPr>
          <w:rFonts w:cs="Calibri Light"/>
          <w:b/>
          <w:color w:val="000000" w:themeColor="text1"/>
          <w:u w:val="single"/>
        </w:rPr>
        <w:lastRenderedPageBreak/>
        <w:t>Pompy ciepła</w:t>
      </w:r>
    </w:p>
    <w:p w14:paraId="6EB9C703" w14:textId="4972D41F" w:rsidR="00105541" w:rsidRDefault="00105541" w:rsidP="00105541">
      <w:pPr>
        <w:spacing w:before="120" w:after="120"/>
        <w:rPr>
          <w:rFonts w:eastAsia="Times New Roman" w:cs="Calibri Light"/>
          <w:color w:val="000000" w:themeColor="text1"/>
        </w:rPr>
      </w:pPr>
      <w:bookmarkStart w:id="374" w:name="_Hlk5705395"/>
      <w:r>
        <w:rPr>
          <w:rFonts w:eastAsia="Times New Roman" w:cs="Calibri Light"/>
          <w:color w:val="000000" w:themeColor="text1"/>
        </w:rPr>
        <w:t>Jednym ze skuteczniejszych sposobów ograniczania niskiej emisji i zwiększania efektywności energetycznej jest zastosowanie pompy ciepła. Na przestrzeni ostatnich lat instalacje tego typu zyskują coraz szersze grono zwolenników, gdyż stanowią one ekologiczne</w:t>
      </w:r>
      <w:r w:rsidR="006A5F86">
        <w:rPr>
          <w:rFonts w:eastAsia="Times New Roman" w:cs="Calibri Light"/>
          <w:color w:val="000000" w:themeColor="text1"/>
        </w:rPr>
        <w:t xml:space="preserve"> </w:t>
      </w:r>
      <w:r>
        <w:rPr>
          <w:rFonts w:eastAsia="Times New Roman" w:cs="Calibri Light"/>
          <w:color w:val="000000" w:themeColor="text1"/>
        </w:rPr>
        <w:t xml:space="preserve">i bezobsługowe źródło ciepła. Pompa ciepła to urządzenie, które umożliwia wykorzystanie energii cieplnej zgromadzonej w środowisku naturalnym. </w:t>
      </w:r>
    </w:p>
    <w:p w14:paraId="6814AC4F" w14:textId="77777777" w:rsidR="00105541" w:rsidRDefault="00105541" w:rsidP="00105541">
      <w:pPr>
        <w:spacing w:before="120" w:after="120"/>
        <w:rPr>
          <w:rFonts w:eastAsia="Times New Roman" w:cs="Calibri Light"/>
          <w:color w:val="000000" w:themeColor="text1"/>
        </w:rPr>
      </w:pPr>
      <w:bookmarkStart w:id="375" w:name="_Hlk5705412"/>
      <w:bookmarkEnd w:id="374"/>
      <w:r>
        <w:rPr>
          <w:rFonts w:eastAsia="Times New Roman" w:cs="Calibri Light"/>
          <w:color w:val="000000" w:themeColor="text1"/>
        </w:rPr>
        <w:t>Urządzenia te należą do najekonomiczniejszych w eksploatacji źródeł ciepła stosowanych do ogrzania domu oraz przygotowania ciepłej wody, z tego faktu, że wykorzystują energię odnawialną zgromadzoną w środowisku: w gruncie, wodzie lub w powietrzu.</w:t>
      </w:r>
    </w:p>
    <w:p w14:paraId="7C233407" w14:textId="457516FC" w:rsidR="00105541" w:rsidRDefault="00105541" w:rsidP="00105541">
      <w:pPr>
        <w:spacing w:before="120" w:after="120"/>
        <w:rPr>
          <w:rFonts w:eastAsia="Times New Roman" w:cs="Calibri Light"/>
          <w:color w:val="000000" w:themeColor="text1"/>
        </w:rPr>
      </w:pPr>
      <w:r>
        <w:rPr>
          <w:rFonts w:eastAsia="Times New Roman" w:cs="Calibri Light"/>
          <w:color w:val="000000" w:themeColor="text1"/>
        </w:rPr>
        <w:t>Stosując pompę ciepła ok. 75% energii otrzymuje się za darmo, konieczne jest wytworzenie jedynie ok. 25% energii (zużytej do napędu sprężarki). Z 1 kWh energii elektrycznej otrzymuje się ok. 4 kWh energii cieplnej. Zapewnia nie tylko ciepło w domu podczas zimnych dni, ale także chłód podczas gorącego lata.</w:t>
      </w:r>
    </w:p>
    <w:p w14:paraId="6D8FEEDF" w14:textId="77777777" w:rsidR="00105541" w:rsidRPr="00105541" w:rsidRDefault="00105541" w:rsidP="00105541">
      <w:pPr>
        <w:spacing w:before="120" w:after="120"/>
        <w:rPr>
          <w:rFonts w:eastAsia="Times New Roman" w:cs="Calibri Light"/>
          <w:color w:val="000000" w:themeColor="text1"/>
        </w:rPr>
      </w:pPr>
      <w:r w:rsidRPr="007B39BB">
        <w:rPr>
          <w:rFonts w:eastAsia="Times New Roman" w:cs="Calibri Light"/>
          <w:color w:val="000000" w:themeColor="text1"/>
        </w:rPr>
        <w:t>Zaletami stosowania pomp ciepła to przede wszystkim tania energia cieplna, która pobierana jest ze środowiska, dodatkowo nie wymaga instalowania komina, przyłącza gazowego, systemu wentylacji, nie wydziela także zapachów, działa automatycznie, nie potrzeba konserwacji ani też okresowych przeglądów, pracuje bardzo cicho (w zależności od typu i producenta to średnio 40-60 dB) i nie jest dokuczliwa dla otoczenia, jest stosunkowo bezpieczna dla środowiska, nie emituje, sadzy, spalin, pozwala na uniezależnienie się od wzrostu cen paliw. Natomiast istotną wadą stosowania pomp ciepła jest to, że sprężarka, która jest częścią urządzenia wykorzystuje energię elektryczną. Jej instalacja jest ponad 30% droższa od tradycyjnego układu kotłowego, zdarzają się także problemy wynikające z nieprawidłowego zaprojektowania układu z pompą ciepła w taki sposób, aby w pełni zaspokajał potrzeby domowników. W przypadku pomp sprężarkowych istnieje niebezpieczeństwo skażenia środowiska naturalnego freonami, również przy źle dobranym gruntownym wymienniku ciepła, istnieje zagrożenie, że ilość ciepła odbieranego przez płyn grzewczy będzie tak wielka, że temperatura wokół wymiennika spadnie poniżej zera, zaś wychładzanie gruntu pogarsza warunki pracy pompy ciepła oraz  zwiększa zużycie energii.</w:t>
      </w:r>
      <w:bookmarkEnd w:id="375"/>
    </w:p>
    <w:p w14:paraId="45CBC471" w14:textId="7C4A0E1D" w:rsidR="006B0228" w:rsidRDefault="006B0228" w:rsidP="006B0228">
      <w:pPr>
        <w:pStyle w:val="Nagwek3"/>
        <w:spacing w:line="276" w:lineRule="auto"/>
      </w:pPr>
      <w:bookmarkStart w:id="376" w:name="_Toc533083442"/>
      <w:bookmarkStart w:id="377" w:name="_Toc18310999"/>
      <w:bookmarkStart w:id="378" w:name="_Toc120006656"/>
      <w:r>
        <w:lastRenderedPageBreak/>
        <w:t>12.2.5 Energia z biomasy</w:t>
      </w:r>
      <w:bookmarkEnd w:id="376"/>
      <w:bookmarkEnd w:id="377"/>
      <w:bookmarkEnd w:id="378"/>
    </w:p>
    <w:p w14:paraId="353BFE64" w14:textId="2D692226" w:rsidR="00D00ED3" w:rsidRDefault="00D00ED3" w:rsidP="00D00ED3">
      <w:pPr>
        <w:spacing w:before="120" w:after="120"/>
        <w:rPr>
          <w:rFonts w:eastAsia="Times New Roman" w:cs="Calibri Light"/>
          <w:color w:val="000000" w:themeColor="text1"/>
        </w:rPr>
      </w:pPr>
      <w:bookmarkStart w:id="379" w:name="_Toc533083443"/>
      <w:r>
        <w:rPr>
          <w:rFonts w:eastAsia="Times New Roman" w:cs="Calibri Light"/>
          <w:color w:val="000000" w:themeColor="text1"/>
        </w:rPr>
        <w:t xml:space="preserve">Pojęcie biomasy określane jest w polskim prawie jako </w:t>
      </w:r>
      <w:r w:rsidRPr="00D07472">
        <w:rPr>
          <w:rFonts w:eastAsia="Times New Roman" w:cs="Calibri Light"/>
          <w:color w:val="000000" w:themeColor="text1"/>
        </w:rPr>
        <w:t>„</w:t>
      </w:r>
      <w:r w:rsidRPr="006A5F86">
        <w:rPr>
          <w:rFonts w:eastAsia="Times New Roman" w:cs="Calibri Light"/>
          <w:color w:val="000000" w:themeColor="text1"/>
        </w:rPr>
        <w:t xml:space="preserve">ulegająca biodegradacji część produktów, odpadów lub pozostałości pochodzenia biologicznego z rolnictwa (łącznie </w:t>
      </w:r>
      <w:r w:rsidR="005D7764">
        <w:rPr>
          <w:rFonts w:eastAsia="Times New Roman" w:cs="Calibri Light"/>
          <w:color w:val="000000" w:themeColor="text1"/>
        </w:rPr>
        <w:br/>
      </w:r>
      <w:r w:rsidRPr="006A5F86">
        <w:rPr>
          <w:rFonts w:eastAsia="Times New Roman" w:cs="Calibri Light"/>
          <w:color w:val="000000" w:themeColor="text1"/>
        </w:rPr>
        <w:t xml:space="preserve">z substancjami roślinnymi i zwierzęcymi), leśnictwa i związanych działów przemysłu, w tym rybołówstwa i akwakultury, a także ulegającą biodegradacji część odpadów przemysłowych </w:t>
      </w:r>
      <w:r w:rsidR="005D7764">
        <w:rPr>
          <w:rFonts w:eastAsia="Times New Roman" w:cs="Calibri Light"/>
          <w:color w:val="000000" w:themeColor="text1"/>
        </w:rPr>
        <w:br/>
      </w:r>
      <w:r w:rsidRPr="006A5F86">
        <w:rPr>
          <w:rFonts w:eastAsia="Times New Roman" w:cs="Calibri Light"/>
          <w:color w:val="000000" w:themeColor="text1"/>
        </w:rPr>
        <w:t>i miejskich</w:t>
      </w:r>
      <w:r w:rsidRPr="00D07472">
        <w:rPr>
          <w:rFonts w:eastAsia="Times New Roman" w:cs="Calibri Light"/>
          <w:color w:val="000000" w:themeColor="text1"/>
        </w:rPr>
        <w:t>”</w:t>
      </w:r>
      <w:r>
        <w:rPr>
          <w:rFonts w:eastAsia="Times New Roman" w:cs="Calibri Light"/>
          <w:color w:val="000000" w:themeColor="text1"/>
        </w:rPr>
        <w:t xml:space="preserve"> (2009/28/WE).</w:t>
      </w:r>
    </w:p>
    <w:p w14:paraId="599B05EA" w14:textId="354FC593" w:rsidR="00D00ED3" w:rsidRDefault="00D00ED3" w:rsidP="00D00ED3">
      <w:pPr>
        <w:spacing w:before="120" w:after="120"/>
        <w:rPr>
          <w:rFonts w:eastAsia="Times New Roman" w:cs="Calibri Light"/>
          <w:color w:val="000000" w:themeColor="text1"/>
        </w:rPr>
      </w:pPr>
      <w:r>
        <w:rPr>
          <w:rFonts w:eastAsia="Times New Roman" w:cs="Calibri Light"/>
          <w:color w:val="000000" w:themeColor="text1"/>
        </w:rPr>
        <w:t xml:space="preserve">Biomasa może być używana na cele energetyczne w procesie bezpośredniego spalania biopaliw stałych (drewna, słomy), gazowych w postaci biogazu lub przetwarzania na paliwa ciekłe. Na terenie Polski realny potencjał ekonomiczny biomasy szacowany jest na poziomie 600 168 TJ </w:t>
      </w:r>
      <w:r w:rsidR="005D7764">
        <w:rPr>
          <w:rFonts w:eastAsia="Times New Roman" w:cs="Calibri Light"/>
          <w:color w:val="000000" w:themeColor="text1"/>
        </w:rPr>
        <w:br/>
      </w:r>
      <w:r>
        <w:rPr>
          <w:rFonts w:eastAsia="Times New Roman" w:cs="Calibri Light"/>
          <w:color w:val="000000" w:themeColor="text1"/>
        </w:rPr>
        <w:t>w roku 2020, potencjał rynkowy zaś na poziomie 533 118 TJ (dane wg Instytutu Energetyki Odnawialnej - Możliwości wykorzystania OZE w Polsce do roku 2020).</w:t>
      </w:r>
    </w:p>
    <w:p w14:paraId="2B3EB5B4" w14:textId="77777777" w:rsidR="00D00ED3" w:rsidRPr="007B39BB" w:rsidRDefault="00D00ED3" w:rsidP="00D00ED3">
      <w:pPr>
        <w:spacing w:before="120" w:after="120"/>
        <w:rPr>
          <w:rFonts w:eastAsia="Times New Roman" w:cs="Calibri Light"/>
          <w:color w:val="000000" w:themeColor="text1"/>
        </w:rPr>
      </w:pPr>
      <w:r w:rsidRPr="007B39BB">
        <w:rPr>
          <w:rFonts w:eastAsia="Times New Roman" w:cs="Calibri Light"/>
          <w:color w:val="000000" w:themeColor="text1"/>
        </w:rPr>
        <w:t>Rodzaje biopaliw stałych, ciekłych i gazowych wykorzystywanych na cele energetyczne w kraju przedstawiają się następująco:</w:t>
      </w:r>
    </w:p>
    <w:p w14:paraId="1FCD901C" w14:textId="77777777" w:rsidR="00D00ED3" w:rsidRPr="00251E6F" w:rsidRDefault="00D00ED3" w:rsidP="00D00ED3">
      <w:pPr>
        <w:spacing w:before="120" w:after="120"/>
        <w:rPr>
          <w:rFonts w:eastAsia="Times New Roman" w:cs="Calibri Light"/>
        </w:rPr>
      </w:pPr>
      <w:r w:rsidRPr="00251E6F">
        <w:rPr>
          <w:rFonts w:eastAsia="Times New Roman" w:cs="Calibri Light"/>
        </w:rPr>
        <w:t>Biopaliwa stałe:</w:t>
      </w:r>
    </w:p>
    <w:p w14:paraId="2C1E5438" w14:textId="77777777" w:rsidR="00D00ED3" w:rsidRPr="00251E6F" w:rsidRDefault="00D00ED3">
      <w:pPr>
        <w:numPr>
          <w:ilvl w:val="0"/>
          <w:numId w:val="21"/>
        </w:numPr>
        <w:spacing w:before="120" w:after="120"/>
        <w:ind w:left="700"/>
        <w:contextualSpacing/>
        <w:rPr>
          <w:rFonts w:eastAsia="Times New Roman" w:cs="Calibri Light"/>
        </w:rPr>
      </w:pPr>
      <w:r w:rsidRPr="00251E6F">
        <w:rPr>
          <w:rFonts w:eastAsia="Times New Roman" w:cs="Calibri Light"/>
        </w:rPr>
        <w:t>drewno i odpady drzewne z lasów, sadów, zieleni miejskiej, z przemysłu drzewnego oraz opakowania drewniane</w:t>
      </w:r>
      <w:r w:rsidR="00DE7E3D" w:rsidRPr="00251E6F">
        <w:rPr>
          <w:rFonts w:eastAsia="Times New Roman" w:cs="Calibri Light"/>
        </w:rPr>
        <w:t>;</w:t>
      </w:r>
    </w:p>
    <w:p w14:paraId="2291BE37" w14:textId="77777777" w:rsidR="00D00ED3" w:rsidRPr="00251E6F" w:rsidRDefault="00D00ED3">
      <w:pPr>
        <w:numPr>
          <w:ilvl w:val="0"/>
          <w:numId w:val="21"/>
        </w:numPr>
        <w:spacing w:before="120" w:after="120"/>
        <w:ind w:left="700"/>
        <w:contextualSpacing/>
        <w:rPr>
          <w:rFonts w:eastAsia="Times New Roman" w:cs="Calibri Light"/>
        </w:rPr>
      </w:pPr>
      <w:r w:rsidRPr="00251E6F">
        <w:rPr>
          <w:rFonts w:eastAsia="Times New Roman" w:cs="Calibri Light"/>
        </w:rPr>
        <w:t>słoma i ziarna ze: zbóż, roślin oleistych, roślin strączkowych oraz siano</w:t>
      </w:r>
      <w:r w:rsidR="00DE7E3D" w:rsidRPr="00251E6F">
        <w:rPr>
          <w:rFonts w:eastAsia="Times New Roman" w:cs="Calibri Light"/>
        </w:rPr>
        <w:t>;</w:t>
      </w:r>
    </w:p>
    <w:p w14:paraId="4C3AFD9A" w14:textId="77777777" w:rsidR="00D00ED3" w:rsidRPr="00251E6F" w:rsidRDefault="00D00ED3">
      <w:pPr>
        <w:numPr>
          <w:ilvl w:val="0"/>
          <w:numId w:val="21"/>
        </w:numPr>
        <w:spacing w:before="120" w:after="120"/>
        <w:ind w:left="700"/>
        <w:contextualSpacing/>
        <w:rPr>
          <w:rFonts w:eastAsia="Times New Roman" w:cs="Calibri Light"/>
        </w:rPr>
      </w:pPr>
      <w:r w:rsidRPr="00251E6F">
        <w:rPr>
          <w:rFonts w:eastAsia="Times New Roman" w:cs="Calibri Light"/>
        </w:rPr>
        <w:t>odpady z przetwórstwa rolno-spożywczego</w:t>
      </w:r>
      <w:r w:rsidR="00DE7E3D" w:rsidRPr="00251E6F">
        <w:rPr>
          <w:rFonts w:eastAsia="Times New Roman" w:cs="Calibri Light"/>
        </w:rPr>
        <w:t>;</w:t>
      </w:r>
    </w:p>
    <w:p w14:paraId="0E1FCA93" w14:textId="77777777" w:rsidR="00D00ED3" w:rsidRPr="00251E6F" w:rsidRDefault="00D00ED3">
      <w:pPr>
        <w:numPr>
          <w:ilvl w:val="0"/>
          <w:numId w:val="21"/>
        </w:numPr>
        <w:spacing w:before="120" w:after="120"/>
        <w:ind w:left="700"/>
        <w:contextualSpacing/>
        <w:rPr>
          <w:rFonts w:eastAsia="Times New Roman" w:cs="Calibri Light"/>
        </w:rPr>
      </w:pPr>
      <w:r w:rsidRPr="00251E6F">
        <w:rPr>
          <w:rFonts w:eastAsia="Times New Roman" w:cs="Calibri Light"/>
        </w:rPr>
        <w:t>plony z upraw roślin energetycznych</w:t>
      </w:r>
      <w:r w:rsidR="00DE7E3D" w:rsidRPr="00251E6F">
        <w:rPr>
          <w:rFonts w:eastAsia="Times New Roman" w:cs="Calibri Light"/>
        </w:rPr>
        <w:t>;</w:t>
      </w:r>
    </w:p>
    <w:p w14:paraId="74AB23C5" w14:textId="77777777" w:rsidR="00D00ED3" w:rsidRPr="00251E6F" w:rsidRDefault="00D00ED3">
      <w:pPr>
        <w:numPr>
          <w:ilvl w:val="0"/>
          <w:numId w:val="21"/>
        </w:numPr>
        <w:spacing w:before="120" w:after="120"/>
        <w:ind w:left="700"/>
        <w:contextualSpacing/>
        <w:rPr>
          <w:rFonts w:eastAsia="Times New Roman" w:cs="Calibri Light"/>
        </w:rPr>
      </w:pPr>
      <w:r w:rsidRPr="00251E6F">
        <w:rPr>
          <w:rFonts w:eastAsia="Times New Roman" w:cs="Calibri Light"/>
        </w:rPr>
        <w:t>osady ściekowe</w:t>
      </w:r>
      <w:r w:rsidR="00DE7E3D" w:rsidRPr="00251E6F">
        <w:rPr>
          <w:rFonts w:eastAsia="Times New Roman" w:cs="Calibri Light"/>
        </w:rPr>
        <w:t>.</w:t>
      </w:r>
    </w:p>
    <w:p w14:paraId="64882983" w14:textId="77777777" w:rsidR="00D00ED3" w:rsidRPr="00251E6F" w:rsidRDefault="00D00ED3" w:rsidP="00D00ED3">
      <w:pPr>
        <w:spacing w:before="120" w:after="120"/>
        <w:contextualSpacing/>
        <w:rPr>
          <w:rFonts w:eastAsia="Times New Roman" w:cs="Calibri Light"/>
        </w:rPr>
      </w:pPr>
      <w:r w:rsidRPr="00251E6F">
        <w:rPr>
          <w:rFonts w:eastAsia="Times New Roman" w:cs="Calibri Light"/>
        </w:rPr>
        <w:t>Biopaliwa płynne:</w:t>
      </w:r>
    </w:p>
    <w:p w14:paraId="56AD64A0" w14:textId="77777777" w:rsidR="00D00ED3" w:rsidRPr="00251E6F" w:rsidRDefault="00D00ED3">
      <w:pPr>
        <w:pStyle w:val="Akapitzlist"/>
        <w:numPr>
          <w:ilvl w:val="0"/>
          <w:numId w:val="31"/>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biodisel (paliwo rzepakowe)</w:t>
      </w:r>
      <w:r w:rsidR="00DE7E3D" w:rsidRPr="00251E6F">
        <w:rPr>
          <w:rFonts w:ascii="Calibri Light" w:hAnsi="Calibri Light" w:cs="Calibri Light"/>
          <w:lang w:val="pl-PL"/>
        </w:rPr>
        <w:t>;</w:t>
      </w:r>
    </w:p>
    <w:p w14:paraId="54FA2664" w14:textId="77777777" w:rsidR="00D00ED3" w:rsidRPr="00251E6F" w:rsidRDefault="00D00ED3">
      <w:pPr>
        <w:pStyle w:val="Akapitzlist"/>
        <w:numPr>
          <w:ilvl w:val="0"/>
          <w:numId w:val="31"/>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etanol (zboża, kukurydza, buraki, ziemniaki)</w:t>
      </w:r>
      <w:r w:rsidR="00DE7E3D" w:rsidRPr="00251E6F">
        <w:rPr>
          <w:rFonts w:ascii="Calibri Light" w:hAnsi="Calibri Light" w:cs="Calibri Light"/>
          <w:lang w:val="pl-PL"/>
        </w:rPr>
        <w:t>;</w:t>
      </w:r>
    </w:p>
    <w:p w14:paraId="1B9FA31F" w14:textId="77777777" w:rsidR="00D00ED3" w:rsidRPr="00251E6F" w:rsidRDefault="00D00ED3">
      <w:pPr>
        <w:pStyle w:val="Akapitzlist"/>
        <w:numPr>
          <w:ilvl w:val="0"/>
          <w:numId w:val="31"/>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metanol</w:t>
      </w:r>
      <w:r w:rsidR="00DE7E3D" w:rsidRPr="00251E6F">
        <w:rPr>
          <w:rFonts w:ascii="Calibri Light" w:hAnsi="Calibri Light" w:cs="Calibri Light"/>
          <w:lang w:val="pl-PL"/>
        </w:rPr>
        <w:t>;</w:t>
      </w:r>
    </w:p>
    <w:p w14:paraId="5641991A" w14:textId="77777777" w:rsidR="00D00ED3" w:rsidRPr="00251E6F" w:rsidRDefault="00D00ED3">
      <w:pPr>
        <w:pStyle w:val="Akapitzlist"/>
        <w:numPr>
          <w:ilvl w:val="0"/>
          <w:numId w:val="31"/>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paliwa płynne z celulozy: benzyna, biooleje.</w:t>
      </w:r>
    </w:p>
    <w:p w14:paraId="2D9B672B" w14:textId="77777777" w:rsidR="00D00ED3" w:rsidRPr="00251E6F" w:rsidRDefault="00D00ED3" w:rsidP="00D00ED3">
      <w:pPr>
        <w:spacing w:before="120" w:after="120"/>
        <w:rPr>
          <w:rFonts w:eastAsia="Times New Roman" w:cs="Calibri Light"/>
        </w:rPr>
      </w:pPr>
      <w:r w:rsidRPr="00251E6F">
        <w:rPr>
          <w:rFonts w:eastAsia="Times New Roman" w:cs="Calibri Light"/>
        </w:rPr>
        <w:t>Biopaliwa gazowe:</w:t>
      </w:r>
    </w:p>
    <w:p w14:paraId="3DD1A59A" w14:textId="77777777" w:rsidR="00D00ED3" w:rsidRPr="00251E6F" w:rsidRDefault="00D00ED3">
      <w:pPr>
        <w:pStyle w:val="Akapitzlist"/>
        <w:numPr>
          <w:ilvl w:val="0"/>
          <w:numId w:val="32"/>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biogaz rolniczy (fermentacja gnojowicy, obornika, biomasy roślinnej)</w:t>
      </w:r>
      <w:r w:rsidR="00DE7E3D" w:rsidRPr="00251E6F">
        <w:rPr>
          <w:rFonts w:ascii="Calibri Light" w:hAnsi="Calibri Light" w:cs="Calibri Light"/>
          <w:lang w:val="pl-PL"/>
        </w:rPr>
        <w:t>;</w:t>
      </w:r>
    </w:p>
    <w:p w14:paraId="2ECADBA4" w14:textId="77777777" w:rsidR="00D00ED3" w:rsidRPr="00251E6F" w:rsidRDefault="00D00ED3">
      <w:pPr>
        <w:pStyle w:val="Akapitzlist"/>
        <w:numPr>
          <w:ilvl w:val="0"/>
          <w:numId w:val="32"/>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biogaz z fermentacji odpadów przetwórstwa spożywczego</w:t>
      </w:r>
      <w:r w:rsidR="00DE7E3D" w:rsidRPr="00251E6F">
        <w:rPr>
          <w:rFonts w:ascii="Calibri Light" w:hAnsi="Calibri Light" w:cs="Calibri Light"/>
          <w:lang w:val="pl-PL"/>
        </w:rPr>
        <w:t>;</w:t>
      </w:r>
    </w:p>
    <w:p w14:paraId="3758DC20" w14:textId="77777777" w:rsidR="00D00ED3" w:rsidRPr="00251E6F" w:rsidRDefault="00D00ED3">
      <w:pPr>
        <w:pStyle w:val="Akapitzlist"/>
        <w:numPr>
          <w:ilvl w:val="0"/>
          <w:numId w:val="32"/>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biogaz z fermentacji osadów ściekowych</w:t>
      </w:r>
      <w:r w:rsidR="00DE7E3D" w:rsidRPr="00251E6F">
        <w:rPr>
          <w:rFonts w:ascii="Calibri Light" w:hAnsi="Calibri Light" w:cs="Calibri Light"/>
          <w:lang w:val="pl-PL"/>
        </w:rPr>
        <w:t>;</w:t>
      </w:r>
    </w:p>
    <w:p w14:paraId="67017E48" w14:textId="77777777" w:rsidR="00D00ED3" w:rsidRPr="00251E6F" w:rsidRDefault="00D00ED3">
      <w:pPr>
        <w:pStyle w:val="Akapitzlist"/>
        <w:numPr>
          <w:ilvl w:val="0"/>
          <w:numId w:val="32"/>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gaz wysypiskowy</w:t>
      </w:r>
      <w:r w:rsidR="00DE7E3D" w:rsidRPr="00251E6F">
        <w:rPr>
          <w:rFonts w:ascii="Calibri Light" w:hAnsi="Calibri Light" w:cs="Calibri Light"/>
          <w:lang w:val="pl-PL"/>
        </w:rPr>
        <w:t>;</w:t>
      </w:r>
    </w:p>
    <w:p w14:paraId="3F567503" w14:textId="77777777" w:rsidR="00D00ED3" w:rsidRPr="00251E6F" w:rsidRDefault="00D00ED3">
      <w:pPr>
        <w:pStyle w:val="Akapitzlist"/>
        <w:numPr>
          <w:ilvl w:val="0"/>
          <w:numId w:val="32"/>
        </w:numPr>
        <w:spacing w:before="120" w:after="120" w:line="360" w:lineRule="auto"/>
        <w:jc w:val="both"/>
        <w:rPr>
          <w:rFonts w:ascii="Calibri Light" w:hAnsi="Calibri Light" w:cs="Calibri Light"/>
          <w:lang w:val="pl-PL"/>
        </w:rPr>
      </w:pPr>
      <w:r w:rsidRPr="00D00ED3">
        <w:rPr>
          <w:rFonts w:ascii="Calibri Light" w:hAnsi="Calibri Light" w:cs="Calibri Light"/>
          <w:color w:val="000000" w:themeColor="text1"/>
          <w:lang w:val="pl-PL"/>
        </w:rPr>
        <w:lastRenderedPageBreak/>
        <w:t xml:space="preserve">gaz </w:t>
      </w:r>
      <w:r w:rsidRPr="00251E6F">
        <w:rPr>
          <w:rFonts w:ascii="Calibri Light" w:hAnsi="Calibri Light" w:cs="Calibri Light"/>
          <w:lang w:val="pl-PL"/>
        </w:rPr>
        <w:t>drzewny</w:t>
      </w:r>
      <w:r w:rsidR="00DE7E3D" w:rsidRPr="00251E6F">
        <w:rPr>
          <w:rFonts w:ascii="Calibri Light" w:hAnsi="Calibri Light" w:cs="Calibri Light"/>
          <w:lang w:val="pl-PL"/>
        </w:rPr>
        <w:t>;</w:t>
      </w:r>
    </w:p>
    <w:p w14:paraId="72D3BA4B" w14:textId="77777777" w:rsidR="00D00ED3" w:rsidRPr="00251E6F" w:rsidRDefault="00D00ED3">
      <w:pPr>
        <w:pStyle w:val="Akapitzlist"/>
        <w:numPr>
          <w:ilvl w:val="0"/>
          <w:numId w:val="32"/>
        </w:numPr>
        <w:spacing w:before="120" w:after="120" w:line="360" w:lineRule="auto"/>
        <w:jc w:val="both"/>
        <w:rPr>
          <w:rFonts w:ascii="Calibri Light" w:hAnsi="Calibri Light" w:cs="Calibri Light"/>
          <w:lang w:val="pl-PL"/>
        </w:rPr>
      </w:pPr>
      <w:r w:rsidRPr="00251E6F">
        <w:rPr>
          <w:rFonts w:ascii="Calibri Light" w:hAnsi="Calibri Light" w:cs="Calibri Light"/>
          <w:lang w:val="pl-PL"/>
        </w:rPr>
        <w:t>wodór.</w:t>
      </w:r>
    </w:p>
    <w:p w14:paraId="3F9ED704" w14:textId="77777777" w:rsidR="005220DA" w:rsidRDefault="005220DA" w:rsidP="005220DA">
      <w:pPr>
        <w:spacing w:before="120" w:after="120"/>
        <w:contextualSpacing/>
        <w:rPr>
          <w:rFonts w:cs="Calibri Light"/>
          <w:color w:val="000000" w:themeColor="text1"/>
        </w:rPr>
      </w:pPr>
      <w:r>
        <w:rPr>
          <w:rFonts w:cs="Calibri Light"/>
          <w:color w:val="000000" w:themeColor="text1"/>
        </w:rPr>
        <w:t>Wartość energetyczną poszczególnych rodzajów biomasy przedstawiono w poniższej tabeli.</w:t>
      </w:r>
    </w:p>
    <w:p w14:paraId="4BAB9363" w14:textId="505B73F7" w:rsidR="00D057E2" w:rsidRPr="009F59FD" w:rsidRDefault="00D057E2">
      <w:pPr>
        <w:spacing w:line="259" w:lineRule="auto"/>
        <w:jc w:val="left"/>
        <w:rPr>
          <w:rFonts w:cs="Calibri Light"/>
          <w:color w:val="000000" w:themeColor="text1"/>
          <w:szCs w:val="24"/>
        </w:rPr>
      </w:pPr>
    </w:p>
    <w:p w14:paraId="10421C21" w14:textId="2493EC61" w:rsidR="005220DA" w:rsidRPr="009F59FD" w:rsidRDefault="005220DA" w:rsidP="005220DA">
      <w:pPr>
        <w:pStyle w:val="Legenda"/>
        <w:jc w:val="center"/>
        <w:rPr>
          <w:i w:val="0"/>
          <w:iCs w:val="0"/>
          <w:sz w:val="24"/>
          <w:szCs w:val="24"/>
        </w:rPr>
      </w:pPr>
      <w:bookmarkStart w:id="380" w:name="_Toc532903753"/>
      <w:bookmarkStart w:id="381" w:name="_Toc514752276"/>
      <w:bookmarkStart w:id="382" w:name="_Toc462120252"/>
      <w:bookmarkStart w:id="383" w:name="_Toc27143373"/>
      <w:bookmarkStart w:id="384" w:name="_Toc36552999"/>
      <w:bookmarkStart w:id="385" w:name="_Toc120008641"/>
      <w:r w:rsidRPr="009F59FD">
        <w:rPr>
          <w:i w:val="0"/>
          <w:iCs w:val="0"/>
          <w:color w:val="auto"/>
          <w:sz w:val="24"/>
          <w:szCs w:val="24"/>
        </w:rPr>
        <w:t xml:space="preserve">Tabela </w:t>
      </w:r>
      <w:r w:rsidR="009B26D5" w:rsidRPr="009F59FD">
        <w:rPr>
          <w:i w:val="0"/>
          <w:iCs w:val="0"/>
          <w:color w:val="auto"/>
          <w:sz w:val="24"/>
          <w:szCs w:val="24"/>
        </w:rPr>
        <w:fldChar w:fldCharType="begin"/>
      </w:r>
      <w:r w:rsidRPr="009F59FD">
        <w:rPr>
          <w:i w:val="0"/>
          <w:iCs w:val="0"/>
          <w:noProof/>
          <w:color w:val="auto"/>
          <w:sz w:val="24"/>
          <w:szCs w:val="24"/>
        </w:rPr>
        <w:instrText xml:space="preserve"> SEQ Tabela \* ARABIC </w:instrText>
      </w:r>
      <w:r w:rsidR="009B26D5" w:rsidRPr="009F59FD">
        <w:rPr>
          <w:i w:val="0"/>
          <w:iCs w:val="0"/>
          <w:color w:val="auto"/>
          <w:sz w:val="24"/>
          <w:szCs w:val="24"/>
        </w:rPr>
        <w:fldChar w:fldCharType="separate"/>
      </w:r>
      <w:r w:rsidR="003B492F">
        <w:rPr>
          <w:i w:val="0"/>
          <w:iCs w:val="0"/>
          <w:noProof/>
          <w:color w:val="auto"/>
          <w:sz w:val="24"/>
          <w:szCs w:val="24"/>
        </w:rPr>
        <w:t>30</w:t>
      </w:r>
      <w:r w:rsidR="009B26D5" w:rsidRPr="009F59FD">
        <w:rPr>
          <w:i w:val="0"/>
          <w:iCs w:val="0"/>
          <w:color w:val="auto"/>
          <w:sz w:val="24"/>
          <w:szCs w:val="24"/>
        </w:rPr>
        <w:fldChar w:fldCharType="end"/>
      </w:r>
      <w:r w:rsidRPr="009F59FD">
        <w:rPr>
          <w:i w:val="0"/>
          <w:iCs w:val="0"/>
          <w:color w:val="auto"/>
          <w:sz w:val="24"/>
          <w:szCs w:val="24"/>
        </w:rPr>
        <w:t>. Wartość opałowa wybranych rodzajów biomasy w zależności od wilgotności (Źródło: Ignacy Niedziółka, Andrzej Zuchniarz, Katedra Maszynoznawstwa Rolniczego, Akademia Rolnicza w Lublinie, Analiza energetyczna wybranych rodzajów biomasy, Motrol 2006 r.)</w:t>
      </w:r>
      <w:bookmarkEnd w:id="380"/>
      <w:bookmarkEnd w:id="381"/>
      <w:bookmarkEnd w:id="382"/>
      <w:bookmarkEnd w:id="383"/>
      <w:bookmarkEnd w:id="384"/>
      <w:bookmarkEnd w:id="385"/>
    </w:p>
    <w:p w14:paraId="533DC553" w14:textId="77777777" w:rsidR="005220DA" w:rsidRDefault="005220DA" w:rsidP="005220DA">
      <w:pPr>
        <w:jc w:val="center"/>
      </w:pPr>
      <w:r>
        <w:rPr>
          <w:noProof/>
          <w:lang w:eastAsia="pl-PL"/>
        </w:rPr>
        <w:drawing>
          <wp:inline distT="0" distB="0" distL="0" distR="0" wp14:anchorId="6DADA596" wp14:editId="5818D2DD">
            <wp:extent cx="4813300" cy="2413000"/>
            <wp:effectExtent l="0" t="0" r="6350" b="6350"/>
            <wp:docPr id="206" name="Obraz 206" descr="Wartości wilgotności bioma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Obraz 206" descr="Wartości wilgotności biomasy"/>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813300" cy="2413000"/>
                    </a:xfrm>
                    <a:prstGeom prst="rect">
                      <a:avLst/>
                    </a:prstGeom>
                    <a:noFill/>
                    <a:ln>
                      <a:noFill/>
                    </a:ln>
                  </pic:spPr>
                </pic:pic>
              </a:graphicData>
            </a:graphic>
          </wp:inline>
        </w:drawing>
      </w:r>
    </w:p>
    <w:p w14:paraId="03C7E8DB" w14:textId="4B8E890A" w:rsidR="005220DA" w:rsidRDefault="005220DA" w:rsidP="005220DA">
      <w:pPr>
        <w:spacing w:before="120" w:after="120"/>
        <w:rPr>
          <w:rFonts w:eastAsia="Times New Roman" w:cs="Calibri Light"/>
          <w:color w:val="000000" w:themeColor="text1"/>
        </w:rPr>
      </w:pPr>
      <w:r>
        <w:rPr>
          <w:rFonts w:eastAsia="Times New Roman" w:cs="Calibri Light"/>
          <w:color w:val="000000" w:themeColor="text1"/>
        </w:rPr>
        <w:t>Spalanie biomasy jest jednym z najpopularniejszych sposobów wykorzystywania zawartej w niej energii, uważanym często także za sposób najbardziej ekonomiczny. Bardzo duże zróżnicowanie biomasy pod względem budowy chemicznej i cech fizycznych (wahania i niestabilność wilgotności, ilości popiołu, zawartości części lotnych) powoduje niejednokrotnie trudności w przebiegu spalania biomasy jak i ograniczeniu emisji składników będących ubocznymi produktami procesów. Zbytnia wilgotność paliw z biomasy nie tylko zmniejsza ilość uzyskiwanego ciepła podczas spalania, ale również niekorzystnie wpływa na przebieg całego procesu spalania (spalanie niecałkowite, zwiększona emisja zanieczyszczeń w spalinach). Przy spalaniu biomasy w tradycyjnych kotłach c.o. istotne jest zatem zmniejszenie jej wilgotności poniżej 15%. W procesie spalania czystej biomasy powstają małe ilości popiołu (0,5–12,5%), które nie zawierają szkodliwych substancji i mogą być wykorzystane jako nawóz mineralny. Większe zawartości popiołu świadczą jednoznacznie o zanieczyszczeniu surowca. W procesie spalania generuje się aż 90% energii, otrzymywanej na świecie z biomasy, przy czym spalana biomasa może występować we wszystkich stanach skupienia.</w:t>
      </w:r>
    </w:p>
    <w:p w14:paraId="273CDC06" w14:textId="362C1B7A" w:rsidR="005220DA" w:rsidRDefault="005220DA" w:rsidP="005220DA">
      <w:pPr>
        <w:spacing w:before="120" w:after="120"/>
        <w:rPr>
          <w:rFonts w:eastAsia="Times New Roman" w:cs="Calibri Light"/>
          <w:color w:val="000000" w:themeColor="text1"/>
        </w:rPr>
      </w:pPr>
      <w:r>
        <w:rPr>
          <w:rFonts w:eastAsia="Times New Roman" w:cs="Calibri Light"/>
          <w:color w:val="000000" w:themeColor="text1"/>
        </w:rPr>
        <w:lastRenderedPageBreak/>
        <w:t>Zalety będące wynikiem zastosowania biomasy na cele energetyczne to w głównej mierze  zmniejszenie emisji zanieczyszczeń</w:t>
      </w:r>
      <w:r w:rsidR="00D07472">
        <w:rPr>
          <w:rFonts w:eastAsia="Times New Roman" w:cs="Calibri Light"/>
          <w:color w:val="000000" w:themeColor="text1"/>
        </w:rPr>
        <w:t xml:space="preserve"> </w:t>
      </w:r>
      <w:r>
        <w:rPr>
          <w:rFonts w:eastAsia="Times New Roman" w:cs="Calibri Light"/>
          <w:color w:val="000000" w:themeColor="text1"/>
        </w:rPr>
        <w:t>do środowiska, redukcja emisji CO</w:t>
      </w:r>
      <w:r>
        <w:rPr>
          <w:rFonts w:eastAsia="Times New Roman" w:cs="Calibri Light"/>
          <w:color w:val="000000" w:themeColor="text1"/>
          <w:vertAlign w:val="subscript"/>
        </w:rPr>
        <w:t>2</w:t>
      </w:r>
      <w:r>
        <w:rPr>
          <w:rFonts w:eastAsia="Times New Roman" w:cs="Calibri Light"/>
          <w:color w:val="000000" w:themeColor="text1"/>
        </w:rPr>
        <w:t>, oszczędzanie zasobów paliw nieodnawialnych, zmniejszenie kosztów surowców energetycznych, zwiększenie bezpieczeństwa energetycznego na szczeblu lokalnym i krajowym, a także realizacja międzynarodowych zobowiązań  z zakresu redukcji emisji szkodliwych substancji do atmosfery.</w:t>
      </w:r>
    </w:p>
    <w:p w14:paraId="64D18A13" w14:textId="77777777" w:rsidR="00D668BE" w:rsidRPr="00A56821" w:rsidRDefault="00D668BE" w:rsidP="00A56821">
      <w:pPr>
        <w:tabs>
          <w:tab w:val="left" w:pos="2265"/>
        </w:tabs>
      </w:pPr>
      <w:r w:rsidRPr="007B39BB">
        <w:rPr>
          <w:rFonts w:cs="Calibri Light"/>
          <w:b/>
          <w:color w:val="000000" w:themeColor="text1"/>
          <w:u w:val="single"/>
        </w:rPr>
        <w:t>Biogazownia</w:t>
      </w:r>
    </w:p>
    <w:p w14:paraId="55AAE812" w14:textId="77777777" w:rsidR="00D668BE" w:rsidRPr="00251E6F" w:rsidRDefault="00D668BE" w:rsidP="00D668BE">
      <w:pPr>
        <w:spacing w:before="120" w:after="120"/>
        <w:rPr>
          <w:rFonts w:eastAsia="Times New Roman" w:cs="Calibri Light"/>
        </w:rPr>
      </w:pPr>
      <w:r w:rsidRPr="007B39BB">
        <w:rPr>
          <w:rFonts w:eastAsia="Times New Roman" w:cs="Calibri Light"/>
          <w:color w:val="000000" w:themeColor="text1"/>
        </w:rPr>
        <w:t xml:space="preserve">Typowa </w:t>
      </w:r>
      <w:r w:rsidRPr="00251E6F">
        <w:rPr>
          <w:rFonts w:eastAsia="Times New Roman" w:cs="Calibri Light"/>
        </w:rPr>
        <w:t>biogazownia rolnicza przetwarza biomasę występującą w rolnictwie (gnojowica, gnojówka, kiszonki, pomiot kurzy, zboża itp.).</w:t>
      </w:r>
    </w:p>
    <w:p w14:paraId="1895ED55" w14:textId="77777777" w:rsidR="00D668BE" w:rsidRPr="00251E6F" w:rsidRDefault="00D668BE" w:rsidP="00D668BE">
      <w:pPr>
        <w:spacing w:before="120" w:after="120"/>
        <w:rPr>
          <w:rFonts w:eastAsia="Times New Roman" w:cs="Calibri Light"/>
        </w:rPr>
      </w:pPr>
      <w:r w:rsidRPr="00251E6F">
        <w:rPr>
          <w:rFonts w:eastAsia="Times New Roman" w:cs="Calibri Light"/>
        </w:rPr>
        <w:t>Biogazownia rolnicza najczęściej składa się z:</w:t>
      </w:r>
    </w:p>
    <w:p w14:paraId="4ABE93D8" w14:textId="77777777" w:rsidR="00D668BE" w:rsidRPr="00251E6F" w:rsidRDefault="00D668BE">
      <w:pPr>
        <w:numPr>
          <w:ilvl w:val="0"/>
          <w:numId w:val="22"/>
        </w:numPr>
        <w:contextualSpacing/>
        <w:rPr>
          <w:rFonts w:cs="Calibri Light"/>
        </w:rPr>
      </w:pPr>
      <w:r w:rsidRPr="00251E6F">
        <w:rPr>
          <w:rFonts w:cs="Calibri Light"/>
        </w:rPr>
        <w:t>zbiorników wstępnych na biomasę, niekiedy również hali przyjęć</w:t>
      </w:r>
      <w:r w:rsidR="00DE7E3D" w:rsidRPr="00251E6F">
        <w:rPr>
          <w:rFonts w:cs="Calibri Light"/>
        </w:rPr>
        <w:t>;</w:t>
      </w:r>
    </w:p>
    <w:p w14:paraId="0C3AA7A1" w14:textId="77777777" w:rsidR="00D668BE" w:rsidRPr="00251E6F" w:rsidRDefault="00D668BE">
      <w:pPr>
        <w:numPr>
          <w:ilvl w:val="0"/>
          <w:numId w:val="22"/>
        </w:numPr>
        <w:contextualSpacing/>
        <w:rPr>
          <w:rFonts w:cs="Calibri Light"/>
        </w:rPr>
      </w:pPr>
      <w:r w:rsidRPr="00251E6F">
        <w:rPr>
          <w:rFonts w:cs="Calibri Light"/>
        </w:rPr>
        <w:t>zbiorników fermentacyjnych, przykrytych szczelną membraną</w:t>
      </w:r>
      <w:r w:rsidR="00DE7E3D" w:rsidRPr="00251E6F">
        <w:rPr>
          <w:rFonts w:cs="Calibri Light"/>
        </w:rPr>
        <w:t>;</w:t>
      </w:r>
    </w:p>
    <w:p w14:paraId="413D7D04" w14:textId="77777777" w:rsidR="00D668BE" w:rsidRPr="00251E6F" w:rsidRDefault="00D668BE">
      <w:pPr>
        <w:numPr>
          <w:ilvl w:val="0"/>
          <w:numId w:val="22"/>
        </w:numPr>
        <w:contextualSpacing/>
        <w:rPr>
          <w:rFonts w:cs="Calibri Light"/>
        </w:rPr>
      </w:pPr>
      <w:r w:rsidRPr="00251E6F">
        <w:rPr>
          <w:rFonts w:cs="Calibri Light"/>
        </w:rPr>
        <w:t>zbiorników pofermentacyjnych lub laguny</w:t>
      </w:r>
      <w:r w:rsidR="00DE7E3D" w:rsidRPr="00251E6F">
        <w:rPr>
          <w:rFonts w:cs="Calibri Light"/>
        </w:rPr>
        <w:t>;</w:t>
      </w:r>
    </w:p>
    <w:p w14:paraId="6EF1DEC3" w14:textId="53B1F55E" w:rsidR="00D668BE" w:rsidRPr="00251E6F" w:rsidRDefault="00D668BE">
      <w:pPr>
        <w:numPr>
          <w:ilvl w:val="0"/>
          <w:numId w:val="22"/>
        </w:numPr>
        <w:contextualSpacing/>
        <w:rPr>
          <w:rFonts w:cs="Calibri Light"/>
        </w:rPr>
      </w:pPr>
      <w:r w:rsidRPr="00251E6F">
        <w:rPr>
          <w:rFonts w:cs="Calibri Light"/>
        </w:rPr>
        <w:t xml:space="preserve">układu kogeneracyjnego (silnik gazowy plus generator elektryczny) produkującego energię elektryczną i cieplną, zainstalowanego w budynku technicznym lub </w:t>
      </w:r>
      <w:r w:rsidR="008B080C">
        <w:rPr>
          <w:rFonts w:cs="Calibri Light"/>
        </w:rPr>
        <w:br/>
      </w:r>
      <w:r w:rsidRPr="00251E6F">
        <w:rPr>
          <w:rFonts w:cs="Calibri Light"/>
        </w:rPr>
        <w:t>w kontenerze</w:t>
      </w:r>
      <w:r w:rsidR="00DE7E3D" w:rsidRPr="00251E6F">
        <w:rPr>
          <w:rFonts w:cs="Calibri Light"/>
        </w:rPr>
        <w:t>;</w:t>
      </w:r>
    </w:p>
    <w:p w14:paraId="4FFBD6A6" w14:textId="77777777" w:rsidR="00D668BE" w:rsidRPr="00251E6F" w:rsidRDefault="00D668BE">
      <w:pPr>
        <w:numPr>
          <w:ilvl w:val="0"/>
          <w:numId w:val="22"/>
        </w:numPr>
        <w:contextualSpacing/>
        <w:rPr>
          <w:rFonts w:cs="Calibri Light"/>
        </w:rPr>
      </w:pPr>
      <w:r w:rsidRPr="00251E6F">
        <w:rPr>
          <w:rFonts w:cs="Calibri Light"/>
        </w:rPr>
        <w:t>instalacji sanitarnych, zabezpieczających, elektrycznych, łącznie z układami sterującymi, które integrują wszystkie elementy w funkcjonalną całość.</w:t>
      </w:r>
    </w:p>
    <w:p w14:paraId="0B66893B" w14:textId="77777777" w:rsidR="00D668BE" w:rsidRPr="00251E6F" w:rsidRDefault="00D668BE" w:rsidP="00D668BE">
      <w:pPr>
        <w:rPr>
          <w:rFonts w:cs="Calibri Light"/>
        </w:rPr>
      </w:pPr>
      <w:r w:rsidRPr="00251E6F">
        <w:rPr>
          <w:rFonts w:cs="Calibri Light"/>
        </w:rPr>
        <w:t>Proces uzyskania energii elektrycznej lub cieplnej z biogazowni polega na zgromadzeniu odpadów, które trafiają do zbiornika, w którym następuje ich wymieszanie. Następnie przedostają się do komory fermentacyjnej, w której powstaje biogaz i jest przekazywany do agregatu kogeneracyjnego. W ten sposób uzyskuje się energię i ciepło.</w:t>
      </w:r>
    </w:p>
    <w:p w14:paraId="77AB57A0" w14:textId="77777777" w:rsidR="00D668BE" w:rsidRPr="007B39BB" w:rsidRDefault="00D668BE" w:rsidP="00D668BE">
      <w:pPr>
        <w:rPr>
          <w:rFonts w:cs="Calibri Light"/>
          <w:color w:val="000000" w:themeColor="text1"/>
        </w:rPr>
      </w:pPr>
      <w:r w:rsidRPr="007B39BB">
        <w:rPr>
          <w:rFonts w:cs="Calibri Light"/>
          <w:color w:val="000000" w:themeColor="text1"/>
        </w:rPr>
        <w:t>Produkcja biogazu – korzyści:</w:t>
      </w:r>
    </w:p>
    <w:p w14:paraId="034D8200" w14:textId="77777777" w:rsidR="00D668BE" w:rsidRPr="00251E6F" w:rsidRDefault="00D668BE">
      <w:pPr>
        <w:numPr>
          <w:ilvl w:val="0"/>
          <w:numId w:val="33"/>
        </w:numPr>
        <w:contextualSpacing/>
        <w:rPr>
          <w:rFonts w:cs="Calibri Light"/>
        </w:rPr>
      </w:pPr>
      <w:r w:rsidRPr="007B39BB">
        <w:rPr>
          <w:rFonts w:cs="Calibri Light"/>
          <w:color w:val="000000" w:themeColor="text1"/>
        </w:rPr>
        <w:t xml:space="preserve">energia ze </w:t>
      </w:r>
      <w:r w:rsidRPr="00251E6F">
        <w:rPr>
          <w:rFonts w:cs="Calibri Light"/>
        </w:rPr>
        <w:t>źródeł odnawialnych</w:t>
      </w:r>
      <w:r w:rsidR="00DE7E3D" w:rsidRPr="00251E6F">
        <w:rPr>
          <w:rFonts w:cs="Calibri Light"/>
        </w:rPr>
        <w:t>;</w:t>
      </w:r>
    </w:p>
    <w:p w14:paraId="4F80EAA1" w14:textId="77777777" w:rsidR="00D668BE" w:rsidRPr="00251E6F" w:rsidRDefault="00D668BE">
      <w:pPr>
        <w:numPr>
          <w:ilvl w:val="0"/>
          <w:numId w:val="33"/>
        </w:numPr>
        <w:contextualSpacing/>
        <w:rPr>
          <w:rFonts w:cs="Calibri Light"/>
        </w:rPr>
      </w:pPr>
      <w:r w:rsidRPr="00251E6F">
        <w:rPr>
          <w:rFonts w:cs="Calibri Light"/>
        </w:rPr>
        <w:t>redukcja emisji gazów cieplarnianych</w:t>
      </w:r>
      <w:r w:rsidR="00DE7E3D" w:rsidRPr="00251E6F">
        <w:rPr>
          <w:rFonts w:cs="Calibri Light"/>
        </w:rPr>
        <w:t>;</w:t>
      </w:r>
    </w:p>
    <w:p w14:paraId="1FB5F7E9" w14:textId="77777777" w:rsidR="00D668BE" w:rsidRPr="00251E6F" w:rsidRDefault="00D668BE">
      <w:pPr>
        <w:numPr>
          <w:ilvl w:val="0"/>
          <w:numId w:val="33"/>
        </w:numPr>
        <w:contextualSpacing/>
        <w:rPr>
          <w:rFonts w:cs="Calibri Light"/>
        </w:rPr>
      </w:pPr>
      <w:r w:rsidRPr="00251E6F">
        <w:rPr>
          <w:rFonts w:cs="Calibri Light"/>
        </w:rPr>
        <w:t>rozproszone źródła energii – większe bezpieczeństwo energetyczne</w:t>
      </w:r>
      <w:r w:rsidR="00DE7E3D" w:rsidRPr="00251E6F">
        <w:rPr>
          <w:rFonts w:cs="Calibri Light"/>
        </w:rPr>
        <w:t>;</w:t>
      </w:r>
    </w:p>
    <w:p w14:paraId="22F472D3" w14:textId="77777777" w:rsidR="00D668BE" w:rsidRPr="00251E6F" w:rsidRDefault="00D668BE">
      <w:pPr>
        <w:numPr>
          <w:ilvl w:val="0"/>
          <w:numId w:val="33"/>
        </w:numPr>
        <w:contextualSpacing/>
        <w:rPr>
          <w:rFonts w:cs="Calibri Light"/>
        </w:rPr>
      </w:pPr>
      <w:r w:rsidRPr="00251E6F">
        <w:rPr>
          <w:rFonts w:cs="Calibri Light"/>
        </w:rPr>
        <w:t>rozwój lokalnej infrastruktury</w:t>
      </w:r>
      <w:r w:rsidR="00DE7E3D" w:rsidRPr="00251E6F">
        <w:rPr>
          <w:rFonts w:cs="Calibri Light"/>
        </w:rPr>
        <w:t>;</w:t>
      </w:r>
    </w:p>
    <w:p w14:paraId="16E5BF94" w14:textId="77777777" w:rsidR="00D668BE" w:rsidRPr="00251E6F" w:rsidRDefault="00D668BE">
      <w:pPr>
        <w:numPr>
          <w:ilvl w:val="0"/>
          <w:numId w:val="33"/>
        </w:numPr>
        <w:contextualSpacing/>
        <w:rPr>
          <w:rFonts w:cs="Calibri Light"/>
        </w:rPr>
      </w:pPr>
      <w:r w:rsidRPr="00251E6F">
        <w:rPr>
          <w:rFonts w:cs="Calibri Light"/>
        </w:rPr>
        <w:t>nowe miejsca pracy (m.in. przy produkcji, projektowaniu i obsłudze administracyjnej)</w:t>
      </w:r>
      <w:r w:rsidR="00DE7E3D" w:rsidRPr="00251E6F">
        <w:rPr>
          <w:rFonts w:cs="Calibri Light"/>
        </w:rPr>
        <w:t>;</w:t>
      </w:r>
    </w:p>
    <w:p w14:paraId="06F349B7" w14:textId="77777777" w:rsidR="00D668BE" w:rsidRPr="00251E6F" w:rsidRDefault="00D668BE">
      <w:pPr>
        <w:numPr>
          <w:ilvl w:val="0"/>
          <w:numId w:val="33"/>
        </w:numPr>
        <w:contextualSpacing/>
        <w:rPr>
          <w:rFonts w:cs="Calibri Light"/>
        </w:rPr>
      </w:pPr>
      <w:r w:rsidRPr="00251E6F">
        <w:rPr>
          <w:rFonts w:cs="Calibri Light"/>
        </w:rPr>
        <w:t>możliwość zbytu biomasy przez rolników</w:t>
      </w:r>
      <w:r w:rsidR="00DE7E3D" w:rsidRPr="00251E6F">
        <w:rPr>
          <w:rFonts w:cs="Calibri Light"/>
        </w:rPr>
        <w:t>;</w:t>
      </w:r>
    </w:p>
    <w:p w14:paraId="3E5FA6C1" w14:textId="77777777" w:rsidR="00D668BE" w:rsidRPr="00251E6F" w:rsidRDefault="00D668BE">
      <w:pPr>
        <w:numPr>
          <w:ilvl w:val="0"/>
          <w:numId w:val="33"/>
        </w:numPr>
        <w:contextualSpacing/>
        <w:rPr>
          <w:rFonts w:cs="Calibri Light"/>
        </w:rPr>
      </w:pPr>
      <w:r w:rsidRPr="00251E6F">
        <w:rPr>
          <w:rFonts w:cs="Calibri Light"/>
        </w:rPr>
        <w:t>możliwość utylizacji odpadów (np. poubojowych)</w:t>
      </w:r>
      <w:r w:rsidR="00DE7E3D" w:rsidRPr="00251E6F">
        <w:rPr>
          <w:rFonts w:cs="Calibri Light"/>
        </w:rPr>
        <w:t>;</w:t>
      </w:r>
    </w:p>
    <w:p w14:paraId="768D1992" w14:textId="77777777" w:rsidR="00D668BE" w:rsidRPr="00251E6F" w:rsidRDefault="00D668BE">
      <w:pPr>
        <w:numPr>
          <w:ilvl w:val="0"/>
          <w:numId w:val="33"/>
        </w:numPr>
        <w:contextualSpacing/>
        <w:rPr>
          <w:rFonts w:cs="Calibri Light"/>
        </w:rPr>
      </w:pPr>
      <w:r w:rsidRPr="00251E6F">
        <w:rPr>
          <w:rFonts w:cs="Calibri Light"/>
        </w:rPr>
        <w:t>zniszczenie ewentualnych bakterii i patogenów w procesie fermentacji</w:t>
      </w:r>
      <w:r w:rsidR="00DE7E3D" w:rsidRPr="00251E6F">
        <w:rPr>
          <w:rFonts w:cs="Calibri Light"/>
        </w:rPr>
        <w:t>;</w:t>
      </w:r>
    </w:p>
    <w:p w14:paraId="1E1ADF9E" w14:textId="77777777" w:rsidR="00D668BE" w:rsidRPr="00251E6F" w:rsidRDefault="00D668BE">
      <w:pPr>
        <w:numPr>
          <w:ilvl w:val="0"/>
          <w:numId w:val="33"/>
        </w:numPr>
        <w:contextualSpacing/>
        <w:rPr>
          <w:rFonts w:cs="Calibri Light"/>
        </w:rPr>
      </w:pPr>
      <w:r>
        <w:rPr>
          <w:rFonts w:cs="Calibri Light"/>
          <w:color w:val="000000" w:themeColor="text1"/>
        </w:rPr>
        <w:lastRenderedPageBreak/>
        <w:t xml:space="preserve">zniszczenie </w:t>
      </w:r>
      <w:r w:rsidRPr="00251E6F">
        <w:rPr>
          <w:rFonts w:cs="Calibri Light"/>
        </w:rPr>
        <w:t>nasion chwastów w fermentacji – redukcja zużycia pestycydów</w:t>
      </w:r>
      <w:r w:rsidR="00DE7E3D" w:rsidRPr="00251E6F">
        <w:rPr>
          <w:rFonts w:cs="Calibri Light"/>
        </w:rPr>
        <w:t>;</w:t>
      </w:r>
    </w:p>
    <w:p w14:paraId="08016155" w14:textId="77777777" w:rsidR="00D668BE" w:rsidRPr="00251E6F" w:rsidRDefault="00D668BE">
      <w:pPr>
        <w:numPr>
          <w:ilvl w:val="0"/>
          <w:numId w:val="33"/>
        </w:numPr>
        <w:contextualSpacing/>
        <w:rPr>
          <w:rFonts w:cs="Calibri Light"/>
        </w:rPr>
      </w:pPr>
      <w:r w:rsidRPr="00251E6F">
        <w:rPr>
          <w:rFonts w:cs="Calibri Light"/>
        </w:rPr>
        <w:t>lepsze wykorzystanie azotu z produktu pofermentacyjnego</w:t>
      </w:r>
      <w:r w:rsidR="00DE7E3D" w:rsidRPr="00251E6F">
        <w:rPr>
          <w:rFonts w:cs="Calibri Light"/>
        </w:rPr>
        <w:t>;</w:t>
      </w:r>
    </w:p>
    <w:p w14:paraId="37FF9E72" w14:textId="77777777" w:rsidR="00D668BE" w:rsidRPr="00251E6F" w:rsidRDefault="00D668BE">
      <w:pPr>
        <w:numPr>
          <w:ilvl w:val="0"/>
          <w:numId w:val="33"/>
        </w:numPr>
        <w:contextualSpacing/>
        <w:rPr>
          <w:rFonts w:cs="Calibri Light"/>
        </w:rPr>
      </w:pPr>
      <w:r w:rsidRPr="00251E6F">
        <w:rPr>
          <w:rFonts w:cs="Calibri Light"/>
        </w:rPr>
        <w:t xml:space="preserve">po separacji produktu pofermentacyjnego – dalsza optymalizacja wykorzystania azotu </w:t>
      </w:r>
      <w:r w:rsidRPr="00251E6F">
        <w:rPr>
          <w:rFonts w:cs="Calibri Light"/>
        </w:rPr>
        <w:br/>
        <w:t>w nawożeniu</w:t>
      </w:r>
      <w:r w:rsidR="00DE7E3D" w:rsidRPr="00251E6F">
        <w:rPr>
          <w:rFonts w:cs="Calibri Light"/>
        </w:rPr>
        <w:t>;</w:t>
      </w:r>
    </w:p>
    <w:p w14:paraId="646E4777" w14:textId="77777777" w:rsidR="00D668BE" w:rsidRPr="00251E6F" w:rsidRDefault="00D668BE">
      <w:pPr>
        <w:numPr>
          <w:ilvl w:val="0"/>
          <w:numId w:val="33"/>
        </w:numPr>
        <w:contextualSpacing/>
        <w:rPr>
          <w:rFonts w:cs="Calibri Light"/>
        </w:rPr>
      </w:pPr>
      <w:r w:rsidRPr="00251E6F">
        <w:rPr>
          <w:rFonts w:cs="Calibri Light"/>
        </w:rPr>
        <w:t>redukcja uciążliwości zapachowych związanych z nawożeniem pól.</w:t>
      </w:r>
    </w:p>
    <w:p w14:paraId="75B88814" w14:textId="77777777" w:rsidR="00B03E0C" w:rsidRDefault="00B03E0C">
      <w:pPr>
        <w:spacing w:line="259" w:lineRule="auto"/>
        <w:jc w:val="left"/>
        <w:rPr>
          <w:rFonts w:cs="Calibri Light"/>
          <w:sz w:val="10"/>
          <w:szCs w:val="10"/>
        </w:rPr>
      </w:pPr>
      <w:r>
        <w:rPr>
          <w:rFonts w:cs="Calibri Light"/>
          <w:sz w:val="10"/>
          <w:szCs w:val="10"/>
        </w:rPr>
        <w:br w:type="page"/>
      </w:r>
    </w:p>
    <w:p w14:paraId="43495E07" w14:textId="47603B1C" w:rsidR="00CD0AA7" w:rsidRPr="00E221E5" w:rsidRDefault="00590129" w:rsidP="00E221E5">
      <w:pPr>
        <w:pStyle w:val="Nagwek1"/>
      </w:pPr>
      <w:bookmarkStart w:id="386" w:name="_Toc18311000"/>
      <w:bookmarkStart w:id="387" w:name="_Toc120006657"/>
      <w:r>
        <w:lastRenderedPageBreak/>
        <w:t>13. Podsumowanie</w:t>
      </w:r>
      <w:bookmarkEnd w:id="379"/>
      <w:bookmarkEnd w:id="386"/>
      <w:bookmarkEnd w:id="387"/>
    </w:p>
    <w:p w14:paraId="70A908A2" w14:textId="7FE727AE" w:rsidR="001951CB" w:rsidRPr="0045163E" w:rsidRDefault="00E70A99" w:rsidP="0045163E">
      <w:pPr>
        <w:tabs>
          <w:tab w:val="left" w:pos="1215"/>
        </w:tabs>
        <w:rPr>
          <w:rFonts w:cs="Calibri Light"/>
          <w:i/>
        </w:rPr>
      </w:pPr>
      <w:r w:rsidRPr="006A5F86">
        <w:rPr>
          <w:rFonts w:cs="Calibri Light"/>
          <w:iCs/>
        </w:rPr>
        <w:t xml:space="preserve">Aktualizacja </w:t>
      </w:r>
      <w:r w:rsidR="0045163E" w:rsidRPr="006A5F86">
        <w:rPr>
          <w:rFonts w:cs="Calibri Light"/>
          <w:iCs/>
        </w:rPr>
        <w:t xml:space="preserve">założeń do planu zaopatrzenia w </w:t>
      </w:r>
      <w:r w:rsidRPr="006A5F86">
        <w:rPr>
          <w:rFonts w:cs="Calibri Light"/>
          <w:iCs/>
        </w:rPr>
        <w:t>ciepło, energię elektryczną</w:t>
      </w:r>
      <w:r w:rsidR="0045163E" w:rsidRPr="006A5F86">
        <w:rPr>
          <w:rFonts w:cs="Calibri Light"/>
          <w:iCs/>
        </w:rPr>
        <w:t xml:space="preserve"> i paliwa gazowe</w:t>
      </w:r>
      <w:r w:rsidR="00D07472">
        <w:rPr>
          <w:rFonts w:cs="Calibri Light"/>
          <w:iCs/>
        </w:rPr>
        <w:t xml:space="preserve"> </w:t>
      </w:r>
      <w:r w:rsidR="00223B52" w:rsidRPr="006A5F86">
        <w:rPr>
          <w:rFonts w:cs="Calibri Light"/>
          <w:iCs/>
        </w:rPr>
        <w:t>gminy Śrem</w:t>
      </w:r>
      <w:r w:rsidR="00D07472">
        <w:rPr>
          <w:rFonts w:cs="Calibri Light"/>
          <w:i/>
        </w:rPr>
        <w:t xml:space="preserve"> </w:t>
      </w:r>
      <w:r w:rsidR="001951CB" w:rsidRPr="004A2CB4">
        <w:rPr>
          <w:rFonts w:cs="Calibri Light"/>
        </w:rPr>
        <w:t>zawiera analizę stanu obecnego oraz przewidywane zapotrzebowanie na energię cieplną, elektryczną</w:t>
      </w:r>
      <w:r w:rsidR="00223B52">
        <w:rPr>
          <w:rFonts w:cs="Calibri Light"/>
        </w:rPr>
        <w:br/>
      </w:r>
      <w:r w:rsidR="001951CB" w:rsidRPr="004A2CB4">
        <w:rPr>
          <w:rFonts w:cs="Calibri Light"/>
        </w:rPr>
        <w:t>i paliwa gazowe na terenie</w:t>
      </w:r>
      <w:r w:rsidR="00D07472">
        <w:rPr>
          <w:rFonts w:cs="Calibri Light"/>
        </w:rPr>
        <w:t xml:space="preserve"> </w:t>
      </w:r>
      <w:r w:rsidR="00223B52">
        <w:rPr>
          <w:rFonts w:cs="Calibri Light"/>
        </w:rPr>
        <w:t>gminy</w:t>
      </w:r>
      <w:r w:rsidR="001951CB" w:rsidRPr="004A2CB4">
        <w:rPr>
          <w:rFonts w:cs="Calibri Light"/>
        </w:rPr>
        <w:t>. Ponadto przedstawia propozycję działań racjonalizujących użytkowanie energii oraz wskazuje na potencjał wykorzystania odnawialnych źródeł energii. Przedsięwzięcia racjonalizujące użytkowanie energii na obszarze</w:t>
      </w:r>
      <w:r w:rsidR="00D07472">
        <w:rPr>
          <w:rFonts w:cs="Calibri Light"/>
        </w:rPr>
        <w:t xml:space="preserve"> </w:t>
      </w:r>
      <w:r w:rsidR="00191FA3">
        <w:rPr>
          <w:rFonts w:cs="Calibri Light"/>
        </w:rPr>
        <w:t>gminy</w:t>
      </w:r>
      <w:r w:rsidR="00D07472">
        <w:rPr>
          <w:rFonts w:cs="Calibri Light"/>
        </w:rPr>
        <w:t xml:space="preserve"> </w:t>
      </w:r>
      <w:r w:rsidR="001951CB" w:rsidRPr="004A2CB4">
        <w:rPr>
          <w:rFonts w:cs="Calibri Light"/>
        </w:rPr>
        <w:t xml:space="preserve">mają w szczególności na celu: </w:t>
      </w:r>
    </w:p>
    <w:p w14:paraId="1FBD23BE" w14:textId="70B11F9A" w:rsidR="001951CB" w:rsidRPr="004A2CB4" w:rsidRDefault="001951CB">
      <w:pPr>
        <w:pStyle w:val="Akapitzlist"/>
        <w:numPr>
          <w:ilvl w:val="0"/>
          <w:numId w:val="34"/>
        </w:numPr>
        <w:tabs>
          <w:tab w:val="left" w:pos="1215"/>
        </w:tabs>
        <w:spacing w:after="160" w:line="360" w:lineRule="auto"/>
        <w:jc w:val="both"/>
        <w:rPr>
          <w:rFonts w:ascii="Calibri Light" w:hAnsi="Calibri Light" w:cs="Calibri Light"/>
          <w:lang w:val="pl-PL"/>
        </w:rPr>
      </w:pPr>
      <w:r w:rsidRPr="004A2CB4">
        <w:rPr>
          <w:rFonts w:ascii="Calibri Light" w:hAnsi="Calibri Light" w:cs="Calibri Light"/>
          <w:lang w:val="pl-PL"/>
        </w:rPr>
        <w:t>ograniczenie zużycia energii pierwotnej wydatkowanej na zapewnienie komfortu funkcjonowania</w:t>
      </w:r>
      <w:r w:rsidR="00D07472">
        <w:rPr>
          <w:rFonts w:ascii="Calibri Light" w:hAnsi="Calibri Light" w:cs="Calibri Light"/>
          <w:lang w:val="pl-PL"/>
        </w:rPr>
        <w:t xml:space="preserve"> </w:t>
      </w:r>
      <w:r w:rsidR="00191FA3">
        <w:rPr>
          <w:rFonts w:ascii="Calibri Light" w:hAnsi="Calibri Light" w:cs="Calibri Light"/>
          <w:lang w:val="pl-PL"/>
        </w:rPr>
        <w:t>gminy</w:t>
      </w:r>
      <w:r w:rsidR="00D07472">
        <w:rPr>
          <w:rFonts w:ascii="Calibri Light" w:hAnsi="Calibri Light" w:cs="Calibri Light"/>
          <w:lang w:val="pl-PL"/>
        </w:rPr>
        <w:t xml:space="preserve"> </w:t>
      </w:r>
      <w:r w:rsidRPr="004A2CB4">
        <w:rPr>
          <w:rFonts w:ascii="Calibri Light" w:hAnsi="Calibri Light" w:cs="Calibri Light"/>
          <w:lang w:val="pl-PL"/>
        </w:rPr>
        <w:t>i j</w:t>
      </w:r>
      <w:r>
        <w:rPr>
          <w:rFonts w:ascii="Calibri Light" w:hAnsi="Calibri Light" w:cs="Calibri Light"/>
          <w:lang w:val="pl-PL"/>
        </w:rPr>
        <w:t xml:space="preserve">ego </w:t>
      </w:r>
      <w:r w:rsidRPr="004A2CB4">
        <w:rPr>
          <w:rFonts w:ascii="Calibri Light" w:hAnsi="Calibri Light" w:cs="Calibri Light"/>
          <w:lang w:val="pl-PL"/>
        </w:rPr>
        <w:t>mieszkańców;</w:t>
      </w:r>
    </w:p>
    <w:p w14:paraId="3610F149" w14:textId="77777777" w:rsidR="001951CB" w:rsidRPr="004A2CB4" w:rsidRDefault="001951CB">
      <w:pPr>
        <w:pStyle w:val="Akapitzlist"/>
        <w:numPr>
          <w:ilvl w:val="0"/>
          <w:numId w:val="34"/>
        </w:numPr>
        <w:tabs>
          <w:tab w:val="left" w:pos="1215"/>
        </w:tabs>
        <w:spacing w:after="160" w:line="360" w:lineRule="auto"/>
        <w:jc w:val="both"/>
        <w:rPr>
          <w:rFonts w:ascii="Calibri Light" w:hAnsi="Calibri Light" w:cs="Calibri Light"/>
          <w:lang w:val="pl-PL"/>
        </w:rPr>
      </w:pPr>
      <w:r w:rsidRPr="004A2CB4">
        <w:rPr>
          <w:rFonts w:ascii="Calibri Light" w:hAnsi="Calibri Light" w:cs="Calibri Light"/>
          <w:lang w:val="pl-PL"/>
        </w:rPr>
        <w:t xml:space="preserve">dążenie do jak najmniejszych opłat dla odbiorców energii; </w:t>
      </w:r>
    </w:p>
    <w:p w14:paraId="43055F60" w14:textId="34D56388" w:rsidR="001951CB" w:rsidRPr="004A2CB4" w:rsidRDefault="001951CB">
      <w:pPr>
        <w:pStyle w:val="Akapitzlist"/>
        <w:numPr>
          <w:ilvl w:val="0"/>
          <w:numId w:val="34"/>
        </w:numPr>
        <w:tabs>
          <w:tab w:val="left" w:pos="1215"/>
        </w:tabs>
        <w:spacing w:after="160" w:line="360" w:lineRule="auto"/>
        <w:jc w:val="both"/>
        <w:rPr>
          <w:rFonts w:ascii="Calibri Light" w:hAnsi="Calibri Light" w:cs="Calibri Light"/>
          <w:lang w:val="pl-PL"/>
        </w:rPr>
      </w:pPr>
      <w:r w:rsidRPr="004A2CB4">
        <w:rPr>
          <w:rFonts w:ascii="Calibri Light" w:hAnsi="Calibri Light" w:cs="Calibri Light"/>
          <w:lang w:val="pl-PL"/>
        </w:rPr>
        <w:t>minimalizację szkodliwych dla środowiska skutków pozyskiwania energii cieplnej na terenie</w:t>
      </w:r>
      <w:r w:rsidR="00AD7441">
        <w:rPr>
          <w:rFonts w:ascii="Calibri Light" w:hAnsi="Calibri Light" w:cs="Calibri Light"/>
          <w:lang w:val="pl-PL"/>
        </w:rPr>
        <w:t xml:space="preserve"> </w:t>
      </w:r>
      <w:r w:rsidR="00191FA3">
        <w:rPr>
          <w:rFonts w:ascii="Calibri Light" w:hAnsi="Calibri Light" w:cs="Calibri Light"/>
          <w:lang w:val="pl-PL"/>
        </w:rPr>
        <w:t>gminy</w:t>
      </w:r>
      <w:r w:rsidRPr="004A2CB4">
        <w:rPr>
          <w:rFonts w:ascii="Calibri Light" w:hAnsi="Calibri Light" w:cs="Calibri Light"/>
          <w:lang w:val="pl-PL"/>
        </w:rPr>
        <w:t>;</w:t>
      </w:r>
    </w:p>
    <w:p w14:paraId="4028C842" w14:textId="77777777" w:rsidR="0045163E" w:rsidRDefault="001951CB">
      <w:pPr>
        <w:pStyle w:val="Akapitzlist"/>
        <w:numPr>
          <w:ilvl w:val="0"/>
          <w:numId w:val="34"/>
        </w:numPr>
        <w:tabs>
          <w:tab w:val="left" w:pos="1215"/>
        </w:tabs>
        <w:spacing w:after="160" w:line="360" w:lineRule="auto"/>
        <w:jc w:val="both"/>
        <w:rPr>
          <w:rFonts w:ascii="Calibri Light" w:hAnsi="Calibri Light" w:cs="Calibri Light"/>
          <w:lang w:val="pl-PL"/>
        </w:rPr>
      </w:pPr>
      <w:r w:rsidRPr="004A2CB4">
        <w:rPr>
          <w:rFonts w:ascii="Calibri Light" w:hAnsi="Calibri Light" w:cs="Calibri Light"/>
          <w:lang w:val="pl-PL"/>
        </w:rPr>
        <w:t xml:space="preserve">zapewnienie bezpieczeństwa i pewności zasilania w zakresie energii elektrycznej i paliw gazowych. </w:t>
      </w:r>
    </w:p>
    <w:p w14:paraId="77975268" w14:textId="77777777" w:rsidR="0045163E" w:rsidRPr="0045163E" w:rsidRDefault="0045163E" w:rsidP="0045163E">
      <w:pPr>
        <w:tabs>
          <w:tab w:val="left" w:pos="1215"/>
        </w:tabs>
        <w:rPr>
          <w:rFonts w:cs="Calibri Light"/>
        </w:rPr>
      </w:pPr>
      <w:r w:rsidRPr="0045163E">
        <w:rPr>
          <w:rFonts w:cs="Calibri Light"/>
        </w:rPr>
        <w:t>Zasadniczym celem opracowania jest wypełnienie dyspozycji normy wynikającej z art. 19 ustawy prawo energetyczne, zgodnie z którą: „obowiązkiem prezydenta jest opracowanie projektu założeń do planu zaopatrzenia w ciepło, energię elektryczną i paliwa gazowe”. Projekt założeń sporządza się dla obszaru gminy co najmniej na okres 15 lat i aktualizuje co najmniej raz na 3 lata.</w:t>
      </w:r>
    </w:p>
    <w:p w14:paraId="03415619" w14:textId="77777777" w:rsidR="00CD0AA7" w:rsidRPr="000A703D" w:rsidRDefault="00391701" w:rsidP="00391701">
      <w:pPr>
        <w:rPr>
          <w:rFonts w:cs="Calibri Light"/>
          <w:color w:val="000000" w:themeColor="text1"/>
        </w:rPr>
      </w:pPr>
      <w:r w:rsidRPr="000A703D">
        <w:rPr>
          <w:rFonts w:cs="Calibri Light"/>
          <w:color w:val="000000" w:themeColor="text1"/>
        </w:rPr>
        <w:t>Projekt Założeń wyznacza 5 podstawowych celów:</w:t>
      </w:r>
    </w:p>
    <w:p w14:paraId="7C90A95C" w14:textId="77777777" w:rsidR="00391701" w:rsidRPr="000A703D" w:rsidRDefault="00391701">
      <w:pPr>
        <w:pStyle w:val="Akapitzlist"/>
        <w:numPr>
          <w:ilvl w:val="0"/>
          <w:numId w:val="36"/>
        </w:numPr>
        <w:spacing w:line="360" w:lineRule="auto"/>
        <w:jc w:val="both"/>
        <w:rPr>
          <w:rFonts w:ascii="Calibri Light" w:hAnsi="Calibri Light" w:cs="Calibri Light"/>
          <w:color w:val="000000" w:themeColor="text1"/>
          <w:lang w:val="pl-PL"/>
        </w:rPr>
      </w:pPr>
      <w:r w:rsidRPr="000A703D">
        <w:rPr>
          <w:rFonts w:ascii="Calibri Light" w:hAnsi="Calibri Light" w:cs="Calibri Light"/>
          <w:color w:val="000000" w:themeColor="text1"/>
          <w:lang w:val="pl-PL"/>
        </w:rPr>
        <w:t>ocenę stanu aktualnego i przewidywanych zmian zapotrzebowania na ciepło, energię elektryczną i paliwa gazowe</w:t>
      </w:r>
      <w:r w:rsidR="00647574" w:rsidRPr="000A703D">
        <w:rPr>
          <w:rFonts w:ascii="Calibri Light" w:hAnsi="Calibri Light" w:cs="Calibri Light"/>
          <w:color w:val="000000" w:themeColor="text1"/>
          <w:lang w:val="pl-PL"/>
        </w:rPr>
        <w:t>;</w:t>
      </w:r>
    </w:p>
    <w:p w14:paraId="54BE3C0A" w14:textId="77777777" w:rsidR="00391701" w:rsidRPr="000A703D" w:rsidRDefault="00391701">
      <w:pPr>
        <w:pStyle w:val="Akapitzlist"/>
        <w:numPr>
          <w:ilvl w:val="0"/>
          <w:numId w:val="36"/>
        </w:numPr>
        <w:spacing w:line="360" w:lineRule="auto"/>
        <w:jc w:val="both"/>
        <w:rPr>
          <w:rFonts w:ascii="Calibri Light" w:hAnsi="Calibri Light" w:cs="Calibri Light"/>
          <w:color w:val="000000" w:themeColor="text1"/>
          <w:lang w:val="pl-PL"/>
        </w:rPr>
      </w:pPr>
      <w:r w:rsidRPr="000A703D">
        <w:rPr>
          <w:rFonts w:ascii="Calibri Light" w:hAnsi="Calibri Light" w:cs="Calibri Light"/>
          <w:color w:val="000000" w:themeColor="text1"/>
          <w:lang w:val="pl-PL"/>
        </w:rPr>
        <w:t>przedsięwzięcia racjonalizujące użytkowanie ciepła, energii elektrycznej i paliw gazowych</w:t>
      </w:r>
      <w:r w:rsidR="00647574" w:rsidRPr="000A703D">
        <w:rPr>
          <w:rFonts w:ascii="Calibri Light" w:hAnsi="Calibri Light" w:cs="Calibri Light"/>
          <w:color w:val="000000" w:themeColor="text1"/>
          <w:lang w:val="pl-PL"/>
        </w:rPr>
        <w:t>;</w:t>
      </w:r>
    </w:p>
    <w:p w14:paraId="211221BA" w14:textId="77777777" w:rsidR="00222596" w:rsidRPr="000A703D" w:rsidRDefault="00391701">
      <w:pPr>
        <w:pStyle w:val="Akapitzlist"/>
        <w:numPr>
          <w:ilvl w:val="0"/>
          <w:numId w:val="36"/>
        </w:numPr>
        <w:spacing w:line="360" w:lineRule="auto"/>
        <w:jc w:val="both"/>
        <w:rPr>
          <w:rFonts w:ascii="Calibri Light" w:hAnsi="Calibri Light" w:cs="Calibri Light"/>
          <w:color w:val="000000" w:themeColor="text1"/>
          <w:lang w:val="pl-PL"/>
        </w:rPr>
      </w:pPr>
      <w:r w:rsidRPr="000A703D">
        <w:rPr>
          <w:rFonts w:ascii="Calibri Light" w:hAnsi="Calibri Light" w:cs="Calibri Light"/>
          <w:color w:val="000000" w:themeColor="text1"/>
          <w:lang w:val="pl-PL"/>
        </w:rPr>
        <w:t xml:space="preserve">możliwości wykorzystania istniejących nadwyżek i lokalnych zasobów paliw i energii, </w:t>
      </w:r>
      <w:r w:rsidR="00647574" w:rsidRPr="000A703D">
        <w:rPr>
          <w:rFonts w:ascii="Calibri Light" w:hAnsi="Calibri Light" w:cs="Calibri Light"/>
          <w:color w:val="000000" w:themeColor="text1"/>
          <w:lang w:val="pl-PL"/>
        </w:rPr>
        <w:br/>
      </w:r>
      <w:r w:rsidRPr="000A703D">
        <w:rPr>
          <w:rFonts w:ascii="Calibri Light" w:hAnsi="Calibri Light" w:cs="Calibri Light"/>
          <w:color w:val="000000" w:themeColor="text1"/>
          <w:lang w:val="pl-PL"/>
        </w:rPr>
        <w:t>z uwzględnieniem OZE i kogeneracji</w:t>
      </w:r>
      <w:r w:rsidR="00647574" w:rsidRPr="000A703D">
        <w:rPr>
          <w:rFonts w:ascii="Calibri Light" w:hAnsi="Calibri Light" w:cs="Calibri Light"/>
          <w:color w:val="000000" w:themeColor="text1"/>
          <w:lang w:val="pl-PL"/>
        </w:rPr>
        <w:t>;</w:t>
      </w:r>
    </w:p>
    <w:p w14:paraId="4FA4AB18" w14:textId="6D1F048B" w:rsidR="00391701" w:rsidRPr="000A703D" w:rsidRDefault="00391701">
      <w:pPr>
        <w:pStyle w:val="Akapitzlist"/>
        <w:numPr>
          <w:ilvl w:val="0"/>
          <w:numId w:val="36"/>
        </w:numPr>
        <w:spacing w:line="360" w:lineRule="auto"/>
        <w:jc w:val="both"/>
        <w:rPr>
          <w:rFonts w:ascii="Calibri Light" w:hAnsi="Calibri Light" w:cs="Calibri Light"/>
          <w:color w:val="000000" w:themeColor="text1"/>
          <w:lang w:val="pl-PL"/>
        </w:rPr>
      </w:pPr>
      <w:r w:rsidRPr="000A703D">
        <w:rPr>
          <w:rFonts w:ascii="Calibri Light" w:hAnsi="Calibri Light" w:cs="Calibri Light"/>
          <w:color w:val="000000" w:themeColor="text1"/>
          <w:lang w:val="pl-PL"/>
        </w:rPr>
        <w:t>możliwości stosowania środków poprawy efektywności energetycznej w rozumieniu ustawy z dnia 20 maja 2016 r. o efektywności energetycznej</w:t>
      </w:r>
      <w:r w:rsidR="00647574" w:rsidRPr="000A703D">
        <w:rPr>
          <w:rFonts w:ascii="Calibri Light" w:hAnsi="Calibri Light" w:cs="Calibri Light"/>
          <w:color w:val="000000" w:themeColor="text1"/>
          <w:lang w:val="pl-PL"/>
        </w:rPr>
        <w:t>;</w:t>
      </w:r>
    </w:p>
    <w:p w14:paraId="656E852E" w14:textId="5838956F" w:rsidR="0030268A" w:rsidRPr="008B080C" w:rsidRDefault="00391701" w:rsidP="00D54A0B">
      <w:pPr>
        <w:pStyle w:val="Akapitzlist"/>
        <w:numPr>
          <w:ilvl w:val="0"/>
          <w:numId w:val="36"/>
        </w:numPr>
        <w:spacing w:line="360" w:lineRule="auto"/>
        <w:jc w:val="both"/>
        <w:rPr>
          <w:rFonts w:ascii="Calibri Light" w:hAnsi="Calibri Light" w:cs="Calibri Light"/>
          <w:color w:val="000000" w:themeColor="text1"/>
          <w:lang w:val="pl-PL"/>
        </w:rPr>
      </w:pPr>
      <w:r w:rsidRPr="000A703D">
        <w:rPr>
          <w:rFonts w:ascii="Calibri Light" w:hAnsi="Calibri Light" w:cs="Calibri Light"/>
          <w:color w:val="000000" w:themeColor="text1"/>
          <w:lang w:val="pl-PL"/>
        </w:rPr>
        <w:t>zakres współpracy z innymi gminami</w:t>
      </w:r>
      <w:r w:rsidR="00647574" w:rsidRPr="000A703D">
        <w:rPr>
          <w:rFonts w:ascii="Calibri Light" w:hAnsi="Calibri Light" w:cs="Calibri Light"/>
          <w:color w:val="000000" w:themeColor="text1"/>
          <w:lang w:val="pl-PL"/>
        </w:rPr>
        <w:t>.</w:t>
      </w:r>
    </w:p>
    <w:p w14:paraId="5B674D1E" w14:textId="77777777" w:rsidR="00202A16" w:rsidRDefault="00202A16">
      <w:pPr>
        <w:spacing w:line="259" w:lineRule="auto"/>
        <w:jc w:val="left"/>
        <w:rPr>
          <w:rFonts w:cs="Calibri Light"/>
          <w:color w:val="000000" w:themeColor="text1"/>
        </w:rPr>
      </w:pPr>
      <w:r>
        <w:rPr>
          <w:rFonts w:cs="Calibri Light"/>
          <w:color w:val="000000" w:themeColor="text1"/>
        </w:rPr>
        <w:lastRenderedPageBreak/>
        <w:br w:type="page"/>
      </w:r>
    </w:p>
    <w:p w14:paraId="25067195" w14:textId="2F4C4221" w:rsidR="006C106E" w:rsidRDefault="003966DA" w:rsidP="0030268A">
      <w:pPr>
        <w:pStyle w:val="Nagwek1"/>
      </w:pPr>
      <w:bookmarkStart w:id="388" w:name="_Toc533083444"/>
      <w:bookmarkStart w:id="389" w:name="_Toc18311001"/>
      <w:bookmarkStart w:id="390" w:name="_Toc120006658"/>
      <w:r w:rsidRPr="003966DA">
        <w:lastRenderedPageBreak/>
        <w:t>Spis tabel</w:t>
      </w:r>
      <w:bookmarkEnd w:id="388"/>
      <w:bookmarkEnd w:id="389"/>
      <w:bookmarkEnd w:id="390"/>
    </w:p>
    <w:p w14:paraId="08E7FD3D" w14:textId="4C0DDDBF" w:rsidR="00583CD1" w:rsidRPr="0079362A" w:rsidRDefault="009B26D5">
      <w:pPr>
        <w:pStyle w:val="Spisilustracji"/>
        <w:tabs>
          <w:tab w:val="right" w:leader="dot" w:pos="9060"/>
        </w:tabs>
        <w:rPr>
          <w:rFonts w:asciiTheme="minorHAnsi" w:eastAsiaTheme="minorEastAsia" w:hAnsiTheme="minorHAnsi"/>
          <w:noProof/>
          <w:lang w:eastAsia="pl-PL"/>
        </w:rPr>
      </w:pPr>
      <w:r w:rsidRPr="0079362A">
        <w:fldChar w:fldCharType="begin"/>
      </w:r>
      <w:r w:rsidR="007126F8" w:rsidRPr="0079362A">
        <w:instrText xml:space="preserve"> TOC \h \z \c "Tabela" </w:instrText>
      </w:r>
      <w:r w:rsidRPr="0079362A">
        <w:fldChar w:fldCharType="separate"/>
      </w:r>
      <w:hyperlink w:anchor="_Toc120008612" w:history="1">
        <w:r w:rsidR="00583CD1" w:rsidRPr="0079362A">
          <w:rPr>
            <w:rStyle w:val="Hipercze"/>
            <w:noProof/>
            <w:color w:val="auto"/>
          </w:rPr>
          <w:t>Tabela 1. Klasy strefy wielkopolskiej dla poszczególnych zanieczyszczeń, uzyskane w ocenie rocznej dokonanej z uwzględnieniem kryteriów ustanowionych pod kątem ochrony zdrowia</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_Toc120008612 \h </w:instrText>
        </w:r>
        <w:r w:rsidR="00583CD1" w:rsidRPr="0079362A">
          <w:rPr>
            <w:noProof/>
            <w:webHidden/>
          </w:rPr>
        </w:r>
        <w:r w:rsidR="00583CD1" w:rsidRPr="0079362A">
          <w:rPr>
            <w:noProof/>
            <w:webHidden/>
          </w:rPr>
          <w:fldChar w:fldCharType="separate"/>
        </w:r>
        <w:r w:rsidR="003B492F">
          <w:rPr>
            <w:noProof/>
            <w:webHidden/>
          </w:rPr>
          <w:t>20</w:t>
        </w:r>
        <w:r w:rsidR="00583CD1" w:rsidRPr="0079362A">
          <w:rPr>
            <w:noProof/>
            <w:webHidden/>
          </w:rPr>
          <w:fldChar w:fldCharType="end"/>
        </w:r>
      </w:hyperlink>
    </w:p>
    <w:p w14:paraId="46EAC85A" w14:textId="77C055E3"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13" w:history="1">
        <w:r w:rsidR="00583CD1" w:rsidRPr="0079362A">
          <w:rPr>
            <w:rStyle w:val="Hipercze"/>
            <w:noProof/>
            <w:color w:val="auto"/>
          </w:rPr>
          <w:t>Tabela 2. Klasy stref dla poszczególnych zanieczyszczeń, uzyskane w ocenie rocznej dokonanej z uwzględnieniem kryteriów ustanowionych w celu ochrony roślin</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_Toc120008613 \h </w:instrText>
        </w:r>
        <w:r w:rsidR="00583CD1" w:rsidRPr="0079362A">
          <w:rPr>
            <w:noProof/>
            <w:webHidden/>
          </w:rPr>
        </w:r>
        <w:r w:rsidR="00583CD1" w:rsidRPr="0079362A">
          <w:rPr>
            <w:noProof/>
            <w:webHidden/>
          </w:rPr>
          <w:fldChar w:fldCharType="separate"/>
        </w:r>
        <w:r>
          <w:rPr>
            <w:noProof/>
            <w:webHidden/>
          </w:rPr>
          <w:t>20</w:t>
        </w:r>
        <w:r w:rsidR="00583CD1" w:rsidRPr="0079362A">
          <w:rPr>
            <w:noProof/>
            <w:webHidden/>
          </w:rPr>
          <w:fldChar w:fldCharType="end"/>
        </w:r>
      </w:hyperlink>
    </w:p>
    <w:p w14:paraId="38151191" w14:textId="6188F1A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14" w:history="1">
        <w:r w:rsidR="00583CD1" w:rsidRPr="0079362A">
          <w:rPr>
            <w:rStyle w:val="Hipercze"/>
            <w:noProof/>
            <w:color w:val="auto"/>
          </w:rPr>
          <w:t>Tabela 3. Wykaz pomników przyrody na terenie gminy Śrem (źródło: Urząd Gminy Śrem)</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_Toc120008614 \h </w:instrText>
        </w:r>
        <w:r w:rsidR="00583CD1" w:rsidRPr="0079362A">
          <w:rPr>
            <w:noProof/>
            <w:webHidden/>
          </w:rPr>
        </w:r>
        <w:r w:rsidR="00583CD1" w:rsidRPr="0079362A">
          <w:rPr>
            <w:noProof/>
            <w:webHidden/>
          </w:rPr>
          <w:fldChar w:fldCharType="separate"/>
        </w:r>
        <w:r>
          <w:rPr>
            <w:noProof/>
            <w:webHidden/>
          </w:rPr>
          <w:t>27</w:t>
        </w:r>
        <w:r w:rsidR="00583CD1" w:rsidRPr="0079362A">
          <w:rPr>
            <w:noProof/>
            <w:webHidden/>
          </w:rPr>
          <w:fldChar w:fldCharType="end"/>
        </w:r>
      </w:hyperlink>
    </w:p>
    <w:p w14:paraId="1B4FBE98" w14:textId="72D70A85"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15" w:history="1">
        <w:r w:rsidR="00583CD1" w:rsidRPr="0079362A">
          <w:rPr>
            <w:rStyle w:val="Hipercze"/>
            <w:noProof/>
            <w:color w:val="auto"/>
          </w:rPr>
          <w:t>Tabela 4. Liczba mieszkańców gminy Śrem w podziale na płeć w latach 2011-2021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_Toc120008615 \h </w:instrText>
        </w:r>
        <w:r w:rsidR="00583CD1" w:rsidRPr="0079362A">
          <w:rPr>
            <w:noProof/>
            <w:webHidden/>
          </w:rPr>
        </w:r>
        <w:r w:rsidR="00583CD1" w:rsidRPr="0079362A">
          <w:rPr>
            <w:noProof/>
            <w:webHidden/>
          </w:rPr>
          <w:fldChar w:fldCharType="separate"/>
        </w:r>
        <w:r>
          <w:rPr>
            <w:noProof/>
            <w:webHidden/>
          </w:rPr>
          <w:t>45</w:t>
        </w:r>
        <w:r w:rsidR="00583CD1" w:rsidRPr="0079362A">
          <w:rPr>
            <w:noProof/>
            <w:webHidden/>
          </w:rPr>
          <w:fldChar w:fldCharType="end"/>
        </w:r>
      </w:hyperlink>
    </w:p>
    <w:p w14:paraId="5D4F9BAB" w14:textId="3B707DD4"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16" w:history="1">
        <w:r w:rsidR="00583CD1" w:rsidRPr="0079362A">
          <w:rPr>
            <w:rStyle w:val="Hipercze"/>
            <w:noProof/>
            <w:color w:val="auto"/>
          </w:rPr>
          <w:t>Tabela 5. Podmioty gospodarcze zarejestrowane na terenie gminy Śrem w 2021 roku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_Toc120008616 \h </w:instrText>
        </w:r>
        <w:r w:rsidR="00583CD1" w:rsidRPr="0079362A">
          <w:rPr>
            <w:noProof/>
            <w:webHidden/>
          </w:rPr>
        </w:r>
        <w:r w:rsidR="00583CD1" w:rsidRPr="0079362A">
          <w:rPr>
            <w:noProof/>
            <w:webHidden/>
          </w:rPr>
          <w:fldChar w:fldCharType="separate"/>
        </w:r>
        <w:r>
          <w:rPr>
            <w:noProof/>
            <w:webHidden/>
          </w:rPr>
          <w:t>48</w:t>
        </w:r>
        <w:r w:rsidR="00583CD1" w:rsidRPr="0079362A">
          <w:rPr>
            <w:noProof/>
            <w:webHidden/>
          </w:rPr>
          <w:fldChar w:fldCharType="end"/>
        </w:r>
      </w:hyperlink>
    </w:p>
    <w:p w14:paraId="5213CFC7" w14:textId="1178708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17" w:history="1">
        <w:r w:rsidR="00583CD1" w:rsidRPr="0079362A">
          <w:rPr>
            <w:rStyle w:val="Hipercze"/>
            <w:noProof/>
            <w:color w:val="auto"/>
          </w:rPr>
          <w:t>Tabela 6. Charakterystyka sieci wodociągowej na terenie gminy Śrem w latach 2011 - 2021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_Toc120008617 \h </w:instrText>
        </w:r>
        <w:r w:rsidR="00583CD1" w:rsidRPr="0079362A">
          <w:rPr>
            <w:noProof/>
            <w:webHidden/>
          </w:rPr>
        </w:r>
        <w:r w:rsidR="00583CD1" w:rsidRPr="0079362A">
          <w:rPr>
            <w:noProof/>
            <w:webHidden/>
          </w:rPr>
          <w:fldChar w:fldCharType="separate"/>
        </w:r>
        <w:r>
          <w:rPr>
            <w:noProof/>
            <w:webHidden/>
          </w:rPr>
          <w:t>50</w:t>
        </w:r>
        <w:r w:rsidR="00583CD1" w:rsidRPr="0079362A">
          <w:rPr>
            <w:noProof/>
            <w:webHidden/>
          </w:rPr>
          <w:fldChar w:fldCharType="end"/>
        </w:r>
      </w:hyperlink>
    </w:p>
    <w:p w14:paraId="5D16EB45" w14:textId="6BCA7524"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18" w:history="1">
        <w:r w:rsidR="00583CD1" w:rsidRPr="0079362A">
          <w:rPr>
            <w:rStyle w:val="Hipercze"/>
            <w:noProof/>
            <w:color w:val="auto"/>
          </w:rPr>
          <w:t>Tabela 7. Charakterystyka systemu kanalizacyjnego na terenie gminy Śrem w latach 2011 - 2021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_Toc120008618 \h </w:instrText>
        </w:r>
        <w:r w:rsidR="00583CD1" w:rsidRPr="0079362A">
          <w:rPr>
            <w:noProof/>
            <w:webHidden/>
          </w:rPr>
        </w:r>
        <w:r w:rsidR="00583CD1" w:rsidRPr="0079362A">
          <w:rPr>
            <w:noProof/>
            <w:webHidden/>
          </w:rPr>
          <w:fldChar w:fldCharType="separate"/>
        </w:r>
        <w:r>
          <w:rPr>
            <w:noProof/>
            <w:webHidden/>
          </w:rPr>
          <w:t>50</w:t>
        </w:r>
        <w:r w:rsidR="00583CD1" w:rsidRPr="0079362A">
          <w:rPr>
            <w:noProof/>
            <w:webHidden/>
          </w:rPr>
          <w:fldChar w:fldCharType="end"/>
        </w:r>
      </w:hyperlink>
    </w:p>
    <w:p w14:paraId="534C9812" w14:textId="10DECCB2"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19" w:history="1">
        <w:r w:rsidR="00583CD1" w:rsidRPr="0079362A">
          <w:rPr>
            <w:rStyle w:val="Hipercze"/>
            <w:noProof/>
            <w:color w:val="auto"/>
          </w:rPr>
          <w:t>Tabela 8. Kotłownie lokalne w budynkach użyteczności publicznej i instytucjach (źródło: na podstawie aktualizacji Założeń do Planu Zaopatrzenia w ciepło dla gminy Śrem)</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_Toc120008619 \h </w:instrText>
        </w:r>
        <w:r w:rsidR="00583CD1" w:rsidRPr="0079362A">
          <w:rPr>
            <w:noProof/>
            <w:webHidden/>
          </w:rPr>
        </w:r>
        <w:r w:rsidR="00583CD1" w:rsidRPr="0079362A">
          <w:rPr>
            <w:noProof/>
            <w:webHidden/>
          </w:rPr>
          <w:fldChar w:fldCharType="separate"/>
        </w:r>
        <w:r>
          <w:rPr>
            <w:noProof/>
            <w:webHidden/>
          </w:rPr>
          <w:t>55</w:t>
        </w:r>
        <w:r w:rsidR="00583CD1" w:rsidRPr="0079362A">
          <w:rPr>
            <w:noProof/>
            <w:webHidden/>
          </w:rPr>
          <w:fldChar w:fldCharType="end"/>
        </w:r>
      </w:hyperlink>
    </w:p>
    <w:p w14:paraId="3C72DADB" w14:textId="43A83A88"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0" w:history="1">
        <w:r w:rsidR="00583CD1" w:rsidRPr="0079362A">
          <w:rPr>
            <w:rStyle w:val="Hipercze"/>
            <w:noProof/>
            <w:color w:val="auto"/>
          </w:rPr>
          <w:t>Tabela 9. Liczba odbiorców energii elektrycznej na terenie gminy Śrem w latach 2015-2021 (źródło: opracowanie własne na podstawie danych Enea Operator sp. z o.o.)</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_Toc120008620 \h </w:instrText>
        </w:r>
        <w:r w:rsidR="00583CD1" w:rsidRPr="0079362A">
          <w:rPr>
            <w:noProof/>
            <w:webHidden/>
          </w:rPr>
        </w:r>
        <w:r w:rsidR="00583CD1" w:rsidRPr="0079362A">
          <w:rPr>
            <w:noProof/>
            <w:webHidden/>
          </w:rPr>
          <w:fldChar w:fldCharType="separate"/>
        </w:r>
        <w:r>
          <w:rPr>
            <w:noProof/>
            <w:webHidden/>
          </w:rPr>
          <w:t>59</w:t>
        </w:r>
        <w:r w:rsidR="00583CD1" w:rsidRPr="0079362A">
          <w:rPr>
            <w:noProof/>
            <w:webHidden/>
          </w:rPr>
          <w:fldChar w:fldCharType="end"/>
        </w:r>
      </w:hyperlink>
    </w:p>
    <w:p w14:paraId="1D42E81D" w14:textId="7A68375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1" w:history="1">
        <w:r w:rsidR="00583CD1" w:rsidRPr="0079362A">
          <w:rPr>
            <w:rStyle w:val="Hipercze"/>
            <w:noProof/>
            <w:color w:val="auto"/>
          </w:rPr>
          <w:t>Tabela 10. Zużycie energii elektrycznej [MWh] na terenie gminy Śrem w latach 2015-2021 (źródło: opracowanie własne na podstawie danych Enea Operator sp. z o.o.)</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_Toc120008621 \h </w:instrText>
        </w:r>
        <w:r w:rsidR="00583CD1" w:rsidRPr="0079362A">
          <w:rPr>
            <w:noProof/>
            <w:webHidden/>
          </w:rPr>
        </w:r>
        <w:r w:rsidR="00583CD1" w:rsidRPr="0079362A">
          <w:rPr>
            <w:noProof/>
            <w:webHidden/>
          </w:rPr>
          <w:fldChar w:fldCharType="separate"/>
        </w:r>
        <w:r>
          <w:rPr>
            <w:noProof/>
            <w:webHidden/>
          </w:rPr>
          <w:t>59</w:t>
        </w:r>
        <w:r w:rsidR="00583CD1" w:rsidRPr="0079362A">
          <w:rPr>
            <w:noProof/>
            <w:webHidden/>
          </w:rPr>
          <w:fldChar w:fldCharType="end"/>
        </w:r>
      </w:hyperlink>
    </w:p>
    <w:p w14:paraId="2ACF713C" w14:textId="039F9A64"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2" w:history="1">
        <w:r w:rsidR="00583CD1" w:rsidRPr="0079362A">
          <w:rPr>
            <w:rStyle w:val="Hipercze"/>
            <w:noProof/>
            <w:color w:val="auto"/>
          </w:rPr>
          <w:t>Tabela 11. Gazociągi bez przyłączy gazowych na terenie gminy Śrem w 2021 roku (źródło: Polska Spółka Gazownictwa sp. z o.o. Oddział Zakład Gazowniczy w Poznaniu)</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_Toc120008622 \h </w:instrText>
        </w:r>
        <w:r w:rsidR="00583CD1" w:rsidRPr="0079362A">
          <w:rPr>
            <w:noProof/>
            <w:webHidden/>
          </w:rPr>
        </w:r>
        <w:r w:rsidR="00583CD1" w:rsidRPr="0079362A">
          <w:rPr>
            <w:noProof/>
            <w:webHidden/>
          </w:rPr>
          <w:fldChar w:fldCharType="separate"/>
        </w:r>
        <w:r>
          <w:rPr>
            <w:noProof/>
            <w:webHidden/>
          </w:rPr>
          <w:t>63</w:t>
        </w:r>
        <w:r w:rsidR="00583CD1" w:rsidRPr="0079362A">
          <w:rPr>
            <w:noProof/>
            <w:webHidden/>
          </w:rPr>
          <w:fldChar w:fldCharType="end"/>
        </w:r>
      </w:hyperlink>
    </w:p>
    <w:p w14:paraId="7337D652" w14:textId="21AC5F3A"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3" w:history="1">
        <w:r w:rsidR="00583CD1" w:rsidRPr="0079362A">
          <w:rPr>
            <w:rStyle w:val="Hipercze"/>
            <w:noProof/>
            <w:color w:val="auto"/>
          </w:rPr>
          <w:t>Tabela 12. Czynne przyłącza gazowe na terenie gminy Śrem w 2021 roku (źródło: Polska Spółka Gazownictwa sp. z o.o. Oddział Zakład Gazowniczy w Poznaniu)</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_Toc120008623 \h </w:instrText>
        </w:r>
        <w:r w:rsidR="00583CD1" w:rsidRPr="0079362A">
          <w:rPr>
            <w:noProof/>
            <w:webHidden/>
          </w:rPr>
        </w:r>
        <w:r w:rsidR="00583CD1" w:rsidRPr="0079362A">
          <w:rPr>
            <w:noProof/>
            <w:webHidden/>
          </w:rPr>
          <w:fldChar w:fldCharType="separate"/>
        </w:r>
        <w:r>
          <w:rPr>
            <w:noProof/>
            <w:webHidden/>
          </w:rPr>
          <w:t>63</w:t>
        </w:r>
        <w:r w:rsidR="00583CD1" w:rsidRPr="0079362A">
          <w:rPr>
            <w:noProof/>
            <w:webHidden/>
          </w:rPr>
          <w:fldChar w:fldCharType="end"/>
        </w:r>
      </w:hyperlink>
    </w:p>
    <w:p w14:paraId="40260B97" w14:textId="364668D8"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4" w:history="1">
        <w:r w:rsidR="00583CD1" w:rsidRPr="0079362A">
          <w:rPr>
            <w:rStyle w:val="Hipercze"/>
            <w:noProof/>
            <w:color w:val="auto"/>
          </w:rPr>
          <w:t>Tabela 13. Czynne przyłącza gazowe na terenie gminy Śrem w 2021 roku (źródło: Polska Spółka Gazownictwa sp. z o.o. Oddział Zakład Gazowniczy w Poznaniu)</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_Toc120008624 \h </w:instrText>
        </w:r>
        <w:r w:rsidR="00583CD1" w:rsidRPr="0079362A">
          <w:rPr>
            <w:noProof/>
            <w:webHidden/>
          </w:rPr>
        </w:r>
        <w:r w:rsidR="00583CD1" w:rsidRPr="0079362A">
          <w:rPr>
            <w:noProof/>
            <w:webHidden/>
          </w:rPr>
          <w:fldChar w:fldCharType="separate"/>
        </w:r>
        <w:r>
          <w:rPr>
            <w:noProof/>
            <w:webHidden/>
          </w:rPr>
          <w:t>64</w:t>
        </w:r>
        <w:r w:rsidR="00583CD1" w:rsidRPr="0079362A">
          <w:rPr>
            <w:noProof/>
            <w:webHidden/>
          </w:rPr>
          <w:fldChar w:fldCharType="end"/>
        </w:r>
      </w:hyperlink>
    </w:p>
    <w:p w14:paraId="0E9766D1" w14:textId="621C1A67"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5" w:history="1">
        <w:r w:rsidR="00583CD1" w:rsidRPr="0079362A">
          <w:rPr>
            <w:rStyle w:val="Hipercze"/>
            <w:noProof/>
            <w:color w:val="auto"/>
          </w:rPr>
          <w:t>Tabela 14. Liczba odbiorców gazu sieciowego na terenie gminy Śrem w latach 2015-2021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_Toc120008625 \h </w:instrText>
        </w:r>
        <w:r w:rsidR="00583CD1" w:rsidRPr="0079362A">
          <w:rPr>
            <w:noProof/>
            <w:webHidden/>
          </w:rPr>
        </w:r>
        <w:r w:rsidR="00583CD1" w:rsidRPr="0079362A">
          <w:rPr>
            <w:noProof/>
            <w:webHidden/>
          </w:rPr>
          <w:fldChar w:fldCharType="separate"/>
        </w:r>
        <w:r>
          <w:rPr>
            <w:noProof/>
            <w:webHidden/>
          </w:rPr>
          <w:t>64</w:t>
        </w:r>
        <w:r w:rsidR="00583CD1" w:rsidRPr="0079362A">
          <w:rPr>
            <w:noProof/>
            <w:webHidden/>
          </w:rPr>
          <w:fldChar w:fldCharType="end"/>
        </w:r>
      </w:hyperlink>
    </w:p>
    <w:p w14:paraId="615013ED" w14:textId="56AECB0A"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6" w:history="1">
        <w:r w:rsidR="00583CD1" w:rsidRPr="0079362A">
          <w:rPr>
            <w:rStyle w:val="Hipercze"/>
            <w:noProof/>
            <w:color w:val="auto"/>
          </w:rPr>
          <w:t>Tabela 15. Zużycie gazu sieciowego [MWh] na terenie gminy Śrem w latach 2015-2021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_Toc120008626 \h </w:instrText>
        </w:r>
        <w:r w:rsidR="00583CD1" w:rsidRPr="0079362A">
          <w:rPr>
            <w:noProof/>
            <w:webHidden/>
          </w:rPr>
        </w:r>
        <w:r w:rsidR="00583CD1" w:rsidRPr="0079362A">
          <w:rPr>
            <w:noProof/>
            <w:webHidden/>
          </w:rPr>
          <w:fldChar w:fldCharType="separate"/>
        </w:r>
        <w:r>
          <w:rPr>
            <w:noProof/>
            <w:webHidden/>
          </w:rPr>
          <w:t>65</w:t>
        </w:r>
        <w:r w:rsidR="00583CD1" w:rsidRPr="0079362A">
          <w:rPr>
            <w:noProof/>
            <w:webHidden/>
          </w:rPr>
          <w:fldChar w:fldCharType="end"/>
        </w:r>
      </w:hyperlink>
    </w:p>
    <w:p w14:paraId="5819472F" w14:textId="24C97C0A"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7" w:history="1">
        <w:r w:rsidR="00583CD1" w:rsidRPr="0079362A">
          <w:rPr>
            <w:rStyle w:val="Hipercze"/>
            <w:noProof/>
            <w:color w:val="auto"/>
          </w:rPr>
          <w:t>Tabela 16. Liczba odbiorców gazu w gminie Śrem oraz zużycie gazu przez na ogrzewanie mieszkań w latach 2016 – 2021  (źródło: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_Toc120008627 \h </w:instrText>
        </w:r>
        <w:r w:rsidR="00583CD1" w:rsidRPr="0079362A">
          <w:rPr>
            <w:noProof/>
            <w:webHidden/>
          </w:rPr>
        </w:r>
        <w:r w:rsidR="00583CD1" w:rsidRPr="0079362A">
          <w:rPr>
            <w:noProof/>
            <w:webHidden/>
          </w:rPr>
          <w:fldChar w:fldCharType="separate"/>
        </w:r>
        <w:r>
          <w:rPr>
            <w:noProof/>
            <w:webHidden/>
          </w:rPr>
          <w:t>66</w:t>
        </w:r>
        <w:r w:rsidR="00583CD1" w:rsidRPr="0079362A">
          <w:rPr>
            <w:noProof/>
            <w:webHidden/>
          </w:rPr>
          <w:fldChar w:fldCharType="end"/>
        </w:r>
      </w:hyperlink>
    </w:p>
    <w:p w14:paraId="5CCCB8FA" w14:textId="342A8895"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8" w:history="1">
        <w:r w:rsidR="00583CD1" w:rsidRPr="0079362A">
          <w:rPr>
            <w:rStyle w:val="Hipercze"/>
            <w:noProof/>
            <w:color w:val="auto"/>
          </w:rPr>
          <w:t>Tabela 17.Prognoza zapotrzebowania na energię cieplną [GJ] do 2036 roku na terenie gminy Śrem</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_Toc120008628 \h </w:instrText>
        </w:r>
        <w:r w:rsidR="00583CD1" w:rsidRPr="0079362A">
          <w:rPr>
            <w:noProof/>
            <w:webHidden/>
          </w:rPr>
        </w:r>
        <w:r w:rsidR="00583CD1" w:rsidRPr="0079362A">
          <w:rPr>
            <w:noProof/>
            <w:webHidden/>
          </w:rPr>
          <w:fldChar w:fldCharType="separate"/>
        </w:r>
        <w:r>
          <w:rPr>
            <w:noProof/>
            <w:webHidden/>
          </w:rPr>
          <w:t>70</w:t>
        </w:r>
        <w:r w:rsidR="00583CD1" w:rsidRPr="0079362A">
          <w:rPr>
            <w:noProof/>
            <w:webHidden/>
          </w:rPr>
          <w:fldChar w:fldCharType="end"/>
        </w:r>
      </w:hyperlink>
    </w:p>
    <w:p w14:paraId="34E14608" w14:textId="0299A699"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29" w:history="1">
        <w:r w:rsidR="00583CD1" w:rsidRPr="0079362A">
          <w:rPr>
            <w:rStyle w:val="Hipercze"/>
            <w:noProof/>
            <w:color w:val="auto"/>
          </w:rPr>
          <w:t>Tabela 18.Prognoza zużycia energii elektrycznej do 2036 r.(źródło: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_Toc120008629 \h </w:instrText>
        </w:r>
        <w:r w:rsidR="00583CD1" w:rsidRPr="0079362A">
          <w:rPr>
            <w:noProof/>
            <w:webHidden/>
          </w:rPr>
        </w:r>
        <w:r w:rsidR="00583CD1" w:rsidRPr="0079362A">
          <w:rPr>
            <w:noProof/>
            <w:webHidden/>
          </w:rPr>
          <w:fldChar w:fldCharType="separate"/>
        </w:r>
        <w:r>
          <w:rPr>
            <w:noProof/>
            <w:webHidden/>
          </w:rPr>
          <w:t>73</w:t>
        </w:r>
        <w:r w:rsidR="00583CD1" w:rsidRPr="0079362A">
          <w:rPr>
            <w:noProof/>
            <w:webHidden/>
          </w:rPr>
          <w:fldChar w:fldCharType="end"/>
        </w:r>
      </w:hyperlink>
    </w:p>
    <w:p w14:paraId="41487A5F" w14:textId="15F81A0A"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0" w:history="1">
        <w:r w:rsidR="00583CD1" w:rsidRPr="0079362A">
          <w:rPr>
            <w:rStyle w:val="Hipercze"/>
            <w:noProof/>
            <w:color w:val="auto"/>
          </w:rPr>
          <w:t>Tabela 19. Prognoza zużycia paliwa gazowego na terenie gminy Śrem do 2036 roku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_Toc120008630 \h </w:instrText>
        </w:r>
        <w:r w:rsidR="00583CD1" w:rsidRPr="0079362A">
          <w:rPr>
            <w:noProof/>
            <w:webHidden/>
          </w:rPr>
        </w:r>
        <w:r w:rsidR="00583CD1" w:rsidRPr="0079362A">
          <w:rPr>
            <w:noProof/>
            <w:webHidden/>
          </w:rPr>
          <w:fldChar w:fldCharType="separate"/>
        </w:r>
        <w:r>
          <w:rPr>
            <w:noProof/>
            <w:webHidden/>
          </w:rPr>
          <w:t>77</w:t>
        </w:r>
        <w:r w:rsidR="00583CD1" w:rsidRPr="0079362A">
          <w:rPr>
            <w:noProof/>
            <w:webHidden/>
          </w:rPr>
          <w:fldChar w:fldCharType="end"/>
        </w:r>
      </w:hyperlink>
    </w:p>
    <w:p w14:paraId="148B63B5" w14:textId="5CFD870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1" w:history="1">
        <w:r w:rsidR="00583CD1" w:rsidRPr="0079362A">
          <w:rPr>
            <w:rStyle w:val="Hipercze"/>
            <w:noProof/>
            <w:color w:val="auto"/>
          </w:rPr>
          <w:t>Tabela 20. Przykładowe rodzaje oraz wysokość cen i stawek opłat (BIULETYN BRANŻOWY URE – Ciepło Nr 1445 - 17 marca 2022 r.)</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_Toc120008631 \h </w:instrText>
        </w:r>
        <w:r w:rsidR="00583CD1" w:rsidRPr="0079362A">
          <w:rPr>
            <w:noProof/>
            <w:webHidden/>
          </w:rPr>
        </w:r>
        <w:r w:rsidR="00583CD1" w:rsidRPr="0079362A">
          <w:rPr>
            <w:noProof/>
            <w:webHidden/>
          </w:rPr>
          <w:fldChar w:fldCharType="separate"/>
        </w:r>
        <w:r>
          <w:rPr>
            <w:noProof/>
            <w:webHidden/>
          </w:rPr>
          <w:t>85</w:t>
        </w:r>
        <w:r w:rsidR="00583CD1" w:rsidRPr="0079362A">
          <w:rPr>
            <w:noProof/>
            <w:webHidden/>
          </w:rPr>
          <w:fldChar w:fldCharType="end"/>
        </w:r>
      </w:hyperlink>
    </w:p>
    <w:p w14:paraId="427CDE63" w14:textId="485EDAD8"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2" w:history="1">
        <w:r w:rsidR="00583CD1" w:rsidRPr="0079362A">
          <w:rPr>
            <w:rStyle w:val="Hipercze"/>
            <w:noProof/>
            <w:color w:val="auto"/>
          </w:rPr>
          <w:t>Tabela 21. Przykładowe opłaty za przesył i dystrybucję ciepła (BIULETYN BRANŻOWY URE – Ciepło Nr 1445 - 17 marca 2022 r.)</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_Toc120008632 \h </w:instrText>
        </w:r>
        <w:r w:rsidR="00583CD1" w:rsidRPr="0079362A">
          <w:rPr>
            <w:noProof/>
            <w:webHidden/>
          </w:rPr>
        </w:r>
        <w:r w:rsidR="00583CD1" w:rsidRPr="0079362A">
          <w:rPr>
            <w:noProof/>
            <w:webHidden/>
          </w:rPr>
          <w:fldChar w:fldCharType="separate"/>
        </w:r>
        <w:r>
          <w:rPr>
            <w:noProof/>
            <w:webHidden/>
          </w:rPr>
          <w:t>86</w:t>
        </w:r>
        <w:r w:rsidR="00583CD1" w:rsidRPr="0079362A">
          <w:rPr>
            <w:noProof/>
            <w:webHidden/>
          </w:rPr>
          <w:fldChar w:fldCharType="end"/>
        </w:r>
      </w:hyperlink>
    </w:p>
    <w:p w14:paraId="4B6C4851" w14:textId="2F2A56EB"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3" w:history="1">
        <w:r w:rsidR="00583CD1" w:rsidRPr="0079362A">
          <w:rPr>
            <w:rStyle w:val="Hipercze"/>
            <w:noProof/>
            <w:color w:val="auto"/>
          </w:rPr>
          <w:t>Tabela 22. Tabela przykładowych  stawek opłat za przyłączenie do sieci ciepłowniczej lub zewnętrznej instalacji odbiorczej (BIULETYN BRANŻOWY URE – Ciepło Nr 1445 - 17 marca 2022 r.)</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_Toc120008633 \h </w:instrText>
        </w:r>
        <w:r w:rsidR="00583CD1" w:rsidRPr="0079362A">
          <w:rPr>
            <w:noProof/>
            <w:webHidden/>
          </w:rPr>
        </w:r>
        <w:r w:rsidR="00583CD1" w:rsidRPr="0079362A">
          <w:rPr>
            <w:noProof/>
            <w:webHidden/>
          </w:rPr>
          <w:fldChar w:fldCharType="separate"/>
        </w:r>
        <w:r>
          <w:rPr>
            <w:noProof/>
            <w:webHidden/>
          </w:rPr>
          <w:t>86</w:t>
        </w:r>
        <w:r w:rsidR="00583CD1" w:rsidRPr="0079362A">
          <w:rPr>
            <w:noProof/>
            <w:webHidden/>
          </w:rPr>
          <w:fldChar w:fldCharType="end"/>
        </w:r>
      </w:hyperlink>
    </w:p>
    <w:p w14:paraId="141F28CA" w14:textId="0E688359"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4" w:history="1">
        <w:r w:rsidR="00583CD1" w:rsidRPr="0079362A">
          <w:rPr>
            <w:rStyle w:val="Hipercze"/>
            <w:noProof/>
            <w:color w:val="auto"/>
          </w:rPr>
          <w:t>Tabela 23  Ceny węgla w Polsce indeks PSCMI 2</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_Toc120008634 \h </w:instrText>
        </w:r>
        <w:r w:rsidR="00583CD1" w:rsidRPr="0079362A">
          <w:rPr>
            <w:noProof/>
            <w:webHidden/>
          </w:rPr>
        </w:r>
        <w:r w:rsidR="00583CD1" w:rsidRPr="0079362A">
          <w:rPr>
            <w:noProof/>
            <w:webHidden/>
          </w:rPr>
          <w:fldChar w:fldCharType="separate"/>
        </w:r>
        <w:r>
          <w:rPr>
            <w:noProof/>
            <w:webHidden/>
          </w:rPr>
          <w:t>90</w:t>
        </w:r>
        <w:r w:rsidR="00583CD1" w:rsidRPr="0079362A">
          <w:rPr>
            <w:noProof/>
            <w:webHidden/>
          </w:rPr>
          <w:fldChar w:fldCharType="end"/>
        </w:r>
      </w:hyperlink>
    </w:p>
    <w:p w14:paraId="0A6C8D4D" w14:textId="09355A6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5" w:history="1">
        <w:r w:rsidR="00583CD1" w:rsidRPr="0079362A">
          <w:rPr>
            <w:rStyle w:val="Hipercze"/>
            <w:noProof/>
            <w:color w:val="auto"/>
          </w:rPr>
          <w:t>Tabela 24. Zasady kwalifikacji odbiorców do grup taryfowych</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_Toc120008635 \h </w:instrText>
        </w:r>
        <w:r w:rsidR="00583CD1" w:rsidRPr="0079362A">
          <w:rPr>
            <w:noProof/>
            <w:webHidden/>
          </w:rPr>
        </w:r>
        <w:r w:rsidR="00583CD1" w:rsidRPr="0079362A">
          <w:rPr>
            <w:noProof/>
            <w:webHidden/>
          </w:rPr>
          <w:fldChar w:fldCharType="separate"/>
        </w:r>
        <w:r>
          <w:rPr>
            <w:noProof/>
            <w:webHidden/>
          </w:rPr>
          <w:t>92</w:t>
        </w:r>
        <w:r w:rsidR="00583CD1" w:rsidRPr="0079362A">
          <w:rPr>
            <w:noProof/>
            <w:webHidden/>
          </w:rPr>
          <w:fldChar w:fldCharType="end"/>
        </w:r>
      </w:hyperlink>
    </w:p>
    <w:p w14:paraId="01757421" w14:textId="0493044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6" w:history="1">
        <w:r w:rsidR="00583CD1" w:rsidRPr="0079362A">
          <w:rPr>
            <w:rStyle w:val="Hipercze"/>
            <w:noProof/>
            <w:color w:val="auto"/>
          </w:rPr>
          <w:t>Tabela 25. Stawki opłat z zastrzeżeniem dostępności grup taryfowych</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_Toc120008636 \h </w:instrText>
        </w:r>
        <w:r w:rsidR="00583CD1" w:rsidRPr="0079362A">
          <w:rPr>
            <w:noProof/>
            <w:webHidden/>
          </w:rPr>
        </w:r>
        <w:r w:rsidR="00583CD1" w:rsidRPr="0079362A">
          <w:rPr>
            <w:noProof/>
            <w:webHidden/>
          </w:rPr>
          <w:fldChar w:fldCharType="separate"/>
        </w:r>
        <w:r>
          <w:rPr>
            <w:noProof/>
            <w:webHidden/>
          </w:rPr>
          <w:t>95</w:t>
        </w:r>
        <w:r w:rsidR="00583CD1" w:rsidRPr="0079362A">
          <w:rPr>
            <w:noProof/>
            <w:webHidden/>
          </w:rPr>
          <w:fldChar w:fldCharType="end"/>
        </w:r>
      </w:hyperlink>
    </w:p>
    <w:p w14:paraId="11F4CF76" w14:textId="66E3580E"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7" w:history="1">
        <w:r w:rsidR="00583CD1" w:rsidRPr="0079362A">
          <w:rPr>
            <w:rStyle w:val="Hipercze"/>
            <w:noProof/>
            <w:color w:val="auto"/>
          </w:rPr>
          <w:t>Tabela 26. Taryfy dla gazu ziemnego (PGNiG Obrót Detaliczny sp. z o.o. z siedzibą w Warszawie)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_Toc120008637 \h </w:instrText>
        </w:r>
        <w:r w:rsidR="00583CD1" w:rsidRPr="0079362A">
          <w:rPr>
            <w:noProof/>
            <w:webHidden/>
          </w:rPr>
        </w:r>
        <w:r w:rsidR="00583CD1" w:rsidRPr="0079362A">
          <w:rPr>
            <w:noProof/>
            <w:webHidden/>
          </w:rPr>
          <w:fldChar w:fldCharType="separate"/>
        </w:r>
        <w:r>
          <w:rPr>
            <w:noProof/>
            <w:webHidden/>
          </w:rPr>
          <w:t>98</w:t>
        </w:r>
        <w:r w:rsidR="00583CD1" w:rsidRPr="0079362A">
          <w:rPr>
            <w:noProof/>
            <w:webHidden/>
          </w:rPr>
          <w:fldChar w:fldCharType="end"/>
        </w:r>
      </w:hyperlink>
    </w:p>
    <w:p w14:paraId="77C7A18E" w14:textId="7554DA77"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8" w:history="1">
        <w:r w:rsidR="00583CD1" w:rsidRPr="0079362A">
          <w:rPr>
            <w:rStyle w:val="Hipercze"/>
            <w:noProof/>
            <w:color w:val="auto"/>
          </w:rPr>
          <w:t>Tabela 27.Wysokość cen i stawek opłat dla odbiorców pobierających paliwo gazowe na podstawie umowy kompleksowej (źródło: PGNiG Obrót Detaliczny sp. z o.o. z siedzibą w Warszawie)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_Toc120008638 \h </w:instrText>
        </w:r>
        <w:r w:rsidR="00583CD1" w:rsidRPr="0079362A">
          <w:rPr>
            <w:noProof/>
            <w:webHidden/>
          </w:rPr>
        </w:r>
        <w:r w:rsidR="00583CD1" w:rsidRPr="0079362A">
          <w:rPr>
            <w:noProof/>
            <w:webHidden/>
          </w:rPr>
          <w:fldChar w:fldCharType="separate"/>
        </w:r>
        <w:r>
          <w:rPr>
            <w:noProof/>
            <w:webHidden/>
          </w:rPr>
          <w:t>99</w:t>
        </w:r>
        <w:r w:rsidR="00583CD1" w:rsidRPr="0079362A">
          <w:rPr>
            <w:noProof/>
            <w:webHidden/>
          </w:rPr>
          <w:fldChar w:fldCharType="end"/>
        </w:r>
      </w:hyperlink>
    </w:p>
    <w:p w14:paraId="408DB910" w14:textId="73E77A6A"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39" w:history="1">
        <w:r w:rsidR="00583CD1" w:rsidRPr="0079362A">
          <w:rPr>
            <w:rStyle w:val="Hipercze"/>
            <w:noProof/>
            <w:color w:val="auto"/>
          </w:rPr>
          <w:t>Tabela 28.Wysokość cen i stawek opłat dla odbiorców o mocy umownej nie większej niż 110 kWh, u których zainstalowane są przedpłatowe układy pomiarowe(źródło: PGNiG Obrót Detaliczny sp. z o.o. z siedzibą w Warszawie)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_Toc120008639 \h </w:instrText>
        </w:r>
        <w:r w:rsidR="00583CD1" w:rsidRPr="0079362A">
          <w:rPr>
            <w:noProof/>
            <w:webHidden/>
          </w:rPr>
        </w:r>
        <w:r w:rsidR="00583CD1" w:rsidRPr="0079362A">
          <w:rPr>
            <w:noProof/>
            <w:webHidden/>
          </w:rPr>
          <w:fldChar w:fldCharType="separate"/>
        </w:r>
        <w:r>
          <w:rPr>
            <w:noProof/>
            <w:webHidden/>
          </w:rPr>
          <w:t>101</w:t>
        </w:r>
        <w:r w:rsidR="00583CD1" w:rsidRPr="0079362A">
          <w:rPr>
            <w:noProof/>
            <w:webHidden/>
          </w:rPr>
          <w:fldChar w:fldCharType="end"/>
        </w:r>
      </w:hyperlink>
    </w:p>
    <w:p w14:paraId="18016F69" w14:textId="2600CA1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0" w:history="1">
        <w:r w:rsidR="00583CD1" w:rsidRPr="0079362A">
          <w:rPr>
            <w:rStyle w:val="Hipercze"/>
            <w:noProof/>
            <w:color w:val="auto"/>
          </w:rPr>
          <w:t>Tabela 29. Współpraca z sąsiednimi gminami – wnioski (źródło: opracowanie własne na podstawie zebranych danych)</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_Toc120008640 \h </w:instrText>
        </w:r>
        <w:r w:rsidR="00583CD1" w:rsidRPr="0079362A">
          <w:rPr>
            <w:noProof/>
            <w:webHidden/>
          </w:rPr>
        </w:r>
        <w:r w:rsidR="00583CD1" w:rsidRPr="0079362A">
          <w:rPr>
            <w:noProof/>
            <w:webHidden/>
          </w:rPr>
          <w:fldChar w:fldCharType="separate"/>
        </w:r>
        <w:r>
          <w:rPr>
            <w:noProof/>
            <w:webHidden/>
          </w:rPr>
          <w:t>110</w:t>
        </w:r>
        <w:r w:rsidR="00583CD1" w:rsidRPr="0079362A">
          <w:rPr>
            <w:noProof/>
            <w:webHidden/>
          </w:rPr>
          <w:fldChar w:fldCharType="end"/>
        </w:r>
      </w:hyperlink>
    </w:p>
    <w:p w14:paraId="0A1BC565" w14:textId="180F6E8D"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1" w:history="1">
        <w:r w:rsidR="00583CD1" w:rsidRPr="0079362A">
          <w:rPr>
            <w:rStyle w:val="Hipercze"/>
            <w:noProof/>
            <w:color w:val="auto"/>
          </w:rPr>
          <w:t>Tabela 30. Wartość opałowa wybranych rodzajów biomasy w zależności od wilgotności (Źródło: Ignacy Niedziółka, Andrzej Zuchniarz, Katedra Maszynoznawstwa Rolniczego, Akademia Rolnicza w Lublinie, Analiza energetyczna wybranych rodzajów biomasy, Motrol 2006 r.)</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_Toc120008641 \h </w:instrText>
        </w:r>
        <w:r w:rsidR="00583CD1" w:rsidRPr="0079362A">
          <w:rPr>
            <w:noProof/>
            <w:webHidden/>
          </w:rPr>
        </w:r>
        <w:r w:rsidR="00583CD1" w:rsidRPr="0079362A">
          <w:rPr>
            <w:noProof/>
            <w:webHidden/>
          </w:rPr>
          <w:fldChar w:fldCharType="separate"/>
        </w:r>
        <w:r>
          <w:rPr>
            <w:noProof/>
            <w:webHidden/>
          </w:rPr>
          <w:t>130</w:t>
        </w:r>
        <w:r w:rsidR="00583CD1" w:rsidRPr="0079362A">
          <w:rPr>
            <w:noProof/>
            <w:webHidden/>
          </w:rPr>
          <w:fldChar w:fldCharType="end"/>
        </w:r>
      </w:hyperlink>
    </w:p>
    <w:p w14:paraId="52EE0321" w14:textId="66707AA5" w:rsidR="00202A16" w:rsidRPr="0079362A" w:rsidRDefault="009B26D5" w:rsidP="006C106E">
      <w:r w:rsidRPr="0079362A">
        <w:fldChar w:fldCharType="end"/>
      </w:r>
    </w:p>
    <w:p w14:paraId="0FFAF14B" w14:textId="77777777" w:rsidR="00202A16" w:rsidRPr="0079362A" w:rsidRDefault="00202A16">
      <w:pPr>
        <w:spacing w:line="259" w:lineRule="auto"/>
        <w:jc w:val="left"/>
      </w:pPr>
      <w:r w:rsidRPr="0079362A">
        <w:br w:type="page"/>
      </w:r>
    </w:p>
    <w:p w14:paraId="290777BB" w14:textId="77777777" w:rsidR="003966DA" w:rsidRPr="0079362A" w:rsidRDefault="003966DA" w:rsidP="003966DA">
      <w:pPr>
        <w:pStyle w:val="Nagwek1"/>
        <w:rPr>
          <w:color w:val="auto"/>
        </w:rPr>
      </w:pPr>
      <w:bookmarkStart w:id="391" w:name="_Toc533083445"/>
      <w:bookmarkStart w:id="392" w:name="_Toc18311002"/>
      <w:bookmarkStart w:id="393" w:name="_Toc120006659"/>
      <w:r w:rsidRPr="0079362A">
        <w:rPr>
          <w:color w:val="auto"/>
        </w:rPr>
        <w:lastRenderedPageBreak/>
        <w:t>Spis rysunków</w:t>
      </w:r>
      <w:bookmarkEnd w:id="391"/>
      <w:bookmarkEnd w:id="392"/>
      <w:bookmarkEnd w:id="393"/>
    </w:p>
    <w:p w14:paraId="3FEBE180" w14:textId="58ACCAA2" w:rsidR="00583CD1" w:rsidRPr="0079362A" w:rsidRDefault="009B26D5">
      <w:pPr>
        <w:pStyle w:val="Spisilustracji"/>
        <w:tabs>
          <w:tab w:val="right" w:leader="dot" w:pos="9060"/>
        </w:tabs>
        <w:rPr>
          <w:rFonts w:asciiTheme="minorHAnsi" w:eastAsiaTheme="minorEastAsia" w:hAnsiTheme="minorHAnsi"/>
          <w:noProof/>
          <w:lang w:eastAsia="pl-PL"/>
        </w:rPr>
      </w:pPr>
      <w:r w:rsidRPr="0079362A">
        <w:fldChar w:fldCharType="begin"/>
      </w:r>
      <w:r w:rsidR="007126F8" w:rsidRPr="0079362A">
        <w:instrText xml:space="preserve"> TOC \h \z \c "Rysunek" </w:instrText>
      </w:r>
      <w:r w:rsidRPr="0079362A">
        <w:fldChar w:fldCharType="separate"/>
      </w:r>
      <w:hyperlink r:id="rId78" w:anchor="_Toc120008642" w:history="1">
        <w:r w:rsidR="00583CD1" w:rsidRPr="0079362A">
          <w:rPr>
            <w:rStyle w:val="Hipercze"/>
            <w:noProof/>
            <w:color w:val="auto"/>
          </w:rPr>
          <w:t>Rysunek 1.Poglądowy schemat procedur tworzenia dokumentów lokalnego planowania energetycznego wynikających z Prawa energetycznego.</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_Toc120008642 \h </w:instrText>
        </w:r>
        <w:r w:rsidR="00583CD1" w:rsidRPr="0079362A">
          <w:rPr>
            <w:noProof/>
            <w:webHidden/>
          </w:rPr>
        </w:r>
        <w:r w:rsidR="00583CD1" w:rsidRPr="0079362A">
          <w:rPr>
            <w:noProof/>
            <w:webHidden/>
          </w:rPr>
          <w:fldChar w:fldCharType="separate"/>
        </w:r>
        <w:r w:rsidR="003B492F">
          <w:rPr>
            <w:noProof/>
            <w:webHidden/>
          </w:rPr>
          <w:t>10</w:t>
        </w:r>
        <w:r w:rsidR="00583CD1" w:rsidRPr="0079362A">
          <w:rPr>
            <w:noProof/>
            <w:webHidden/>
          </w:rPr>
          <w:fldChar w:fldCharType="end"/>
        </w:r>
      </w:hyperlink>
    </w:p>
    <w:p w14:paraId="5736B5E7" w14:textId="65160518"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3" w:history="1">
        <w:r w:rsidR="00583CD1" w:rsidRPr="0079362A">
          <w:rPr>
            <w:rStyle w:val="Hipercze"/>
            <w:noProof/>
            <w:color w:val="auto"/>
          </w:rPr>
          <w:t>Rysunek 2. Położenie administracyjne gminy Śrem (źródło: Załącznik nr 1 do uchwały Nr 18/III/2019 Rady Miejskiej w Śremie z dnia 10 stycznia 2019 r.)</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_Toc120008643 \h </w:instrText>
        </w:r>
        <w:r w:rsidR="00583CD1" w:rsidRPr="0079362A">
          <w:rPr>
            <w:noProof/>
            <w:webHidden/>
          </w:rPr>
        </w:r>
        <w:r w:rsidR="00583CD1" w:rsidRPr="0079362A">
          <w:rPr>
            <w:noProof/>
            <w:webHidden/>
          </w:rPr>
          <w:fldChar w:fldCharType="separate"/>
        </w:r>
        <w:r>
          <w:rPr>
            <w:noProof/>
            <w:webHidden/>
          </w:rPr>
          <w:t>13</w:t>
        </w:r>
        <w:r w:rsidR="00583CD1" w:rsidRPr="0079362A">
          <w:rPr>
            <w:noProof/>
            <w:webHidden/>
          </w:rPr>
          <w:fldChar w:fldCharType="end"/>
        </w:r>
      </w:hyperlink>
    </w:p>
    <w:p w14:paraId="68ED46EB" w14:textId="401EA74A"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4" w:history="1">
        <w:r w:rsidR="00583CD1" w:rsidRPr="0079362A">
          <w:rPr>
            <w:rStyle w:val="Hipercze"/>
            <w:noProof/>
            <w:color w:val="auto"/>
          </w:rPr>
          <w:t>Rysunek 3. Rozkład dróg na terenie gminy Śrem (Urząd Gminy Śrem)</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_Toc120008644 \h </w:instrText>
        </w:r>
        <w:r w:rsidR="00583CD1" w:rsidRPr="0079362A">
          <w:rPr>
            <w:noProof/>
            <w:webHidden/>
          </w:rPr>
        </w:r>
        <w:r w:rsidR="00583CD1" w:rsidRPr="0079362A">
          <w:rPr>
            <w:noProof/>
            <w:webHidden/>
          </w:rPr>
          <w:fldChar w:fldCharType="separate"/>
        </w:r>
        <w:r>
          <w:rPr>
            <w:noProof/>
            <w:webHidden/>
          </w:rPr>
          <w:t>14</w:t>
        </w:r>
        <w:r w:rsidR="00583CD1" w:rsidRPr="0079362A">
          <w:rPr>
            <w:noProof/>
            <w:webHidden/>
          </w:rPr>
          <w:fldChar w:fldCharType="end"/>
        </w:r>
      </w:hyperlink>
    </w:p>
    <w:p w14:paraId="71C683B4" w14:textId="10F3EF9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5" w:history="1">
        <w:r w:rsidR="00583CD1" w:rsidRPr="0079362A">
          <w:rPr>
            <w:rStyle w:val="Hipercze"/>
            <w:noProof/>
            <w:color w:val="auto"/>
          </w:rPr>
          <w:t>Rysunek 4. Podział województwa wielkopolskiego na strefy dla celów oceny jakości powietrza za 2021 r.</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_Toc120008645 \h </w:instrText>
        </w:r>
        <w:r w:rsidR="00583CD1" w:rsidRPr="0079362A">
          <w:rPr>
            <w:noProof/>
            <w:webHidden/>
          </w:rPr>
        </w:r>
        <w:r w:rsidR="00583CD1" w:rsidRPr="0079362A">
          <w:rPr>
            <w:noProof/>
            <w:webHidden/>
          </w:rPr>
          <w:fldChar w:fldCharType="separate"/>
        </w:r>
        <w:r>
          <w:rPr>
            <w:noProof/>
            <w:webHidden/>
          </w:rPr>
          <w:t>18</w:t>
        </w:r>
        <w:r w:rsidR="00583CD1" w:rsidRPr="0079362A">
          <w:rPr>
            <w:noProof/>
            <w:webHidden/>
          </w:rPr>
          <w:fldChar w:fldCharType="end"/>
        </w:r>
      </w:hyperlink>
    </w:p>
    <w:p w14:paraId="67B78487" w14:textId="0A58EBE5"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6" w:history="1">
        <w:r w:rsidR="00583CD1" w:rsidRPr="0079362A">
          <w:rPr>
            <w:rStyle w:val="Hipercze"/>
            <w:noProof/>
            <w:color w:val="auto"/>
          </w:rPr>
          <w:t>Rysunek 5. Lokalizacja stacji i stanowisk pomiarów automatycznych zanieczyszczeń powietrza w województwie wielkopolskim w 2021 r</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_Toc120008646 \h </w:instrText>
        </w:r>
        <w:r w:rsidR="00583CD1" w:rsidRPr="0079362A">
          <w:rPr>
            <w:noProof/>
            <w:webHidden/>
          </w:rPr>
        </w:r>
        <w:r w:rsidR="00583CD1" w:rsidRPr="0079362A">
          <w:rPr>
            <w:noProof/>
            <w:webHidden/>
          </w:rPr>
          <w:fldChar w:fldCharType="separate"/>
        </w:r>
        <w:r>
          <w:rPr>
            <w:noProof/>
            <w:webHidden/>
          </w:rPr>
          <w:t>19</w:t>
        </w:r>
        <w:r w:rsidR="00583CD1" w:rsidRPr="0079362A">
          <w:rPr>
            <w:noProof/>
            <w:webHidden/>
          </w:rPr>
          <w:fldChar w:fldCharType="end"/>
        </w:r>
      </w:hyperlink>
    </w:p>
    <w:p w14:paraId="06641DDE" w14:textId="0F3C7324"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7" w:history="1">
        <w:r w:rsidR="00583CD1" w:rsidRPr="0079362A">
          <w:rPr>
            <w:rStyle w:val="Hipercze"/>
            <w:noProof/>
            <w:color w:val="auto"/>
          </w:rPr>
          <w:t>Rysunek 6. Liczba mieszkańców gminy Śrem w latach 2000-2021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_Toc120008647 \h </w:instrText>
        </w:r>
        <w:r w:rsidR="00583CD1" w:rsidRPr="0079362A">
          <w:rPr>
            <w:noProof/>
            <w:webHidden/>
          </w:rPr>
        </w:r>
        <w:r w:rsidR="00583CD1" w:rsidRPr="0079362A">
          <w:rPr>
            <w:noProof/>
            <w:webHidden/>
          </w:rPr>
          <w:fldChar w:fldCharType="separate"/>
        </w:r>
        <w:r>
          <w:rPr>
            <w:noProof/>
            <w:webHidden/>
          </w:rPr>
          <w:t>43</w:t>
        </w:r>
        <w:r w:rsidR="00583CD1" w:rsidRPr="0079362A">
          <w:rPr>
            <w:noProof/>
            <w:webHidden/>
          </w:rPr>
          <w:fldChar w:fldCharType="end"/>
        </w:r>
      </w:hyperlink>
    </w:p>
    <w:p w14:paraId="49DA7390" w14:textId="07FAB5B9"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8" w:history="1">
        <w:r w:rsidR="00583CD1" w:rsidRPr="0079362A">
          <w:rPr>
            <w:rStyle w:val="Hipercze"/>
            <w:noProof/>
            <w:color w:val="auto"/>
          </w:rPr>
          <w:t>Rysunek 7.Prognoza liczby mieszkańców gminy Śrem do roku 2036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_Toc120008648 \h </w:instrText>
        </w:r>
        <w:r w:rsidR="00583CD1" w:rsidRPr="0079362A">
          <w:rPr>
            <w:noProof/>
            <w:webHidden/>
          </w:rPr>
        </w:r>
        <w:r w:rsidR="00583CD1" w:rsidRPr="0079362A">
          <w:rPr>
            <w:noProof/>
            <w:webHidden/>
          </w:rPr>
          <w:fldChar w:fldCharType="separate"/>
        </w:r>
        <w:r>
          <w:rPr>
            <w:noProof/>
            <w:webHidden/>
          </w:rPr>
          <w:t>44</w:t>
        </w:r>
        <w:r w:rsidR="00583CD1" w:rsidRPr="0079362A">
          <w:rPr>
            <w:noProof/>
            <w:webHidden/>
          </w:rPr>
          <w:fldChar w:fldCharType="end"/>
        </w:r>
      </w:hyperlink>
    </w:p>
    <w:p w14:paraId="5C9031B4" w14:textId="5F34E5C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49" w:history="1">
        <w:r w:rsidR="00583CD1" w:rsidRPr="0079362A">
          <w:rPr>
            <w:rStyle w:val="Hipercze"/>
            <w:noProof/>
            <w:color w:val="auto"/>
          </w:rPr>
          <w:t>Rysunek 8. Liczba mieszkańców gminy Śrem latach 2000-2021 w podziale na płeć (źródło: opracowanie własne na podstawie danych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_Toc120008649 \h </w:instrText>
        </w:r>
        <w:r w:rsidR="00583CD1" w:rsidRPr="0079362A">
          <w:rPr>
            <w:noProof/>
            <w:webHidden/>
          </w:rPr>
        </w:r>
        <w:r w:rsidR="00583CD1" w:rsidRPr="0079362A">
          <w:rPr>
            <w:noProof/>
            <w:webHidden/>
          </w:rPr>
          <w:fldChar w:fldCharType="separate"/>
        </w:r>
        <w:r>
          <w:rPr>
            <w:noProof/>
            <w:webHidden/>
          </w:rPr>
          <w:t>44</w:t>
        </w:r>
        <w:r w:rsidR="00583CD1" w:rsidRPr="0079362A">
          <w:rPr>
            <w:noProof/>
            <w:webHidden/>
          </w:rPr>
          <w:fldChar w:fldCharType="end"/>
        </w:r>
      </w:hyperlink>
    </w:p>
    <w:p w14:paraId="22CFB0CA" w14:textId="160A1596"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0" w:history="1">
        <w:r w:rsidR="00583CD1" w:rsidRPr="0079362A">
          <w:rPr>
            <w:rStyle w:val="Hipercze"/>
            <w:noProof/>
            <w:color w:val="auto"/>
          </w:rPr>
          <w:t>Rysunek 9. Powierzchnia  budynków mieszkalnych na terenie gminy Śrem w latach 2008-2020 (źródło: Bank Danych Lokalnych,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_Toc120008650 \h </w:instrText>
        </w:r>
        <w:r w:rsidR="00583CD1" w:rsidRPr="0079362A">
          <w:rPr>
            <w:noProof/>
            <w:webHidden/>
          </w:rPr>
        </w:r>
        <w:r w:rsidR="00583CD1" w:rsidRPr="0079362A">
          <w:rPr>
            <w:noProof/>
            <w:webHidden/>
          </w:rPr>
          <w:fldChar w:fldCharType="separate"/>
        </w:r>
        <w:r>
          <w:rPr>
            <w:noProof/>
            <w:webHidden/>
          </w:rPr>
          <w:t>45</w:t>
        </w:r>
        <w:r w:rsidR="00583CD1" w:rsidRPr="0079362A">
          <w:rPr>
            <w:noProof/>
            <w:webHidden/>
          </w:rPr>
          <w:fldChar w:fldCharType="end"/>
        </w:r>
      </w:hyperlink>
    </w:p>
    <w:p w14:paraId="14BE0C87" w14:textId="1E4BA124"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1" w:history="1">
        <w:r w:rsidR="00583CD1" w:rsidRPr="0079362A">
          <w:rPr>
            <w:rStyle w:val="Hipercze"/>
            <w:noProof/>
            <w:color w:val="auto"/>
          </w:rPr>
          <w:t>Rysunek 10. Liczba mieszkań na terenie gminy Śrem w latach 2000-2020 (źródło: Bank Danych Lokalnych,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_Toc120008651 \h </w:instrText>
        </w:r>
        <w:r w:rsidR="00583CD1" w:rsidRPr="0079362A">
          <w:rPr>
            <w:noProof/>
            <w:webHidden/>
          </w:rPr>
        </w:r>
        <w:r w:rsidR="00583CD1" w:rsidRPr="0079362A">
          <w:rPr>
            <w:noProof/>
            <w:webHidden/>
          </w:rPr>
          <w:fldChar w:fldCharType="separate"/>
        </w:r>
        <w:r>
          <w:rPr>
            <w:noProof/>
            <w:webHidden/>
          </w:rPr>
          <w:t>46</w:t>
        </w:r>
        <w:r w:rsidR="00583CD1" w:rsidRPr="0079362A">
          <w:rPr>
            <w:noProof/>
            <w:webHidden/>
          </w:rPr>
          <w:fldChar w:fldCharType="end"/>
        </w:r>
      </w:hyperlink>
    </w:p>
    <w:p w14:paraId="59F35409" w14:textId="61F2D2AF"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2" w:history="1">
        <w:r w:rsidR="00583CD1" w:rsidRPr="0079362A">
          <w:rPr>
            <w:rStyle w:val="Hipercze"/>
            <w:noProof/>
            <w:color w:val="auto"/>
          </w:rPr>
          <w:t>Rysunek 11. Prognoza liczby mieszkań na terenie gminy Śrem do 2036 roku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_Toc120008652 \h </w:instrText>
        </w:r>
        <w:r w:rsidR="00583CD1" w:rsidRPr="0079362A">
          <w:rPr>
            <w:noProof/>
            <w:webHidden/>
          </w:rPr>
        </w:r>
        <w:r w:rsidR="00583CD1" w:rsidRPr="0079362A">
          <w:rPr>
            <w:noProof/>
            <w:webHidden/>
          </w:rPr>
          <w:fldChar w:fldCharType="separate"/>
        </w:r>
        <w:r>
          <w:rPr>
            <w:noProof/>
            <w:webHidden/>
          </w:rPr>
          <w:t>46</w:t>
        </w:r>
        <w:r w:rsidR="00583CD1" w:rsidRPr="0079362A">
          <w:rPr>
            <w:noProof/>
            <w:webHidden/>
          </w:rPr>
          <w:fldChar w:fldCharType="end"/>
        </w:r>
      </w:hyperlink>
    </w:p>
    <w:p w14:paraId="66EBB190" w14:textId="207DF56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3" w:history="1">
        <w:r w:rsidR="00583CD1" w:rsidRPr="0079362A">
          <w:rPr>
            <w:rStyle w:val="Hipercze"/>
            <w:noProof/>
            <w:color w:val="auto"/>
          </w:rPr>
          <w:t>Rysunek 12. Przeciętna powierzchnia mieszkania na terenie gminy Śrem w latach 2002-2020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_Toc120008653 \h </w:instrText>
        </w:r>
        <w:r w:rsidR="00583CD1" w:rsidRPr="0079362A">
          <w:rPr>
            <w:noProof/>
            <w:webHidden/>
          </w:rPr>
        </w:r>
        <w:r w:rsidR="00583CD1" w:rsidRPr="0079362A">
          <w:rPr>
            <w:noProof/>
            <w:webHidden/>
          </w:rPr>
          <w:fldChar w:fldCharType="separate"/>
        </w:r>
        <w:r>
          <w:rPr>
            <w:noProof/>
            <w:webHidden/>
          </w:rPr>
          <w:t>47</w:t>
        </w:r>
        <w:r w:rsidR="00583CD1" w:rsidRPr="0079362A">
          <w:rPr>
            <w:noProof/>
            <w:webHidden/>
          </w:rPr>
          <w:fldChar w:fldCharType="end"/>
        </w:r>
      </w:hyperlink>
    </w:p>
    <w:p w14:paraId="7B07C869" w14:textId="0D17AAD7"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4" w:history="1">
        <w:r w:rsidR="00583CD1" w:rsidRPr="0079362A">
          <w:rPr>
            <w:rStyle w:val="Hipercze"/>
            <w:noProof/>
            <w:color w:val="auto"/>
          </w:rPr>
          <w:t>Rysunek 13. Liczba podmiotów gospodarczych na terenie gminy Śrem w latach 2009 - 2020 (źródło: dane GUS)</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_Toc120008654 \h </w:instrText>
        </w:r>
        <w:r w:rsidR="00583CD1" w:rsidRPr="0079362A">
          <w:rPr>
            <w:noProof/>
            <w:webHidden/>
          </w:rPr>
        </w:r>
        <w:r w:rsidR="00583CD1" w:rsidRPr="0079362A">
          <w:rPr>
            <w:noProof/>
            <w:webHidden/>
          </w:rPr>
          <w:fldChar w:fldCharType="separate"/>
        </w:r>
        <w:r>
          <w:rPr>
            <w:noProof/>
            <w:webHidden/>
          </w:rPr>
          <w:t>47</w:t>
        </w:r>
        <w:r w:rsidR="00583CD1" w:rsidRPr="0079362A">
          <w:rPr>
            <w:noProof/>
            <w:webHidden/>
          </w:rPr>
          <w:fldChar w:fldCharType="end"/>
        </w:r>
      </w:hyperlink>
    </w:p>
    <w:p w14:paraId="74A061F2" w14:textId="3C24F686"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5" w:history="1">
        <w:r w:rsidR="00583CD1" w:rsidRPr="0079362A">
          <w:rPr>
            <w:rStyle w:val="Hipercze"/>
            <w:noProof/>
            <w:color w:val="auto"/>
          </w:rPr>
          <w:t>Rysunek 14. Prognoza liczby podmiotów gospodarczych na terenie gminy Śrem do2036 roku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_Toc120008655 \h </w:instrText>
        </w:r>
        <w:r w:rsidR="00583CD1" w:rsidRPr="0079362A">
          <w:rPr>
            <w:noProof/>
            <w:webHidden/>
          </w:rPr>
        </w:r>
        <w:r w:rsidR="00583CD1" w:rsidRPr="0079362A">
          <w:rPr>
            <w:noProof/>
            <w:webHidden/>
          </w:rPr>
          <w:fldChar w:fldCharType="separate"/>
        </w:r>
        <w:r>
          <w:rPr>
            <w:noProof/>
            <w:webHidden/>
          </w:rPr>
          <w:t>48</w:t>
        </w:r>
        <w:r w:rsidR="00583CD1" w:rsidRPr="0079362A">
          <w:rPr>
            <w:noProof/>
            <w:webHidden/>
          </w:rPr>
          <w:fldChar w:fldCharType="end"/>
        </w:r>
      </w:hyperlink>
    </w:p>
    <w:p w14:paraId="47DA8038" w14:textId="66B5147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6" w:history="1">
        <w:r w:rsidR="00583CD1" w:rsidRPr="0079362A">
          <w:rPr>
            <w:rStyle w:val="Hipercze"/>
            <w:rFonts w:cs="Calibri Light"/>
            <w:i/>
            <w:iCs/>
            <w:noProof/>
            <w:color w:val="auto"/>
            <w:lang w:bidi="en-US"/>
          </w:rPr>
          <w:t>Rysunek 15. Obszar rewitalizacji na terenie miasta Śrem (źródło: Urząd Gminy Śrem)</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_Toc120008656 \h </w:instrText>
        </w:r>
        <w:r w:rsidR="00583CD1" w:rsidRPr="0079362A">
          <w:rPr>
            <w:noProof/>
            <w:webHidden/>
          </w:rPr>
        </w:r>
        <w:r w:rsidR="00583CD1" w:rsidRPr="0079362A">
          <w:rPr>
            <w:noProof/>
            <w:webHidden/>
          </w:rPr>
          <w:fldChar w:fldCharType="separate"/>
        </w:r>
        <w:r>
          <w:rPr>
            <w:noProof/>
            <w:webHidden/>
          </w:rPr>
          <w:t>54</w:t>
        </w:r>
        <w:r w:rsidR="00583CD1" w:rsidRPr="0079362A">
          <w:rPr>
            <w:noProof/>
            <w:webHidden/>
          </w:rPr>
          <w:fldChar w:fldCharType="end"/>
        </w:r>
      </w:hyperlink>
    </w:p>
    <w:p w14:paraId="2475AF33" w14:textId="6439CDF5"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7" w:history="1">
        <w:r w:rsidR="00583CD1" w:rsidRPr="0079362A">
          <w:rPr>
            <w:rStyle w:val="Hipercze"/>
            <w:noProof/>
            <w:color w:val="auto"/>
          </w:rPr>
          <w:t>Rysunek 16. Zużycie energii elektrycznej na terenie gminy Śrem w latach 2015-2021 (źródło: opracowanie własne na podstawie danych Enea Operator sp. z o.o.)</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_Toc120008657 \h </w:instrText>
        </w:r>
        <w:r w:rsidR="00583CD1" w:rsidRPr="0079362A">
          <w:rPr>
            <w:noProof/>
            <w:webHidden/>
          </w:rPr>
        </w:r>
        <w:r w:rsidR="00583CD1" w:rsidRPr="0079362A">
          <w:rPr>
            <w:noProof/>
            <w:webHidden/>
          </w:rPr>
          <w:fldChar w:fldCharType="separate"/>
        </w:r>
        <w:r>
          <w:rPr>
            <w:noProof/>
            <w:webHidden/>
          </w:rPr>
          <w:t>59</w:t>
        </w:r>
        <w:r w:rsidR="00583CD1" w:rsidRPr="0079362A">
          <w:rPr>
            <w:noProof/>
            <w:webHidden/>
          </w:rPr>
          <w:fldChar w:fldCharType="end"/>
        </w:r>
      </w:hyperlink>
    </w:p>
    <w:p w14:paraId="51CEFC9C" w14:textId="2A0FA0B5"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8" w:history="1">
        <w:r w:rsidR="00583CD1" w:rsidRPr="0079362A">
          <w:rPr>
            <w:rStyle w:val="Hipercze"/>
            <w:noProof/>
            <w:color w:val="auto"/>
          </w:rPr>
          <w:t>Rysunek 17. Zużycie energii elektrycznej [MWh] na terenie gminy Śrem w latach 2015-2021 (źródło: opracowanie własne na podstawie danych Enea Operator sp. z o.o.)</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_Toc120008658 \h </w:instrText>
        </w:r>
        <w:r w:rsidR="00583CD1" w:rsidRPr="0079362A">
          <w:rPr>
            <w:noProof/>
            <w:webHidden/>
          </w:rPr>
        </w:r>
        <w:r w:rsidR="00583CD1" w:rsidRPr="0079362A">
          <w:rPr>
            <w:noProof/>
            <w:webHidden/>
          </w:rPr>
          <w:fldChar w:fldCharType="separate"/>
        </w:r>
        <w:r>
          <w:rPr>
            <w:noProof/>
            <w:webHidden/>
          </w:rPr>
          <w:t>60</w:t>
        </w:r>
        <w:r w:rsidR="00583CD1" w:rsidRPr="0079362A">
          <w:rPr>
            <w:noProof/>
            <w:webHidden/>
          </w:rPr>
          <w:fldChar w:fldCharType="end"/>
        </w:r>
      </w:hyperlink>
    </w:p>
    <w:p w14:paraId="0CBDD8A6" w14:textId="571AACDB"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59" w:history="1">
        <w:r w:rsidR="00583CD1" w:rsidRPr="0079362A">
          <w:rPr>
            <w:rStyle w:val="Hipercze"/>
            <w:noProof/>
            <w:color w:val="auto"/>
          </w:rPr>
          <w:t>Rysunek 18. Mapa systemu dystrybucji gazu PSG Sp. z o.o. w województwie wielkopolskim (źródło: Polska Spółka Gazownictwa Sp. z o.o..)</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_Toc120008659 \h </w:instrText>
        </w:r>
        <w:r w:rsidR="00583CD1" w:rsidRPr="0079362A">
          <w:rPr>
            <w:noProof/>
            <w:webHidden/>
          </w:rPr>
        </w:r>
        <w:r w:rsidR="00583CD1" w:rsidRPr="0079362A">
          <w:rPr>
            <w:noProof/>
            <w:webHidden/>
          </w:rPr>
          <w:fldChar w:fldCharType="separate"/>
        </w:r>
        <w:r>
          <w:rPr>
            <w:noProof/>
            <w:webHidden/>
          </w:rPr>
          <w:t>62</w:t>
        </w:r>
        <w:r w:rsidR="00583CD1" w:rsidRPr="0079362A">
          <w:rPr>
            <w:noProof/>
            <w:webHidden/>
          </w:rPr>
          <w:fldChar w:fldCharType="end"/>
        </w:r>
      </w:hyperlink>
    </w:p>
    <w:p w14:paraId="6A2D01F6" w14:textId="2BBFFD3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0" w:history="1">
        <w:r w:rsidR="00583CD1" w:rsidRPr="0079362A">
          <w:rPr>
            <w:rStyle w:val="Hipercze"/>
            <w:noProof/>
            <w:color w:val="auto"/>
          </w:rPr>
          <w:t>Rysunek 19. Zużycie gazu na terenie gminy Śrem w latach 2015-2021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_Toc120008660 \h </w:instrText>
        </w:r>
        <w:r w:rsidR="00583CD1" w:rsidRPr="0079362A">
          <w:rPr>
            <w:noProof/>
            <w:webHidden/>
          </w:rPr>
        </w:r>
        <w:r w:rsidR="00583CD1" w:rsidRPr="0079362A">
          <w:rPr>
            <w:noProof/>
            <w:webHidden/>
          </w:rPr>
          <w:fldChar w:fldCharType="separate"/>
        </w:r>
        <w:r>
          <w:rPr>
            <w:noProof/>
            <w:webHidden/>
          </w:rPr>
          <w:t>65</w:t>
        </w:r>
        <w:r w:rsidR="00583CD1" w:rsidRPr="0079362A">
          <w:rPr>
            <w:noProof/>
            <w:webHidden/>
          </w:rPr>
          <w:fldChar w:fldCharType="end"/>
        </w:r>
      </w:hyperlink>
    </w:p>
    <w:p w14:paraId="5BB13A45" w14:textId="4AB25DF9"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1" w:history="1">
        <w:r w:rsidR="00583CD1" w:rsidRPr="0079362A">
          <w:rPr>
            <w:rStyle w:val="Hipercze"/>
            <w:noProof/>
            <w:color w:val="auto"/>
          </w:rPr>
          <w:t>Rysunek 20. Prognoza zużycia ciepła do 2036 r. – wariant prawdopodobny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_Toc120008661 \h </w:instrText>
        </w:r>
        <w:r w:rsidR="00583CD1" w:rsidRPr="0079362A">
          <w:rPr>
            <w:noProof/>
            <w:webHidden/>
          </w:rPr>
        </w:r>
        <w:r w:rsidR="00583CD1" w:rsidRPr="0079362A">
          <w:rPr>
            <w:noProof/>
            <w:webHidden/>
          </w:rPr>
          <w:fldChar w:fldCharType="separate"/>
        </w:r>
        <w:r>
          <w:rPr>
            <w:noProof/>
            <w:webHidden/>
          </w:rPr>
          <w:t>71</w:t>
        </w:r>
        <w:r w:rsidR="00583CD1" w:rsidRPr="0079362A">
          <w:rPr>
            <w:noProof/>
            <w:webHidden/>
          </w:rPr>
          <w:fldChar w:fldCharType="end"/>
        </w:r>
      </w:hyperlink>
    </w:p>
    <w:p w14:paraId="3915453B" w14:textId="2994560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2" w:history="1">
        <w:r w:rsidR="00583CD1" w:rsidRPr="0079362A">
          <w:rPr>
            <w:rStyle w:val="Hipercze"/>
            <w:noProof/>
            <w:color w:val="auto"/>
          </w:rPr>
          <w:t>Rysunek 21. Prognoza zużycia ciepła do 2036 r. – wariant neutralny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_Toc120008662 \h </w:instrText>
        </w:r>
        <w:r w:rsidR="00583CD1" w:rsidRPr="0079362A">
          <w:rPr>
            <w:noProof/>
            <w:webHidden/>
          </w:rPr>
        </w:r>
        <w:r w:rsidR="00583CD1" w:rsidRPr="0079362A">
          <w:rPr>
            <w:noProof/>
            <w:webHidden/>
          </w:rPr>
          <w:fldChar w:fldCharType="separate"/>
        </w:r>
        <w:r>
          <w:rPr>
            <w:noProof/>
            <w:webHidden/>
          </w:rPr>
          <w:t>71</w:t>
        </w:r>
        <w:r w:rsidR="00583CD1" w:rsidRPr="0079362A">
          <w:rPr>
            <w:noProof/>
            <w:webHidden/>
          </w:rPr>
          <w:fldChar w:fldCharType="end"/>
        </w:r>
      </w:hyperlink>
    </w:p>
    <w:p w14:paraId="000DABF3" w14:textId="2B1D181B"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3" w:history="1">
        <w:r w:rsidR="00583CD1" w:rsidRPr="0079362A">
          <w:rPr>
            <w:rStyle w:val="Hipercze"/>
            <w:noProof/>
            <w:color w:val="auto"/>
          </w:rPr>
          <w:t>Rysunek 22. Prognoza zużycia ciepła do 2036 r. – wariant pasywny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_Toc120008663 \h </w:instrText>
        </w:r>
        <w:r w:rsidR="00583CD1" w:rsidRPr="0079362A">
          <w:rPr>
            <w:noProof/>
            <w:webHidden/>
          </w:rPr>
        </w:r>
        <w:r w:rsidR="00583CD1" w:rsidRPr="0079362A">
          <w:rPr>
            <w:noProof/>
            <w:webHidden/>
          </w:rPr>
          <w:fldChar w:fldCharType="separate"/>
        </w:r>
        <w:r>
          <w:rPr>
            <w:noProof/>
            <w:webHidden/>
          </w:rPr>
          <w:t>72</w:t>
        </w:r>
        <w:r w:rsidR="00583CD1" w:rsidRPr="0079362A">
          <w:rPr>
            <w:noProof/>
            <w:webHidden/>
          </w:rPr>
          <w:fldChar w:fldCharType="end"/>
        </w:r>
      </w:hyperlink>
    </w:p>
    <w:p w14:paraId="278A2FA4" w14:textId="2BBD5EA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4" w:history="1">
        <w:r w:rsidR="00583CD1" w:rsidRPr="0079362A">
          <w:rPr>
            <w:rStyle w:val="Hipercze"/>
            <w:noProof/>
            <w:color w:val="auto"/>
          </w:rPr>
          <w:t>Rysunek 23. Prognoza zapotrzebowania na energię cieplną [GJ] do roku 2036dla poszczególnych wariantów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_Toc120008664 \h </w:instrText>
        </w:r>
        <w:r w:rsidR="00583CD1" w:rsidRPr="0079362A">
          <w:rPr>
            <w:noProof/>
            <w:webHidden/>
          </w:rPr>
        </w:r>
        <w:r w:rsidR="00583CD1" w:rsidRPr="0079362A">
          <w:rPr>
            <w:noProof/>
            <w:webHidden/>
          </w:rPr>
          <w:fldChar w:fldCharType="separate"/>
        </w:r>
        <w:r>
          <w:rPr>
            <w:noProof/>
            <w:webHidden/>
          </w:rPr>
          <w:t>72</w:t>
        </w:r>
        <w:r w:rsidR="00583CD1" w:rsidRPr="0079362A">
          <w:rPr>
            <w:noProof/>
            <w:webHidden/>
          </w:rPr>
          <w:fldChar w:fldCharType="end"/>
        </w:r>
      </w:hyperlink>
    </w:p>
    <w:p w14:paraId="7B52806A" w14:textId="79DF87E0"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5" w:history="1">
        <w:r w:rsidR="00583CD1" w:rsidRPr="0079362A">
          <w:rPr>
            <w:rStyle w:val="Hipercze"/>
            <w:noProof/>
            <w:color w:val="auto"/>
          </w:rPr>
          <w:t>Rysunek 24. Prognoza zużycia energii paliwa gazowego do 2036 r. – wariant prawdopodobny(źródło: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_Toc120008665 \h </w:instrText>
        </w:r>
        <w:r w:rsidR="00583CD1" w:rsidRPr="0079362A">
          <w:rPr>
            <w:noProof/>
            <w:webHidden/>
          </w:rPr>
        </w:r>
        <w:r w:rsidR="00583CD1" w:rsidRPr="0079362A">
          <w:rPr>
            <w:noProof/>
            <w:webHidden/>
          </w:rPr>
          <w:fldChar w:fldCharType="separate"/>
        </w:r>
        <w:r>
          <w:rPr>
            <w:noProof/>
            <w:webHidden/>
          </w:rPr>
          <w:t>74</w:t>
        </w:r>
        <w:r w:rsidR="00583CD1" w:rsidRPr="0079362A">
          <w:rPr>
            <w:noProof/>
            <w:webHidden/>
          </w:rPr>
          <w:fldChar w:fldCharType="end"/>
        </w:r>
      </w:hyperlink>
    </w:p>
    <w:p w14:paraId="2715682F" w14:textId="5491AD95"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6" w:history="1">
        <w:r w:rsidR="00583CD1" w:rsidRPr="0079362A">
          <w:rPr>
            <w:rStyle w:val="Hipercze"/>
            <w:noProof/>
            <w:color w:val="auto"/>
          </w:rPr>
          <w:t>Rysunek 25. Prognoza zużycia paliwa gazowego do 2036 r. – wariant pasywny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_Toc120008666 \h </w:instrText>
        </w:r>
        <w:r w:rsidR="00583CD1" w:rsidRPr="0079362A">
          <w:rPr>
            <w:noProof/>
            <w:webHidden/>
          </w:rPr>
        </w:r>
        <w:r w:rsidR="00583CD1" w:rsidRPr="0079362A">
          <w:rPr>
            <w:noProof/>
            <w:webHidden/>
          </w:rPr>
          <w:fldChar w:fldCharType="separate"/>
        </w:r>
        <w:r>
          <w:rPr>
            <w:noProof/>
            <w:webHidden/>
          </w:rPr>
          <w:t>75</w:t>
        </w:r>
        <w:r w:rsidR="00583CD1" w:rsidRPr="0079362A">
          <w:rPr>
            <w:noProof/>
            <w:webHidden/>
          </w:rPr>
          <w:fldChar w:fldCharType="end"/>
        </w:r>
      </w:hyperlink>
    </w:p>
    <w:p w14:paraId="7B4A8858" w14:textId="351D5123"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7" w:history="1">
        <w:r w:rsidR="00583CD1" w:rsidRPr="0079362A">
          <w:rPr>
            <w:rStyle w:val="Hipercze"/>
            <w:noProof/>
            <w:color w:val="auto"/>
          </w:rPr>
          <w:t>Rysunek 26. Prognoza zużycia paliwa gazowego do 2036 r. – wariant neutralny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_Toc120008667 \h </w:instrText>
        </w:r>
        <w:r w:rsidR="00583CD1" w:rsidRPr="0079362A">
          <w:rPr>
            <w:noProof/>
            <w:webHidden/>
          </w:rPr>
        </w:r>
        <w:r w:rsidR="00583CD1" w:rsidRPr="0079362A">
          <w:rPr>
            <w:noProof/>
            <w:webHidden/>
          </w:rPr>
          <w:fldChar w:fldCharType="separate"/>
        </w:r>
        <w:r>
          <w:rPr>
            <w:noProof/>
            <w:webHidden/>
          </w:rPr>
          <w:t>75</w:t>
        </w:r>
        <w:r w:rsidR="00583CD1" w:rsidRPr="0079362A">
          <w:rPr>
            <w:noProof/>
            <w:webHidden/>
          </w:rPr>
          <w:fldChar w:fldCharType="end"/>
        </w:r>
      </w:hyperlink>
    </w:p>
    <w:p w14:paraId="755D9DCA" w14:textId="68BD22C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8" w:history="1">
        <w:r w:rsidR="00583CD1" w:rsidRPr="0079362A">
          <w:rPr>
            <w:rStyle w:val="Hipercze"/>
            <w:noProof/>
            <w:color w:val="auto"/>
          </w:rPr>
          <w:t>Rysunek 27. Prognoza zużycia energii elektrycznej do 2036 r. – warianty łącznie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_Toc120008668 \h </w:instrText>
        </w:r>
        <w:r w:rsidR="00583CD1" w:rsidRPr="0079362A">
          <w:rPr>
            <w:noProof/>
            <w:webHidden/>
          </w:rPr>
        </w:r>
        <w:r w:rsidR="00583CD1" w:rsidRPr="0079362A">
          <w:rPr>
            <w:noProof/>
            <w:webHidden/>
          </w:rPr>
          <w:fldChar w:fldCharType="separate"/>
        </w:r>
        <w:r>
          <w:rPr>
            <w:noProof/>
            <w:webHidden/>
          </w:rPr>
          <w:t>76</w:t>
        </w:r>
        <w:r w:rsidR="00583CD1" w:rsidRPr="0079362A">
          <w:rPr>
            <w:noProof/>
            <w:webHidden/>
          </w:rPr>
          <w:fldChar w:fldCharType="end"/>
        </w:r>
      </w:hyperlink>
    </w:p>
    <w:p w14:paraId="237B381C" w14:textId="6D90F322"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69" w:history="1">
        <w:r w:rsidR="00583CD1" w:rsidRPr="0079362A">
          <w:rPr>
            <w:rStyle w:val="Hipercze"/>
            <w:noProof/>
            <w:color w:val="auto"/>
          </w:rPr>
          <w:t>Rysunek 28. Prognoza zużycia paliwa gazowego do 2036 r. na terenie gminy Śrem dla poszczególnych wariantów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_Toc120008669 \h </w:instrText>
        </w:r>
        <w:r w:rsidR="00583CD1" w:rsidRPr="0079362A">
          <w:rPr>
            <w:noProof/>
            <w:webHidden/>
          </w:rPr>
        </w:r>
        <w:r w:rsidR="00583CD1" w:rsidRPr="0079362A">
          <w:rPr>
            <w:noProof/>
            <w:webHidden/>
          </w:rPr>
          <w:fldChar w:fldCharType="separate"/>
        </w:r>
        <w:r>
          <w:rPr>
            <w:noProof/>
            <w:webHidden/>
          </w:rPr>
          <w:t>78</w:t>
        </w:r>
        <w:r w:rsidR="00583CD1" w:rsidRPr="0079362A">
          <w:rPr>
            <w:noProof/>
            <w:webHidden/>
          </w:rPr>
          <w:fldChar w:fldCharType="end"/>
        </w:r>
      </w:hyperlink>
    </w:p>
    <w:p w14:paraId="49244909" w14:textId="73810A1C"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0" w:history="1">
        <w:r w:rsidR="00583CD1" w:rsidRPr="0079362A">
          <w:rPr>
            <w:rStyle w:val="Hipercze"/>
            <w:noProof/>
            <w:color w:val="auto"/>
          </w:rPr>
          <w:t>Rysunek 29. Prognoza zużycia paliwa gazowego do 2036 r. – wariant prawdopodobny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_Toc120008670 \h </w:instrText>
        </w:r>
        <w:r w:rsidR="00583CD1" w:rsidRPr="0079362A">
          <w:rPr>
            <w:noProof/>
            <w:webHidden/>
          </w:rPr>
        </w:r>
        <w:r w:rsidR="00583CD1" w:rsidRPr="0079362A">
          <w:rPr>
            <w:noProof/>
            <w:webHidden/>
          </w:rPr>
          <w:fldChar w:fldCharType="separate"/>
        </w:r>
        <w:r>
          <w:rPr>
            <w:noProof/>
            <w:webHidden/>
          </w:rPr>
          <w:t>78</w:t>
        </w:r>
        <w:r w:rsidR="00583CD1" w:rsidRPr="0079362A">
          <w:rPr>
            <w:noProof/>
            <w:webHidden/>
          </w:rPr>
          <w:fldChar w:fldCharType="end"/>
        </w:r>
      </w:hyperlink>
    </w:p>
    <w:p w14:paraId="1012C752" w14:textId="699E6B6E"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1" w:history="1">
        <w:r w:rsidR="00583CD1" w:rsidRPr="0079362A">
          <w:rPr>
            <w:rStyle w:val="Hipercze"/>
            <w:noProof/>
            <w:color w:val="auto"/>
          </w:rPr>
          <w:t>Rysunek 30. Prognoza zużycia paliwa gazowego do 2036 r. – wariant pasywny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_Toc120008671 \h </w:instrText>
        </w:r>
        <w:r w:rsidR="00583CD1" w:rsidRPr="0079362A">
          <w:rPr>
            <w:noProof/>
            <w:webHidden/>
          </w:rPr>
        </w:r>
        <w:r w:rsidR="00583CD1" w:rsidRPr="0079362A">
          <w:rPr>
            <w:noProof/>
            <w:webHidden/>
          </w:rPr>
          <w:fldChar w:fldCharType="separate"/>
        </w:r>
        <w:r>
          <w:rPr>
            <w:noProof/>
            <w:webHidden/>
          </w:rPr>
          <w:t>79</w:t>
        </w:r>
        <w:r w:rsidR="00583CD1" w:rsidRPr="0079362A">
          <w:rPr>
            <w:noProof/>
            <w:webHidden/>
          </w:rPr>
          <w:fldChar w:fldCharType="end"/>
        </w:r>
      </w:hyperlink>
    </w:p>
    <w:p w14:paraId="3B756197" w14:textId="080BC00D"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2" w:history="1">
        <w:r w:rsidR="00583CD1" w:rsidRPr="0079362A">
          <w:rPr>
            <w:rStyle w:val="Hipercze"/>
            <w:noProof/>
            <w:color w:val="auto"/>
          </w:rPr>
          <w:t>Rysunek 31. Prognoza zużycia paliwa gazowego do 203 r. – wariant neutralny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_Toc120008672 \h </w:instrText>
        </w:r>
        <w:r w:rsidR="00583CD1" w:rsidRPr="0079362A">
          <w:rPr>
            <w:noProof/>
            <w:webHidden/>
          </w:rPr>
        </w:r>
        <w:r w:rsidR="00583CD1" w:rsidRPr="0079362A">
          <w:rPr>
            <w:noProof/>
            <w:webHidden/>
          </w:rPr>
          <w:fldChar w:fldCharType="separate"/>
        </w:r>
        <w:r>
          <w:rPr>
            <w:noProof/>
            <w:webHidden/>
          </w:rPr>
          <w:t>79</w:t>
        </w:r>
        <w:r w:rsidR="00583CD1" w:rsidRPr="0079362A">
          <w:rPr>
            <w:noProof/>
            <w:webHidden/>
          </w:rPr>
          <w:fldChar w:fldCharType="end"/>
        </w:r>
      </w:hyperlink>
    </w:p>
    <w:p w14:paraId="212DBEAA" w14:textId="5BA27193"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3" w:history="1">
        <w:r w:rsidR="00583CD1" w:rsidRPr="0079362A">
          <w:rPr>
            <w:rStyle w:val="Hipercze"/>
            <w:noProof/>
            <w:color w:val="auto"/>
          </w:rPr>
          <w:t>Rysunek 32.</w:t>
        </w:r>
        <w:r w:rsidR="00583CD1" w:rsidRPr="0079362A">
          <w:rPr>
            <w:rStyle w:val="Hipercze"/>
            <w:rFonts w:cs="Calibri Light"/>
            <w:noProof/>
            <w:color w:val="auto"/>
          </w:rPr>
          <w:t>Ceny uprawnień do emisji CO</w:t>
        </w:r>
        <w:r w:rsidR="00583CD1" w:rsidRPr="0079362A">
          <w:rPr>
            <w:rStyle w:val="Hipercze"/>
            <w:rFonts w:cs="Calibri Light"/>
            <w:noProof/>
            <w:color w:val="auto"/>
            <w:vertAlign w:val="subscript"/>
          </w:rPr>
          <w:t>2</w:t>
        </w:r>
        <w:r w:rsidR="00583CD1" w:rsidRPr="0079362A">
          <w:rPr>
            <w:rStyle w:val="Hipercze"/>
            <w:rFonts w:cs="Calibri Light"/>
            <w:noProof/>
            <w:color w:val="auto"/>
          </w:rPr>
          <w:t xml:space="preserve"> EUA EUR/MG giełda rynek wtórny ICE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_Toc120008673 \h </w:instrText>
        </w:r>
        <w:r w:rsidR="00583CD1" w:rsidRPr="0079362A">
          <w:rPr>
            <w:noProof/>
            <w:webHidden/>
          </w:rPr>
        </w:r>
        <w:r w:rsidR="00583CD1" w:rsidRPr="0079362A">
          <w:rPr>
            <w:noProof/>
            <w:webHidden/>
          </w:rPr>
          <w:fldChar w:fldCharType="separate"/>
        </w:r>
        <w:r>
          <w:rPr>
            <w:noProof/>
            <w:webHidden/>
          </w:rPr>
          <w:t>87</w:t>
        </w:r>
        <w:r w:rsidR="00583CD1" w:rsidRPr="0079362A">
          <w:rPr>
            <w:noProof/>
            <w:webHidden/>
          </w:rPr>
          <w:fldChar w:fldCharType="end"/>
        </w:r>
      </w:hyperlink>
    </w:p>
    <w:p w14:paraId="72F84D4E" w14:textId="561C2FCB"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4" w:history="1">
        <w:r w:rsidR="00583CD1" w:rsidRPr="0079362A">
          <w:rPr>
            <w:rStyle w:val="Hipercze"/>
            <w:noProof/>
            <w:color w:val="auto"/>
          </w:rPr>
          <w:t>Rysunek 33.Ceny tony węgla kamiennego według indeksu CIF ARA</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_Toc120008674 \h </w:instrText>
        </w:r>
        <w:r w:rsidR="00583CD1" w:rsidRPr="0079362A">
          <w:rPr>
            <w:noProof/>
            <w:webHidden/>
          </w:rPr>
        </w:r>
        <w:r w:rsidR="00583CD1" w:rsidRPr="0079362A">
          <w:rPr>
            <w:noProof/>
            <w:webHidden/>
          </w:rPr>
          <w:fldChar w:fldCharType="separate"/>
        </w:r>
        <w:r>
          <w:rPr>
            <w:noProof/>
            <w:webHidden/>
          </w:rPr>
          <w:t>88</w:t>
        </w:r>
        <w:r w:rsidR="00583CD1" w:rsidRPr="0079362A">
          <w:rPr>
            <w:noProof/>
            <w:webHidden/>
          </w:rPr>
          <w:fldChar w:fldCharType="end"/>
        </w:r>
      </w:hyperlink>
    </w:p>
    <w:p w14:paraId="3ABAA977" w14:textId="644EBFBF"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5" w:history="1">
        <w:r w:rsidR="00583CD1" w:rsidRPr="0079362A">
          <w:rPr>
            <w:rStyle w:val="Hipercze"/>
            <w:noProof/>
            <w:color w:val="auto"/>
          </w:rPr>
          <w:t>Rysunek 34. Ceny gazu w latach 2018 - 2022</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_Toc120008675 \h </w:instrText>
        </w:r>
        <w:r w:rsidR="00583CD1" w:rsidRPr="0079362A">
          <w:rPr>
            <w:noProof/>
            <w:webHidden/>
          </w:rPr>
        </w:r>
        <w:r w:rsidR="00583CD1" w:rsidRPr="0079362A">
          <w:rPr>
            <w:noProof/>
            <w:webHidden/>
          </w:rPr>
          <w:fldChar w:fldCharType="separate"/>
        </w:r>
        <w:r>
          <w:rPr>
            <w:noProof/>
            <w:webHidden/>
          </w:rPr>
          <w:t>88</w:t>
        </w:r>
        <w:r w:rsidR="00583CD1" w:rsidRPr="0079362A">
          <w:rPr>
            <w:noProof/>
            <w:webHidden/>
          </w:rPr>
          <w:fldChar w:fldCharType="end"/>
        </w:r>
      </w:hyperlink>
    </w:p>
    <w:p w14:paraId="26040516" w14:textId="0C938DF4"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6" w:history="1">
        <w:r w:rsidR="00583CD1" w:rsidRPr="0079362A">
          <w:rPr>
            <w:rStyle w:val="Hipercze"/>
            <w:noProof/>
            <w:color w:val="auto"/>
          </w:rPr>
          <w:t>Rysunek 35. Prognoza ceny 1 t węgla do 2036 roku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_Toc120008676 \h </w:instrText>
        </w:r>
        <w:r w:rsidR="00583CD1" w:rsidRPr="0079362A">
          <w:rPr>
            <w:noProof/>
            <w:webHidden/>
          </w:rPr>
        </w:r>
        <w:r w:rsidR="00583CD1" w:rsidRPr="0079362A">
          <w:rPr>
            <w:noProof/>
            <w:webHidden/>
          </w:rPr>
          <w:fldChar w:fldCharType="separate"/>
        </w:r>
        <w:r>
          <w:rPr>
            <w:noProof/>
            <w:webHidden/>
          </w:rPr>
          <w:t>91</w:t>
        </w:r>
        <w:r w:rsidR="00583CD1" w:rsidRPr="0079362A">
          <w:rPr>
            <w:noProof/>
            <w:webHidden/>
          </w:rPr>
          <w:fldChar w:fldCharType="end"/>
        </w:r>
      </w:hyperlink>
    </w:p>
    <w:p w14:paraId="0343E215" w14:textId="4EFBCE51"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7" w:history="1">
        <w:r w:rsidR="00583CD1" w:rsidRPr="0079362A">
          <w:rPr>
            <w:rStyle w:val="Hipercze"/>
            <w:noProof/>
            <w:color w:val="auto"/>
          </w:rPr>
          <w:t>Rysunek 36. Prognoza zmian ceny energii elektrycznej do 2035 r. (źródło: opracowanie własne)</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_Toc120008677 \h </w:instrText>
        </w:r>
        <w:r w:rsidR="00583CD1" w:rsidRPr="0079362A">
          <w:rPr>
            <w:noProof/>
            <w:webHidden/>
          </w:rPr>
        </w:r>
        <w:r w:rsidR="00583CD1" w:rsidRPr="0079362A">
          <w:rPr>
            <w:noProof/>
            <w:webHidden/>
          </w:rPr>
          <w:fldChar w:fldCharType="separate"/>
        </w:r>
        <w:r>
          <w:rPr>
            <w:noProof/>
            <w:webHidden/>
          </w:rPr>
          <w:t>92</w:t>
        </w:r>
        <w:r w:rsidR="00583CD1" w:rsidRPr="0079362A">
          <w:rPr>
            <w:noProof/>
            <w:webHidden/>
          </w:rPr>
          <w:fldChar w:fldCharType="end"/>
        </w:r>
      </w:hyperlink>
    </w:p>
    <w:p w14:paraId="5E44DEDF" w14:textId="49355ED4" w:rsidR="00583CD1" w:rsidRPr="0079362A" w:rsidRDefault="003B492F">
      <w:pPr>
        <w:pStyle w:val="Spisilustracji"/>
        <w:tabs>
          <w:tab w:val="right" w:leader="dot" w:pos="9060"/>
        </w:tabs>
        <w:rPr>
          <w:rFonts w:asciiTheme="minorHAnsi" w:eastAsiaTheme="minorEastAsia" w:hAnsiTheme="minorHAnsi"/>
          <w:noProof/>
          <w:lang w:eastAsia="pl-PL"/>
        </w:rPr>
      </w:pPr>
      <w:hyperlink w:anchor="_Toc120008678" w:history="1">
        <w:r w:rsidR="00583CD1" w:rsidRPr="0079362A">
          <w:rPr>
            <w:rStyle w:val="Hipercze"/>
            <w:noProof/>
            <w:color w:val="auto"/>
          </w:rPr>
          <w:t>Rysunek 37. Roczne promieniowanie całkowite na terenie Polski (źródło:www.delta-eko.pl)</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_Toc120008678 \h </w:instrText>
        </w:r>
        <w:r w:rsidR="00583CD1" w:rsidRPr="0079362A">
          <w:rPr>
            <w:noProof/>
            <w:webHidden/>
          </w:rPr>
        </w:r>
        <w:r w:rsidR="00583CD1" w:rsidRPr="0079362A">
          <w:rPr>
            <w:noProof/>
            <w:webHidden/>
          </w:rPr>
          <w:fldChar w:fldCharType="separate"/>
        </w:r>
        <w:r>
          <w:rPr>
            <w:noProof/>
            <w:webHidden/>
          </w:rPr>
          <w:t>122</w:t>
        </w:r>
        <w:r w:rsidR="00583CD1" w:rsidRPr="0079362A">
          <w:rPr>
            <w:noProof/>
            <w:webHidden/>
          </w:rPr>
          <w:fldChar w:fldCharType="end"/>
        </w:r>
      </w:hyperlink>
    </w:p>
    <w:p w14:paraId="13270767" w14:textId="1B1B8EA4" w:rsidR="00583CD1" w:rsidRPr="0079362A" w:rsidRDefault="003B492F">
      <w:pPr>
        <w:pStyle w:val="Spisilustracji"/>
        <w:tabs>
          <w:tab w:val="right" w:leader="dot" w:pos="9060"/>
        </w:tabs>
        <w:rPr>
          <w:rFonts w:asciiTheme="minorHAnsi" w:eastAsiaTheme="minorEastAsia" w:hAnsiTheme="minorHAnsi"/>
          <w:noProof/>
          <w:lang w:eastAsia="pl-PL"/>
        </w:rPr>
      </w:pPr>
      <w:hyperlink r:id="rId79" w:anchor="_Toc120008679" w:history="1">
        <w:r w:rsidR="00583CD1" w:rsidRPr="0079362A">
          <w:rPr>
            <w:rStyle w:val="Hipercze"/>
            <w:noProof/>
            <w:color w:val="auto"/>
          </w:rPr>
          <w:t>Rysunek 38. Strefy energetyczne wiatru w Polsce wg H. Lorenc [1996]</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_Toc120008679 \h </w:instrText>
        </w:r>
        <w:r w:rsidR="00583CD1" w:rsidRPr="0079362A">
          <w:rPr>
            <w:noProof/>
            <w:webHidden/>
          </w:rPr>
        </w:r>
        <w:r w:rsidR="00583CD1" w:rsidRPr="0079362A">
          <w:rPr>
            <w:noProof/>
            <w:webHidden/>
          </w:rPr>
          <w:fldChar w:fldCharType="separate"/>
        </w:r>
        <w:r>
          <w:rPr>
            <w:noProof/>
            <w:webHidden/>
          </w:rPr>
          <w:t>124</w:t>
        </w:r>
        <w:r w:rsidR="00583CD1" w:rsidRPr="0079362A">
          <w:rPr>
            <w:noProof/>
            <w:webHidden/>
          </w:rPr>
          <w:fldChar w:fldCharType="end"/>
        </w:r>
      </w:hyperlink>
    </w:p>
    <w:p w14:paraId="5B53C498" w14:textId="1517772E" w:rsidR="00583CD1" w:rsidRPr="0079362A" w:rsidRDefault="003B492F">
      <w:pPr>
        <w:pStyle w:val="Spisilustracji"/>
        <w:tabs>
          <w:tab w:val="right" w:leader="dot" w:pos="9060"/>
        </w:tabs>
        <w:rPr>
          <w:rFonts w:asciiTheme="minorHAnsi" w:eastAsiaTheme="minorEastAsia" w:hAnsiTheme="minorHAnsi"/>
          <w:noProof/>
          <w:lang w:eastAsia="pl-PL"/>
        </w:rPr>
      </w:pPr>
      <w:hyperlink r:id="rId80" w:anchor="_Toc120008680" w:history="1">
        <w:r w:rsidR="00583CD1" w:rsidRPr="0079362A">
          <w:rPr>
            <w:rStyle w:val="Hipercze"/>
            <w:noProof/>
            <w:color w:val="auto"/>
          </w:rPr>
          <w:t>Rysunek 39. Zasoby energii geotermalnej w Polsce (źródło: Koncepcja Przestrzennego Zagospodarowania Kraju)</w:t>
        </w:r>
        <w:r w:rsidR="00583CD1" w:rsidRPr="0079362A">
          <w:rPr>
            <w:noProof/>
            <w:webHidden/>
          </w:rPr>
          <w:tab/>
        </w:r>
        <w:r w:rsidR="00583CD1" w:rsidRPr="0079362A">
          <w:rPr>
            <w:noProof/>
            <w:webHidden/>
          </w:rPr>
          <w:fldChar w:fldCharType="begin"/>
        </w:r>
        <w:r w:rsidR="00583CD1" w:rsidRPr="0079362A">
          <w:rPr>
            <w:noProof/>
            <w:webHidden/>
          </w:rPr>
          <w:instrText xml:space="preserve"> PAGEREF _Toc120008680 \h </w:instrText>
        </w:r>
        <w:r w:rsidR="00583CD1" w:rsidRPr="0079362A">
          <w:rPr>
            <w:noProof/>
            <w:webHidden/>
          </w:rPr>
        </w:r>
        <w:r w:rsidR="00583CD1" w:rsidRPr="0079362A">
          <w:rPr>
            <w:noProof/>
            <w:webHidden/>
          </w:rPr>
          <w:fldChar w:fldCharType="separate"/>
        </w:r>
        <w:r>
          <w:rPr>
            <w:noProof/>
            <w:webHidden/>
          </w:rPr>
          <w:t>127</w:t>
        </w:r>
        <w:r w:rsidR="00583CD1" w:rsidRPr="0079362A">
          <w:rPr>
            <w:noProof/>
            <w:webHidden/>
          </w:rPr>
          <w:fldChar w:fldCharType="end"/>
        </w:r>
      </w:hyperlink>
    </w:p>
    <w:p w14:paraId="0692172D" w14:textId="74626B89" w:rsidR="0030268A" w:rsidRPr="00F86FEF" w:rsidRDefault="009B26D5" w:rsidP="00F86FEF">
      <w:r w:rsidRPr="0079362A">
        <w:fldChar w:fldCharType="end"/>
      </w:r>
    </w:p>
    <w:sectPr w:rsidR="0030268A" w:rsidRPr="00F86FEF" w:rsidSect="00775567">
      <w:pgSz w:w="11906" w:h="16838"/>
      <w:pgMar w:top="1418" w:right="1418" w:bottom="1418" w:left="1418" w:header="45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BCC89A" w14:textId="77777777" w:rsidR="00497B43" w:rsidRDefault="00497B43" w:rsidP="00C56BD0">
      <w:pPr>
        <w:spacing w:after="0" w:line="240" w:lineRule="auto"/>
      </w:pPr>
      <w:r>
        <w:separator/>
      </w:r>
    </w:p>
  </w:endnote>
  <w:endnote w:type="continuationSeparator" w:id="0">
    <w:p w14:paraId="351B9C9D" w14:textId="77777777" w:rsidR="00497B43" w:rsidRDefault="00497B43" w:rsidP="00C56BD0">
      <w:pPr>
        <w:spacing w:after="0" w:line="240" w:lineRule="auto"/>
      </w:pPr>
      <w:r>
        <w:continuationSeparator/>
      </w:r>
    </w:p>
  </w:endnote>
  <w:endnote w:type="continuationNotice" w:id="1">
    <w:p w14:paraId="537F4193" w14:textId="77777777" w:rsidR="00497B43" w:rsidRDefault="00497B4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pitch w:val="default"/>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AR JULIAN">
    <w:altName w:val="Cambria"/>
    <w:charset w:val="00"/>
    <w:family w:val="auto"/>
    <w:pitch w:val="variable"/>
    <w:sig w:usb0="8000002F" w:usb1="0000000A" w:usb2="00000000" w:usb3="00000000" w:csb0="00000001" w:csb1="00000000"/>
  </w:font>
  <w:font w:name="Trebuchet MS">
    <w:panose1 w:val="020B0603020202020204"/>
    <w:charset w:val="EE"/>
    <w:family w:val="swiss"/>
    <w:pitch w:val="variable"/>
    <w:sig w:usb0="000006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Helvetica Neue">
    <w:altName w:val="Arial"/>
    <w:charset w:val="00"/>
    <w:family w:val="roman"/>
    <w:pitch w:val="default"/>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Carlito">
    <w:altName w:val="Cambria"/>
    <w:charset w:val="00"/>
    <w:family w:val="roman"/>
    <w:pitch w:val="default"/>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rPr>
      <w:id w:val="-1776081745"/>
      <w:docPartObj>
        <w:docPartGallery w:val="Page Numbers (Bottom of Page)"/>
        <w:docPartUnique/>
      </w:docPartObj>
    </w:sdtPr>
    <w:sdtEndPr>
      <w:rPr>
        <w:rFonts w:ascii="Calibri Light" w:hAnsi="Calibri Light"/>
        <w:sz w:val="24"/>
        <w:szCs w:val="22"/>
      </w:rPr>
    </w:sdtEndPr>
    <w:sdtContent>
      <w:p w14:paraId="3420AA23" w14:textId="77777777" w:rsidR="00A359B2" w:rsidRPr="00590DEB" w:rsidRDefault="00A359B2" w:rsidP="000C51C4">
        <w:pPr>
          <w:pStyle w:val="Stopka"/>
          <w:jc w:val="right"/>
        </w:pPr>
        <w:r w:rsidRPr="0072415A">
          <w:rPr>
            <w:rFonts w:eastAsiaTheme="majorEastAsia" w:cstheme="majorBidi"/>
            <w:sz w:val="28"/>
            <w:szCs w:val="28"/>
          </w:rPr>
          <w:t xml:space="preserve">str. </w:t>
        </w:r>
        <w:r w:rsidRPr="0072415A">
          <w:rPr>
            <w:rFonts w:eastAsiaTheme="minorEastAsia" w:cs="Times New Roman"/>
            <w:sz w:val="28"/>
            <w:szCs w:val="28"/>
          </w:rPr>
          <w:fldChar w:fldCharType="begin"/>
        </w:r>
        <w:r w:rsidRPr="0072415A">
          <w:rPr>
            <w:sz w:val="28"/>
            <w:szCs w:val="28"/>
          </w:rPr>
          <w:instrText>PAGE    \* MERGEFORMAT</w:instrText>
        </w:r>
        <w:r w:rsidRPr="0072415A">
          <w:rPr>
            <w:rFonts w:eastAsiaTheme="minorEastAsia" w:cs="Times New Roman"/>
            <w:sz w:val="28"/>
            <w:szCs w:val="28"/>
          </w:rPr>
          <w:fldChar w:fldCharType="separate"/>
        </w:r>
        <w:r w:rsidR="002A1F16" w:rsidRPr="0072415A">
          <w:rPr>
            <w:rFonts w:eastAsiaTheme="majorEastAsia" w:cstheme="majorBidi"/>
            <w:noProof/>
            <w:sz w:val="28"/>
            <w:szCs w:val="28"/>
          </w:rPr>
          <w:t>116</w:t>
        </w:r>
        <w:r w:rsidRPr="0072415A">
          <w:rPr>
            <w:rFonts w:eastAsiaTheme="majorEastAsia" w:cstheme="majorBidi"/>
            <w:sz w:val="28"/>
            <w:szCs w:val="28"/>
          </w:rPr>
          <w:fldChar w:fldCharType="end"/>
        </w:r>
      </w:p>
    </w:sdtContent>
  </w:sdt>
  <w:p w14:paraId="642BE198" w14:textId="77777777" w:rsidR="00A359B2" w:rsidRDefault="00A359B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rPr>
      <w:id w:val="1099376681"/>
      <w:docPartObj>
        <w:docPartGallery w:val="Page Numbers (Bottom of Page)"/>
        <w:docPartUnique/>
      </w:docPartObj>
    </w:sdtPr>
    <w:sdtEndPr/>
    <w:sdtContent>
      <w:p w14:paraId="306ADE17" w14:textId="77777777" w:rsidR="00A359B2" w:rsidRDefault="00A359B2">
        <w:pPr>
          <w:pStyle w:val="Stopka"/>
          <w:jc w:val="right"/>
          <w:rPr>
            <w:rFonts w:asciiTheme="majorHAnsi" w:eastAsiaTheme="majorEastAsia" w:hAnsiTheme="majorHAnsi" w:cstheme="majorBidi"/>
            <w:sz w:val="28"/>
            <w:szCs w:val="28"/>
          </w:rPr>
        </w:pPr>
        <w:r w:rsidRPr="00AD0BD0">
          <w:rPr>
            <w:rFonts w:eastAsiaTheme="majorEastAsia" w:cs="Calibri Light"/>
          </w:rPr>
          <w:t xml:space="preserve">str. </w:t>
        </w:r>
        <w:r w:rsidRPr="00AD0BD0">
          <w:rPr>
            <w:rFonts w:eastAsiaTheme="minorEastAsia" w:cs="Calibri Light"/>
          </w:rPr>
          <w:fldChar w:fldCharType="begin"/>
        </w:r>
        <w:r w:rsidRPr="00AD0BD0">
          <w:rPr>
            <w:rFonts w:cs="Calibri Light"/>
          </w:rPr>
          <w:instrText>PAGE    \* MERGEFORMAT</w:instrText>
        </w:r>
        <w:r w:rsidRPr="00AD0BD0">
          <w:rPr>
            <w:rFonts w:eastAsiaTheme="minorEastAsia" w:cs="Calibri Light"/>
          </w:rPr>
          <w:fldChar w:fldCharType="separate"/>
        </w:r>
        <w:r w:rsidRPr="00A359B2">
          <w:rPr>
            <w:rFonts w:eastAsiaTheme="majorEastAsia" w:cs="Calibri Light"/>
            <w:noProof/>
          </w:rPr>
          <w:t>1</w:t>
        </w:r>
        <w:r w:rsidRPr="00AD0BD0">
          <w:rPr>
            <w:rFonts w:eastAsiaTheme="majorEastAsia" w:cs="Calibri Light"/>
          </w:rPr>
          <w:fldChar w:fldCharType="end"/>
        </w:r>
      </w:p>
    </w:sdtContent>
  </w:sdt>
  <w:p w14:paraId="0ED6E370" w14:textId="77777777" w:rsidR="00A359B2" w:rsidRDefault="00A359B2" w:rsidP="00AD0BD0">
    <w:pPr>
      <w:pStyle w:val="Stopk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5B1DAF" w14:textId="77777777" w:rsidR="00497B43" w:rsidRDefault="00497B43" w:rsidP="00C56BD0">
      <w:pPr>
        <w:spacing w:after="0" w:line="240" w:lineRule="auto"/>
      </w:pPr>
      <w:r>
        <w:separator/>
      </w:r>
    </w:p>
  </w:footnote>
  <w:footnote w:type="continuationSeparator" w:id="0">
    <w:p w14:paraId="005E73D7" w14:textId="77777777" w:rsidR="00497B43" w:rsidRDefault="00497B43" w:rsidP="00C56BD0">
      <w:pPr>
        <w:spacing w:after="0" w:line="240" w:lineRule="auto"/>
      </w:pPr>
      <w:r>
        <w:continuationSeparator/>
      </w:r>
    </w:p>
  </w:footnote>
  <w:footnote w:type="continuationNotice" w:id="1">
    <w:p w14:paraId="79377AD9" w14:textId="77777777" w:rsidR="00497B43" w:rsidRDefault="00497B43">
      <w:pPr>
        <w:spacing w:after="0" w:line="240" w:lineRule="auto"/>
      </w:pPr>
    </w:p>
  </w:footnote>
  <w:footnote w:id="2">
    <w:p w14:paraId="19C90BB6" w14:textId="77777777" w:rsidR="00A359B2" w:rsidRDefault="00A359B2">
      <w:pPr>
        <w:pStyle w:val="Tekstprzypisudolnego"/>
      </w:pPr>
      <w:r>
        <w:rPr>
          <w:rStyle w:val="Odwoanieprzypisudolnego"/>
        </w:rPr>
        <w:footnoteRef/>
      </w:r>
      <w:r>
        <w:t xml:space="preserve"> Źródło: </w:t>
      </w:r>
      <w:r w:rsidRPr="00702FBB">
        <w:t xml:space="preserve">Roczna ocena jakości powietrza w województwie </w:t>
      </w:r>
      <w:r>
        <w:t xml:space="preserve">wielkopolskim- </w:t>
      </w:r>
      <w:r w:rsidRPr="00702FBB">
        <w:t>raport wojewódzki za rok 20</w:t>
      </w:r>
      <w:r>
        <w:t>21</w:t>
      </w:r>
    </w:p>
  </w:footnote>
  <w:footnote w:id="3">
    <w:p w14:paraId="50D2F6DA" w14:textId="77777777" w:rsidR="00A359B2" w:rsidRDefault="00A359B2" w:rsidP="00275EA1">
      <w:pPr>
        <w:pStyle w:val="Tekstprzypisudolnego"/>
      </w:pPr>
      <w:r>
        <w:rPr>
          <w:rStyle w:val="Odwoanieprzypisudolnego"/>
        </w:rPr>
        <w:footnoteRef/>
      </w:r>
      <w:r>
        <w:t xml:space="preserve"> Źródło: </w:t>
      </w:r>
      <w:r w:rsidRPr="00702FBB">
        <w:t xml:space="preserve">Roczna ocena jakości powietrza w województwie </w:t>
      </w:r>
      <w:r>
        <w:t xml:space="preserve">wielkopolskim- </w:t>
      </w:r>
      <w:r w:rsidRPr="00702FBB">
        <w:t>raport wojewódzki za rok 20</w:t>
      </w:r>
      <w:r>
        <w:t>21</w:t>
      </w:r>
    </w:p>
  </w:footnote>
  <w:footnote w:id="4">
    <w:p w14:paraId="4854DBE6" w14:textId="77777777" w:rsidR="00A359B2" w:rsidRDefault="00A359B2">
      <w:pPr>
        <w:pStyle w:val="Tekstprzypisudolnego"/>
      </w:pPr>
      <w:r>
        <w:rPr>
          <w:rStyle w:val="Odwoanieprzypisudolnego"/>
        </w:rPr>
        <w:footnoteRef/>
      </w:r>
      <w:r>
        <w:t xml:space="preserve"> Źródło: </w:t>
      </w:r>
      <w:r w:rsidRPr="00702FBB">
        <w:t xml:space="preserve">Roczna ocena jakości powietrza w województwie </w:t>
      </w:r>
      <w:r>
        <w:t xml:space="preserve">wielkopolskim- </w:t>
      </w:r>
      <w:r w:rsidRPr="00702FBB">
        <w:t>raport wojewódzki za rok 20</w:t>
      </w:r>
      <w:r>
        <w:t>21</w:t>
      </w:r>
    </w:p>
  </w:footnote>
  <w:footnote w:id="5">
    <w:p w14:paraId="7A84D646" w14:textId="77777777" w:rsidR="00A359B2" w:rsidRDefault="00A359B2">
      <w:pPr>
        <w:pStyle w:val="Tekstprzypisudolnego"/>
      </w:pPr>
      <w:r>
        <w:rPr>
          <w:rStyle w:val="Odwoanieprzypisudolnego"/>
        </w:rPr>
        <w:footnoteRef/>
      </w:r>
      <w:r>
        <w:t xml:space="preserve"> Źródło: j.w.</w:t>
      </w:r>
    </w:p>
  </w:footnote>
  <w:footnote w:id="6">
    <w:p w14:paraId="551D45D2" w14:textId="77777777" w:rsidR="00A359B2" w:rsidRDefault="00A359B2">
      <w:pPr>
        <w:pStyle w:val="Tekstprzypisudolnego"/>
      </w:pPr>
      <w:r>
        <w:rPr>
          <w:rStyle w:val="Odwoanieprzypisudolnego"/>
        </w:rPr>
        <w:footnoteRef/>
      </w:r>
      <w:r w:rsidRPr="000A5129">
        <w:t>https://www.muratorplus.pl/biznes/wiesci-z-rynku/ceny-wegla-w-2022-ile-kosztuje-tona-wegla-aa-2Wgb-NFp1-kFbJ.html</w:t>
      </w:r>
    </w:p>
  </w:footnote>
  <w:footnote w:id="7">
    <w:p w14:paraId="5F0C7602" w14:textId="77777777" w:rsidR="00A359B2" w:rsidRDefault="00A359B2" w:rsidP="00C20C9E">
      <w:pPr>
        <w:pStyle w:val="Tekstprzypisudolnego"/>
      </w:pPr>
      <w:r>
        <w:rPr>
          <w:rStyle w:val="Odwoanieprzypisudolnego"/>
        </w:rPr>
        <w:footnoteRef/>
      </w:r>
      <w:r w:rsidRPr="00F87665">
        <w:t>Ministerstwo Energii, Polityka Energetyczna Polski, Warszawa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9630AD" w14:textId="3080396D" w:rsidR="00A359B2" w:rsidRPr="00993C60" w:rsidRDefault="00A359B2" w:rsidP="00993C60">
    <w:pPr>
      <w:pStyle w:val="Nagwek"/>
      <w:jc w:val="center"/>
      <w:rPr>
        <w:sz w:val="20"/>
        <w:szCs w:val="20"/>
      </w:rPr>
    </w:pPr>
    <w:r w:rsidRPr="00993C60">
      <w:rPr>
        <w:sz w:val="20"/>
        <w:szCs w:val="20"/>
      </w:rPr>
      <w:t xml:space="preserve">Aktualizacja </w:t>
    </w:r>
    <w:r w:rsidR="007E3EF1">
      <w:rPr>
        <w:sz w:val="20"/>
        <w:szCs w:val="20"/>
      </w:rPr>
      <w:t>z</w:t>
    </w:r>
    <w:r w:rsidRPr="00993C60">
      <w:rPr>
        <w:sz w:val="20"/>
        <w:szCs w:val="20"/>
      </w:rPr>
      <w:t>ałożeń do planu zaopatrzenia w ciepło, energię elektryczną i paliwa gazowe dla gminy Śrem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89BF9" w14:textId="77777777" w:rsidR="00A359B2" w:rsidRPr="00993C60" w:rsidRDefault="00A359B2" w:rsidP="00264508">
    <w:pPr>
      <w:pStyle w:val="Nagwek"/>
      <w:jc w:val="center"/>
      <w:rPr>
        <w:sz w:val="20"/>
        <w:szCs w:val="20"/>
      </w:rPr>
    </w:pPr>
    <w:r w:rsidRPr="00993C60">
      <w:rPr>
        <w:sz w:val="20"/>
        <w:szCs w:val="20"/>
      </w:rPr>
      <w:t>Aktualizacja Założeń do planu zaopatrzenia w ciepło, energię elektryczną i paliwa gazowe dla gminy Śrem</w:t>
    </w:r>
  </w:p>
  <w:p w14:paraId="39844B11" w14:textId="77777777" w:rsidR="00A359B2" w:rsidRPr="00264508" w:rsidRDefault="00A359B2" w:rsidP="00264508">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63C604" w14:textId="77777777" w:rsidR="00A359B2" w:rsidRPr="00264508" w:rsidRDefault="00A359B2" w:rsidP="00264508">
    <w:pPr>
      <w:pStyle w:val="Nagwek"/>
      <w:jc w:val="center"/>
      <w:rPr>
        <w:sz w:val="20"/>
        <w:szCs w:val="20"/>
      </w:rPr>
    </w:pPr>
    <w:r w:rsidRPr="00993C60">
      <w:rPr>
        <w:sz w:val="20"/>
        <w:szCs w:val="20"/>
      </w:rPr>
      <w:t>Aktualizacja Założeń do planu zaopatrzenia w ciepło, energię elektryczną i paliwa gazowe dla gminy Śrem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0C6407"/>
    <w:multiLevelType w:val="hybridMultilevel"/>
    <w:tmpl w:val="6666D52E"/>
    <w:numStyleLink w:val="Zaimportowanystyl1"/>
  </w:abstractNum>
  <w:abstractNum w:abstractNumId="1" w15:restartNumberingAfterBreak="0">
    <w:nsid w:val="06190B36"/>
    <w:multiLevelType w:val="hybridMultilevel"/>
    <w:tmpl w:val="6DA6FFA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80E3162"/>
    <w:multiLevelType w:val="hybridMultilevel"/>
    <w:tmpl w:val="8EC0C3E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851490D"/>
    <w:multiLevelType w:val="hybridMultilevel"/>
    <w:tmpl w:val="5C4A038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8554B85"/>
    <w:multiLevelType w:val="hybridMultilevel"/>
    <w:tmpl w:val="F1CE29B4"/>
    <w:lvl w:ilvl="0" w:tplc="214E24E0">
      <w:start w:val="1"/>
      <w:numFmt w:val="bullet"/>
      <w:lvlText w:val=""/>
      <w:lvlJc w:val="left"/>
      <w:pPr>
        <w:ind w:left="856" w:hanging="293"/>
      </w:pPr>
      <w:rPr>
        <w:rFonts w:ascii="Symbol" w:hAnsi="Symbol" w:hint="default"/>
        <w:b w:val="0"/>
        <w:bCs w:val="0"/>
        <w:i w:val="0"/>
        <w:iCs w:val="0"/>
        <w:color w:val="auto"/>
        <w:w w:val="100"/>
        <w:sz w:val="22"/>
        <w:szCs w:val="22"/>
        <w:lang w:val="pl-PL" w:eastAsia="en-US" w:bidi="ar-SA"/>
      </w:rPr>
    </w:lvl>
    <w:lvl w:ilvl="1" w:tplc="BC743A92">
      <w:numFmt w:val="bullet"/>
      <w:lvlText w:val=""/>
      <w:lvlJc w:val="left"/>
      <w:pPr>
        <w:ind w:left="1130" w:hanging="286"/>
      </w:pPr>
      <w:rPr>
        <w:rFonts w:ascii="Symbol" w:eastAsia="Symbol" w:hAnsi="Symbol" w:cs="Symbol" w:hint="default"/>
        <w:b w:val="0"/>
        <w:bCs w:val="0"/>
        <w:i w:val="0"/>
        <w:iCs w:val="0"/>
        <w:color w:val="7E7E7E"/>
        <w:w w:val="100"/>
        <w:sz w:val="18"/>
        <w:szCs w:val="18"/>
        <w:lang w:val="pl-PL" w:eastAsia="en-US" w:bidi="ar-SA"/>
      </w:rPr>
    </w:lvl>
    <w:lvl w:ilvl="2" w:tplc="4C7A62E4">
      <w:numFmt w:val="bullet"/>
      <w:lvlText w:val="•"/>
      <w:lvlJc w:val="left"/>
      <w:pPr>
        <w:ind w:left="2097" w:hanging="286"/>
      </w:pPr>
      <w:rPr>
        <w:rFonts w:hint="default"/>
        <w:lang w:val="pl-PL" w:eastAsia="en-US" w:bidi="ar-SA"/>
      </w:rPr>
    </w:lvl>
    <w:lvl w:ilvl="3" w:tplc="38BE54F8">
      <w:numFmt w:val="bullet"/>
      <w:lvlText w:val="•"/>
      <w:lvlJc w:val="left"/>
      <w:pPr>
        <w:ind w:left="3055" w:hanging="286"/>
      </w:pPr>
      <w:rPr>
        <w:rFonts w:hint="default"/>
        <w:lang w:val="pl-PL" w:eastAsia="en-US" w:bidi="ar-SA"/>
      </w:rPr>
    </w:lvl>
    <w:lvl w:ilvl="4" w:tplc="33BAE048">
      <w:numFmt w:val="bullet"/>
      <w:lvlText w:val="•"/>
      <w:lvlJc w:val="left"/>
      <w:pPr>
        <w:ind w:left="4013" w:hanging="286"/>
      </w:pPr>
      <w:rPr>
        <w:rFonts w:hint="default"/>
        <w:lang w:val="pl-PL" w:eastAsia="en-US" w:bidi="ar-SA"/>
      </w:rPr>
    </w:lvl>
    <w:lvl w:ilvl="5" w:tplc="D03AC078">
      <w:numFmt w:val="bullet"/>
      <w:lvlText w:val="•"/>
      <w:lvlJc w:val="left"/>
      <w:pPr>
        <w:ind w:left="4970" w:hanging="286"/>
      </w:pPr>
      <w:rPr>
        <w:rFonts w:hint="default"/>
        <w:lang w:val="pl-PL" w:eastAsia="en-US" w:bidi="ar-SA"/>
      </w:rPr>
    </w:lvl>
    <w:lvl w:ilvl="6" w:tplc="77E6134C">
      <w:numFmt w:val="bullet"/>
      <w:lvlText w:val="•"/>
      <w:lvlJc w:val="left"/>
      <w:pPr>
        <w:ind w:left="5928" w:hanging="286"/>
      </w:pPr>
      <w:rPr>
        <w:rFonts w:hint="default"/>
        <w:lang w:val="pl-PL" w:eastAsia="en-US" w:bidi="ar-SA"/>
      </w:rPr>
    </w:lvl>
    <w:lvl w:ilvl="7" w:tplc="9DF0A748">
      <w:numFmt w:val="bullet"/>
      <w:lvlText w:val="•"/>
      <w:lvlJc w:val="left"/>
      <w:pPr>
        <w:ind w:left="6886" w:hanging="286"/>
      </w:pPr>
      <w:rPr>
        <w:rFonts w:hint="default"/>
        <w:lang w:val="pl-PL" w:eastAsia="en-US" w:bidi="ar-SA"/>
      </w:rPr>
    </w:lvl>
    <w:lvl w:ilvl="8" w:tplc="E49A6AF6">
      <w:numFmt w:val="bullet"/>
      <w:lvlText w:val="•"/>
      <w:lvlJc w:val="left"/>
      <w:pPr>
        <w:ind w:left="7843" w:hanging="286"/>
      </w:pPr>
      <w:rPr>
        <w:rFonts w:hint="default"/>
        <w:lang w:val="pl-PL" w:eastAsia="en-US" w:bidi="ar-SA"/>
      </w:rPr>
    </w:lvl>
  </w:abstractNum>
  <w:abstractNum w:abstractNumId="5" w15:restartNumberingAfterBreak="0">
    <w:nsid w:val="0A12162A"/>
    <w:multiLevelType w:val="hybridMultilevel"/>
    <w:tmpl w:val="E2206EF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 w15:restartNumberingAfterBreak="0">
    <w:nsid w:val="0AD70144"/>
    <w:multiLevelType w:val="hybridMultilevel"/>
    <w:tmpl w:val="6786EFC6"/>
    <w:lvl w:ilvl="0" w:tplc="5088DF60">
      <w:start w:val="5"/>
      <w:numFmt w:val="bullet"/>
      <w:lvlText w:val=""/>
      <w:lvlJc w:val="left"/>
      <w:pPr>
        <w:ind w:left="720" w:hanging="360"/>
      </w:pPr>
      <w:rPr>
        <w:rFonts w:ascii="Wingdings" w:eastAsia="Times New Roman" w:hAnsi="Wingdings" w:cs="Times New Roman" w:hint="default"/>
      </w:rPr>
    </w:lvl>
    <w:lvl w:ilvl="1" w:tplc="3910A90C">
      <w:start w:val="1"/>
      <w:numFmt w:val="bullet"/>
      <w:lvlText w:val=""/>
      <w:lvlJc w:val="left"/>
      <w:pPr>
        <w:ind w:left="1440" w:hanging="360"/>
      </w:pPr>
      <w:rPr>
        <w:rFonts w:ascii="Wingdings" w:hAnsi="Wingdings" w:hint="default"/>
        <w:color w:val="274A79" w:themeColor="accent1" w:themeShade="80"/>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AE76F94"/>
    <w:multiLevelType w:val="hybridMultilevel"/>
    <w:tmpl w:val="38604920"/>
    <w:lvl w:ilvl="0" w:tplc="CC789B76">
      <w:start w:val="1"/>
      <w:numFmt w:val="bullet"/>
      <w:lvlText w:val=""/>
      <w:lvlJc w:val="left"/>
      <w:pPr>
        <w:ind w:left="720" w:hanging="360"/>
      </w:pPr>
      <w:rPr>
        <w:rFonts w:ascii="Wingdings" w:hAnsi="Wingdings" w:hint="default"/>
        <w:color w:val="002060"/>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D2048EB"/>
    <w:multiLevelType w:val="hybridMultilevel"/>
    <w:tmpl w:val="66568754"/>
    <w:lvl w:ilvl="0" w:tplc="5C34D4B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F764DB8"/>
    <w:multiLevelType w:val="hybridMultilevel"/>
    <w:tmpl w:val="A8D0AC7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0053D87"/>
    <w:multiLevelType w:val="hybridMultilevel"/>
    <w:tmpl w:val="6666D52E"/>
    <w:styleLink w:val="Zaimportowanystyl1"/>
    <w:lvl w:ilvl="0" w:tplc="E0C6865E">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37AD18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737AB0E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EC7E555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4E0A96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5E0A42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3C10A3D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094AA45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4D726CA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182F00AE"/>
    <w:multiLevelType w:val="hybridMultilevel"/>
    <w:tmpl w:val="7440550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D1A271C"/>
    <w:multiLevelType w:val="hybridMultilevel"/>
    <w:tmpl w:val="C6427B5A"/>
    <w:lvl w:ilvl="0" w:tplc="BF2CB39A">
      <w:start w:val="1"/>
      <w:numFmt w:val="bullet"/>
      <w:lvlText w:val=""/>
      <w:lvlJc w:val="left"/>
      <w:pPr>
        <w:ind w:left="720" w:hanging="360"/>
      </w:pPr>
      <w:rPr>
        <w:rFonts w:ascii="Symbol" w:hAnsi="Symbol" w:hint="default"/>
        <w:b/>
        <w:i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31B7FBD"/>
    <w:multiLevelType w:val="hybridMultilevel"/>
    <w:tmpl w:val="99DE77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 w15:restartNumberingAfterBreak="0">
    <w:nsid w:val="235521D9"/>
    <w:multiLevelType w:val="hybridMultilevel"/>
    <w:tmpl w:val="8B5E37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5624B4C"/>
    <w:multiLevelType w:val="hybridMultilevel"/>
    <w:tmpl w:val="E5A6C03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A5B2838"/>
    <w:multiLevelType w:val="hybridMultilevel"/>
    <w:tmpl w:val="3CD4F1DC"/>
    <w:lvl w:ilvl="0" w:tplc="04150003">
      <w:start w:val="1"/>
      <w:numFmt w:val="bullet"/>
      <w:lvlText w:val="o"/>
      <w:lvlJc w:val="left"/>
      <w:pPr>
        <w:ind w:left="1440" w:hanging="360"/>
      </w:pPr>
      <w:rPr>
        <w:rFonts w:ascii="Courier New" w:hAnsi="Courier New" w:cs="Courier New"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17" w15:restartNumberingAfterBreak="0">
    <w:nsid w:val="2B1B6BCA"/>
    <w:multiLevelType w:val="hybridMultilevel"/>
    <w:tmpl w:val="FA4A6F4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B767DE8"/>
    <w:multiLevelType w:val="hybridMultilevel"/>
    <w:tmpl w:val="F02A0CC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C18496C"/>
    <w:multiLevelType w:val="hybridMultilevel"/>
    <w:tmpl w:val="37CCDADA"/>
    <w:lvl w:ilvl="0" w:tplc="6E040F38">
      <w:start w:val="1"/>
      <w:numFmt w:val="bullet"/>
      <w:lvlText w:val=""/>
      <w:lvlJc w:val="left"/>
      <w:pPr>
        <w:ind w:left="720" w:hanging="360"/>
      </w:pPr>
      <w:rPr>
        <w:rFonts w:ascii="Wingdings" w:hAnsi="Wingdings" w:hint="default"/>
        <w:color w:val="002060"/>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0171FEC"/>
    <w:multiLevelType w:val="hybridMultilevel"/>
    <w:tmpl w:val="AB1A82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0712986"/>
    <w:multiLevelType w:val="hybridMultilevel"/>
    <w:tmpl w:val="8C306E68"/>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 w15:restartNumberingAfterBreak="0">
    <w:nsid w:val="32FF200E"/>
    <w:multiLevelType w:val="hybridMultilevel"/>
    <w:tmpl w:val="FC2007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46C4B57"/>
    <w:multiLevelType w:val="hybridMultilevel"/>
    <w:tmpl w:val="34085D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9F7076E"/>
    <w:multiLevelType w:val="hybridMultilevel"/>
    <w:tmpl w:val="6B9CC810"/>
    <w:numStyleLink w:val="Zaimportowanystyl2"/>
  </w:abstractNum>
  <w:abstractNum w:abstractNumId="25" w15:restartNumberingAfterBreak="0">
    <w:nsid w:val="3F9F01D2"/>
    <w:multiLevelType w:val="hybridMultilevel"/>
    <w:tmpl w:val="F1C49E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4A666C3"/>
    <w:multiLevelType w:val="hybridMultilevel"/>
    <w:tmpl w:val="AC34D8EA"/>
    <w:lvl w:ilvl="0" w:tplc="48C4E9D0">
      <w:start w:val="1"/>
      <w:numFmt w:val="decimal"/>
      <w:lvlText w:val="%1."/>
      <w:lvlJc w:val="right"/>
      <w:pPr>
        <w:ind w:left="720" w:hanging="360"/>
      </w:pPr>
      <w:rPr>
        <w:rFonts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5B90E9E"/>
    <w:multiLevelType w:val="hybridMultilevel"/>
    <w:tmpl w:val="09A8D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7BB092D"/>
    <w:multiLevelType w:val="hybridMultilevel"/>
    <w:tmpl w:val="FCC4900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9226509"/>
    <w:multiLevelType w:val="hybridMultilevel"/>
    <w:tmpl w:val="0CC6499C"/>
    <w:lvl w:ilvl="0" w:tplc="646AAA42">
      <w:start w:val="1"/>
      <w:numFmt w:val="bullet"/>
      <w:lvlText w:val=""/>
      <w:lvlJc w:val="left"/>
      <w:pPr>
        <w:ind w:left="720" w:hanging="360"/>
      </w:pPr>
      <w:rPr>
        <w:rFonts w:ascii="Wingdings" w:hAnsi="Wingdings" w:hint="default"/>
        <w:b/>
        <w:i w:val="0"/>
        <w:color w:val="00206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B4C72B5"/>
    <w:multiLevelType w:val="hybridMultilevel"/>
    <w:tmpl w:val="B0E612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C021FA2"/>
    <w:multiLevelType w:val="hybridMultilevel"/>
    <w:tmpl w:val="8918DFE0"/>
    <w:lvl w:ilvl="0" w:tplc="0415000B">
      <w:start w:val="1"/>
      <w:numFmt w:val="bullet"/>
      <w:lvlText w:val=""/>
      <w:lvlJc w:val="left"/>
      <w:pPr>
        <w:ind w:left="720" w:hanging="360"/>
      </w:pPr>
      <w:rPr>
        <w:rFonts w:ascii="Wingdings" w:hAnsi="Wingdings" w:hint="default"/>
      </w:rPr>
    </w:lvl>
    <w:lvl w:ilvl="1" w:tplc="3910A90C">
      <w:start w:val="1"/>
      <w:numFmt w:val="bullet"/>
      <w:lvlText w:val=""/>
      <w:lvlJc w:val="left"/>
      <w:pPr>
        <w:ind w:left="1440" w:hanging="360"/>
      </w:pPr>
      <w:rPr>
        <w:rFonts w:ascii="Wingdings" w:hAnsi="Wingdings" w:hint="default"/>
        <w:color w:val="274A79" w:themeColor="accent1" w:themeShade="80"/>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C7D164D"/>
    <w:multiLevelType w:val="hybridMultilevel"/>
    <w:tmpl w:val="751E997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EF147D6"/>
    <w:multiLevelType w:val="hybridMultilevel"/>
    <w:tmpl w:val="31E8EADC"/>
    <w:lvl w:ilvl="0" w:tplc="B28E6F5A">
      <w:start w:val="1"/>
      <w:numFmt w:val="bullet"/>
      <w:lvlText w:val=""/>
      <w:lvlJc w:val="left"/>
      <w:pPr>
        <w:ind w:left="720" w:hanging="360"/>
      </w:pPr>
      <w:rPr>
        <w:rFonts w:ascii="Wingdings" w:hAnsi="Wingdings" w:hint="default"/>
        <w:b/>
        <w:i w:val="0"/>
        <w:color w:val="3B7700" w:themeColor="accent4" w:themeShade="BF"/>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 w15:restartNumberingAfterBreak="0">
    <w:nsid w:val="508B325B"/>
    <w:multiLevelType w:val="hybridMultilevel"/>
    <w:tmpl w:val="38F0C55E"/>
    <w:lvl w:ilvl="0" w:tplc="648A6E62">
      <w:start w:val="1"/>
      <w:numFmt w:val="bullet"/>
      <w:lvlText w:val=""/>
      <w:lvlJc w:val="left"/>
      <w:pPr>
        <w:ind w:left="720" w:hanging="360"/>
      </w:pPr>
      <w:rPr>
        <w:rFonts w:ascii="Wingdings" w:hAnsi="Wingdings" w:hint="default"/>
        <w:b w:val="0"/>
        <w:bCs/>
        <w:i w:val="0"/>
        <w:color w:val="002060"/>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1BF49B7"/>
    <w:multiLevelType w:val="hybridMultilevel"/>
    <w:tmpl w:val="E6063106"/>
    <w:lvl w:ilvl="0" w:tplc="0038AC22">
      <w:start w:val="1"/>
      <w:numFmt w:val="bullet"/>
      <w:lvlText w:val=""/>
      <w:lvlJc w:val="left"/>
      <w:pPr>
        <w:ind w:left="720" w:hanging="360"/>
      </w:pPr>
      <w:rPr>
        <w:rFonts w:ascii="Wingdings" w:hAnsi="Wingdings" w:hint="default"/>
        <w:b/>
        <w:i w:val="0"/>
        <w:color w:val="00206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24023C0"/>
    <w:multiLevelType w:val="hybridMultilevel"/>
    <w:tmpl w:val="80CA6B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42B2F98"/>
    <w:multiLevelType w:val="hybridMultilevel"/>
    <w:tmpl w:val="1B5841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48B17CD"/>
    <w:multiLevelType w:val="hybridMultilevel"/>
    <w:tmpl w:val="6B9CC810"/>
    <w:styleLink w:val="Zaimportowanystyl2"/>
    <w:lvl w:ilvl="0" w:tplc="8788D6E8">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A70DB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4262161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2FAEC8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A76BDC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342E6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430C92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692B18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032F0D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9" w15:restartNumberingAfterBreak="0">
    <w:nsid w:val="5AB76BB4"/>
    <w:multiLevelType w:val="hybridMultilevel"/>
    <w:tmpl w:val="3B60607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E0E155A"/>
    <w:multiLevelType w:val="hybridMultilevel"/>
    <w:tmpl w:val="8E34087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E4F36EE"/>
    <w:multiLevelType w:val="hybridMultilevel"/>
    <w:tmpl w:val="8B48D3E6"/>
    <w:lvl w:ilvl="0" w:tplc="95681AC2">
      <w:start w:val="1"/>
      <w:numFmt w:val="bullet"/>
      <w:lvlText w:val=""/>
      <w:lvlJc w:val="left"/>
      <w:pPr>
        <w:ind w:left="720" w:hanging="360"/>
      </w:pPr>
      <w:rPr>
        <w:rFonts w:ascii="Wingdings" w:hAnsi="Wingdings" w:hint="default"/>
        <w:color w:val="002060"/>
        <w:sz w:val="22"/>
        <w:szCs w:val="22"/>
      </w:rPr>
    </w:lvl>
    <w:lvl w:ilvl="1" w:tplc="C876FE32">
      <w:numFmt w:val="bullet"/>
      <w:lvlText w:val="•"/>
      <w:lvlJc w:val="left"/>
      <w:pPr>
        <w:ind w:left="1440" w:hanging="360"/>
      </w:pPr>
      <w:rPr>
        <w:rFonts w:ascii="Calibri Light" w:eastAsia="Times New Roman" w:hAnsi="Calibri Light" w:cs="Calibri Light"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0DE79B0"/>
    <w:multiLevelType w:val="hybridMultilevel"/>
    <w:tmpl w:val="6EF296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6A04311"/>
    <w:multiLevelType w:val="multilevel"/>
    <w:tmpl w:val="3EDC0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8CD428A"/>
    <w:multiLevelType w:val="hybridMultilevel"/>
    <w:tmpl w:val="D9CCDFEE"/>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5" w15:restartNumberingAfterBreak="0">
    <w:nsid w:val="6975687C"/>
    <w:multiLevelType w:val="hybridMultilevel"/>
    <w:tmpl w:val="4CB2DE5E"/>
    <w:lvl w:ilvl="0" w:tplc="5C34D4B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AB73B5B"/>
    <w:multiLevelType w:val="hybridMultilevel"/>
    <w:tmpl w:val="E86899FC"/>
    <w:numStyleLink w:val="Punktory"/>
  </w:abstractNum>
  <w:abstractNum w:abstractNumId="47" w15:restartNumberingAfterBreak="0">
    <w:nsid w:val="6CC63762"/>
    <w:multiLevelType w:val="hybridMultilevel"/>
    <w:tmpl w:val="D26858AC"/>
    <w:lvl w:ilvl="0" w:tplc="4A424AD6">
      <w:start w:val="1"/>
      <w:numFmt w:val="bullet"/>
      <w:lvlText w:val=""/>
      <w:lvlJc w:val="left"/>
      <w:pPr>
        <w:ind w:left="720" w:hanging="360"/>
      </w:pPr>
      <w:rPr>
        <w:rFonts w:ascii="Wingdings" w:hAnsi="Wingdings" w:hint="default"/>
        <w:color w:val="002060"/>
        <w:sz w:val="22"/>
        <w:szCs w:val="22"/>
      </w:rPr>
    </w:lvl>
    <w:lvl w:ilvl="1" w:tplc="1BACF586">
      <w:numFmt w:val="bullet"/>
      <w:lvlText w:val="•"/>
      <w:lvlJc w:val="left"/>
      <w:pPr>
        <w:ind w:left="1440" w:hanging="360"/>
      </w:pPr>
      <w:rPr>
        <w:rFonts w:ascii="Calibri Light" w:eastAsiaTheme="minorHAnsi" w:hAnsi="Calibri Light"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6ED70633"/>
    <w:multiLevelType w:val="hybridMultilevel"/>
    <w:tmpl w:val="2764ABA0"/>
    <w:lvl w:ilvl="0" w:tplc="0415000B">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737F245C"/>
    <w:multiLevelType w:val="hybridMultilevel"/>
    <w:tmpl w:val="4DB2027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3A849CC"/>
    <w:multiLevelType w:val="hybridMultilevel"/>
    <w:tmpl w:val="99B089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6903696"/>
    <w:multiLevelType w:val="hybridMultilevel"/>
    <w:tmpl w:val="BE64B2C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79F7371"/>
    <w:multiLevelType w:val="hybridMultilevel"/>
    <w:tmpl w:val="E86899FC"/>
    <w:styleLink w:val="Punktory"/>
    <w:lvl w:ilvl="0" w:tplc="F2903372">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1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1" w:tplc="F8F43A06">
      <w:start w:val="1"/>
      <w:numFmt w:val="bullet"/>
      <w:lvlText w:val="-"/>
      <w:lvlJc w:val="left"/>
      <w:pPr>
        <w:tabs>
          <w:tab w:val="left" w:pos="1418"/>
          <w:tab w:val="left" w:pos="2127"/>
          <w:tab w:val="left" w:pos="2836"/>
          <w:tab w:val="left" w:pos="3545"/>
          <w:tab w:val="left" w:pos="4254"/>
          <w:tab w:val="left" w:pos="4963"/>
          <w:tab w:val="left" w:pos="5672"/>
          <w:tab w:val="left" w:pos="6381"/>
          <w:tab w:val="left" w:pos="7090"/>
          <w:tab w:val="left" w:pos="7799"/>
          <w:tab w:val="left" w:pos="8508"/>
        </w:tabs>
        <w:ind w:left="7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2" w:tplc="611A83F6">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13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3" w:tplc="D3A293A2">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19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4" w:tplc="36E67376">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25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5" w:tplc="EB420860">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31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6" w:tplc="C246923E">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37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7" w:tplc="D5AE09BC">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43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 w:ilvl="8" w:tplc="AD7AA788">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4958" w:hanging="158"/>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78830153"/>
    <w:multiLevelType w:val="hybridMultilevel"/>
    <w:tmpl w:val="12580A78"/>
    <w:lvl w:ilvl="0" w:tplc="0415000B">
      <w:start w:val="1"/>
      <w:numFmt w:val="bullet"/>
      <w:lvlText w:val=""/>
      <w:lvlJc w:val="left"/>
      <w:pPr>
        <w:ind w:left="1570" w:hanging="360"/>
      </w:pPr>
      <w:rPr>
        <w:rFonts w:ascii="Wingdings" w:hAnsi="Wingdings" w:hint="default"/>
      </w:rPr>
    </w:lvl>
    <w:lvl w:ilvl="1" w:tplc="04150003" w:tentative="1">
      <w:start w:val="1"/>
      <w:numFmt w:val="bullet"/>
      <w:lvlText w:val="o"/>
      <w:lvlJc w:val="left"/>
      <w:pPr>
        <w:ind w:left="2290" w:hanging="360"/>
      </w:pPr>
      <w:rPr>
        <w:rFonts w:ascii="Courier New" w:hAnsi="Courier New" w:cs="Courier New" w:hint="default"/>
      </w:rPr>
    </w:lvl>
    <w:lvl w:ilvl="2" w:tplc="04150005" w:tentative="1">
      <w:start w:val="1"/>
      <w:numFmt w:val="bullet"/>
      <w:lvlText w:val=""/>
      <w:lvlJc w:val="left"/>
      <w:pPr>
        <w:ind w:left="3010" w:hanging="360"/>
      </w:pPr>
      <w:rPr>
        <w:rFonts w:ascii="Wingdings" w:hAnsi="Wingdings" w:hint="default"/>
      </w:rPr>
    </w:lvl>
    <w:lvl w:ilvl="3" w:tplc="04150001" w:tentative="1">
      <w:start w:val="1"/>
      <w:numFmt w:val="bullet"/>
      <w:lvlText w:val=""/>
      <w:lvlJc w:val="left"/>
      <w:pPr>
        <w:ind w:left="3730" w:hanging="360"/>
      </w:pPr>
      <w:rPr>
        <w:rFonts w:ascii="Symbol" w:hAnsi="Symbol" w:hint="default"/>
      </w:rPr>
    </w:lvl>
    <w:lvl w:ilvl="4" w:tplc="04150003" w:tentative="1">
      <w:start w:val="1"/>
      <w:numFmt w:val="bullet"/>
      <w:lvlText w:val="o"/>
      <w:lvlJc w:val="left"/>
      <w:pPr>
        <w:ind w:left="4450" w:hanging="360"/>
      </w:pPr>
      <w:rPr>
        <w:rFonts w:ascii="Courier New" w:hAnsi="Courier New" w:cs="Courier New" w:hint="default"/>
      </w:rPr>
    </w:lvl>
    <w:lvl w:ilvl="5" w:tplc="04150005" w:tentative="1">
      <w:start w:val="1"/>
      <w:numFmt w:val="bullet"/>
      <w:lvlText w:val=""/>
      <w:lvlJc w:val="left"/>
      <w:pPr>
        <w:ind w:left="5170" w:hanging="360"/>
      </w:pPr>
      <w:rPr>
        <w:rFonts w:ascii="Wingdings" w:hAnsi="Wingdings" w:hint="default"/>
      </w:rPr>
    </w:lvl>
    <w:lvl w:ilvl="6" w:tplc="04150001" w:tentative="1">
      <w:start w:val="1"/>
      <w:numFmt w:val="bullet"/>
      <w:lvlText w:val=""/>
      <w:lvlJc w:val="left"/>
      <w:pPr>
        <w:ind w:left="5890" w:hanging="360"/>
      </w:pPr>
      <w:rPr>
        <w:rFonts w:ascii="Symbol" w:hAnsi="Symbol" w:hint="default"/>
      </w:rPr>
    </w:lvl>
    <w:lvl w:ilvl="7" w:tplc="04150003" w:tentative="1">
      <w:start w:val="1"/>
      <w:numFmt w:val="bullet"/>
      <w:lvlText w:val="o"/>
      <w:lvlJc w:val="left"/>
      <w:pPr>
        <w:ind w:left="6610" w:hanging="360"/>
      </w:pPr>
      <w:rPr>
        <w:rFonts w:ascii="Courier New" w:hAnsi="Courier New" w:cs="Courier New" w:hint="default"/>
      </w:rPr>
    </w:lvl>
    <w:lvl w:ilvl="8" w:tplc="04150005" w:tentative="1">
      <w:start w:val="1"/>
      <w:numFmt w:val="bullet"/>
      <w:lvlText w:val=""/>
      <w:lvlJc w:val="left"/>
      <w:pPr>
        <w:ind w:left="7330" w:hanging="360"/>
      </w:pPr>
      <w:rPr>
        <w:rFonts w:ascii="Wingdings" w:hAnsi="Wingdings" w:hint="default"/>
      </w:rPr>
    </w:lvl>
  </w:abstractNum>
  <w:abstractNum w:abstractNumId="54" w15:restartNumberingAfterBreak="0">
    <w:nsid w:val="7E20689B"/>
    <w:multiLevelType w:val="hybridMultilevel"/>
    <w:tmpl w:val="971A48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843711177">
    <w:abstractNumId w:val="35"/>
  </w:num>
  <w:num w:numId="2" w16cid:durableId="318576207">
    <w:abstractNumId w:val="25"/>
  </w:num>
  <w:num w:numId="3" w16cid:durableId="186718279">
    <w:abstractNumId w:val="19"/>
  </w:num>
  <w:num w:numId="4" w16cid:durableId="806165489">
    <w:abstractNumId w:val="34"/>
  </w:num>
  <w:num w:numId="5" w16cid:durableId="100840378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955983572">
    <w:abstractNumId w:val="6"/>
  </w:num>
  <w:num w:numId="7" w16cid:durableId="890455553">
    <w:abstractNumId w:val="32"/>
  </w:num>
  <w:num w:numId="8" w16cid:durableId="1462452805">
    <w:abstractNumId w:val="31"/>
  </w:num>
  <w:num w:numId="9" w16cid:durableId="1642031948">
    <w:abstractNumId w:val="27"/>
  </w:num>
  <w:num w:numId="10" w16cid:durableId="671763227">
    <w:abstractNumId w:val="9"/>
  </w:num>
  <w:num w:numId="11" w16cid:durableId="656540776">
    <w:abstractNumId w:val="18"/>
  </w:num>
  <w:num w:numId="12" w16cid:durableId="1244800503">
    <w:abstractNumId w:val="23"/>
  </w:num>
  <w:num w:numId="13" w16cid:durableId="662859732">
    <w:abstractNumId w:val="1"/>
  </w:num>
  <w:num w:numId="14" w16cid:durableId="791172183">
    <w:abstractNumId w:val="40"/>
  </w:num>
  <w:num w:numId="15" w16cid:durableId="181601535">
    <w:abstractNumId w:val="51"/>
  </w:num>
  <w:num w:numId="16" w16cid:durableId="1752383205">
    <w:abstractNumId w:val="49"/>
  </w:num>
  <w:num w:numId="17" w16cid:durableId="1480417686">
    <w:abstractNumId w:val="2"/>
  </w:num>
  <w:num w:numId="18" w16cid:durableId="944120393">
    <w:abstractNumId w:val="42"/>
  </w:num>
  <w:num w:numId="19" w16cid:durableId="1792043303">
    <w:abstractNumId w:val="28"/>
  </w:num>
  <w:num w:numId="20" w16cid:durableId="466511886">
    <w:abstractNumId w:val="15"/>
  </w:num>
  <w:num w:numId="21" w16cid:durableId="1062682526">
    <w:abstractNumId w:val="53"/>
  </w:num>
  <w:num w:numId="22" w16cid:durableId="1773935488">
    <w:abstractNumId w:val="39"/>
  </w:num>
  <w:num w:numId="23" w16cid:durableId="1520848852">
    <w:abstractNumId w:val="41"/>
  </w:num>
  <w:num w:numId="24" w16cid:durableId="1119757724">
    <w:abstractNumId w:val="7"/>
  </w:num>
  <w:num w:numId="25" w16cid:durableId="1237015170">
    <w:abstractNumId w:val="47"/>
  </w:num>
  <w:num w:numId="26" w16cid:durableId="1345521051">
    <w:abstractNumId w:val="16"/>
  </w:num>
  <w:num w:numId="27" w16cid:durableId="2129547387">
    <w:abstractNumId w:val="36"/>
  </w:num>
  <w:num w:numId="28" w16cid:durableId="979576225">
    <w:abstractNumId w:val="21"/>
  </w:num>
  <w:num w:numId="29" w16cid:durableId="640384319">
    <w:abstractNumId w:val="29"/>
  </w:num>
  <w:num w:numId="30" w16cid:durableId="216550702">
    <w:abstractNumId w:val="8"/>
  </w:num>
  <w:num w:numId="31" w16cid:durableId="1386564515">
    <w:abstractNumId w:val="3"/>
  </w:num>
  <w:num w:numId="32" w16cid:durableId="2106337065">
    <w:abstractNumId w:val="11"/>
  </w:num>
  <w:num w:numId="33" w16cid:durableId="572474938">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479881914">
    <w:abstractNumId w:val="33"/>
  </w:num>
  <w:num w:numId="35" w16cid:durableId="1149050918">
    <w:abstractNumId w:val="45"/>
  </w:num>
  <w:num w:numId="36" w16cid:durableId="1352806458">
    <w:abstractNumId w:val="30"/>
  </w:num>
  <w:num w:numId="37" w16cid:durableId="562562865">
    <w:abstractNumId w:val="17"/>
  </w:num>
  <w:num w:numId="38" w16cid:durableId="457992740">
    <w:abstractNumId w:val="22"/>
  </w:num>
  <w:num w:numId="39" w16cid:durableId="1355110013">
    <w:abstractNumId w:val="5"/>
  </w:num>
  <w:num w:numId="40" w16cid:durableId="184176631">
    <w:abstractNumId w:val="43"/>
  </w:num>
  <w:num w:numId="41" w16cid:durableId="2123498242">
    <w:abstractNumId w:val="54"/>
  </w:num>
  <w:num w:numId="42" w16cid:durableId="73019099">
    <w:abstractNumId w:val="44"/>
  </w:num>
  <w:num w:numId="43" w16cid:durableId="1249998004">
    <w:abstractNumId w:val="20"/>
  </w:num>
  <w:num w:numId="44" w16cid:durableId="160856937">
    <w:abstractNumId w:val="12"/>
  </w:num>
  <w:num w:numId="45" w16cid:durableId="75908237">
    <w:abstractNumId w:val="50"/>
  </w:num>
  <w:num w:numId="46" w16cid:durableId="1604872439">
    <w:abstractNumId w:val="37"/>
  </w:num>
  <w:num w:numId="47" w16cid:durableId="741223310">
    <w:abstractNumId w:val="14"/>
  </w:num>
  <w:num w:numId="48" w16cid:durableId="1066414180">
    <w:abstractNumId w:val="4"/>
  </w:num>
  <w:num w:numId="49" w16cid:durableId="1522670444">
    <w:abstractNumId w:val="26"/>
  </w:num>
  <w:num w:numId="50" w16cid:durableId="1057506746">
    <w:abstractNumId w:val="52"/>
  </w:num>
  <w:num w:numId="51" w16cid:durableId="1013410714">
    <w:abstractNumId w:val="46"/>
  </w:num>
  <w:num w:numId="52" w16cid:durableId="1076242570">
    <w:abstractNumId w:val="10"/>
  </w:num>
  <w:num w:numId="53" w16cid:durableId="1966306529">
    <w:abstractNumId w:val="0"/>
  </w:num>
  <w:num w:numId="54" w16cid:durableId="944575148">
    <w:abstractNumId w:val="38"/>
  </w:num>
  <w:num w:numId="55" w16cid:durableId="121114674">
    <w:abstractNumId w:val="24"/>
  </w:num>
  <w:num w:numId="56" w16cid:durableId="1639796558">
    <w:abstractNumId w:val="13"/>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150"/>
    <w:rsid w:val="0000163E"/>
    <w:rsid w:val="00001673"/>
    <w:rsid w:val="00001C03"/>
    <w:rsid w:val="0000276F"/>
    <w:rsid w:val="00002C1B"/>
    <w:rsid w:val="00003AB4"/>
    <w:rsid w:val="00004F64"/>
    <w:rsid w:val="0000705B"/>
    <w:rsid w:val="0000709F"/>
    <w:rsid w:val="00007266"/>
    <w:rsid w:val="000074DC"/>
    <w:rsid w:val="00007DB6"/>
    <w:rsid w:val="00012F3E"/>
    <w:rsid w:val="00012F6B"/>
    <w:rsid w:val="000132EA"/>
    <w:rsid w:val="00015DA5"/>
    <w:rsid w:val="00016C1D"/>
    <w:rsid w:val="000201FB"/>
    <w:rsid w:val="0002183D"/>
    <w:rsid w:val="000219DE"/>
    <w:rsid w:val="00021BEC"/>
    <w:rsid w:val="000225E2"/>
    <w:rsid w:val="00023002"/>
    <w:rsid w:val="0002409D"/>
    <w:rsid w:val="00025263"/>
    <w:rsid w:val="00025F4A"/>
    <w:rsid w:val="000260BF"/>
    <w:rsid w:val="00026C60"/>
    <w:rsid w:val="00027899"/>
    <w:rsid w:val="00031228"/>
    <w:rsid w:val="00031276"/>
    <w:rsid w:val="00032D25"/>
    <w:rsid w:val="000361B7"/>
    <w:rsid w:val="000375CE"/>
    <w:rsid w:val="00037F4B"/>
    <w:rsid w:val="00044A98"/>
    <w:rsid w:val="00045963"/>
    <w:rsid w:val="000463D9"/>
    <w:rsid w:val="00046C80"/>
    <w:rsid w:val="0005058D"/>
    <w:rsid w:val="0005075F"/>
    <w:rsid w:val="00050D18"/>
    <w:rsid w:val="000511A5"/>
    <w:rsid w:val="00051202"/>
    <w:rsid w:val="000517F9"/>
    <w:rsid w:val="0005222E"/>
    <w:rsid w:val="0005246D"/>
    <w:rsid w:val="00052EB1"/>
    <w:rsid w:val="00055221"/>
    <w:rsid w:val="00055C0B"/>
    <w:rsid w:val="00055EF4"/>
    <w:rsid w:val="0005747D"/>
    <w:rsid w:val="00061329"/>
    <w:rsid w:val="0006278E"/>
    <w:rsid w:val="00062948"/>
    <w:rsid w:val="00063A61"/>
    <w:rsid w:val="00063BD9"/>
    <w:rsid w:val="00064361"/>
    <w:rsid w:val="0006489F"/>
    <w:rsid w:val="000655E3"/>
    <w:rsid w:val="00067C99"/>
    <w:rsid w:val="0007042B"/>
    <w:rsid w:val="000713FE"/>
    <w:rsid w:val="00071C02"/>
    <w:rsid w:val="000728B3"/>
    <w:rsid w:val="00072DEE"/>
    <w:rsid w:val="00073051"/>
    <w:rsid w:val="00073053"/>
    <w:rsid w:val="0007364D"/>
    <w:rsid w:val="00073C39"/>
    <w:rsid w:val="00074A67"/>
    <w:rsid w:val="00074F85"/>
    <w:rsid w:val="00075174"/>
    <w:rsid w:val="00075F62"/>
    <w:rsid w:val="000772AE"/>
    <w:rsid w:val="00077D93"/>
    <w:rsid w:val="000819C9"/>
    <w:rsid w:val="00082C70"/>
    <w:rsid w:val="0008360D"/>
    <w:rsid w:val="0008379F"/>
    <w:rsid w:val="00084259"/>
    <w:rsid w:val="00085D85"/>
    <w:rsid w:val="000865A2"/>
    <w:rsid w:val="00086F2D"/>
    <w:rsid w:val="000870A1"/>
    <w:rsid w:val="00087D9E"/>
    <w:rsid w:val="00090D87"/>
    <w:rsid w:val="00091F9D"/>
    <w:rsid w:val="000924EF"/>
    <w:rsid w:val="00094549"/>
    <w:rsid w:val="00094687"/>
    <w:rsid w:val="00094ED6"/>
    <w:rsid w:val="000952A5"/>
    <w:rsid w:val="00095486"/>
    <w:rsid w:val="00097D99"/>
    <w:rsid w:val="000A04AB"/>
    <w:rsid w:val="000A0984"/>
    <w:rsid w:val="000A09C1"/>
    <w:rsid w:val="000A1B97"/>
    <w:rsid w:val="000A1E78"/>
    <w:rsid w:val="000A2083"/>
    <w:rsid w:val="000A271F"/>
    <w:rsid w:val="000A2DDF"/>
    <w:rsid w:val="000A4261"/>
    <w:rsid w:val="000A47AD"/>
    <w:rsid w:val="000A5129"/>
    <w:rsid w:val="000A52B0"/>
    <w:rsid w:val="000A5BB8"/>
    <w:rsid w:val="000A6476"/>
    <w:rsid w:val="000A703D"/>
    <w:rsid w:val="000B0C41"/>
    <w:rsid w:val="000B31D8"/>
    <w:rsid w:val="000B3434"/>
    <w:rsid w:val="000B3B39"/>
    <w:rsid w:val="000B51E6"/>
    <w:rsid w:val="000B6134"/>
    <w:rsid w:val="000B67EE"/>
    <w:rsid w:val="000B6C2E"/>
    <w:rsid w:val="000B6FA3"/>
    <w:rsid w:val="000B6FAF"/>
    <w:rsid w:val="000C09AC"/>
    <w:rsid w:val="000C1C31"/>
    <w:rsid w:val="000C271E"/>
    <w:rsid w:val="000C35F7"/>
    <w:rsid w:val="000C4FF1"/>
    <w:rsid w:val="000C51C4"/>
    <w:rsid w:val="000C6A1B"/>
    <w:rsid w:val="000C73D6"/>
    <w:rsid w:val="000D00E9"/>
    <w:rsid w:val="000D0AD4"/>
    <w:rsid w:val="000D0E0A"/>
    <w:rsid w:val="000D1406"/>
    <w:rsid w:val="000D2640"/>
    <w:rsid w:val="000D2F96"/>
    <w:rsid w:val="000D4B63"/>
    <w:rsid w:val="000D618C"/>
    <w:rsid w:val="000D6CB8"/>
    <w:rsid w:val="000D7711"/>
    <w:rsid w:val="000D7AA2"/>
    <w:rsid w:val="000E047F"/>
    <w:rsid w:val="000E05B2"/>
    <w:rsid w:val="000E122F"/>
    <w:rsid w:val="000E1E18"/>
    <w:rsid w:val="000E2C14"/>
    <w:rsid w:val="000E327F"/>
    <w:rsid w:val="000E3354"/>
    <w:rsid w:val="000E3C67"/>
    <w:rsid w:val="000E4F09"/>
    <w:rsid w:val="000E73EE"/>
    <w:rsid w:val="000E7607"/>
    <w:rsid w:val="000F0BA1"/>
    <w:rsid w:val="000F0C38"/>
    <w:rsid w:val="000F1128"/>
    <w:rsid w:val="000F145F"/>
    <w:rsid w:val="000F178B"/>
    <w:rsid w:val="000F2099"/>
    <w:rsid w:val="000F2CD9"/>
    <w:rsid w:val="000F2DB1"/>
    <w:rsid w:val="000F3189"/>
    <w:rsid w:val="000F3B3B"/>
    <w:rsid w:val="000F40CC"/>
    <w:rsid w:val="000F43C6"/>
    <w:rsid w:val="000F464B"/>
    <w:rsid w:val="000F5CFB"/>
    <w:rsid w:val="000F63EC"/>
    <w:rsid w:val="000F64B1"/>
    <w:rsid w:val="000F6E0C"/>
    <w:rsid w:val="000F6F36"/>
    <w:rsid w:val="001004A9"/>
    <w:rsid w:val="00102126"/>
    <w:rsid w:val="00103472"/>
    <w:rsid w:val="00103C76"/>
    <w:rsid w:val="00105541"/>
    <w:rsid w:val="001100A9"/>
    <w:rsid w:val="001110E3"/>
    <w:rsid w:val="001117FA"/>
    <w:rsid w:val="001123AB"/>
    <w:rsid w:val="0011263B"/>
    <w:rsid w:val="001165E2"/>
    <w:rsid w:val="001165FC"/>
    <w:rsid w:val="00116AC4"/>
    <w:rsid w:val="001171D4"/>
    <w:rsid w:val="00120058"/>
    <w:rsid w:val="00120232"/>
    <w:rsid w:val="00122F1A"/>
    <w:rsid w:val="00123AEC"/>
    <w:rsid w:val="001240C5"/>
    <w:rsid w:val="00124A24"/>
    <w:rsid w:val="001257A1"/>
    <w:rsid w:val="00125F24"/>
    <w:rsid w:val="00127274"/>
    <w:rsid w:val="001278B0"/>
    <w:rsid w:val="00130F9A"/>
    <w:rsid w:val="00130FAF"/>
    <w:rsid w:val="0013181D"/>
    <w:rsid w:val="00131B7B"/>
    <w:rsid w:val="00132FB9"/>
    <w:rsid w:val="00133007"/>
    <w:rsid w:val="0013401F"/>
    <w:rsid w:val="001340DB"/>
    <w:rsid w:val="00134542"/>
    <w:rsid w:val="0013456C"/>
    <w:rsid w:val="00135822"/>
    <w:rsid w:val="00136F48"/>
    <w:rsid w:val="001379D4"/>
    <w:rsid w:val="00137A09"/>
    <w:rsid w:val="0014199A"/>
    <w:rsid w:val="00142523"/>
    <w:rsid w:val="0014271A"/>
    <w:rsid w:val="00142E9A"/>
    <w:rsid w:val="001437C5"/>
    <w:rsid w:val="00143DFD"/>
    <w:rsid w:val="00144A4E"/>
    <w:rsid w:val="00144B7F"/>
    <w:rsid w:val="00144CBA"/>
    <w:rsid w:val="00145F26"/>
    <w:rsid w:val="00146AA5"/>
    <w:rsid w:val="00146D5A"/>
    <w:rsid w:val="001525F0"/>
    <w:rsid w:val="00152E57"/>
    <w:rsid w:val="00153261"/>
    <w:rsid w:val="0015453F"/>
    <w:rsid w:val="001553E5"/>
    <w:rsid w:val="00155EAD"/>
    <w:rsid w:val="00160065"/>
    <w:rsid w:val="00160772"/>
    <w:rsid w:val="00160A71"/>
    <w:rsid w:val="001625F8"/>
    <w:rsid w:val="00163D2D"/>
    <w:rsid w:val="00164C24"/>
    <w:rsid w:val="00164EDF"/>
    <w:rsid w:val="00165ABF"/>
    <w:rsid w:val="00166191"/>
    <w:rsid w:val="00166A66"/>
    <w:rsid w:val="00170732"/>
    <w:rsid w:val="00171A65"/>
    <w:rsid w:val="00172426"/>
    <w:rsid w:val="0017245C"/>
    <w:rsid w:val="00173414"/>
    <w:rsid w:val="001742B9"/>
    <w:rsid w:val="001765B6"/>
    <w:rsid w:val="00177FD6"/>
    <w:rsid w:val="00177FFD"/>
    <w:rsid w:val="00180132"/>
    <w:rsid w:val="001808B2"/>
    <w:rsid w:val="00180D3E"/>
    <w:rsid w:val="00182254"/>
    <w:rsid w:val="00182620"/>
    <w:rsid w:val="00185632"/>
    <w:rsid w:val="00186D3B"/>
    <w:rsid w:val="00191462"/>
    <w:rsid w:val="00191FA3"/>
    <w:rsid w:val="00192125"/>
    <w:rsid w:val="0019273E"/>
    <w:rsid w:val="00192AC7"/>
    <w:rsid w:val="001936B2"/>
    <w:rsid w:val="0019489E"/>
    <w:rsid w:val="00194BA5"/>
    <w:rsid w:val="001951CB"/>
    <w:rsid w:val="00195A93"/>
    <w:rsid w:val="00196490"/>
    <w:rsid w:val="00196E03"/>
    <w:rsid w:val="001A0882"/>
    <w:rsid w:val="001A0CE9"/>
    <w:rsid w:val="001A0F96"/>
    <w:rsid w:val="001A2478"/>
    <w:rsid w:val="001A3529"/>
    <w:rsid w:val="001A49D8"/>
    <w:rsid w:val="001A5FC6"/>
    <w:rsid w:val="001A615B"/>
    <w:rsid w:val="001A6925"/>
    <w:rsid w:val="001A6B74"/>
    <w:rsid w:val="001B0C3E"/>
    <w:rsid w:val="001B10DB"/>
    <w:rsid w:val="001B2391"/>
    <w:rsid w:val="001B2698"/>
    <w:rsid w:val="001B27A7"/>
    <w:rsid w:val="001B354A"/>
    <w:rsid w:val="001B35C5"/>
    <w:rsid w:val="001B3846"/>
    <w:rsid w:val="001B3880"/>
    <w:rsid w:val="001B3888"/>
    <w:rsid w:val="001B3E7D"/>
    <w:rsid w:val="001B46A3"/>
    <w:rsid w:val="001B4A17"/>
    <w:rsid w:val="001B4D37"/>
    <w:rsid w:val="001B56F9"/>
    <w:rsid w:val="001B6499"/>
    <w:rsid w:val="001B77A9"/>
    <w:rsid w:val="001B7D0A"/>
    <w:rsid w:val="001C2359"/>
    <w:rsid w:val="001C236F"/>
    <w:rsid w:val="001C242E"/>
    <w:rsid w:val="001C31ED"/>
    <w:rsid w:val="001C3D5F"/>
    <w:rsid w:val="001C4BD4"/>
    <w:rsid w:val="001C503F"/>
    <w:rsid w:val="001C557A"/>
    <w:rsid w:val="001C570E"/>
    <w:rsid w:val="001C58D5"/>
    <w:rsid w:val="001C59D8"/>
    <w:rsid w:val="001C71A7"/>
    <w:rsid w:val="001C72DC"/>
    <w:rsid w:val="001D08F3"/>
    <w:rsid w:val="001D16C1"/>
    <w:rsid w:val="001D17B7"/>
    <w:rsid w:val="001D2ED4"/>
    <w:rsid w:val="001D3834"/>
    <w:rsid w:val="001D41B9"/>
    <w:rsid w:val="001D4685"/>
    <w:rsid w:val="001D6019"/>
    <w:rsid w:val="001D742A"/>
    <w:rsid w:val="001D7561"/>
    <w:rsid w:val="001E0A33"/>
    <w:rsid w:val="001E2B23"/>
    <w:rsid w:val="001E4FDC"/>
    <w:rsid w:val="001E5941"/>
    <w:rsid w:val="001E72C6"/>
    <w:rsid w:val="001E75F0"/>
    <w:rsid w:val="001E7C49"/>
    <w:rsid w:val="001E7D9D"/>
    <w:rsid w:val="001F0B74"/>
    <w:rsid w:val="001F0C7D"/>
    <w:rsid w:val="001F17E8"/>
    <w:rsid w:val="001F1EAE"/>
    <w:rsid w:val="001F30D5"/>
    <w:rsid w:val="001F4670"/>
    <w:rsid w:val="001F4F42"/>
    <w:rsid w:val="001F61AA"/>
    <w:rsid w:val="001F743C"/>
    <w:rsid w:val="00201AC8"/>
    <w:rsid w:val="002028C5"/>
    <w:rsid w:val="00202A16"/>
    <w:rsid w:val="00202D10"/>
    <w:rsid w:val="00204245"/>
    <w:rsid w:val="0020520D"/>
    <w:rsid w:val="0020663B"/>
    <w:rsid w:val="0020714D"/>
    <w:rsid w:val="00210A5D"/>
    <w:rsid w:val="00211F54"/>
    <w:rsid w:val="00212F4A"/>
    <w:rsid w:val="0021554E"/>
    <w:rsid w:val="00215620"/>
    <w:rsid w:val="00215972"/>
    <w:rsid w:val="00215974"/>
    <w:rsid w:val="0021791F"/>
    <w:rsid w:val="00220158"/>
    <w:rsid w:val="00220E15"/>
    <w:rsid w:val="00221A11"/>
    <w:rsid w:val="00221E05"/>
    <w:rsid w:val="00222596"/>
    <w:rsid w:val="00222D4C"/>
    <w:rsid w:val="00223B52"/>
    <w:rsid w:val="00225E2C"/>
    <w:rsid w:val="002306DA"/>
    <w:rsid w:val="002317AC"/>
    <w:rsid w:val="00231E80"/>
    <w:rsid w:val="002346E5"/>
    <w:rsid w:val="00235A61"/>
    <w:rsid w:val="0023792C"/>
    <w:rsid w:val="0024193B"/>
    <w:rsid w:val="002425A8"/>
    <w:rsid w:val="00244534"/>
    <w:rsid w:val="0024671F"/>
    <w:rsid w:val="00246E96"/>
    <w:rsid w:val="002474B6"/>
    <w:rsid w:val="002475C7"/>
    <w:rsid w:val="00250247"/>
    <w:rsid w:val="00251DE1"/>
    <w:rsid w:val="00251E6F"/>
    <w:rsid w:val="00253C6A"/>
    <w:rsid w:val="00254133"/>
    <w:rsid w:val="0025614D"/>
    <w:rsid w:val="002572E5"/>
    <w:rsid w:val="00257BCD"/>
    <w:rsid w:val="002602B3"/>
    <w:rsid w:val="00261B44"/>
    <w:rsid w:val="00261ED2"/>
    <w:rsid w:val="002624BE"/>
    <w:rsid w:val="00263BF4"/>
    <w:rsid w:val="00264508"/>
    <w:rsid w:val="0026542D"/>
    <w:rsid w:val="00266A21"/>
    <w:rsid w:val="002702EC"/>
    <w:rsid w:val="00270D37"/>
    <w:rsid w:val="002720B3"/>
    <w:rsid w:val="002721DD"/>
    <w:rsid w:val="00272775"/>
    <w:rsid w:val="0027463C"/>
    <w:rsid w:val="00275EA1"/>
    <w:rsid w:val="00276174"/>
    <w:rsid w:val="00277A75"/>
    <w:rsid w:val="002801BA"/>
    <w:rsid w:val="0028183F"/>
    <w:rsid w:val="002819A4"/>
    <w:rsid w:val="00282834"/>
    <w:rsid w:val="00283648"/>
    <w:rsid w:val="00284F49"/>
    <w:rsid w:val="0028582A"/>
    <w:rsid w:val="00285D04"/>
    <w:rsid w:val="00290596"/>
    <w:rsid w:val="002908B1"/>
    <w:rsid w:val="00290D31"/>
    <w:rsid w:val="00290F2F"/>
    <w:rsid w:val="002912E8"/>
    <w:rsid w:val="00292716"/>
    <w:rsid w:val="00292A14"/>
    <w:rsid w:val="00292CCF"/>
    <w:rsid w:val="00292FF4"/>
    <w:rsid w:val="00293009"/>
    <w:rsid w:val="002930C8"/>
    <w:rsid w:val="00293D29"/>
    <w:rsid w:val="00295666"/>
    <w:rsid w:val="0029601B"/>
    <w:rsid w:val="002973B1"/>
    <w:rsid w:val="00297422"/>
    <w:rsid w:val="0029749F"/>
    <w:rsid w:val="002A0A4C"/>
    <w:rsid w:val="002A0E8F"/>
    <w:rsid w:val="002A1F16"/>
    <w:rsid w:val="002A2587"/>
    <w:rsid w:val="002A3DA2"/>
    <w:rsid w:val="002A59C0"/>
    <w:rsid w:val="002A6E31"/>
    <w:rsid w:val="002A780C"/>
    <w:rsid w:val="002A7CD1"/>
    <w:rsid w:val="002B0A7F"/>
    <w:rsid w:val="002B1F8E"/>
    <w:rsid w:val="002B21DA"/>
    <w:rsid w:val="002B3163"/>
    <w:rsid w:val="002B3D00"/>
    <w:rsid w:val="002B458F"/>
    <w:rsid w:val="002B490C"/>
    <w:rsid w:val="002B6416"/>
    <w:rsid w:val="002B69C6"/>
    <w:rsid w:val="002B6CE4"/>
    <w:rsid w:val="002B75DE"/>
    <w:rsid w:val="002B76AB"/>
    <w:rsid w:val="002C002E"/>
    <w:rsid w:val="002C3719"/>
    <w:rsid w:val="002C3A01"/>
    <w:rsid w:val="002C42DD"/>
    <w:rsid w:val="002C47BF"/>
    <w:rsid w:val="002C535E"/>
    <w:rsid w:val="002C59DA"/>
    <w:rsid w:val="002C7EC6"/>
    <w:rsid w:val="002D0582"/>
    <w:rsid w:val="002D0594"/>
    <w:rsid w:val="002D0A40"/>
    <w:rsid w:val="002D0E8F"/>
    <w:rsid w:val="002D15D4"/>
    <w:rsid w:val="002D1BE2"/>
    <w:rsid w:val="002D2A44"/>
    <w:rsid w:val="002D3287"/>
    <w:rsid w:val="002D3CC6"/>
    <w:rsid w:val="002D50C2"/>
    <w:rsid w:val="002D5DDD"/>
    <w:rsid w:val="002D71E3"/>
    <w:rsid w:val="002D76C7"/>
    <w:rsid w:val="002D78D4"/>
    <w:rsid w:val="002D78E6"/>
    <w:rsid w:val="002E15D6"/>
    <w:rsid w:val="002E1FB8"/>
    <w:rsid w:val="002E304D"/>
    <w:rsid w:val="002E442D"/>
    <w:rsid w:val="002E4FDE"/>
    <w:rsid w:val="002E5DC4"/>
    <w:rsid w:val="002E6175"/>
    <w:rsid w:val="002E73B2"/>
    <w:rsid w:val="002E74F4"/>
    <w:rsid w:val="002E7BBF"/>
    <w:rsid w:val="002F0A04"/>
    <w:rsid w:val="002F1399"/>
    <w:rsid w:val="002F2B78"/>
    <w:rsid w:val="002F2DF8"/>
    <w:rsid w:val="002F2F74"/>
    <w:rsid w:val="002F348C"/>
    <w:rsid w:val="002F4642"/>
    <w:rsid w:val="002F4DBD"/>
    <w:rsid w:val="002F71DB"/>
    <w:rsid w:val="002F7795"/>
    <w:rsid w:val="003009BB"/>
    <w:rsid w:val="00300CAA"/>
    <w:rsid w:val="00300DC9"/>
    <w:rsid w:val="00301DD7"/>
    <w:rsid w:val="00301F32"/>
    <w:rsid w:val="0030225C"/>
    <w:rsid w:val="0030268A"/>
    <w:rsid w:val="003030B5"/>
    <w:rsid w:val="00303570"/>
    <w:rsid w:val="00303A0F"/>
    <w:rsid w:val="00305538"/>
    <w:rsid w:val="00307305"/>
    <w:rsid w:val="003103F1"/>
    <w:rsid w:val="00311EA3"/>
    <w:rsid w:val="00312B24"/>
    <w:rsid w:val="00313041"/>
    <w:rsid w:val="003130D0"/>
    <w:rsid w:val="00314302"/>
    <w:rsid w:val="0031448D"/>
    <w:rsid w:val="00314F72"/>
    <w:rsid w:val="00316255"/>
    <w:rsid w:val="00316B37"/>
    <w:rsid w:val="00316F27"/>
    <w:rsid w:val="00321DE3"/>
    <w:rsid w:val="003222B8"/>
    <w:rsid w:val="003225E0"/>
    <w:rsid w:val="00325AB4"/>
    <w:rsid w:val="0032646F"/>
    <w:rsid w:val="00327203"/>
    <w:rsid w:val="0032782C"/>
    <w:rsid w:val="00331C1C"/>
    <w:rsid w:val="003337F1"/>
    <w:rsid w:val="00333874"/>
    <w:rsid w:val="00333A19"/>
    <w:rsid w:val="00335156"/>
    <w:rsid w:val="003357CF"/>
    <w:rsid w:val="00335A2F"/>
    <w:rsid w:val="0034130D"/>
    <w:rsid w:val="00342424"/>
    <w:rsid w:val="003438E7"/>
    <w:rsid w:val="00343A31"/>
    <w:rsid w:val="00344A52"/>
    <w:rsid w:val="003501ED"/>
    <w:rsid w:val="00352BE4"/>
    <w:rsid w:val="00353119"/>
    <w:rsid w:val="00353E37"/>
    <w:rsid w:val="00355C90"/>
    <w:rsid w:val="003560C1"/>
    <w:rsid w:val="00357498"/>
    <w:rsid w:val="0036019B"/>
    <w:rsid w:val="003626FF"/>
    <w:rsid w:val="00363686"/>
    <w:rsid w:val="00363897"/>
    <w:rsid w:val="00363CEE"/>
    <w:rsid w:val="0036560D"/>
    <w:rsid w:val="00365DC0"/>
    <w:rsid w:val="00366005"/>
    <w:rsid w:val="00366BB6"/>
    <w:rsid w:val="00370FDB"/>
    <w:rsid w:val="003712E0"/>
    <w:rsid w:val="00372073"/>
    <w:rsid w:val="00372B69"/>
    <w:rsid w:val="00372BC4"/>
    <w:rsid w:val="00373908"/>
    <w:rsid w:val="003739E6"/>
    <w:rsid w:val="00375246"/>
    <w:rsid w:val="00375277"/>
    <w:rsid w:val="00375995"/>
    <w:rsid w:val="00375CE4"/>
    <w:rsid w:val="00376850"/>
    <w:rsid w:val="00377B79"/>
    <w:rsid w:val="00377E55"/>
    <w:rsid w:val="00381219"/>
    <w:rsid w:val="003833C3"/>
    <w:rsid w:val="003836CB"/>
    <w:rsid w:val="00383CE8"/>
    <w:rsid w:val="00384441"/>
    <w:rsid w:val="00385A87"/>
    <w:rsid w:val="003871EA"/>
    <w:rsid w:val="0038794F"/>
    <w:rsid w:val="003902C0"/>
    <w:rsid w:val="003910FF"/>
    <w:rsid w:val="003915B9"/>
    <w:rsid w:val="00391682"/>
    <w:rsid w:val="00391701"/>
    <w:rsid w:val="0039242B"/>
    <w:rsid w:val="0039428C"/>
    <w:rsid w:val="00394379"/>
    <w:rsid w:val="0039453D"/>
    <w:rsid w:val="003947F8"/>
    <w:rsid w:val="00394C76"/>
    <w:rsid w:val="00395579"/>
    <w:rsid w:val="00396288"/>
    <w:rsid w:val="003966DA"/>
    <w:rsid w:val="003A1593"/>
    <w:rsid w:val="003A1D4D"/>
    <w:rsid w:val="003A411D"/>
    <w:rsid w:val="003A4227"/>
    <w:rsid w:val="003A42F1"/>
    <w:rsid w:val="003A46A6"/>
    <w:rsid w:val="003A4874"/>
    <w:rsid w:val="003A4989"/>
    <w:rsid w:val="003A4BED"/>
    <w:rsid w:val="003A6492"/>
    <w:rsid w:val="003A6EB1"/>
    <w:rsid w:val="003B003C"/>
    <w:rsid w:val="003B0145"/>
    <w:rsid w:val="003B017A"/>
    <w:rsid w:val="003B2796"/>
    <w:rsid w:val="003B28F9"/>
    <w:rsid w:val="003B2C5F"/>
    <w:rsid w:val="003B2FFD"/>
    <w:rsid w:val="003B492F"/>
    <w:rsid w:val="003B60F8"/>
    <w:rsid w:val="003B7CD0"/>
    <w:rsid w:val="003C2737"/>
    <w:rsid w:val="003C2B11"/>
    <w:rsid w:val="003C684E"/>
    <w:rsid w:val="003C6B5B"/>
    <w:rsid w:val="003C719C"/>
    <w:rsid w:val="003C71E7"/>
    <w:rsid w:val="003C795F"/>
    <w:rsid w:val="003D0134"/>
    <w:rsid w:val="003D2E3A"/>
    <w:rsid w:val="003D3038"/>
    <w:rsid w:val="003D3C8A"/>
    <w:rsid w:val="003D4680"/>
    <w:rsid w:val="003D4D69"/>
    <w:rsid w:val="003D50D3"/>
    <w:rsid w:val="003D5898"/>
    <w:rsid w:val="003D7C12"/>
    <w:rsid w:val="003E1021"/>
    <w:rsid w:val="003E212C"/>
    <w:rsid w:val="003E2653"/>
    <w:rsid w:val="003E3101"/>
    <w:rsid w:val="003E4EFE"/>
    <w:rsid w:val="003E540C"/>
    <w:rsid w:val="003E6F81"/>
    <w:rsid w:val="003F010B"/>
    <w:rsid w:val="003F1E61"/>
    <w:rsid w:val="003F450F"/>
    <w:rsid w:val="003F6C19"/>
    <w:rsid w:val="004004CB"/>
    <w:rsid w:val="004011B8"/>
    <w:rsid w:val="00401DDC"/>
    <w:rsid w:val="004029E9"/>
    <w:rsid w:val="00403299"/>
    <w:rsid w:val="00403803"/>
    <w:rsid w:val="0040398D"/>
    <w:rsid w:val="00403C87"/>
    <w:rsid w:val="00404086"/>
    <w:rsid w:val="004041B1"/>
    <w:rsid w:val="0040533E"/>
    <w:rsid w:val="00406EFB"/>
    <w:rsid w:val="00411C1E"/>
    <w:rsid w:val="00412D32"/>
    <w:rsid w:val="00413191"/>
    <w:rsid w:val="00413210"/>
    <w:rsid w:val="004142FA"/>
    <w:rsid w:val="00414B4A"/>
    <w:rsid w:val="00414D0F"/>
    <w:rsid w:val="004153BB"/>
    <w:rsid w:val="00415702"/>
    <w:rsid w:val="004157A2"/>
    <w:rsid w:val="00415941"/>
    <w:rsid w:val="00416491"/>
    <w:rsid w:val="00417712"/>
    <w:rsid w:val="00421F48"/>
    <w:rsid w:val="004232BB"/>
    <w:rsid w:val="00424928"/>
    <w:rsid w:val="00424A34"/>
    <w:rsid w:val="00425932"/>
    <w:rsid w:val="0042675A"/>
    <w:rsid w:val="00426B6B"/>
    <w:rsid w:val="00426BB1"/>
    <w:rsid w:val="0042706F"/>
    <w:rsid w:val="004272D5"/>
    <w:rsid w:val="00431606"/>
    <w:rsid w:val="0043170B"/>
    <w:rsid w:val="004323D1"/>
    <w:rsid w:val="00432F91"/>
    <w:rsid w:val="0043378C"/>
    <w:rsid w:val="00434B7B"/>
    <w:rsid w:val="00435351"/>
    <w:rsid w:val="004358DF"/>
    <w:rsid w:val="00435FA1"/>
    <w:rsid w:val="00440147"/>
    <w:rsid w:val="0044052C"/>
    <w:rsid w:val="00440673"/>
    <w:rsid w:val="0044091F"/>
    <w:rsid w:val="00441820"/>
    <w:rsid w:val="00441C79"/>
    <w:rsid w:val="00443123"/>
    <w:rsid w:val="00443D1D"/>
    <w:rsid w:val="00444964"/>
    <w:rsid w:val="00444B0C"/>
    <w:rsid w:val="0044597E"/>
    <w:rsid w:val="00446D74"/>
    <w:rsid w:val="004470D1"/>
    <w:rsid w:val="00450AC4"/>
    <w:rsid w:val="0045163E"/>
    <w:rsid w:val="00451793"/>
    <w:rsid w:val="00451C25"/>
    <w:rsid w:val="00455945"/>
    <w:rsid w:val="004559E4"/>
    <w:rsid w:val="004562A3"/>
    <w:rsid w:val="004562BA"/>
    <w:rsid w:val="004566FE"/>
    <w:rsid w:val="00456C6F"/>
    <w:rsid w:val="00457040"/>
    <w:rsid w:val="00457D15"/>
    <w:rsid w:val="0046002A"/>
    <w:rsid w:val="00461126"/>
    <w:rsid w:val="00462325"/>
    <w:rsid w:val="004626E2"/>
    <w:rsid w:val="00462A31"/>
    <w:rsid w:val="004631BE"/>
    <w:rsid w:val="00465BB5"/>
    <w:rsid w:val="0046656F"/>
    <w:rsid w:val="00467E37"/>
    <w:rsid w:val="00472A53"/>
    <w:rsid w:val="00472BE0"/>
    <w:rsid w:val="00472F0D"/>
    <w:rsid w:val="00473832"/>
    <w:rsid w:val="0047410F"/>
    <w:rsid w:val="00474721"/>
    <w:rsid w:val="0047494E"/>
    <w:rsid w:val="00475209"/>
    <w:rsid w:val="004764D8"/>
    <w:rsid w:val="00476B0F"/>
    <w:rsid w:val="004809ED"/>
    <w:rsid w:val="00483B0E"/>
    <w:rsid w:val="00484791"/>
    <w:rsid w:val="00487ED6"/>
    <w:rsid w:val="00487F36"/>
    <w:rsid w:val="00487F8E"/>
    <w:rsid w:val="00490E8A"/>
    <w:rsid w:val="00490F26"/>
    <w:rsid w:val="00492508"/>
    <w:rsid w:val="00497B43"/>
    <w:rsid w:val="004A07A8"/>
    <w:rsid w:val="004A0B0C"/>
    <w:rsid w:val="004A0D14"/>
    <w:rsid w:val="004A1C30"/>
    <w:rsid w:val="004A2904"/>
    <w:rsid w:val="004A2D87"/>
    <w:rsid w:val="004A3191"/>
    <w:rsid w:val="004A3A27"/>
    <w:rsid w:val="004A7055"/>
    <w:rsid w:val="004B1910"/>
    <w:rsid w:val="004B1EB1"/>
    <w:rsid w:val="004B204C"/>
    <w:rsid w:val="004B2242"/>
    <w:rsid w:val="004B41ED"/>
    <w:rsid w:val="004B494E"/>
    <w:rsid w:val="004B4FAB"/>
    <w:rsid w:val="004B50BB"/>
    <w:rsid w:val="004B557F"/>
    <w:rsid w:val="004B620B"/>
    <w:rsid w:val="004B64A8"/>
    <w:rsid w:val="004B6B63"/>
    <w:rsid w:val="004B6D1B"/>
    <w:rsid w:val="004B6EE1"/>
    <w:rsid w:val="004B7251"/>
    <w:rsid w:val="004B7D95"/>
    <w:rsid w:val="004C1347"/>
    <w:rsid w:val="004C151B"/>
    <w:rsid w:val="004C27D7"/>
    <w:rsid w:val="004C31C3"/>
    <w:rsid w:val="004C4DC2"/>
    <w:rsid w:val="004D02B1"/>
    <w:rsid w:val="004D0311"/>
    <w:rsid w:val="004D0DEA"/>
    <w:rsid w:val="004D23B5"/>
    <w:rsid w:val="004D76CD"/>
    <w:rsid w:val="004E1D1B"/>
    <w:rsid w:val="004E21FF"/>
    <w:rsid w:val="004E2431"/>
    <w:rsid w:val="004E300B"/>
    <w:rsid w:val="004E3124"/>
    <w:rsid w:val="004E4773"/>
    <w:rsid w:val="004E626C"/>
    <w:rsid w:val="004E7D41"/>
    <w:rsid w:val="004E7E22"/>
    <w:rsid w:val="004F014A"/>
    <w:rsid w:val="004F0FD5"/>
    <w:rsid w:val="004F1498"/>
    <w:rsid w:val="004F2004"/>
    <w:rsid w:val="004F2300"/>
    <w:rsid w:val="004F45A8"/>
    <w:rsid w:val="004F4646"/>
    <w:rsid w:val="004F5031"/>
    <w:rsid w:val="004F5573"/>
    <w:rsid w:val="004F6E0E"/>
    <w:rsid w:val="004F716E"/>
    <w:rsid w:val="004F7A75"/>
    <w:rsid w:val="00503891"/>
    <w:rsid w:val="00504B39"/>
    <w:rsid w:val="00505B96"/>
    <w:rsid w:val="00507BC5"/>
    <w:rsid w:val="0051023C"/>
    <w:rsid w:val="00511054"/>
    <w:rsid w:val="005117B5"/>
    <w:rsid w:val="005117DF"/>
    <w:rsid w:val="00511A09"/>
    <w:rsid w:val="00511A0A"/>
    <w:rsid w:val="00512341"/>
    <w:rsid w:val="00513789"/>
    <w:rsid w:val="00514F66"/>
    <w:rsid w:val="00516239"/>
    <w:rsid w:val="00516520"/>
    <w:rsid w:val="0051738A"/>
    <w:rsid w:val="00521E9C"/>
    <w:rsid w:val="005220DA"/>
    <w:rsid w:val="00522502"/>
    <w:rsid w:val="00523F29"/>
    <w:rsid w:val="0052476A"/>
    <w:rsid w:val="00524E51"/>
    <w:rsid w:val="00524EBE"/>
    <w:rsid w:val="00525600"/>
    <w:rsid w:val="005261A5"/>
    <w:rsid w:val="00526B50"/>
    <w:rsid w:val="00527BDA"/>
    <w:rsid w:val="00527C08"/>
    <w:rsid w:val="0053049D"/>
    <w:rsid w:val="005310F2"/>
    <w:rsid w:val="00532774"/>
    <w:rsid w:val="005327A5"/>
    <w:rsid w:val="0053306D"/>
    <w:rsid w:val="00533A6D"/>
    <w:rsid w:val="005345F8"/>
    <w:rsid w:val="00534663"/>
    <w:rsid w:val="00534DAA"/>
    <w:rsid w:val="00534ECF"/>
    <w:rsid w:val="00536CBE"/>
    <w:rsid w:val="00537152"/>
    <w:rsid w:val="005377CC"/>
    <w:rsid w:val="005411EF"/>
    <w:rsid w:val="00542169"/>
    <w:rsid w:val="005426C9"/>
    <w:rsid w:val="005436D1"/>
    <w:rsid w:val="00544643"/>
    <w:rsid w:val="00544A8A"/>
    <w:rsid w:val="005451C8"/>
    <w:rsid w:val="00545B63"/>
    <w:rsid w:val="00547708"/>
    <w:rsid w:val="00551B50"/>
    <w:rsid w:val="0055232A"/>
    <w:rsid w:val="005524BB"/>
    <w:rsid w:val="005527FC"/>
    <w:rsid w:val="005539E6"/>
    <w:rsid w:val="00553ABB"/>
    <w:rsid w:val="00553C12"/>
    <w:rsid w:val="00553CB8"/>
    <w:rsid w:val="00554317"/>
    <w:rsid w:val="00554D64"/>
    <w:rsid w:val="00555827"/>
    <w:rsid w:val="005604F8"/>
    <w:rsid w:val="00560EDE"/>
    <w:rsid w:val="00561B39"/>
    <w:rsid w:val="0056221A"/>
    <w:rsid w:val="0056255D"/>
    <w:rsid w:val="00562859"/>
    <w:rsid w:val="005628E7"/>
    <w:rsid w:val="005642E2"/>
    <w:rsid w:val="00565655"/>
    <w:rsid w:val="00565919"/>
    <w:rsid w:val="00565A6D"/>
    <w:rsid w:val="00565CE5"/>
    <w:rsid w:val="00566A1B"/>
    <w:rsid w:val="005672DF"/>
    <w:rsid w:val="00567F41"/>
    <w:rsid w:val="005700D9"/>
    <w:rsid w:val="0057043E"/>
    <w:rsid w:val="0057089D"/>
    <w:rsid w:val="00571B8C"/>
    <w:rsid w:val="00572578"/>
    <w:rsid w:val="005730EF"/>
    <w:rsid w:val="00573EFE"/>
    <w:rsid w:val="00574D3F"/>
    <w:rsid w:val="00575413"/>
    <w:rsid w:val="00575BC5"/>
    <w:rsid w:val="00575F3D"/>
    <w:rsid w:val="00576FC4"/>
    <w:rsid w:val="00577226"/>
    <w:rsid w:val="005776A4"/>
    <w:rsid w:val="00577C70"/>
    <w:rsid w:val="005806EC"/>
    <w:rsid w:val="0058074A"/>
    <w:rsid w:val="0058139F"/>
    <w:rsid w:val="00581F16"/>
    <w:rsid w:val="005824D4"/>
    <w:rsid w:val="00582CEC"/>
    <w:rsid w:val="005835AF"/>
    <w:rsid w:val="0058371A"/>
    <w:rsid w:val="00583CD1"/>
    <w:rsid w:val="0058418D"/>
    <w:rsid w:val="00584438"/>
    <w:rsid w:val="00584ECE"/>
    <w:rsid w:val="00586261"/>
    <w:rsid w:val="00587513"/>
    <w:rsid w:val="00587ED5"/>
    <w:rsid w:val="00590129"/>
    <w:rsid w:val="005901A2"/>
    <w:rsid w:val="0059050D"/>
    <w:rsid w:val="00590DEB"/>
    <w:rsid w:val="00590F62"/>
    <w:rsid w:val="0059115B"/>
    <w:rsid w:val="0059460B"/>
    <w:rsid w:val="00595CDE"/>
    <w:rsid w:val="00596557"/>
    <w:rsid w:val="00597224"/>
    <w:rsid w:val="005974D2"/>
    <w:rsid w:val="0059789C"/>
    <w:rsid w:val="00597BD7"/>
    <w:rsid w:val="005A05A7"/>
    <w:rsid w:val="005A0B5E"/>
    <w:rsid w:val="005A197C"/>
    <w:rsid w:val="005A22E4"/>
    <w:rsid w:val="005A3549"/>
    <w:rsid w:val="005A410A"/>
    <w:rsid w:val="005A722F"/>
    <w:rsid w:val="005B0BBB"/>
    <w:rsid w:val="005B1500"/>
    <w:rsid w:val="005B2113"/>
    <w:rsid w:val="005B3378"/>
    <w:rsid w:val="005B3B5B"/>
    <w:rsid w:val="005B41F2"/>
    <w:rsid w:val="005B743D"/>
    <w:rsid w:val="005B7FDB"/>
    <w:rsid w:val="005C000A"/>
    <w:rsid w:val="005C19C1"/>
    <w:rsid w:val="005C200C"/>
    <w:rsid w:val="005C2BAB"/>
    <w:rsid w:val="005C3A6E"/>
    <w:rsid w:val="005C482E"/>
    <w:rsid w:val="005C4B3B"/>
    <w:rsid w:val="005C5359"/>
    <w:rsid w:val="005C5803"/>
    <w:rsid w:val="005C663F"/>
    <w:rsid w:val="005D0739"/>
    <w:rsid w:val="005D08F8"/>
    <w:rsid w:val="005D15A0"/>
    <w:rsid w:val="005D21E5"/>
    <w:rsid w:val="005D26F7"/>
    <w:rsid w:val="005D2B6F"/>
    <w:rsid w:val="005D5375"/>
    <w:rsid w:val="005D5A43"/>
    <w:rsid w:val="005D7764"/>
    <w:rsid w:val="005E027B"/>
    <w:rsid w:val="005E1F8F"/>
    <w:rsid w:val="005E286B"/>
    <w:rsid w:val="005E30F4"/>
    <w:rsid w:val="005E420C"/>
    <w:rsid w:val="005E49B7"/>
    <w:rsid w:val="005E5B7D"/>
    <w:rsid w:val="005E5C27"/>
    <w:rsid w:val="005E69EA"/>
    <w:rsid w:val="005E7488"/>
    <w:rsid w:val="005E7C4A"/>
    <w:rsid w:val="005F2D56"/>
    <w:rsid w:val="005F3122"/>
    <w:rsid w:val="005F34D1"/>
    <w:rsid w:val="005F46D3"/>
    <w:rsid w:val="005F4F7E"/>
    <w:rsid w:val="005F5208"/>
    <w:rsid w:val="005F673F"/>
    <w:rsid w:val="005F6EE1"/>
    <w:rsid w:val="00601533"/>
    <w:rsid w:val="006020EA"/>
    <w:rsid w:val="00604862"/>
    <w:rsid w:val="00604F50"/>
    <w:rsid w:val="00605582"/>
    <w:rsid w:val="0060729B"/>
    <w:rsid w:val="00607373"/>
    <w:rsid w:val="006073EF"/>
    <w:rsid w:val="006074C1"/>
    <w:rsid w:val="00611300"/>
    <w:rsid w:val="00612214"/>
    <w:rsid w:val="00612A84"/>
    <w:rsid w:val="006139D6"/>
    <w:rsid w:val="0061424F"/>
    <w:rsid w:val="00614C3C"/>
    <w:rsid w:val="00615AAC"/>
    <w:rsid w:val="00617F16"/>
    <w:rsid w:val="00620445"/>
    <w:rsid w:val="00620A04"/>
    <w:rsid w:val="006222B0"/>
    <w:rsid w:val="006225BF"/>
    <w:rsid w:val="0062365A"/>
    <w:rsid w:val="00624043"/>
    <w:rsid w:val="00624136"/>
    <w:rsid w:val="00624D96"/>
    <w:rsid w:val="00625930"/>
    <w:rsid w:val="00625F15"/>
    <w:rsid w:val="006263F1"/>
    <w:rsid w:val="00626434"/>
    <w:rsid w:val="00626C3C"/>
    <w:rsid w:val="00626C82"/>
    <w:rsid w:val="00630CDF"/>
    <w:rsid w:val="006323EE"/>
    <w:rsid w:val="00632AE6"/>
    <w:rsid w:val="00632BDF"/>
    <w:rsid w:val="00634EA7"/>
    <w:rsid w:val="00634FD0"/>
    <w:rsid w:val="0063501E"/>
    <w:rsid w:val="00635650"/>
    <w:rsid w:val="006364D8"/>
    <w:rsid w:val="0063765A"/>
    <w:rsid w:val="00640075"/>
    <w:rsid w:val="00641023"/>
    <w:rsid w:val="006426FF"/>
    <w:rsid w:val="00643AC1"/>
    <w:rsid w:val="006442CB"/>
    <w:rsid w:val="00644402"/>
    <w:rsid w:val="00645B71"/>
    <w:rsid w:val="00647574"/>
    <w:rsid w:val="00647A52"/>
    <w:rsid w:val="00650265"/>
    <w:rsid w:val="00650B5F"/>
    <w:rsid w:val="00651DEE"/>
    <w:rsid w:val="00652EFD"/>
    <w:rsid w:val="00654903"/>
    <w:rsid w:val="00654B05"/>
    <w:rsid w:val="00656613"/>
    <w:rsid w:val="00657053"/>
    <w:rsid w:val="006572A9"/>
    <w:rsid w:val="006616BD"/>
    <w:rsid w:val="0066289E"/>
    <w:rsid w:val="00666E1B"/>
    <w:rsid w:val="00667247"/>
    <w:rsid w:val="00670D23"/>
    <w:rsid w:val="00671CB6"/>
    <w:rsid w:val="0067268C"/>
    <w:rsid w:val="006726A6"/>
    <w:rsid w:val="00672A51"/>
    <w:rsid w:val="00672F29"/>
    <w:rsid w:val="00673979"/>
    <w:rsid w:val="006749A5"/>
    <w:rsid w:val="00674BDE"/>
    <w:rsid w:val="00675B76"/>
    <w:rsid w:val="006765AF"/>
    <w:rsid w:val="00677717"/>
    <w:rsid w:val="00677FF3"/>
    <w:rsid w:val="00680969"/>
    <w:rsid w:val="00681FEE"/>
    <w:rsid w:val="00682CCD"/>
    <w:rsid w:val="00682DC0"/>
    <w:rsid w:val="006836BF"/>
    <w:rsid w:val="00683C89"/>
    <w:rsid w:val="00684531"/>
    <w:rsid w:val="00684A21"/>
    <w:rsid w:val="006859BA"/>
    <w:rsid w:val="00686549"/>
    <w:rsid w:val="006865C2"/>
    <w:rsid w:val="006900C1"/>
    <w:rsid w:val="00690736"/>
    <w:rsid w:val="00692461"/>
    <w:rsid w:val="00693375"/>
    <w:rsid w:val="006938E4"/>
    <w:rsid w:val="00695582"/>
    <w:rsid w:val="00695E21"/>
    <w:rsid w:val="0069640C"/>
    <w:rsid w:val="006970BD"/>
    <w:rsid w:val="006A00E2"/>
    <w:rsid w:val="006A3BA1"/>
    <w:rsid w:val="006A4D67"/>
    <w:rsid w:val="006A4EF3"/>
    <w:rsid w:val="006A5F86"/>
    <w:rsid w:val="006A609F"/>
    <w:rsid w:val="006A636B"/>
    <w:rsid w:val="006A6729"/>
    <w:rsid w:val="006A75EF"/>
    <w:rsid w:val="006B0151"/>
    <w:rsid w:val="006B01F6"/>
    <w:rsid w:val="006B0228"/>
    <w:rsid w:val="006B09EB"/>
    <w:rsid w:val="006B3303"/>
    <w:rsid w:val="006B3B27"/>
    <w:rsid w:val="006B4418"/>
    <w:rsid w:val="006B7058"/>
    <w:rsid w:val="006B77FE"/>
    <w:rsid w:val="006C06EF"/>
    <w:rsid w:val="006C106E"/>
    <w:rsid w:val="006C10F6"/>
    <w:rsid w:val="006C1A3E"/>
    <w:rsid w:val="006C21FC"/>
    <w:rsid w:val="006C3266"/>
    <w:rsid w:val="006C4BFA"/>
    <w:rsid w:val="006C5A36"/>
    <w:rsid w:val="006C6CE4"/>
    <w:rsid w:val="006C7440"/>
    <w:rsid w:val="006D0267"/>
    <w:rsid w:val="006D060F"/>
    <w:rsid w:val="006D1398"/>
    <w:rsid w:val="006D171C"/>
    <w:rsid w:val="006D5615"/>
    <w:rsid w:val="006D65EA"/>
    <w:rsid w:val="006D6FB5"/>
    <w:rsid w:val="006D7E13"/>
    <w:rsid w:val="006E01A9"/>
    <w:rsid w:val="006E0F88"/>
    <w:rsid w:val="006E1090"/>
    <w:rsid w:val="006E24F0"/>
    <w:rsid w:val="006E31CF"/>
    <w:rsid w:val="006E360B"/>
    <w:rsid w:val="006E3E90"/>
    <w:rsid w:val="006E4684"/>
    <w:rsid w:val="006F0000"/>
    <w:rsid w:val="006F0239"/>
    <w:rsid w:val="006F06E9"/>
    <w:rsid w:val="006F0DD5"/>
    <w:rsid w:val="006F1A3D"/>
    <w:rsid w:val="006F1B06"/>
    <w:rsid w:val="006F1DEC"/>
    <w:rsid w:val="006F2DE7"/>
    <w:rsid w:val="006F30E0"/>
    <w:rsid w:val="006F359F"/>
    <w:rsid w:val="006F6C6C"/>
    <w:rsid w:val="006F7460"/>
    <w:rsid w:val="007009AC"/>
    <w:rsid w:val="00700B2D"/>
    <w:rsid w:val="00701030"/>
    <w:rsid w:val="0070172A"/>
    <w:rsid w:val="0070182B"/>
    <w:rsid w:val="00702FBB"/>
    <w:rsid w:val="00703E8D"/>
    <w:rsid w:val="0070572B"/>
    <w:rsid w:val="00707018"/>
    <w:rsid w:val="007076AD"/>
    <w:rsid w:val="00710F8F"/>
    <w:rsid w:val="007110AC"/>
    <w:rsid w:val="00711D33"/>
    <w:rsid w:val="007126F8"/>
    <w:rsid w:val="00714392"/>
    <w:rsid w:val="00714FE2"/>
    <w:rsid w:val="00715CD9"/>
    <w:rsid w:val="00716C5D"/>
    <w:rsid w:val="00716CAF"/>
    <w:rsid w:val="0071722A"/>
    <w:rsid w:val="00717AC4"/>
    <w:rsid w:val="00717FE0"/>
    <w:rsid w:val="0072046D"/>
    <w:rsid w:val="00720618"/>
    <w:rsid w:val="00721B6A"/>
    <w:rsid w:val="00722CAB"/>
    <w:rsid w:val="00723603"/>
    <w:rsid w:val="0072415A"/>
    <w:rsid w:val="0072422E"/>
    <w:rsid w:val="00724718"/>
    <w:rsid w:val="00725DD8"/>
    <w:rsid w:val="0072614C"/>
    <w:rsid w:val="00726DBE"/>
    <w:rsid w:val="0072777D"/>
    <w:rsid w:val="00730EEF"/>
    <w:rsid w:val="0073140D"/>
    <w:rsid w:val="00731ACC"/>
    <w:rsid w:val="00731BAB"/>
    <w:rsid w:val="00731FA4"/>
    <w:rsid w:val="00732369"/>
    <w:rsid w:val="00732D46"/>
    <w:rsid w:val="00733DA2"/>
    <w:rsid w:val="007341B2"/>
    <w:rsid w:val="00734BB7"/>
    <w:rsid w:val="00734BE6"/>
    <w:rsid w:val="00734D23"/>
    <w:rsid w:val="007370B9"/>
    <w:rsid w:val="00737186"/>
    <w:rsid w:val="00737208"/>
    <w:rsid w:val="0074037C"/>
    <w:rsid w:val="007409CE"/>
    <w:rsid w:val="00740C5B"/>
    <w:rsid w:val="00741350"/>
    <w:rsid w:val="0074238B"/>
    <w:rsid w:val="00742461"/>
    <w:rsid w:val="007431EA"/>
    <w:rsid w:val="0074563F"/>
    <w:rsid w:val="00746264"/>
    <w:rsid w:val="0074698D"/>
    <w:rsid w:val="00746DED"/>
    <w:rsid w:val="00747BEB"/>
    <w:rsid w:val="00750150"/>
    <w:rsid w:val="00752D9D"/>
    <w:rsid w:val="0075349C"/>
    <w:rsid w:val="007545D0"/>
    <w:rsid w:val="00754C0A"/>
    <w:rsid w:val="00755821"/>
    <w:rsid w:val="00756BC6"/>
    <w:rsid w:val="00756C9E"/>
    <w:rsid w:val="00757D87"/>
    <w:rsid w:val="007648CF"/>
    <w:rsid w:val="00765B3F"/>
    <w:rsid w:val="00765D81"/>
    <w:rsid w:val="007660C8"/>
    <w:rsid w:val="007663C1"/>
    <w:rsid w:val="007667B9"/>
    <w:rsid w:val="007668EF"/>
    <w:rsid w:val="00766CDF"/>
    <w:rsid w:val="007678FB"/>
    <w:rsid w:val="00770760"/>
    <w:rsid w:val="007718A2"/>
    <w:rsid w:val="0077392F"/>
    <w:rsid w:val="00774848"/>
    <w:rsid w:val="00774A3C"/>
    <w:rsid w:val="00775302"/>
    <w:rsid w:val="00775567"/>
    <w:rsid w:val="007769B5"/>
    <w:rsid w:val="007772F5"/>
    <w:rsid w:val="007773BA"/>
    <w:rsid w:val="007809CD"/>
    <w:rsid w:val="00781730"/>
    <w:rsid w:val="00781803"/>
    <w:rsid w:val="00785D97"/>
    <w:rsid w:val="00786C8B"/>
    <w:rsid w:val="00787329"/>
    <w:rsid w:val="00787ABB"/>
    <w:rsid w:val="00787C4A"/>
    <w:rsid w:val="00787F65"/>
    <w:rsid w:val="00790FF4"/>
    <w:rsid w:val="00791B32"/>
    <w:rsid w:val="00791C7B"/>
    <w:rsid w:val="0079255B"/>
    <w:rsid w:val="0079362A"/>
    <w:rsid w:val="00795882"/>
    <w:rsid w:val="00795EF3"/>
    <w:rsid w:val="00796BE4"/>
    <w:rsid w:val="007A0949"/>
    <w:rsid w:val="007A1180"/>
    <w:rsid w:val="007A355D"/>
    <w:rsid w:val="007A4095"/>
    <w:rsid w:val="007A4792"/>
    <w:rsid w:val="007A47D7"/>
    <w:rsid w:val="007A4929"/>
    <w:rsid w:val="007A4A49"/>
    <w:rsid w:val="007A50F0"/>
    <w:rsid w:val="007A50F1"/>
    <w:rsid w:val="007A5A1C"/>
    <w:rsid w:val="007A6BB6"/>
    <w:rsid w:val="007A7000"/>
    <w:rsid w:val="007A7D32"/>
    <w:rsid w:val="007B07AB"/>
    <w:rsid w:val="007B0BF6"/>
    <w:rsid w:val="007B1700"/>
    <w:rsid w:val="007B3BC4"/>
    <w:rsid w:val="007B42D9"/>
    <w:rsid w:val="007B4C8C"/>
    <w:rsid w:val="007B50C8"/>
    <w:rsid w:val="007B560F"/>
    <w:rsid w:val="007B5F05"/>
    <w:rsid w:val="007B7452"/>
    <w:rsid w:val="007C1186"/>
    <w:rsid w:val="007C2C95"/>
    <w:rsid w:val="007C3BA6"/>
    <w:rsid w:val="007C4BCF"/>
    <w:rsid w:val="007C5D6D"/>
    <w:rsid w:val="007C649E"/>
    <w:rsid w:val="007C7C30"/>
    <w:rsid w:val="007D15A6"/>
    <w:rsid w:val="007D2B23"/>
    <w:rsid w:val="007D2C87"/>
    <w:rsid w:val="007D342A"/>
    <w:rsid w:val="007D3648"/>
    <w:rsid w:val="007D36E7"/>
    <w:rsid w:val="007D4584"/>
    <w:rsid w:val="007D508B"/>
    <w:rsid w:val="007D66D0"/>
    <w:rsid w:val="007D69F5"/>
    <w:rsid w:val="007D7DEE"/>
    <w:rsid w:val="007E0648"/>
    <w:rsid w:val="007E2D71"/>
    <w:rsid w:val="007E3EF1"/>
    <w:rsid w:val="007E4578"/>
    <w:rsid w:val="007E4CAE"/>
    <w:rsid w:val="007E689B"/>
    <w:rsid w:val="007E6A83"/>
    <w:rsid w:val="007E6CD4"/>
    <w:rsid w:val="007E6D26"/>
    <w:rsid w:val="007E6DA6"/>
    <w:rsid w:val="007E77DF"/>
    <w:rsid w:val="007E7B11"/>
    <w:rsid w:val="007E7EA4"/>
    <w:rsid w:val="007F126E"/>
    <w:rsid w:val="007F1594"/>
    <w:rsid w:val="007F1C6D"/>
    <w:rsid w:val="007F3884"/>
    <w:rsid w:val="007F476D"/>
    <w:rsid w:val="007F624E"/>
    <w:rsid w:val="007F670C"/>
    <w:rsid w:val="007F720E"/>
    <w:rsid w:val="007F744A"/>
    <w:rsid w:val="007F779E"/>
    <w:rsid w:val="007F796B"/>
    <w:rsid w:val="00801020"/>
    <w:rsid w:val="008048F4"/>
    <w:rsid w:val="008049B8"/>
    <w:rsid w:val="00806A38"/>
    <w:rsid w:val="008101AF"/>
    <w:rsid w:val="0081031E"/>
    <w:rsid w:val="008107CF"/>
    <w:rsid w:val="00810DA6"/>
    <w:rsid w:val="00810E47"/>
    <w:rsid w:val="00810F44"/>
    <w:rsid w:val="00812B9D"/>
    <w:rsid w:val="00812D0D"/>
    <w:rsid w:val="0081382D"/>
    <w:rsid w:val="00815743"/>
    <w:rsid w:val="008158B8"/>
    <w:rsid w:val="008172D3"/>
    <w:rsid w:val="008211E9"/>
    <w:rsid w:val="00821A4F"/>
    <w:rsid w:val="00821CA1"/>
    <w:rsid w:val="008224B6"/>
    <w:rsid w:val="00823F04"/>
    <w:rsid w:val="0082460A"/>
    <w:rsid w:val="0082500F"/>
    <w:rsid w:val="00825974"/>
    <w:rsid w:val="00825EC7"/>
    <w:rsid w:val="00826878"/>
    <w:rsid w:val="00826C1E"/>
    <w:rsid w:val="00827554"/>
    <w:rsid w:val="00827D93"/>
    <w:rsid w:val="008307E2"/>
    <w:rsid w:val="00830DC2"/>
    <w:rsid w:val="008319E1"/>
    <w:rsid w:val="008352F9"/>
    <w:rsid w:val="008354EF"/>
    <w:rsid w:val="00836CF1"/>
    <w:rsid w:val="00836FDF"/>
    <w:rsid w:val="00840472"/>
    <w:rsid w:val="008412C7"/>
    <w:rsid w:val="008424BA"/>
    <w:rsid w:val="0084281D"/>
    <w:rsid w:val="0084427E"/>
    <w:rsid w:val="00844B9D"/>
    <w:rsid w:val="00844BA2"/>
    <w:rsid w:val="00844BBA"/>
    <w:rsid w:val="008452D3"/>
    <w:rsid w:val="008452FE"/>
    <w:rsid w:val="0084744C"/>
    <w:rsid w:val="008474FE"/>
    <w:rsid w:val="00847AF9"/>
    <w:rsid w:val="00847C11"/>
    <w:rsid w:val="0085035B"/>
    <w:rsid w:val="00850A3F"/>
    <w:rsid w:val="00851232"/>
    <w:rsid w:val="00851522"/>
    <w:rsid w:val="00851DF9"/>
    <w:rsid w:val="008545FB"/>
    <w:rsid w:val="008551F9"/>
    <w:rsid w:val="0085540F"/>
    <w:rsid w:val="00856D4F"/>
    <w:rsid w:val="00861436"/>
    <w:rsid w:val="008615B1"/>
    <w:rsid w:val="00861CCA"/>
    <w:rsid w:val="00862F41"/>
    <w:rsid w:val="0086515B"/>
    <w:rsid w:val="00865635"/>
    <w:rsid w:val="00865726"/>
    <w:rsid w:val="008676BC"/>
    <w:rsid w:val="00867CC8"/>
    <w:rsid w:val="00873142"/>
    <w:rsid w:val="008738BB"/>
    <w:rsid w:val="00875317"/>
    <w:rsid w:val="008760C0"/>
    <w:rsid w:val="008765B6"/>
    <w:rsid w:val="00876945"/>
    <w:rsid w:val="00877434"/>
    <w:rsid w:val="008775DC"/>
    <w:rsid w:val="008811F2"/>
    <w:rsid w:val="0088286A"/>
    <w:rsid w:val="00882B10"/>
    <w:rsid w:val="00882E1E"/>
    <w:rsid w:val="00883588"/>
    <w:rsid w:val="008838D0"/>
    <w:rsid w:val="00883DD4"/>
    <w:rsid w:val="008861D0"/>
    <w:rsid w:val="00886316"/>
    <w:rsid w:val="00886EFE"/>
    <w:rsid w:val="0089074D"/>
    <w:rsid w:val="00890D8D"/>
    <w:rsid w:val="00892620"/>
    <w:rsid w:val="00892C3A"/>
    <w:rsid w:val="00892E9E"/>
    <w:rsid w:val="00892EBF"/>
    <w:rsid w:val="00893415"/>
    <w:rsid w:val="0089410D"/>
    <w:rsid w:val="008959E7"/>
    <w:rsid w:val="0089684C"/>
    <w:rsid w:val="00896B70"/>
    <w:rsid w:val="008A0FE0"/>
    <w:rsid w:val="008A1ED7"/>
    <w:rsid w:val="008A281F"/>
    <w:rsid w:val="008A2CB4"/>
    <w:rsid w:val="008A3213"/>
    <w:rsid w:val="008A335A"/>
    <w:rsid w:val="008A3EA2"/>
    <w:rsid w:val="008A3FF5"/>
    <w:rsid w:val="008A47AA"/>
    <w:rsid w:val="008A483B"/>
    <w:rsid w:val="008A56FD"/>
    <w:rsid w:val="008A61DF"/>
    <w:rsid w:val="008A696C"/>
    <w:rsid w:val="008A69D8"/>
    <w:rsid w:val="008A751E"/>
    <w:rsid w:val="008A768A"/>
    <w:rsid w:val="008A7865"/>
    <w:rsid w:val="008B0023"/>
    <w:rsid w:val="008B06CC"/>
    <w:rsid w:val="008B080C"/>
    <w:rsid w:val="008B0DE7"/>
    <w:rsid w:val="008B22B3"/>
    <w:rsid w:val="008B35B5"/>
    <w:rsid w:val="008B4C77"/>
    <w:rsid w:val="008B55DE"/>
    <w:rsid w:val="008B562A"/>
    <w:rsid w:val="008C13D4"/>
    <w:rsid w:val="008C19CB"/>
    <w:rsid w:val="008C4D95"/>
    <w:rsid w:val="008C4DC4"/>
    <w:rsid w:val="008C5519"/>
    <w:rsid w:val="008C6815"/>
    <w:rsid w:val="008C6E18"/>
    <w:rsid w:val="008C7F3D"/>
    <w:rsid w:val="008D007D"/>
    <w:rsid w:val="008D0696"/>
    <w:rsid w:val="008D0970"/>
    <w:rsid w:val="008D1148"/>
    <w:rsid w:val="008D13B0"/>
    <w:rsid w:val="008D3ED0"/>
    <w:rsid w:val="008D4B62"/>
    <w:rsid w:val="008D5895"/>
    <w:rsid w:val="008D7936"/>
    <w:rsid w:val="008D7B2E"/>
    <w:rsid w:val="008E326D"/>
    <w:rsid w:val="008E3750"/>
    <w:rsid w:val="008E593F"/>
    <w:rsid w:val="008E69EB"/>
    <w:rsid w:val="008E70DE"/>
    <w:rsid w:val="008F00F5"/>
    <w:rsid w:val="008F019C"/>
    <w:rsid w:val="008F28EB"/>
    <w:rsid w:val="008F35C0"/>
    <w:rsid w:val="008F4016"/>
    <w:rsid w:val="008F63C8"/>
    <w:rsid w:val="008F6963"/>
    <w:rsid w:val="008F6CC9"/>
    <w:rsid w:val="00900AB3"/>
    <w:rsid w:val="00900AEA"/>
    <w:rsid w:val="00900DE4"/>
    <w:rsid w:val="009028F2"/>
    <w:rsid w:val="00902F04"/>
    <w:rsid w:val="0090507A"/>
    <w:rsid w:val="0090520C"/>
    <w:rsid w:val="00906835"/>
    <w:rsid w:val="00907CBC"/>
    <w:rsid w:val="009120EB"/>
    <w:rsid w:val="00914E63"/>
    <w:rsid w:val="00915502"/>
    <w:rsid w:val="009168C6"/>
    <w:rsid w:val="00916F16"/>
    <w:rsid w:val="009173E0"/>
    <w:rsid w:val="00917689"/>
    <w:rsid w:val="00921D0E"/>
    <w:rsid w:val="0092389E"/>
    <w:rsid w:val="00923E34"/>
    <w:rsid w:val="00925CB5"/>
    <w:rsid w:val="00927112"/>
    <w:rsid w:val="00927406"/>
    <w:rsid w:val="00932172"/>
    <w:rsid w:val="009321DC"/>
    <w:rsid w:val="00932457"/>
    <w:rsid w:val="00932502"/>
    <w:rsid w:val="00934319"/>
    <w:rsid w:val="00934936"/>
    <w:rsid w:val="00935D21"/>
    <w:rsid w:val="009360F5"/>
    <w:rsid w:val="009377CC"/>
    <w:rsid w:val="009379B0"/>
    <w:rsid w:val="0094227D"/>
    <w:rsid w:val="00943CAB"/>
    <w:rsid w:val="0094501F"/>
    <w:rsid w:val="00950024"/>
    <w:rsid w:val="00950F2A"/>
    <w:rsid w:val="009511C8"/>
    <w:rsid w:val="0095131E"/>
    <w:rsid w:val="009516DA"/>
    <w:rsid w:val="009518C0"/>
    <w:rsid w:val="009543FD"/>
    <w:rsid w:val="00956444"/>
    <w:rsid w:val="009575CB"/>
    <w:rsid w:val="00957C6D"/>
    <w:rsid w:val="00957F09"/>
    <w:rsid w:val="00961482"/>
    <w:rsid w:val="00961527"/>
    <w:rsid w:val="00961874"/>
    <w:rsid w:val="00961AC3"/>
    <w:rsid w:val="00961F84"/>
    <w:rsid w:val="00962649"/>
    <w:rsid w:val="00962B0B"/>
    <w:rsid w:val="00963E8C"/>
    <w:rsid w:val="00964213"/>
    <w:rsid w:val="00964907"/>
    <w:rsid w:val="00964C11"/>
    <w:rsid w:val="00967174"/>
    <w:rsid w:val="00967250"/>
    <w:rsid w:val="00970D20"/>
    <w:rsid w:val="00971137"/>
    <w:rsid w:val="009711CB"/>
    <w:rsid w:val="00971454"/>
    <w:rsid w:val="00971ACA"/>
    <w:rsid w:val="00971EDF"/>
    <w:rsid w:val="0097203D"/>
    <w:rsid w:val="009722F7"/>
    <w:rsid w:val="009726A5"/>
    <w:rsid w:val="00973F0C"/>
    <w:rsid w:val="00974BCE"/>
    <w:rsid w:val="00977EA1"/>
    <w:rsid w:val="00980D4E"/>
    <w:rsid w:val="00982700"/>
    <w:rsid w:val="00983497"/>
    <w:rsid w:val="009835CD"/>
    <w:rsid w:val="0098486F"/>
    <w:rsid w:val="00985132"/>
    <w:rsid w:val="009861D1"/>
    <w:rsid w:val="009904A5"/>
    <w:rsid w:val="00990B37"/>
    <w:rsid w:val="00990DBE"/>
    <w:rsid w:val="00992308"/>
    <w:rsid w:val="00992379"/>
    <w:rsid w:val="00992D75"/>
    <w:rsid w:val="00993C60"/>
    <w:rsid w:val="009947A0"/>
    <w:rsid w:val="009965C3"/>
    <w:rsid w:val="00996AAF"/>
    <w:rsid w:val="00997A10"/>
    <w:rsid w:val="009A02FA"/>
    <w:rsid w:val="009A04B5"/>
    <w:rsid w:val="009A08DC"/>
    <w:rsid w:val="009A0D9E"/>
    <w:rsid w:val="009A16CE"/>
    <w:rsid w:val="009A1C29"/>
    <w:rsid w:val="009A2DF3"/>
    <w:rsid w:val="009A32E2"/>
    <w:rsid w:val="009A5A1D"/>
    <w:rsid w:val="009A5C21"/>
    <w:rsid w:val="009A6BD3"/>
    <w:rsid w:val="009A79E9"/>
    <w:rsid w:val="009B023D"/>
    <w:rsid w:val="009B0320"/>
    <w:rsid w:val="009B057B"/>
    <w:rsid w:val="009B060E"/>
    <w:rsid w:val="009B13F8"/>
    <w:rsid w:val="009B1A19"/>
    <w:rsid w:val="009B26D5"/>
    <w:rsid w:val="009B2AFD"/>
    <w:rsid w:val="009B31BE"/>
    <w:rsid w:val="009B375E"/>
    <w:rsid w:val="009B4342"/>
    <w:rsid w:val="009B507B"/>
    <w:rsid w:val="009B56E7"/>
    <w:rsid w:val="009B5750"/>
    <w:rsid w:val="009B5D93"/>
    <w:rsid w:val="009B5F10"/>
    <w:rsid w:val="009B68CC"/>
    <w:rsid w:val="009B69D3"/>
    <w:rsid w:val="009B6C29"/>
    <w:rsid w:val="009B6D98"/>
    <w:rsid w:val="009B7DDE"/>
    <w:rsid w:val="009B7F4A"/>
    <w:rsid w:val="009C1064"/>
    <w:rsid w:val="009C1CB3"/>
    <w:rsid w:val="009C2DCA"/>
    <w:rsid w:val="009C34AE"/>
    <w:rsid w:val="009C38E3"/>
    <w:rsid w:val="009C3CE4"/>
    <w:rsid w:val="009C691B"/>
    <w:rsid w:val="009C6F7F"/>
    <w:rsid w:val="009C7472"/>
    <w:rsid w:val="009C76ED"/>
    <w:rsid w:val="009D0D7A"/>
    <w:rsid w:val="009D1C8B"/>
    <w:rsid w:val="009D25F6"/>
    <w:rsid w:val="009D4943"/>
    <w:rsid w:val="009D5E0B"/>
    <w:rsid w:val="009D6699"/>
    <w:rsid w:val="009E059E"/>
    <w:rsid w:val="009E23F6"/>
    <w:rsid w:val="009E27FC"/>
    <w:rsid w:val="009E4C9B"/>
    <w:rsid w:val="009E4EFB"/>
    <w:rsid w:val="009E5E53"/>
    <w:rsid w:val="009E608B"/>
    <w:rsid w:val="009E681C"/>
    <w:rsid w:val="009E7917"/>
    <w:rsid w:val="009F0164"/>
    <w:rsid w:val="009F0198"/>
    <w:rsid w:val="009F2435"/>
    <w:rsid w:val="009F2C2E"/>
    <w:rsid w:val="009F2D5B"/>
    <w:rsid w:val="009F2F1F"/>
    <w:rsid w:val="009F3521"/>
    <w:rsid w:val="009F3B3E"/>
    <w:rsid w:val="009F569E"/>
    <w:rsid w:val="009F5976"/>
    <w:rsid w:val="009F59FD"/>
    <w:rsid w:val="00A01004"/>
    <w:rsid w:val="00A0189C"/>
    <w:rsid w:val="00A02AE5"/>
    <w:rsid w:val="00A05E68"/>
    <w:rsid w:val="00A07083"/>
    <w:rsid w:val="00A10941"/>
    <w:rsid w:val="00A10FDE"/>
    <w:rsid w:val="00A14A06"/>
    <w:rsid w:val="00A21346"/>
    <w:rsid w:val="00A21960"/>
    <w:rsid w:val="00A21ABB"/>
    <w:rsid w:val="00A22CD2"/>
    <w:rsid w:val="00A23060"/>
    <w:rsid w:val="00A23830"/>
    <w:rsid w:val="00A24C91"/>
    <w:rsid w:val="00A25388"/>
    <w:rsid w:val="00A25873"/>
    <w:rsid w:val="00A26EDF"/>
    <w:rsid w:val="00A270BF"/>
    <w:rsid w:val="00A30B1B"/>
    <w:rsid w:val="00A313FD"/>
    <w:rsid w:val="00A31E26"/>
    <w:rsid w:val="00A320B2"/>
    <w:rsid w:val="00A34955"/>
    <w:rsid w:val="00A34FE2"/>
    <w:rsid w:val="00A359B2"/>
    <w:rsid w:val="00A35C7F"/>
    <w:rsid w:val="00A3664D"/>
    <w:rsid w:val="00A37EBE"/>
    <w:rsid w:val="00A4036B"/>
    <w:rsid w:val="00A41924"/>
    <w:rsid w:val="00A42EEB"/>
    <w:rsid w:val="00A45764"/>
    <w:rsid w:val="00A46D8F"/>
    <w:rsid w:val="00A47078"/>
    <w:rsid w:val="00A47A9D"/>
    <w:rsid w:val="00A47AC9"/>
    <w:rsid w:val="00A50187"/>
    <w:rsid w:val="00A50B92"/>
    <w:rsid w:val="00A51A40"/>
    <w:rsid w:val="00A52784"/>
    <w:rsid w:val="00A53AE7"/>
    <w:rsid w:val="00A53C56"/>
    <w:rsid w:val="00A54733"/>
    <w:rsid w:val="00A54ACE"/>
    <w:rsid w:val="00A55F4F"/>
    <w:rsid w:val="00A56821"/>
    <w:rsid w:val="00A5714C"/>
    <w:rsid w:val="00A5736E"/>
    <w:rsid w:val="00A577E7"/>
    <w:rsid w:val="00A606B3"/>
    <w:rsid w:val="00A60BD8"/>
    <w:rsid w:val="00A60F0B"/>
    <w:rsid w:val="00A61178"/>
    <w:rsid w:val="00A613E8"/>
    <w:rsid w:val="00A61CC6"/>
    <w:rsid w:val="00A625B8"/>
    <w:rsid w:val="00A62B42"/>
    <w:rsid w:val="00A6304C"/>
    <w:rsid w:val="00A6374F"/>
    <w:rsid w:val="00A63FD6"/>
    <w:rsid w:val="00A65998"/>
    <w:rsid w:val="00A65C18"/>
    <w:rsid w:val="00A66B8A"/>
    <w:rsid w:val="00A67A99"/>
    <w:rsid w:val="00A67E58"/>
    <w:rsid w:val="00A701F4"/>
    <w:rsid w:val="00A71221"/>
    <w:rsid w:val="00A7245E"/>
    <w:rsid w:val="00A72ACB"/>
    <w:rsid w:val="00A73739"/>
    <w:rsid w:val="00A74424"/>
    <w:rsid w:val="00A76448"/>
    <w:rsid w:val="00A76D3C"/>
    <w:rsid w:val="00A77454"/>
    <w:rsid w:val="00A77C05"/>
    <w:rsid w:val="00A80CBD"/>
    <w:rsid w:val="00A80DB1"/>
    <w:rsid w:val="00A8253D"/>
    <w:rsid w:val="00A82EBE"/>
    <w:rsid w:val="00A82F00"/>
    <w:rsid w:val="00A83713"/>
    <w:rsid w:val="00A84302"/>
    <w:rsid w:val="00A85060"/>
    <w:rsid w:val="00A85F7B"/>
    <w:rsid w:val="00A87198"/>
    <w:rsid w:val="00A87AFB"/>
    <w:rsid w:val="00A87B9D"/>
    <w:rsid w:val="00A90792"/>
    <w:rsid w:val="00A91889"/>
    <w:rsid w:val="00A92F6D"/>
    <w:rsid w:val="00A93B3A"/>
    <w:rsid w:val="00A93F77"/>
    <w:rsid w:val="00A9480D"/>
    <w:rsid w:val="00A94DD4"/>
    <w:rsid w:val="00A977F7"/>
    <w:rsid w:val="00AA097E"/>
    <w:rsid w:val="00AA0E9F"/>
    <w:rsid w:val="00AA1882"/>
    <w:rsid w:val="00AA1C50"/>
    <w:rsid w:val="00AA1D2F"/>
    <w:rsid w:val="00AA2547"/>
    <w:rsid w:val="00AA287E"/>
    <w:rsid w:val="00AA32BE"/>
    <w:rsid w:val="00AA3538"/>
    <w:rsid w:val="00AA480F"/>
    <w:rsid w:val="00AA4D85"/>
    <w:rsid w:val="00AA5232"/>
    <w:rsid w:val="00AA5B1D"/>
    <w:rsid w:val="00AA6274"/>
    <w:rsid w:val="00AA7BD2"/>
    <w:rsid w:val="00AB02D6"/>
    <w:rsid w:val="00AB0610"/>
    <w:rsid w:val="00AB067B"/>
    <w:rsid w:val="00AB166B"/>
    <w:rsid w:val="00AB2C09"/>
    <w:rsid w:val="00AB3630"/>
    <w:rsid w:val="00AB3831"/>
    <w:rsid w:val="00AB4256"/>
    <w:rsid w:val="00AB4D32"/>
    <w:rsid w:val="00AB6B9E"/>
    <w:rsid w:val="00AC257F"/>
    <w:rsid w:val="00AC2B39"/>
    <w:rsid w:val="00AC2D9E"/>
    <w:rsid w:val="00AC351B"/>
    <w:rsid w:val="00AC3897"/>
    <w:rsid w:val="00AC3FB2"/>
    <w:rsid w:val="00AC408C"/>
    <w:rsid w:val="00AC499A"/>
    <w:rsid w:val="00AC5474"/>
    <w:rsid w:val="00AC5579"/>
    <w:rsid w:val="00AC57D2"/>
    <w:rsid w:val="00AC5957"/>
    <w:rsid w:val="00AC5F27"/>
    <w:rsid w:val="00AC724D"/>
    <w:rsid w:val="00AD0B03"/>
    <w:rsid w:val="00AD0B66"/>
    <w:rsid w:val="00AD0BD0"/>
    <w:rsid w:val="00AD116E"/>
    <w:rsid w:val="00AD22D2"/>
    <w:rsid w:val="00AD246A"/>
    <w:rsid w:val="00AD31E7"/>
    <w:rsid w:val="00AD33DA"/>
    <w:rsid w:val="00AD4828"/>
    <w:rsid w:val="00AD4868"/>
    <w:rsid w:val="00AD4C83"/>
    <w:rsid w:val="00AD522E"/>
    <w:rsid w:val="00AD5944"/>
    <w:rsid w:val="00AD7441"/>
    <w:rsid w:val="00AE026C"/>
    <w:rsid w:val="00AE0560"/>
    <w:rsid w:val="00AE0619"/>
    <w:rsid w:val="00AE064E"/>
    <w:rsid w:val="00AE08BE"/>
    <w:rsid w:val="00AE131B"/>
    <w:rsid w:val="00AE1F61"/>
    <w:rsid w:val="00AE248D"/>
    <w:rsid w:val="00AE2EB4"/>
    <w:rsid w:val="00AE355D"/>
    <w:rsid w:val="00AE3DD2"/>
    <w:rsid w:val="00AE41F7"/>
    <w:rsid w:val="00AE6970"/>
    <w:rsid w:val="00AF3BE3"/>
    <w:rsid w:val="00AF4B84"/>
    <w:rsid w:val="00AF5773"/>
    <w:rsid w:val="00B00D02"/>
    <w:rsid w:val="00B013E4"/>
    <w:rsid w:val="00B02189"/>
    <w:rsid w:val="00B027A6"/>
    <w:rsid w:val="00B0281E"/>
    <w:rsid w:val="00B035E8"/>
    <w:rsid w:val="00B039DF"/>
    <w:rsid w:val="00B03B09"/>
    <w:rsid w:val="00B03E0C"/>
    <w:rsid w:val="00B040A3"/>
    <w:rsid w:val="00B06689"/>
    <w:rsid w:val="00B06BC5"/>
    <w:rsid w:val="00B07F56"/>
    <w:rsid w:val="00B10D3B"/>
    <w:rsid w:val="00B12436"/>
    <w:rsid w:val="00B1256A"/>
    <w:rsid w:val="00B16039"/>
    <w:rsid w:val="00B160FE"/>
    <w:rsid w:val="00B16145"/>
    <w:rsid w:val="00B1671A"/>
    <w:rsid w:val="00B1779A"/>
    <w:rsid w:val="00B17A63"/>
    <w:rsid w:val="00B205E3"/>
    <w:rsid w:val="00B21838"/>
    <w:rsid w:val="00B24E8E"/>
    <w:rsid w:val="00B24FB5"/>
    <w:rsid w:val="00B25065"/>
    <w:rsid w:val="00B252FF"/>
    <w:rsid w:val="00B30420"/>
    <w:rsid w:val="00B309F7"/>
    <w:rsid w:val="00B3127B"/>
    <w:rsid w:val="00B32914"/>
    <w:rsid w:val="00B337B8"/>
    <w:rsid w:val="00B33823"/>
    <w:rsid w:val="00B34110"/>
    <w:rsid w:val="00B359A5"/>
    <w:rsid w:val="00B37DF4"/>
    <w:rsid w:val="00B37F31"/>
    <w:rsid w:val="00B42270"/>
    <w:rsid w:val="00B42B77"/>
    <w:rsid w:val="00B45312"/>
    <w:rsid w:val="00B45FD9"/>
    <w:rsid w:val="00B46566"/>
    <w:rsid w:val="00B46E7A"/>
    <w:rsid w:val="00B47C01"/>
    <w:rsid w:val="00B50EA8"/>
    <w:rsid w:val="00B52AE1"/>
    <w:rsid w:val="00B53569"/>
    <w:rsid w:val="00B54010"/>
    <w:rsid w:val="00B56079"/>
    <w:rsid w:val="00B57D3C"/>
    <w:rsid w:val="00B607AB"/>
    <w:rsid w:val="00B608D7"/>
    <w:rsid w:val="00B60FB3"/>
    <w:rsid w:val="00B61A52"/>
    <w:rsid w:val="00B62024"/>
    <w:rsid w:val="00B629BD"/>
    <w:rsid w:val="00B64AF0"/>
    <w:rsid w:val="00B64E3A"/>
    <w:rsid w:val="00B64F19"/>
    <w:rsid w:val="00B660B9"/>
    <w:rsid w:val="00B66CAB"/>
    <w:rsid w:val="00B67907"/>
    <w:rsid w:val="00B716A1"/>
    <w:rsid w:val="00B71B10"/>
    <w:rsid w:val="00B7343B"/>
    <w:rsid w:val="00B73B3C"/>
    <w:rsid w:val="00B74A6C"/>
    <w:rsid w:val="00B74C2B"/>
    <w:rsid w:val="00B74E39"/>
    <w:rsid w:val="00B760E0"/>
    <w:rsid w:val="00B77BA4"/>
    <w:rsid w:val="00B77FA9"/>
    <w:rsid w:val="00B80FC4"/>
    <w:rsid w:val="00B814A1"/>
    <w:rsid w:val="00B81A7E"/>
    <w:rsid w:val="00B81D02"/>
    <w:rsid w:val="00B82F16"/>
    <w:rsid w:val="00B862DF"/>
    <w:rsid w:val="00B870F5"/>
    <w:rsid w:val="00B87770"/>
    <w:rsid w:val="00B91562"/>
    <w:rsid w:val="00B95E3A"/>
    <w:rsid w:val="00B968C4"/>
    <w:rsid w:val="00B96901"/>
    <w:rsid w:val="00B96A31"/>
    <w:rsid w:val="00B96A57"/>
    <w:rsid w:val="00B97BC8"/>
    <w:rsid w:val="00BA0F26"/>
    <w:rsid w:val="00BA2357"/>
    <w:rsid w:val="00BA23A4"/>
    <w:rsid w:val="00BA2F90"/>
    <w:rsid w:val="00BA3BBA"/>
    <w:rsid w:val="00BA675B"/>
    <w:rsid w:val="00BA6C1F"/>
    <w:rsid w:val="00BA7010"/>
    <w:rsid w:val="00BA75C7"/>
    <w:rsid w:val="00BB0BE5"/>
    <w:rsid w:val="00BB13A7"/>
    <w:rsid w:val="00BB2727"/>
    <w:rsid w:val="00BB29C9"/>
    <w:rsid w:val="00BB2E0B"/>
    <w:rsid w:val="00BB4366"/>
    <w:rsid w:val="00BB4FD7"/>
    <w:rsid w:val="00BB6F3F"/>
    <w:rsid w:val="00BC0195"/>
    <w:rsid w:val="00BC0669"/>
    <w:rsid w:val="00BC1B15"/>
    <w:rsid w:val="00BC252A"/>
    <w:rsid w:val="00BC2897"/>
    <w:rsid w:val="00BC292D"/>
    <w:rsid w:val="00BC374B"/>
    <w:rsid w:val="00BC514C"/>
    <w:rsid w:val="00BC5720"/>
    <w:rsid w:val="00BC70DB"/>
    <w:rsid w:val="00BD09E5"/>
    <w:rsid w:val="00BD1465"/>
    <w:rsid w:val="00BD1569"/>
    <w:rsid w:val="00BD17FF"/>
    <w:rsid w:val="00BD24A9"/>
    <w:rsid w:val="00BD2B41"/>
    <w:rsid w:val="00BD38F8"/>
    <w:rsid w:val="00BD39E5"/>
    <w:rsid w:val="00BD4513"/>
    <w:rsid w:val="00BD4700"/>
    <w:rsid w:val="00BD56CD"/>
    <w:rsid w:val="00BD5F95"/>
    <w:rsid w:val="00BD6BE6"/>
    <w:rsid w:val="00BD79B6"/>
    <w:rsid w:val="00BE0D34"/>
    <w:rsid w:val="00BE1F4F"/>
    <w:rsid w:val="00BE593C"/>
    <w:rsid w:val="00BE6BF0"/>
    <w:rsid w:val="00BF09C6"/>
    <w:rsid w:val="00BF2FD4"/>
    <w:rsid w:val="00BF42DB"/>
    <w:rsid w:val="00BF49AB"/>
    <w:rsid w:val="00BF5F27"/>
    <w:rsid w:val="00BF64FF"/>
    <w:rsid w:val="00BF6C70"/>
    <w:rsid w:val="00BF73C9"/>
    <w:rsid w:val="00C007AB"/>
    <w:rsid w:val="00C01075"/>
    <w:rsid w:val="00C0185B"/>
    <w:rsid w:val="00C01B49"/>
    <w:rsid w:val="00C024EF"/>
    <w:rsid w:val="00C02A50"/>
    <w:rsid w:val="00C03550"/>
    <w:rsid w:val="00C03C7A"/>
    <w:rsid w:val="00C03D46"/>
    <w:rsid w:val="00C05151"/>
    <w:rsid w:val="00C0628D"/>
    <w:rsid w:val="00C07396"/>
    <w:rsid w:val="00C07730"/>
    <w:rsid w:val="00C10035"/>
    <w:rsid w:val="00C12C99"/>
    <w:rsid w:val="00C13564"/>
    <w:rsid w:val="00C13B8B"/>
    <w:rsid w:val="00C13E7A"/>
    <w:rsid w:val="00C14C47"/>
    <w:rsid w:val="00C14E38"/>
    <w:rsid w:val="00C16043"/>
    <w:rsid w:val="00C170A2"/>
    <w:rsid w:val="00C1769F"/>
    <w:rsid w:val="00C17B21"/>
    <w:rsid w:val="00C20C9E"/>
    <w:rsid w:val="00C213B9"/>
    <w:rsid w:val="00C21DC3"/>
    <w:rsid w:val="00C22024"/>
    <w:rsid w:val="00C2275C"/>
    <w:rsid w:val="00C22774"/>
    <w:rsid w:val="00C22EA4"/>
    <w:rsid w:val="00C2362A"/>
    <w:rsid w:val="00C242B9"/>
    <w:rsid w:val="00C2436A"/>
    <w:rsid w:val="00C25081"/>
    <w:rsid w:val="00C256B9"/>
    <w:rsid w:val="00C25F8B"/>
    <w:rsid w:val="00C26165"/>
    <w:rsid w:val="00C302AC"/>
    <w:rsid w:val="00C31298"/>
    <w:rsid w:val="00C313C8"/>
    <w:rsid w:val="00C317AF"/>
    <w:rsid w:val="00C31D7A"/>
    <w:rsid w:val="00C32461"/>
    <w:rsid w:val="00C329DD"/>
    <w:rsid w:val="00C3441B"/>
    <w:rsid w:val="00C34BAA"/>
    <w:rsid w:val="00C365B6"/>
    <w:rsid w:val="00C36B28"/>
    <w:rsid w:val="00C37400"/>
    <w:rsid w:val="00C37C80"/>
    <w:rsid w:val="00C41DDB"/>
    <w:rsid w:val="00C44335"/>
    <w:rsid w:val="00C445E0"/>
    <w:rsid w:val="00C44CFE"/>
    <w:rsid w:val="00C45481"/>
    <w:rsid w:val="00C45F77"/>
    <w:rsid w:val="00C47C47"/>
    <w:rsid w:val="00C534A1"/>
    <w:rsid w:val="00C56BD0"/>
    <w:rsid w:val="00C57277"/>
    <w:rsid w:val="00C57F6A"/>
    <w:rsid w:val="00C603B5"/>
    <w:rsid w:val="00C62329"/>
    <w:rsid w:val="00C62510"/>
    <w:rsid w:val="00C630DF"/>
    <w:rsid w:val="00C64F5B"/>
    <w:rsid w:val="00C6511D"/>
    <w:rsid w:val="00C6523F"/>
    <w:rsid w:val="00C664B9"/>
    <w:rsid w:val="00C66866"/>
    <w:rsid w:val="00C66FF0"/>
    <w:rsid w:val="00C67534"/>
    <w:rsid w:val="00C706AF"/>
    <w:rsid w:val="00C71C99"/>
    <w:rsid w:val="00C72A19"/>
    <w:rsid w:val="00C733A6"/>
    <w:rsid w:val="00C7389C"/>
    <w:rsid w:val="00C74D04"/>
    <w:rsid w:val="00C750F1"/>
    <w:rsid w:val="00C75550"/>
    <w:rsid w:val="00C75BD4"/>
    <w:rsid w:val="00C77D2D"/>
    <w:rsid w:val="00C800DA"/>
    <w:rsid w:val="00C80630"/>
    <w:rsid w:val="00C813FD"/>
    <w:rsid w:val="00C81CA7"/>
    <w:rsid w:val="00C820D7"/>
    <w:rsid w:val="00C8344C"/>
    <w:rsid w:val="00C849A7"/>
    <w:rsid w:val="00C84C9A"/>
    <w:rsid w:val="00C858F4"/>
    <w:rsid w:val="00C866DD"/>
    <w:rsid w:val="00C86A5E"/>
    <w:rsid w:val="00C86C20"/>
    <w:rsid w:val="00C902C2"/>
    <w:rsid w:val="00C90C3E"/>
    <w:rsid w:val="00C90E5D"/>
    <w:rsid w:val="00C91A0E"/>
    <w:rsid w:val="00C91F1C"/>
    <w:rsid w:val="00C92AA6"/>
    <w:rsid w:val="00C9376B"/>
    <w:rsid w:val="00C94430"/>
    <w:rsid w:val="00C958EE"/>
    <w:rsid w:val="00CA08E8"/>
    <w:rsid w:val="00CA2841"/>
    <w:rsid w:val="00CA32BC"/>
    <w:rsid w:val="00CA39CB"/>
    <w:rsid w:val="00CA3EDE"/>
    <w:rsid w:val="00CA55B6"/>
    <w:rsid w:val="00CA5F07"/>
    <w:rsid w:val="00CB178A"/>
    <w:rsid w:val="00CB1D3C"/>
    <w:rsid w:val="00CB23A9"/>
    <w:rsid w:val="00CB320C"/>
    <w:rsid w:val="00CB35BE"/>
    <w:rsid w:val="00CB43FA"/>
    <w:rsid w:val="00CB4680"/>
    <w:rsid w:val="00CB46FD"/>
    <w:rsid w:val="00CB49F9"/>
    <w:rsid w:val="00CB69DE"/>
    <w:rsid w:val="00CB7905"/>
    <w:rsid w:val="00CC0F77"/>
    <w:rsid w:val="00CC19CD"/>
    <w:rsid w:val="00CC350F"/>
    <w:rsid w:val="00CC3644"/>
    <w:rsid w:val="00CC3749"/>
    <w:rsid w:val="00CC38AF"/>
    <w:rsid w:val="00CC3C09"/>
    <w:rsid w:val="00CC4C4C"/>
    <w:rsid w:val="00CC588D"/>
    <w:rsid w:val="00CC5C02"/>
    <w:rsid w:val="00CC6DB1"/>
    <w:rsid w:val="00CD0031"/>
    <w:rsid w:val="00CD03E3"/>
    <w:rsid w:val="00CD0AA7"/>
    <w:rsid w:val="00CD0F95"/>
    <w:rsid w:val="00CD0FB4"/>
    <w:rsid w:val="00CD12DF"/>
    <w:rsid w:val="00CD1E68"/>
    <w:rsid w:val="00CD30B6"/>
    <w:rsid w:val="00CD3992"/>
    <w:rsid w:val="00CD4046"/>
    <w:rsid w:val="00CD4F0A"/>
    <w:rsid w:val="00CD5204"/>
    <w:rsid w:val="00CE0180"/>
    <w:rsid w:val="00CE3491"/>
    <w:rsid w:val="00CE4A8B"/>
    <w:rsid w:val="00CE52A8"/>
    <w:rsid w:val="00CE6FDD"/>
    <w:rsid w:val="00CE777A"/>
    <w:rsid w:val="00CF0A91"/>
    <w:rsid w:val="00CF1B06"/>
    <w:rsid w:val="00CF1FC1"/>
    <w:rsid w:val="00CF31D4"/>
    <w:rsid w:val="00CF32B4"/>
    <w:rsid w:val="00CF690F"/>
    <w:rsid w:val="00CF7406"/>
    <w:rsid w:val="00CF77C9"/>
    <w:rsid w:val="00D0073E"/>
    <w:rsid w:val="00D00ED3"/>
    <w:rsid w:val="00D03925"/>
    <w:rsid w:val="00D04900"/>
    <w:rsid w:val="00D057E2"/>
    <w:rsid w:val="00D05E5D"/>
    <w:rsid w:val="00D07472"/>
    <w:rsid w:val="00D07F7B"/>
    <w:rsid w:val="00D10786"/>
    <w:rsid w:val="00D107D7"/>
    <w:rsid w:val="00D107D8"/>
    <w:rsid w:val="00D10F79"/>
    <w:rsid w:val="00D110B3"/>
    <w:rsid w:val="00D113A3"/>
    <w:rsid w:val="00D117C8"/>
    <w:rsid w:val="00D12149"/>
    <w:rsid w:val="00D1422F"/>
    <w:rsid w:val="00D14A97"/>
    <w:rsid w:val="00D17754"/>
    <w:rsid w:val="00D20B39"/>
    <w:rsid w:val="00D2116D"/>
    <w:rsid w:val="00D21396"/>
    <w:rsid w:val="00D21613"/>
    <w:rsid w:val="00D23FBF"/>
    <w:rsid w:val="00D266DB"/>
    <w:rsid w:val="00D27A22"/>
    <w:rsid w:val="00D30576"/>
    <w:rsid w:val="00D30B80"/>
    <w:rsid w:val="00D3232F"/>
    <w:rsid w:val="00D329B9"/>
    <w:rsid w:val="00D32D1C"/>
    <w:rsid w:val="00D34AC4"/>
    <w:rsid w:val="00D37DF4"/>
    <w:rsid w:val="00D421EE"/>
    <w:rsid w:val="00D4302E"/>
    <w:rsid w:val="00D43355"/>
    <w:rsid w:val="00D442DB"/>
    <w:rsid w:val="00D445BC"/>
    <w:rsid w:val="00D44B09"/>
    <w:rsid w:val="00D44C81"/>
    <w:rsid w:val="00D45DB4"/>
    <w:rsid w:val="00D462C0"/>
    <w:rsid w:val="00D47402"/>
    <w:rsid w:val="00D4752F"/>
    <w:rsid w:val="00D47DA4"/>
    <w:rsid w:val="00D51520"/>
    <w:rsid w:val="00D518C8"/>
    <w:rsid w:val="00D526EF"/>
    <w:rsid w:val="00D531F0"/>
    <w:rsid w:val="00D5357D"/>
    <w:rsid w:val="00D53B64"/>
    <w:rsid w:val="00D54A0B"/>
    <w:rsid w:val="00D54CCB"/>
    <w:rsid w:val="00D5582F"/>
    <w:rsid w:val="00D5597E"/>
    <w:rsid w:val="00D569EE"/>
    <w:rsid w:val="00D56E2C"/>
    <w:rsid w:val="00D57672"/>
    <w:rsid w:val="00D5777E"/>
    <w:rsid w:val="00D57C71"/>
    <w:rsid w:val="00D6007E"/>
    <w:rsid w:val="00D60161"/>
    <w:rsid w:val="00D6097C"/>
    <w:rsid w:val="00D6180B"/>
    <w:rsid w:val="00D637F7"/>
    <w:rsid w:val="00D63894"/>
    <w:rsid w:val="00D63EB9"/>
    <w:rsid w:val="00D63F83"/>
    <w:rsid w:val="00D64F84"/>
    <w:rsid w:val="00D668BE"/>
    <w:rsid w:val="00D66F71"/>
    <w:rsid w:val="00D67267"/>
    <w:rsid w:val="00D6783D"/>
    <w:rsid w:val="00D70BB8"/>
    <w:rsid w:val="00D7263E"/>
    <w:rsid w:val="00D728F6"/>
    <w:rsid w:val="00D72931"/>
    <w:rsid w:val="00D72D56"/>
    <w:rsid w:val="00D73281"/>
    <w:rsid w:val="00D73F47"/>
    <w:rsid w:val="00D74109"/>
    <w:rsid w:val="00D74609"/>
    <w:rsid w:val="00D747A2"/>
    <w:rsid w:val="00D74F06"/>
    <w:rsid w:val="00D7608B"/>
    <w:rsid w:val="00D761ED"/>
    <w:rsid w:val="00D773C0"/>
    <w:rsid w:val="00D80701"/>
    <w:rsid w:val="00D80870"/>
    <w:rsid w:val="00D808CA"/>
    <w:rsid w:val="00D80B17"/>
    <w:rsid w:val="00D80C09"/>
    <w:rsid w:val="00D819CF"/>
    <w:rsid w:val="00D82172"/>
    <w:rsid w:val="00D837E4"/>
    <w:rsid w:val="00D846FE"/>
    <w:rsid w:val="00D84D8D"/>
    <w:rsid w:val="00D84FF3"/>
    <w:rsid w:val="00D851E4"/>
    <w:rsid w:val="00D866DB"/>
    <w:rsid w:val="00D87575"/>
    <w:rsid w:val="00D90BCC"/>
    <w:rsid w:val="00D921D8"/>
    <w:rsid w:val="00D9315F"/>
    <w:rsid w:val="00D936A2"/>
    <w:rsid w:val="00D9465C"/>
    <w:rsid w:val="00D94861"/>
    <w:rsid w:val="00D95BAE"/>
    <w:rsid w:val="00D965EC"/>
    <w:rsid w:val="00D97420"/>
    <w:rsid w:val="00DA0CFB"/>
    <w:rsid w:val="00DA0F23"/>
    <w:rsid w:val="00DA1746"/>
    <w:rsid w:val="00DA1D5B"/>
    <w:rsid w:val="00DA1F38"/>
    <w:rsid w:val="00DA297A"/>
    <w:rsid w:val="00DA3AA3"/>
    <w:rsid w:val="00DA3C5C"/>
    <w:rsid w:val="00DA5198"/>
    <w:rsid w:val="00DA585D"/>
    <w:rsid w:val="00DA5882"/>
    <w:rsid w:val="00DA6E12"/>
    <w:rsid w:val="00DA79C2"/>
    <w:rsid w:val="00DB0431"/>
    <w:rsid w:val="00DB1B8B"/>
    <w:rsid w:val="00DB24E6"/>
    <w:rsid w:val="00DB3377"/>
    <w:rsid w:val="00DB51D8"/>
    <w:rsid w:val="00DB5728"/>
    <w:rsid w:val="00DB5A1D"/>
    <w:rsid w:val="00DB61D8"/>
    <w:rsid w:val="00DB6694"/>
    <w:rsid w:val="00DC0287"/>
    <w:rsid w:val="00DC0CC8"/>
    <w:rsid w:val="00DC392C"/>
    <w:rsid w:val="00DC44E5"/>
    <w:rsid w:val="00DC4564"/>
    <w:rsid w:val="00DC494F"/>
    <w:rsid w:val="00DC6D98"/>
    <w:rsid w:val="00DC7966"/>
    <w:rsid w:val="00DC7C86"/>
    <w:rsid w:val="00DD0325"/>
    <w:rsid w:val="00DD0493"/>
    <w:rsid w:val="00DD06BE"/>
    <w:rsid w:val="00DD2685"/>
    <w:rsid w:val="00DD2903"/>
    <w:rsid w:val="00DD405C"/>
    <w:rsid w:val="00DD42CA"/>
    <w:rsid w:val="00DD6402"/>
    <w:rsid w:val="00DD6719"/>
    <w:rsid w:val="00DD6D8C"/>
    <w:rsid w:val="00DD75E1"/>
    <w:rsid w:val="00DD7729"/>
    <w:rsid w:val="00DE0634"/>
    <w:rsid w:val="00DE0B54"/>
    <w:rsid w:val="00DE1FC9"/>
    <w:rsid w:val="00DE2368"/>
    <w:rsid w:val="00DE2792"/>
    <w:rsid w:val="00DE33B6"/>
    <w:rsid w:val="00DE36CB"/>
    <w:rsid w:val="00DE39A4"/>
    <w:rsid w:val="00DE3CF8"/>
    <w:rsid w:val="00DE4A02"/>
    <w:rsid w:val="00DE58FB"/>
    <w:rsid w:val="00DE607B"/>
    <w:rsid w:val="00DE672E"/>
    <w:rsid w:val="00DE6A93"/>
    <w:rsid w:val="00DE6DE7"/>
    <w:rsid w:val="00DE6ED8"/>
    <w:rsid w:val="00DE7DDE"/>
    <w:rsid w:val="00DE7E3D"/>
    <w:rsid w:val="00DE7F88"/>
    <w:rsid w:val="00DF0E4E"/>
    <w:rsid w:val="00DF1D4A"/>
    <w:rsid w:val="00DF2D0F"/>
    <w:rsid w:val="00DF3B46"/>
    <w:rsid w:val="00DF3D8E"/>
    <w:rsid w:val="00DF3E80"/>
    <w:rsid w:val="00DF46C5"/>
    <w:rsid w:val="00DF50AD"/>
    <w:rsid w:val="00DF5252"/>
    <w:rsid w:val="00DF584A"/>
    <w:rsid w:val="00DF5EC3"/>
    <w:rsid w:val="00DF7A55"/>
    <w:rsid w:val="00DF7E42"/>
    <w:rsid w:val="00E00CC3"/>
    <w:rsid w:val="00E01977"/>
    <w:rsid w:val="00E02224"/>
    <w:rsid w:val="00E02317"/>
    <w:rsid w:val="00E02839"/>
    <w:rsid w:val="00E028CF"/>
    <w:rsid w:val="00E0307E"/>
    <w:rsid w:val="00E031F1"/>
    <w:rsid w:val="00E03CAF"/>
    <w:rsid w:val="00E0410E"/>
    <w:rsid w:val="00E06247"/>
    <w:rsid w:val="00E06A46"/>
    <w:rsid w:val="00E1017F"/>
    <w:rsid w:val="00E1020D"/>
    <w:rsid w:val="00E1102F"/>
    <w:rsid w:val="00E11E40"/>
    <w:rsid w:val="00E120B8"/>
    <w:rsid w:val="00E12A58"/>
    <w:rsid w:val="00E14408"/>
    <w:rsid w:val="00E14B37"/>
    <w:rsid w:val="00E15B33"/>
    <w:rsid w:val="00E162E2"/>
    <w:rsid w:val="00E168D6"/>
    <w:rsid w:val="00E16906"/>
    <w:rsid w:val="00E20713"/>
    <w:rsid w:val="00E21A06"/>
    <w:rsid w:val="00E221E5"/>
    <w:rsid w:val="00E228B0"/>
    <w:rsid w:val="00E235AB"/>
    <w:rsid w:val="00E249F5"/>
    <w:rsid w:val="00E26F47"/>
    <w:rsid w:val="00E26FC1"/>
    <w:rsid w:val="00E26FDE"/>
    <w:rsid w:val="00E27D35"/>
    <w:rsid w:val="00E30753"/>
    <w:rsid w:val="00E308FB"/>
    <w:rsid w:val="00E3188E"/>
    <w:rsid w:val="00E31D72"/>
    <w:rsid w:val="00E31E1F"/>
    <w:rsid w:val="00E325B6"/>
    <w:rsid w:val="00E33369"/>
    <w:rsid w:val="00E33E0F"/>
    <w:rsid w:val="00E341BE"/>
    <w:rsid w:val="00E34200"/>
    <w:rsid w:val="00E34386"/>
    <w:rsid w:val="00E357F0"/>
    <w:rsid w:val="00E35BDD"/>
    <w:rsid w:val="00E37E4C"/>
    <w:rsid w:val="00E405C7"/>
    <w:rsid w:val="00E40615"/>
    <w:rsid w:val="00E41AD3"/>
    <w:rsid w:val="00E42056"/>
    <w:rsid w:val="00E425A9"/>
    <w:rsid w:val="00E42A0B"/>
    <w:rsid w:val="00E4552B"/>
    <w:rsid w:val="00E465A6"/>
    <w:rsid w:val="00E47D73"/>
    <w:rsid w:val="00E503A6"/>
    <w:rsid w:val="00E507AE"/>
    <w:rsid w:val="00E509EF"/>
    <w:rsid w:val="00E51156"/>
    <w:rsid w:val="00E51630"/>
    <w:rsid w:val="00E528BE"/>
    <w:rsid w:val="00E531A1"/>
    <w:rsid w:val="00E53ECE"/>
    <w:rsid w:val="00E54DDB"/>
    <w:rsid w:val="00E564BE"/>
    <w:rsid w:val="00E5773F"/>
    <w:rsid w:val="00E61D18"/>
    <w:rsid w:val="00E633D5"/>
    <w:rsid w:val="00E6424A"/>
    <w:rsid w:val="00E64DA2"/>
    <w:rsid w:val="00E64E61"/>
    <w:rsid w:val="00E6673A"/>
    <w:rsid w:val="00E70A99"/>
    <w:rsid w:val="00E7128B"/>
    <w:rsid w:val="00E71377"/>
    <w:rsid w:val="00E715DF"/>
    <w:rsid w:val="00E71DBC"/>
    <w:rsid w:val="00E72411"/>
    <w:rsid w:val="00E72ABB"/>
    <w:rsid w:val="00E74EF4"/>
    <w:rsid w:val="00E76898"/>
    <w:rsid w:val="00E778F7"/>
    <w:rsid w:val="00E77EC7"/>
    <w:rsid w:val="00E801CE"/>
    <w:rsid w:val="00E815C4"/>
    <w:rsid w:val="00E82D63"/>
    <w:rsid w:val="00E83868"/>
    <w:rsid w:val="00E83B8B"/>
    <w:rsid w:val="00E85F75"/>
    <w:rsid w:val="00E86F8E"/>
    <w:rsid w:val="00E9024E"/>
    <w:rsid w:val="00E90A80"/>
    <w:rsid w:val="00E91DA8"/>
    <w:rsid w:val="00E92420"/>
    <w:rsid w:val="00E932CE"/>
    <w:rsid w:val="00E9401E"/>
    <w:rsid w:val="00E943E3"/>
    <w:rsid w:val="00E95227"/>
    <w:rsid w:val="00E965A3"/>
    <w:rsid w:val="00E970EB"/>
    <w:rsid w:val="00EA0D8B"/>
    <w:rsid w:val="00EA4B35"/>
    <w:rsid w:val="00EA53D2"/>
    <w:rsid w:val="00EA7643"/>
    <w:rsid w:val="00EA7D9D"/>
    <w:rsid w:val="00EB0B0B"/>
    <w:rsid w:val="00EB280F"/>
    <w:rsid w:val="00EB2FC2"/>
    <w:rsid w:val="00EB2FE9"/>
    <w:rsid w:val="00EB3DEB"/>
    <w:rsid w:val="00EB4EE4"/>
    <w:rsid w:val="00EB5957"/>
    <w:rsid w:val="00EB5D14"/>
    <w:rsid w:val="00EB6273"/>
    <w:rsid w:val="00EB7186"/>
    <w:rsid w:val="00EC0175"/>
    <w:rsid w:val="00EC1031"/>
    <w:rsid w:val="00EC163F"/>
    <w:rsid w:val="00EC1AE2"/>
    <w:rsid w:val="00EC25A4"/>
    <w:rsid w:val="00EC4A94"/>
    <w:rsid w:val="00EC5623"/>
    <w:rsid w:val="00EC56CF"/>
    <w:rsid w:val="00EC60F1"/>
    <w:rsid w:val="00EC6F76"/>
    <w:rsid w:val="00EC7082"/>
    <w:rsid w:val="00EC737C"/>
    <w:rsid w:val="00EC7861"/>
    <w:rsid w:val="00ED0FBE"/>
    <w:rsid w:val="00ED104E"/>
    <w:rsid w:val="00ED1868"/>
    <w:rsid w:val="00ED2381"/>
    <w:rsid w:val="00ED25E0"/>
    <w:rsid w:val="00ED34C7"/>
    <w:rsid w:val="00ED4956"/>
    <w:rsid w:val="00ED6765"/>
    <w:rsid w:val="00ED7F01"/>
    <w:rsid w:val="00EE14EF"/>
    <w:rsid w:val="00EE1547"/>
    <w:rsid w:val="00EE1AB5"/>
    <w:rsid w:val="00EE2003"/>
    <w:rsid w:val="00EE4C4C"/>
    <w:rsid w:val="00EE5AFB"/>
    <w:rsid w:val="00EE6D7C"/>
    <w:rsid w:val="00EE71AE"/>
    <w:rsid w:val="00EE79AB"/>
    <w:rsid w:val="00EF00B3"/>
    <w:rsid w:val="00EF01E7"/>
    <w:rsid w:val="00EF04C0"/>
    <w:rsid w:val="00EF25B2"/>
    <w:rsid w:val="00EF26CC"/>
    <w:rsid w:val="00EF480F"/>
    <w:rsid w:val="00EF487C"/>
    <w:rsid w:val="00EF4D05"/>
    <w:rsid w:val="00EF4F4F"/>
    <w:rsid w:val="00EF6C63"/>
    <w:rsid w:val="00EF6C7A"/>
    <w:rsid w:val="00EF7171"/>
    <w:rsid w:val="00EF7E26"/>
    <w:rsid w:val="00F0166D"/>
    <w:rsid w:val="00F029C9"/>
    <w:rsid w:val="00F040D3"/>
    <w:rsid w:val="00F06CF2"/>
    <w:rsid w:val="00F06E9E"/>
    <w:rsid w:val="00F11136"/>
    <w:rsid w:val="00F13131"/>
    <w:rsid w:val="00F13CF9"/>
    <w:rsid w:val="00F17265"/>
    <w:rsid w:val="00F21E81"/>
    <w:rsid w:val="00F21ED1"/>
    <w:rsid w:val="00F22E2F"/>
    <w:rsid w:val="00F23ABC"/>
    <w:rsid w:val="00F266CC"/>
    <w:rsid w:val="00F27E9B"/>
    <w:rsid w:val="00F32588"/>
    <w:rsid w:val="00F33698"/>
    <w:rsid w:val="00F3399E"/>
    <w:rsid w:val="00F3538B"/>
    <w:rsid w:val="00F36DD5"/>
    <w:rsid w:val="00F4032A"/>
    <w:rsid w:val="00F40F21"/>
    <w:rsid w:val="00F41714"/>
    <w:rsid w:val="00F41F30"/>
    <w:rsid w:val="00F434A0"/>
    <w:rsid w:val="00F43FFA"/>
    <w:rsid w:val="00F44EFC"/>
    <w:rsid w:val="00F451DD"/>
    <w:rsid w:val="00F45BDA"/>
    <w:rsid w:val="00F46534"/>
    <w:rsid w:val="00F46DD6"/>
    <w:rsid w:val="00F50689"/>
    <w:rsid w:val="00F51EBF"/>
    <w:rsid w:val="00F53F37"/>
    <w:rsid w:val="00F54EF5"/>
    <w:rsid w:val="00F54F5E"/>
    <w:rsid w:val="00F552E4"/>
    <w:rsid w:val="00F55B14"/>
    <w:rsid w:val="00F5730B"/>
    <w:rsid w:val="00F577F0"/>
    <w:rsid w:val="00F57EB7"/>
    <w:rsid w:val="00F60254"/>
    <w:rsid w:val="00F60D56"/>
    <w:rsid w:val="00F6239A"/>
    <w:rsid w:val="00F640E0"/>
    <w:rsid w:val="00F66710"/>
    <w:rsid w:val="00F715F7"/>
    <w:rsid w:val="00F720B9"/>
    <w:rsid w:val="00F7256F"/>
    <w:rsid w:val="00F74058"/>
    <w:rsid w:val="00F74734"/>
    <w:rsid w:val="00F76BBD"/>
    <w:rsid w:val="00F76D34"/>
    <w:rsid w:val="00F772E6"/>
    <w:rsid w:val="00F77E7A"/>
    <w:rsid w:val="00F80B21"/>
    <w:rsid w:val="00F81412"/>
    <w:rsid w:val="00F819FF"/>
    <w:rsid w:val="00F82664"/>
    <w:rsid w:val="00F82CEE"/>
    <w:rsid w:val="00F8368B"/>
    <w:rsid w:val="00F8518C"/>
    <w:rsid w:val="00F85764"/>
    <w:rsid w:val="00F86E71"/>
    <w:rsid w:val="00F86FEF"/>
    <w:rsid w:val="00F87080"/>
    <w:rsid w:val="00F87549"/>
    <w:rsid w:val="00F87665"/>
    <w:rsid w:val="00F90ACA"/>
    <w:rsid w:val="00F93CBC"/>
    <w:rsid w:val="00F94C47"/>
    <w:rsid w:val="00F95A71"/>
    <w:rsid w:val="00F95D87"/>
    <w:rsid w:val="00F96722"/>
    <w:rsid w:val="00F96D6F"/>
    <w:rsid w:val="00F97B11"/>
    <w:rsid w:val="00F97C79"/>
    <w:rsid w:val="00FA0B96"/>
    <w:rsid w:val="00FA0EDF"/>
    <w:rsid w:val="00FA1397"/>
    <w:rsid w:val="00FA22AC"/>
    <w:rsid w:val="00FA261B"/>
    <w:rsid w:val="00FA3AA9"/>
    <w:rsid w:val="00FA409D"/>
    <w:rsid w:val="00FA4661"/>
    <w:rsid w:val="00FA48F1"/>
    <w:rsid w:val="00FA52A5"/>
    <w:rsid w:val="00FA5AE8"/>
    <w:rsid w:val="00FA5BE2"/>
    <w:rsid w:val="00FA5C4E"/>
    <w:rsid w:val="00FA7196"/>
    <w:rsid w:val="00FA7272"/>
    <w:rsid w:val="00FA7309"/>
    <w:rsid w:val="00FA77AD"/>
    <w:rsid w:val="00FB1042"/>
    <w:rsid w:val="00FB24DD"/>
    <w:rsid w:val="00FB26CD"/>
    <w:rsid w:val="00FB377D"/>
    <w:rsid w:val="00FB4DFA"/>
    <w:rsid w:val="00FB4F23"/>
    <w:rsid w:val="00FB52F7"/>
    <w:rsid w:val="00FB5583"/>
    <w:rsid w:val="00FB5889"/>
    <w:rsid w:val="00FB72FE"/>
    <w:rsid w:val="00FC01EA"/>
    <w:rsid w:val="00FC068C"/>
    <w:rsid w:val="00FC2017"/>
    <w:rsid w:val="00FC296D"/>
    <w:rsid w:val="00FC3AB6"/>
    <w:rsid w:val="00FC4E83"/>
    <w:rsid w:val="00FC5382"/>
    <w:rsid w:val="00FC67DB"/>
    <w:rsid w:val="00FC7B55"/>
    <w:rsid w:val="00FC7B9C"/>
    <w:rsid w:val="00FD0E97"/>
    <w:rsid w:val="00FD112A"/>
    <w:rsid w:val="00FD114B"/>
    <w:rsid w:val="00FD1755"/>
    <w:rsid w:val="00FD34F8"/>
    <w:rsid w:val="00FD35F9"/>
    <w:rsid w:val="00FD4207"/>
    <w:rsid w:val="00FD47B7"/>
    <w:rsid w:val="00FD4E9C"/>
    <w:rsid w:val="00FD5A42"/>
    <w:rsid w:val="00FD5FDF"/>
    <w:rsid w:val="00FD6111"/>
    <w:rsid w:val="00FD62A4"/>
    <w:rsid w:val="00FD6C6F"/>
    <w:rsid w:val="00FD700A"/>
    <w:rsid w:val="00FE23CF"/>
    <w:rsid w:val="00FE26D0"/>
    <w:rsid w:val="00FE42EB"/>
    <w:rsid w:val="00FE4C2C"/>
    <w:rsid w:val="00FE595F"/>
    <w:rsid w:val="00FE5AD5"/>
    <w:rsid w:val="00FE75C7"/>
    <w:rsid w:val="00FE7E29"/>
    <w:rsid w:val="00FF09BD"/>
    <w:rsid w:val="00FF3DFE"/>
    <w:rsid w:val="00FF474E"/>
    <w:rsid w:val="00FF4ED6"/>
    <w:rsid w:val="00FF50DF"/>
    <w:rsid w:val="00FF6220"/>
    <w:rsid w:val="00FF6794"/>
    <w:rsid w:val="00FF6D9C"/>
    <w:rsid w:val="00FF7330"/>
    <w:rsid w:val="00FF7810"/>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AE4848"/>
  <w15:docId w15:val="{9F0C6157-FF7C-44BF-888B-76FC702573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646F"/>
    <w:pPr>
      <w:spacing w:line="360" w:lineRule="auto"/>
      <w:jc w:val="both"/>
    </w:pPr>
    <w:rPr>
      <w:rFonts w:ascii="Calibri Light" w:eastAsiaTheme="minorHAnsi" w:hAnsi="Calibri Light"/>
      <w:sz w:val="24"/>
      <w:lang w:eastAsia="en-US"/>
    </w:rPr>
  </w:style>
  <w:style w:type="paragraph" w:styleId="Nagwek1">
    <w:name w:val="heading 1"/>
    <w:basedOn w:val="Normalny"/>
    <w:next w:val="Normalny"/>
    <w:link w:val="Nagwek1Znak"/>
    <w:uiPriority w:val="9"/>
    <w:qFormat/>
    <w:rsid w:val="000A6476"/>
    <w:pPr>
      <w:keepNext/>
      <w:keepLines/>
      <w:pBdr>
        <w:bottom w:val="single" w:sz="12" w:space="1" w:color="002060"/>
      </w:pBdr>
      <w:spacing w:before="240" w:after="0" w:line="259" w:lineRule="auto"/>
      <w:jc w:val="left"/>
      <w:outlineLvl w:val="0"/>
    </w:pPr>
    <w:rPr>
      <w:rFonts w:asciiTheme="majorHAnsi" w:eastAsiaTheme="majorEastAsia" w:hAnsiTheme="majorHAnsi" w:cstheme="majorBidi"/>
      <w:b/>
      <w:color w:val="002060"/>
      <w:sz w:val="28"/>
      <w:szCs w:val="32"/>
    </w:rPr>
  </w:style>
  <w:style w:type="paragraph" w:styleId="Nagwek2">
    <w:name w:val="heading 2"/>
    <w:basedOn w:val="Normalny"/>
    <w:next w:val="Normalny"/>
    <w:link w:val="Nagwek2Znak"/>
    <w:uiPriority w:val="9"/>
    <w:unhideWhenUsed/>
    <w:qFormat/>
    <w:rsid w:val="00B035E8"/>
    <w:pPr>
      <w:keepNext/>
      <w:keepLines/>
      <w:spacing w:before="40" w:after="0"/>
      <w:outlineLvl w:val="1"/>
    </w:pPr>
    <w:rPr>
      <w:rFonts w:asciiTheme="majorHAnsi" w:eastAsiaTheme="majorEastAsia" w:hAnsiTheme="majorHAnsi" w:cstheme="majorBidi"/>
      <w:b/>
      <w:color w:val="002060"/>
      <w:sz w:val="26"/>
      <w:szCs w:val="26"/>
    </w:rPr>
  </w:style>
  <w:style w:type="paragraph" w:styleId="Nagwek3">
    <w:name w:val="heading 3"/>
    <w:basedOn w:val="Normalny"/>
    <w:next w:val="Normalny"/>
    <w:link w:val="Nagwek3Znak"/>
    <w:uiPriority w:val="9"/>
    <w:unhideWhenUsed/>
    <w:qFormat/>
    <w:rsid w:val="00CD3992"/>
    <w:pPr>
      <w:keepNext/>
      <w:keepLines/>
      <w:shd w:val="clear" w:color="auto" w:fill="C5D6EC" w:themeFill="accent1" w:themeFillTint="66"/>
      <w:spacing w:before="40" w:after="0"/>
      <w:outlineLvl w:val="2"/>
    </w:pPr>
    <w:rPr>
      <w:rFonts w:eastAsiaTheme="majorEastAsia" w:cstheme="majorBidi"/>
      <w:color w:val="000000" w:themeColor="text1"/>
      <w:szCs w:val="24"/>
    </w:rPr>
  </w:style>
  <w:style w:type="paragraph" w:styleId="Nagwek4">
    <w:name w:val="heading 4"/>
    <w:basedOn w:val="Normalny"/>
    <w:next w:val="Normalny"/>
    <w:link w:val="Nagwek4Znak"/>
    <w:uiPriority w:val="9"/>
    <w:semiHidden/>
    <w:unhideWhenUsed/>
    <w:qFormat/>
    <w:rsid w:val="00B035E8"/>
    <w:pPr>
      <w:keepNext/>
      <w:keepLines/>
      <w:spacing w:before="40" w:after="0"/>
      <w:outlineLvl w:val="3"/>
    </w:pPr>
    <w:rPr>
      <w:rFonts w:asciiTheme="majorHAnsi" w:eastAsiaTheme="majorEastAsia" w:hAnsiTheme="majorHAnsi" w:cstheme="majorBidi"/>
      <w:i/>
      <w:iCs/>
      <w:color w:val="00206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C56BD0"/>
    <w:pPr>
      <w:tabs>
        <w:tab w:val="center" w:pos="4536"/>
        <w:tab w:val="right" w:pos="9072"/>
      </w:tabs>
      <w:spacing w:after="0" w:line="240" w:lineRule="auto"/>
    </w:pPr>
  </w:style>
  <w:style w:type="character" w:customStyle="1" w:styleId="NagwekZnak">
    <w:name w:val="Nagłówek Znak"/>
    <w:basedOn w:val="Domylnaczcionkaakapitu"/>
    <w:link w:val="Nagwek"/>
    <w:rsid w:val="00C56BD0"/>
    <w:rPr>
      <w:rFonts w:ascii="Calibri Light" w:eastAsiaTheme="minorHAnsi" w:hAnsi="Calibri Light"/>
      <w:lang w:eastAsia="en-US"/>
    </w:rPr>
  </w:style>
  <w:style w:type="paragraph" w:styleId="Stopka">
    <w:name w:val="footer"/>
    <w:basedOn w:val="Normalny"/>
    <w:link w:val="StopkaZnak"/>
    <w:uiPriority w:val="99"/>
    <w:unhideWhenUsed/>
    <w:rsid w:val="00C56BD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56BD0"/>
    <w:rPr>
      <w:rFonts w:ascii="Calibri Light" w:eastAsiaTheme="minorHAnsi" w:hAnsi="Calibri Light"/>
      <w:lang w:eastAsia="en-US"/>
    </w:rPr>
  </w:style>
  <w:style w:type="character" w:customStyle="1" w:styleId="Nagwek1Znak">
    <w:name w:val="Nagłówek 1 Znak"/>
    <w:basedOn w:val="Domylnaczcionkaakapitu"/>
    <w:link w:val="Nagwek1"/>
    <w:uiPriority w:val="9"/>
    <w:rsid w:val="000A6476"/>
    <w:rPr>
      <w:rFonts w:asciiTheme="majorHAnsi" w:eastAsiaTheme="majorEastAsia" w:hAnsiTheme="majorHAnsi" w:cstheme="majorBidi"/>
      <w:b/>
      <w:color w:val="002060"/>
      <w:sz w:val="28"/>
      <w:szCs w:val="32"/>
      <w:lang w:eastAsia="en-US"/>
    </w:rPr>
  </w:style>
  <w:style w:type="paragraph" w:styleId="Tytu">
    <w:name w:val="Title"/>
    <w:basedOn w:val="Normalny"/>
    <w:next w:val="Normalny"/>
    <w:link w:val="TytuZnak"/>
    <w:autoRedefine/>
    <w:uiPriority w:val="10"/>
    <w:qFormat/>
    <w:rsid w:val="0013456C"/>
    <w:pPr>
      <w:pBdr>
        <w:bottom w:val="thinThickSmallGap" w:sz="24" w:space="1" w:color="002060"/>
      </w:pBdr>
      <w:spacing w:after="0" w:line="240" w:lineRule="auto"/>
      <w:contextualSpacing/>
      <w:jc w:val="center"/>
    </w:pPr>
    <w:rPr>
      <w:rFonts w:ascii="AR JULIAN" w:eastAsiaTheme="majorEastAsia" w:hAnsi="AR JULIAN" w:cstheme="majorBidi"/>
      <w:b/>
      <w:color w:val="002060"/>
      <w:spacing w:val="-10"/>
      <w:kern w:val="28"/>
      <w:sz w:val="44"/>
      <w:szCs w:val="56"/>
    </w:rPr>
  </w:style>
  <w:style w:type="character" w:customStyle="1" w:styleId="TytuZnak">
    <w:name w:val="Tytuł Znak"/>
    <w:basedOn w:val="Domylnaczcionkaakapitu"/>
    <w:link w:val="Tytu"/>
    <w:uiPriority w:val="10"/>
    <w:rsid w:val="0013456C"/>
    <w:rPr>
      <w:rFonts w:ascii="AR JULIAN" w:eastAsiaTheme="majorEastAsia" w:hAnsi="AR JULIAN" w:cstheme="majorBidi"/>
      <w:b/>
      <w:color w:val="002060"/>
      <w:spacing w:val="-10"/>
      <w:kern w:val="28"/>
      <w:sz w:val="44"/>
      <w:szCs w:val="56"/>
      <w:lang w:eastAsia="en-US"/>
    </w:rPr>
  </w:style>
  <w:style w:type="paragraph" w:styleId="Bezodstpw">
    <w:name w:val="No Spacing"/>
    <w:link w:val="BezodstpwZnak"/>
    <w:uiPriority w:val="1"/>
    <w:qFormat/>
    <w:rsid w:val="00B97BC8"/>
    <w:pPr>
      <w:spacing w:after="0" w:line="240" w:lineRule="auto"/>
    </w:pPr>
    <w:rPr>
      <w:rFonts w:eastAsiaTheme="minorHAnsi"/>
      <w:lang w:eastAsia="en-US"/>
    </w:rPr>
  </w:style>
  <w:style w:type="paragraph" w:styleId="Akapitzlist">
    <w:name w:val="List Paragraph"/>
    <w:basedOn w:val="Normalny"/>
    <w:link w:val="AkapitzlistZnak"/>
    <w:uiPriority w:val="34"/>
    <w:qFormat/>
    <w:rsid w:val="00717FE0"/>
    <w:pPr>
      <w:spacing w:after="200" w:line="252" w:lineRule="auto"/>
      <w:ind w:left="720"/>
      <w:contextualSpacing/>
      <w:jc w:val="left"/>
    </w:pPr>
    <w:rPr>
      <w:rFonts w:ascii="Trebuchet MS" w:eastAsia="Times New Roman" w:hAnsi="Trebuchet MS" w:cs="Times New Roman"/>
      <w:lang w:val="en-US" w:bidi="en-US"/>
    </w:rPr>
  </w:style>
  <w:style w:type="character" w:customStyle="1" w:styleId="AkapitzlistZnak">
    <w:name w:val="Akapit z listą Znak"/>
    <w:link w:val="Akapitzlist"/>
    <w:uiPriority w:val="34"/>
    <w:qFormat/>
    <w:rsid w:val="00717FE0"/>
    <w:rPr>
      <w:rFonts w:ascii="Trebuchet MS" w:eastAsia="Times New Roman" w:hAnsi="Trebuchet MS" w:cs="Times New Roman"/>
      <w:lang w:val="en-US" w:eastAsia="en-US" w:bidi="en-US"/>
    </w:rPr>
  </w:style>
  <w:style w:type="paragraph" w:styleId="Legenda">
    <w:name w:val="caption"/>
    <w:aliases w:val="Legenda Znak Znak Znak,Legenda Znak Znak,Legenda Znak Znak Znak Znak,Legenda Znak Znak Znak Znak Znak Znak,Legenda Znak Znak Znak Znak Znak Znak Znak,Legenda Znak Znak Znak Znak Znak Znak Znak Znak Znak Z,Legenda Znak Z,Podpis pod rysunkiem"/>
    <w:basedOn w:val="Normalny"/>
    <w:next w:val="Normalny"/>
    <w:link w:val="LegendaZnak"/>
    <w:uiPriority w:val="35"/>
    <w:unhideWhenUsed/>
    <w:qFormat/>
    <w:rsid w:val="00717FE0"/>
    <w:pPr>
      <w:spacing w:after="200" w:line="240" w:lineRule="auto"/>
    </w:pPr>
    <w:rPr>
      <w:i/>
      <w:iCs/>
      <w:color w:val="787878" w:themeColor="text2"/>
      <w:sz w:val="18"/>
      <w:szCs w:val="18"/>
    </w:rPr>
  </w:style>
  <w:style w:type="character" w:customStyle="1" w:styleId="Nagwek2Znak">
    <w:name w:val="Nagłówek 2 Znak"/>
    <w:basedOn w:val="Domylnaczcionkaakapitu"/>
    <w:link w:val="Nagwek2"/>
    <w:uiPriority w:val="9"/>
    <w:rsid w:val="00B035E8"/>
    <w:rPr>
      <w:rFonts w:asciiTheme="majorHAnsi" w:eastAsiaTheme="majorEastAsia" w:hAnsiTheme="majorHAnsi" w:cstheme="majorBidi"/>
      <w:b/>
      <w:color w:val="002060"/>
      <w:sz w:val="26"/>
      <w:szCs w:val="26"/>
      <w:lang w:eastAsia="en-US"/>
    </w:rPr>
  </w:style>
  <w:style w:type="character" w:styleId="Pogrubienie">
    <w:name w:val="Strong"/>
    <w:basedOn w:val="Domylnaczcionkaakapitu"/>
    <w:uiPriority w:val="22"/>
    <w:qFormat/>
    <w:rsid w:val="00717FE0"/>
    <w:rPr>
      <w:b/>
      <w:bCs/>
    </w:rPr>
  </w:style>
  <w:style w:type="character" w:customStyle="1" w:styleId="Nagwek3Znak">
    <w:name w:val="Nagłówek 3 Znak"/>
    <w:basedOn w:val="Domylnaczcionkaakapitu"/>
    <w:link w:val="Nagwek3"/>
    <w:uiPriority w:val="9"/>
    <w:rsid w:val="00CD3992"/>
    <w:rPr>
      <w:rFonts w:ascii="Calibri Light" w:eastAsiaTheme="majorEastAsia" w:hAnsi="Calibri Light" w:cstheme="majorBidi"/>
      <w:color w:val="000000" w:themeColor="text1"/>
      <w:sz w:val="24"/>
      <w:szCs w:val="24"/>
      <w:shd w:val="clear" w:color="auto" w:fill="C5D6EC" w:themeFill="accent1" w:themeFillTint="66"/>
      <w:lang w:eastAsia="en-US"/>
    </w:rPr>
  </w:style>
  <w:style w:type="table" w:styleId="Tabela-Siatka">
    <w:name w:val="Table Grid"/>
    <w:basedOn w:val="Standardowy"/>
    <w:uiPriority w:val="59"/>
    <w:rsid w:val="00B337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1F743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1F743C"/>
    <w:rPr>
      <w:rFonts w:ascii="Calibri Light" w:eastAsiaTheme="minorHAnsi" w:hAnsi="Calibri Light"/>
      <w:sz w:val="20"/>
      <w:szCs w:val="20"/>
      <w:lang w:eastAsia="en-US"/>
    </w:rPr>
  </w:style>
  <w:style w:type="character" w:styleId="Odwoanieprzypisudolnego">
    <w:name w:val="footnote reference"/>
    <w:basedOn w:val="Domylnaczcionkaakapitu"/>
    <w:uiPriority w:val="99"/>
    <w:semiHidden/>
    <w:unhideWhenUsed/>
    <w:rsid w:val="001F743C"/>
    <w:rPr>
      <w:vertAlign w:val="superscript"/>
    </w:rPr>
  </w:style>
  <w:style w:type="table" w:customStyle="1" w:styleId="Tabelasiatki1jasnaakcent21">
    <w:name w:val="Tabela siatki 1 — jasna — akcent 21"/>
    <w:basedOn w:val="Standardowy"/>
    <w:uiPriority w:val="46"/>
    <w:rsid w:val="00560EDE"/>
    <w:pPr>
      <w:spacing w:after="0" w:line="240" w:lineRule="auto"/>
    </w:pPr>
    <w:rPr>
      <w:rFonts w:eastAsiaTheme="minorHAnsi"/>
      <w:lang w:eastAsia="en-US"/>
    </w:rPr>
    <w:tblPr>
      <w:tblStyleRowBandSize w:val="1"/>
      <w:tblStyleColBandSize w:val="1"/>
      <w:tblBorders>
        <w:top w:val="single" w:sz="4" w:space="0" w:color="D0F590" w:themeColor="accent2" w:themeTint="66"/>
        <w:left w:val="single" w:sz="4" w:space="0" w:color="D0F590" w:themeColor="accent2" w:themeTint="66"/>
        <w:bottom w:val="single" w:sz="4" w:space="0" w:color="D0F590" w:themeColor="accent2" w:themeTint="66"/>
        <w:right w:val="single" w:sz="4" w:space="0" w:color="D0F590" w:themeColor="accent2" w:themeTint="66"/>
        <w:insideH w:val="single" w:sz="4" w:space="0" w:color="D0F590" w:themeColor="accent2" w:themeTint="66"/>
        <w:insideV w:val="single" w:sz="4" w:space="0" w:color="D0F590" w:themeColor="accent2" w:themeTint="66"/>
      </w:tblBorders>
    </w:tblPr>
    <w:tblStylePr w:type="firstRow">
      <w:rPr>
        <w:b/>
        <w:bCs/>
      </w:rPr>
      <w:tblPr/>
      <w:tcPr>
        <w:tcBorders>
          <w:bottom w:val="single" w:sz="12" w:space="0" w:color="B9F158" w:themeColor="accent2" w:themeTint="99"/>
        </w:tcBorders>
      </w:tcPr>
    </w:tblStylePr>
    <w:tblStylePr w:type="lastRow">
      <w:rPr>
        <w:b/>
        <w:bCs/>
      </w:rPr>
      <w:tblPr/>
      <w:tcPr>
        <w:tcBorders>
          <w:top w:val="double" w:sz="2" w:space="0" w:color="B9F158" w:themeColor="accent2" w:themeTint="99"/>
        </w:tcBorders>
      </w:tcPr>
    </w:tblStylePr>
    <w:tblStylePr w:type="firstCol">
      <w:rPr>
        <w:b/>
        <w:bCs/>
      </w:rPr>
    </w:tblStylePr>
    <w:tblStylePr w:type="lastCol">
      <w:rPr>
        <w:b/>
        <w:bCs/>
      </w:rPr>
    </w:tblStylePr>
  </w:style>
  <w:style w:type="table" w:customStyle="1" w:styleId="Tabelasiatki1jasnaakcent51">
    <w:name w:val="Tabela siatki 1 — jasna — akcent 51"/>
    <w:basedOn w:val="Standardowy"/>
    <w:uiPriority w:val="46"/>
    <w:rsid w:val="007D7DEE"/>
    <w:pPr>
      <w:spacing w:after="0" w:line="240" w:lineRule="auto"/>
    </w:pPr>
    <w:tblPr>
      <w:tblStyleRowBandSize w:val="1"/>
      <w:tblStyleColBandSize w:val="1"/>
      <w:tblBorders>
        <w:top w:val="single" w:sz="4" w:space="0" w:color="FFCB99" w:themeColor="accent5" w:themeTint="66"/>
        <w:left w:val="single" w:sz="4" w:space="0" w:color="FFCB99" w:themeColor="accent5" w:themeTint="66"/>
        <w:bottom w:val="single" w:sz="4" w:space="0" w:color="FFCB99" w:themeColor="accent5" w:themeTint="66"/>
        <w:right w:val="single" w:sz="4" w:space="0" w:color="FFCB99" w:themeColor="accent5" w:themeTint="66"/>
        <w:insideH w:val="single" w:sz="4" w:space="0" w:color="FFCB99" w:themeColor="accent5" w:themeTint="66"/>
        <w:insideV w:val="single" w:sz="4" w:space="0" w:color="FFCB99" w:themeColor="accent5" w:themeTint="66"/>
      </w:tblBorders>
    </w:tblPr>
    <w:tblStylePr w:type="firstRow">
      <w:rPr>
        <w:b/>
        <w:bCs/>
      </w:rPr>
      <w:tblPr/>
      <w:tcPr>
        <w:tcBorders>
          <w:bottom w:val="single" w:sz="12" w:space="0" w:color="FFB166" w:themeColor="accent5" w:themeTint="99"/>
        </w:tcBorders>
      </w:tcPr>
    </w:tblStylePr>
    <w:tblStylePr w:type="lastRow">
      <w:rPr>
        <w:b/>
        <w:bCs/>
      </w:rPr>
      <w:tblPr/>
      <w:tcPr>
        <w:tcBorders>
          <w:top w:val="double" w:sz="2" w:space="0" w:color="FFB166" w:themeColor="accent5" w:themeTint="99"/>
        </w:tcBorders>
      </w:tcPr>
    </w:tblStylePr>
    <w:tblStylePr w:type="firstCol">
      <w:rPr>
        <w:b/>
        <w:bCs/>
      </w:rPr>
    </w:tblStylePr>
    <w:tblStylePr w:type="lastCol">
      <w:rPr>
        <w:b/>
        <w:bCs/>
      </w:rPr>
    </w:tblStylePr>
  </w:style>
  <w:style w:type="table" w:customStyle="1" w:styleId="Tabelasiatki1jasnaakcent41">
    <w:name w:val="Tabela siatki 1 — jasna — akcent 41"/>
    <w:basedOn w:val="Standardowy"/>
    <w:uiPriority w:val="46"/>
    <w:rsid w:val="00F27E9B"/>
    <w:pPr>
      <w:spacing w:after="0" w:line="240" w:lineRule="auto"/>
    </w:pPr>
    <w:tblPr>
      <w:tblStyleRowBandSize w:val="1"/>
      <w:tblStyleColBandSize w:val="1"/>
      <w:tblBorders>
        <w:top w:val="single" w:sz="4" w:space="0" w:color="B8FF73" w:themeColor="accent4" w:themeTint="66"/>
        <w:left w:val="single" w:sz="4" w:space="0" w:color="B8FF73" w:themeColor="accent4" w:themeTint="66"/>
        <w:bottom w:val="single" w:sz="4" w:space="0" w:color="B8FF73" w:themeColor="accent4" w:themeTint="66"/>
        <w:right w:val="single" w:sz="4" w:space="0" w:color="B8FF73" w:themeColor="accent4" w:themeTint="66"/>
        <w:insideH w:val="single" w:sz="4" w:space="0" w:color="B8FF73" w:themeColor="accent4" w:themeTint="66"/>
        <w:insideV w:val="single" w:sz="4" w:space="0" w:color="B8FF73" w:themeColor="accent4" w:themeTint="66"/>
      </w:tblBorders>
    </w:tblPr>
    <w:tblStylePr w:type="firstRow">
      <w:rPr>
        <w:b/>
        <w:bCs/>
      </w:rPr>
      <w:tblPr/>
      <w:tcPr>
        <w:tcBorders>
          <w:bottom w:val="single" w:sz="12" w:space="0" w:color="95FF2D" w:themeColor="accent4" w:themeTint="99"/>
        </w:tcBorders>
      </w:tcPr>
    </w:tblStylePr>
    <w:tblStylePr w:type="lastRow">
      <w:rPr>
        <w:b/>
        <w:bCs/>
      </w:rPr>
      <w:tblPr/>
      <w:tcPr>
        <w:tcBorders>
          <w:top w:val="double" w:sz="2" w:space="0" w:color="95FF2D" w:themeColor="accent4" w:themeTint="99"/>
        </w:tcBorders>
      </w:tcPr>
    </w:tblStylePr>
    <w:tblStylePr w:type="firstCol">
      <w:rPr>
        <w:b/>
        <w:bCs/>
      </w:rPr>
    </w:tblStylePr>
    <w:tblStylePr w:type="lastCol">
      <w:rPr>
        <w:b/>
        <w:bCs/>
      </w:rPr>
    </w:tblStylePr>
  </w:style>
  <w:style w:type="table" w:customStyle="1" w:styleId="Tabelasiatki6kolorowaakcent21">
    <w:name w:val="Tabela siatki 6 — kolorowa — akcent 21"/>
    <w:basedOn w:val="Standardowy"/>
    <w:uiPriority w:val="51"/>
    <w:rsid w:val="00FA7196"/>
    <w:pPr>
      <w:spacing w:after="0" w:line="240" w:lineRule="auto"/>
    </w:pPr>
    <w:rPr>
      <w:rFonts w:eastAsiaTheme="minorHAnsi"/>
      <w:color w:val="5F900C" w:themeColor="accent2" w:themeShade="BF"/>
      <w:lang w:eastAsia="en-US"/>
    </w:rPr>
    <w:tblPr>
      <w:tblStyleRowBandSize w:val="1"/>
      <w:tblStyleColBandSize w:val="1"/>
      <w:tblBorders>
        <w:top w:val="single" w:sz="4" w:space="0" w:color="B9F158" w:themeColor="accent2" w:themeTint="99"/>
        <w:left w:val="single" w:sz="4" w:space="0" w:color="B9F158" w:themeColor="accent2" w:themeTint="99"/>
        <w:bottom w:val="single" w:sz="4" w:space="0" w:color="B9F158" w:themeColor="accent2" w:themeTint="99"/>
        <w:right w:val="single" w:sz="4" w:space="0" w:color="B9F158" w:themeColor="accent2" w:themeTint="99"/>
        <w:insideH w:val="single" w:sz="4" w:space="0" w:color="B9F158" w:themeColor="accent2" w:themeTint="99"/>
        <w:insideV w:val="single" w:sz="4" w:space="0" w:color="B9F158" w:themeColor="accent2" w:themeTint="99"/>
      </w:tblBorders>
    </w:tblPr>
    <w:tblStylePr w:type="firstRow">
      <w:rPr>
        <w:b/>
        <w:bCs/>
      </w:rPr>
      <w:tblPr/>
      <w:tcPr>
        <w:tcBorders>
          <w:bottom w:val="single" w:sz="12" w:space="0" w:color="B9F158" w:themeColor="accent2" w:themeTint="99"/>
        </w:tcBorders>
      </w:tcPr>
    </w:tblStylePr>
    <w:tblStylePr w:type="lastRow">
      <w:rPr>
        <w:b/>
        <w:bCs/>
      </w:rPr>
      <w:tblPr/>
      <w:tcPr>
        <w:tcBorders>
          <w:top w:val="double" w:sz="4" w:space="0" w:color="B9F158" w:themeColor="accent2" w:themeTint="99"/>
        </w:tcBorders>
      </w:tcPr>
    </w:tblStylePr>
    <w:tblStylePr w:type="firstCol">
      <w:rPr>
        <w:b/>
        <w:bCs/>
      </w:rPr>
    </w:tblStylePr>
    <w:tblStylePr w:type="lastCol">
      <w:rPr>
        <w:b/>
        <w:bCs/>
      </w:rPr>
    </w:tblStylePr>
    <w:tblStylePr w:type="band1Vert">
      <w:tblPr/>
      <w:tcPr>
        <w:shd w:val="clear" w:color="auto" w:fill="E7FAC7" w:themeFill="accent2" w:themeFillTint="33"/>
      </w:tcPr>
    </w:tblStylePr>
    <w:tblStylePr w:type="band1Horz">
      <w:tblPr/>
      <w:tcPr>
        <w:shd w:val="clear" w:color="auto" w:fill="E7FAC7" w:themeFill="accent2" w:themeFillTint="33"/>
      </w:tcPr>
    </w:tblStylePr>
  </w:style>
  <w:style w:type="table" w:customStyle="1" w:styleId="Tabelasiatki1jasnaakcent22">
    <w:name w:val="Tabela siatki 1 — jasna — akcent 22"/>
    <w:basedOn w:val="Standardowy"/>
    <w:uiPriority w:val="46"/>
    <w:rsid w:val="00CE0180"/>
    <w:pPr>
      <w:spacing w:after="0" w:line="240" w:lineRule="auto"/>
    </w:pPr>
    <w:tblPr>
      <w:tblStyleRowBandSize w:val="1"/>
      <w:tblStyleColBandSize w:val="1"/>
      <w:tblBorders>
        <w:top w:val="single" w:sz="4" w:space="0" w:color="D0F590" w:themeColor="accent2" w:themeTint="66"/>
        <w:left w:val="single" w:sz="4" w:space="0" w:color="D0F590" w:themeColor="accent2" w:themeTint="66"/>
        <w:bottom w:val="single" w:sz="4" w:space="0" w:color="D0F590" w:themeColor="accent2" w:themeTint="66"/>
        <w:right w:val="single" w:sz="4" w:space="0" w:color="D0F590" w:themeColor="accent2" w:themeTint="66"/>
        <w:insideH w:val="single" w:sz="4" w:space="0" w:color="D0F590" w:themeColor="accent2" w:themeTint="66"/>
        <w:insideV w:val="single" w:sz="4" w:space="0" w:color="D0F590" w:themeColor="accent2" w:themeTint="66"/>
      </w:tblBorders>
    </w:tblPr>
    <w:tblStylePr w:type="firstRow">
      <w:rPr>
        <w:b/>
        <w:bCs/>
      </w:rPr>
      <w:tblPr/>
      <w:tcPr>
        <w:tcBorders>
          <w:bottom w:val="single" w:sz="12" w:space="0" w:color="B9F158" w:themeColor="accent2" w:themeTint="99"/>
        </w:tcBorders>
      </w:tcPr>
    </w:tblStylePr>
    <w:tblStylePr w:type="lastRow">
      <w:rPr>
        <w:b/>
        <w:bCs/>
      </w:rPr>
      <w:tblPr/>
      <w:tcPr>
        <w:tcBorders>
          <w:top w:val="double" w:sz="2" w:space="0" w:color="B9F158" w:themeColor="accent2" w:themeTint="99"/>
        </w:tcBorders>
      </w:tcPr>
    </w:tblStylePr>
    <w:tblStylePr w:type="firstCol">
      <w:rPr>
        <w:b/>
        <w:bCs/>
      </w:rPr>
    </w:tblStylePr>
    <w:tblStylePr w:type="lastCol">
      <w:rPr>
        <w:b/>
        <w:bCs/>
      </w:rPr>
    </w:tblStylePr>
  </w:style>
  <w:style w:type="paragraph" w:styleId="Tekstprzypisukocowego">
    <w:name w:val="endnote text"/>
    <w:basedOn w:val="Normalny"/>
    <w:link w:val="TekstprzypisukocowegoZnak"/>
    <w:uiPriority w:val="99"/>
    <w:semiHidden/>
    <w:unhideWhenUsed/>
    <w:rsid w:val="001C242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C242E"/>
    <w:rPr>
      <w:rFonts w:ascii="Calibri Light" w:eastAsiaTheme="minorHAnsi" w:hAnsi="Calibri Light"/>
      <w:sz w:val="20"/>
      <w:szCs w:val="20"/>
      <w:lang w:eastAsia="en-US"/>
    </w:rPr>
  </w:style>
  <w:style w:type="character" w:styleId="Odwoanieprzypisukocowego">
    <w:name w:val="endnote reference"/>
    <w:basedOn w:val="Domylnaczcionkaakapitu"/>
    <w:uiPriority w:val="99"/>
    <w:semiHidden/>
    <w:unhideWhenUsed/>
    <w:rsid w:val="001C242E"/>
    <w:rPr>
      <w:vertAlign w:val="superscript"/>
    </w:rPr>
  </w:style>
  <w:style w:type="table" w:customStyle="1" w:styleId="Tabelasiatki1jasnaakcent410">
    <w:name w:val="Tabela siatki 1 — jasna — akcent 41"/>
    <w:basedOn w:val="Standardowy"/>
    <w:uiPriority w:val="46"/>
    <w:rsid w:val="00C75550"/>
    <w:pPr>
      <w:spacing w:after="0" w:line="240" w:lineRule="auto"/>
    </w:pPr>
    <w:rPr>
      <w:rFonts w:eastAsiaTheme="minorHAnsi"/>
      <w:lang w:eastAsia="en-US"/>
    </w:rPr>
    <w:tblPr>
      <w:tblStyleRowBandSize w:val="1"/>
      <w:tblStyleColBandSize w:val="1"/>
      <w:tblBorders>
        <w:top w:val="single" w:sz="4" w:space="0" w:color="B8FF73" w:themeColor="accent4" w:themeTint="66"/>
        <w:left w:val="single" w:sz="4" w:space="0" w:color="B8FF73" w:themeColor="accent4" w:themeTint="66"/>
        <w:bottom w:val="single" w:sz="4" w:space="0" w:color="B8FF73" w:themeColor="accent4" w:themeTint="66"/>
        <w:right w:val="single" w:sz="4" w:space="0" w:color="B8FF73" w:themeColor="accent4" w:themeTint="66"/>
        <w:insideH w:val="single" w:sz="4" w:space="0" w:color="B8FF73" w:themeColor="accent4" w:themeTint="66"/>
        <w:insideV w:val="single" w:sz="4" w:space="0" w:color="B8FF73" w:themeColor="accent4" w:themeTint="66"/>
      </w:tblBorders>
    </w:tblPr>
    <w:tblStylePr w:type="firstRow">
      <w:rPr>
        <w:b/>
        <w:bCs/>
      </w:rPr>
      <w:tblPr/>
      <w:tcPr>
        <w:tcBorders>
          <w:bottom w:val="single" w:sz="12" w:space="0" w:color="95FF2D" w:themeColor="accent4" w:themeTint="99"/>
        </w:tcBorders>
      </w:tcPr>
    </w:tblStylePr>
    <w:tblStylePr w:type="lastRow">
      <w:rPr>
        <w:b/>
        <w:bCs/>
      </w:rPr>
      <w:tblPr/>
      <w:tcPr>
        <w:tcBorders>
          <w:top w:val="double" w:sz="2" w:space="0" w:color="95FF2D" w:themeColor="accent4" w:themeTint="99"/>
        </w:tcBorders>
      </w:tcPr>
    </w:tblStylePr>
    <w:tblStylePr w:type="firstCol">
      <w:rPr>
        <w:b/>
        <w:bCs/>
      </w:rPr>
    </w:tblStylePr>
    <w:tblStylePr w:type="lastCol">
      <w:rPr>
        <w:b/>
        <w:bCs/>
      </w:rPr>
    </w:tblStylePr>
  </w:style>
  <w:style w:type="table" w:customStyle="1" w:styleId="Tabelasiatki4akcent31">
    <w:name w:val="Tabela siatki 4 — akcent 31"/>
    <w:basedOn w:val="Standardowy"/>
    <w:uiPriority w:val="49"/>
    <w:rsid w:val="00195A93"/>
    <w:pPr>
      <w:spacing w:after="0" w:line="240" w:lineRule="auto"/>
    </w:pPr>
    <w:rPr>
      <w:rFonts w:eastAsiaTheme="minorHAnsi"/>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elasiatki4akcent21">
    <w:name w:val="Tabela siatki 4 — akcent 21"/>
    <w:basedOn w:val="Standardowy"/>
    <w:uiPriority w:val="49"/>
    <w:rsid w:val="00195A93"/>
    <w:pPr>
      <w:spacing w:after="0" w:line="240" w:lineRule="auto"/>
    </w:pPr>
    <w:tblPr>
      <w:tblStyleRowBandSize w:val="1"/>
      <w:tblStyleColBandSize w:val="1"/>
      <w:tblBorders>
        <w:top w:val="single" w:sz="4" w:space="0" w:color="B9F158" w:themeColor="accent2" w:themeTint="99"/>
        <w:left w:val="single" w:sz="4" w:space="0" w:color="B9F158" w:themeColor="accent2" w:themeTint="99"/>
        <w:bottom w:val="single" w:sz="4" w:space="0" w:color="B9F158" w:themeColor="accent2" w:themeTint="99"/>
        <w:right w:val="single" w:sz="4" w:space="0" w:color="B9F158" w:themeColor="accent2" w:themeTint="99"/>
        <w:insideH w:val="single" w:sz="4" w:space="0" w:color="B9F158" w:themeColor="accent2" w:themeTint="99"/>
        <w:insideV w:val="single" w:sz="4" w:space="0" w:color="B9F158" w:themeColor="accent2" w:themeTint="99"/>
      </w:tblBorders>
    </w:tblPr>
    <w:tblStylePr w:type="firstRow">
      <w:rPr>
        <w:b/>
        <w:bCs/>
        <w:color w:val="FFFFFF" w:themeColor="background1"/>
      </w:rPr>
      <w:tblPr/>
      <w:tcPr>
        <w:tcBorders>
          <w:top w:val="single" w:sz="4" w:space="0" w:color="81C210" w:themeColor="accent2"/>
          <w:left w:val="single" w:sz="4" w:space="0" w:color="81C210" w:themeColor="accent2"/>
          <w:bottom w:val="single" w:sz="4" w:space="0" w:color="81C210" w:themeColor="accent2"/>
          <w:right w:val="single" w:sz="4" w:space="0" w:color="81C210" w:themeColor="accent2"/>
          <w:insideH w:val="nil"/>
          <w:insideV w:val="nil"/>
        </w:tcBorders>
        <w:shd w:val="clear" w:color="auto" w:fill="81C210" w:themeFill="accent2"/>
      </w:tcPr>
    </w:tblStylePr>
    <w:tblStylePr w:type="lastRow">
      <w:rPr>
        <w:b/>
        <w:bCs/>
      </w:rPr>
      <w:tblPr/>
      <w:tcPr>
        <w:tcBorders>
          <w:top w:val="double" w:sz="4" w:space="0" w:color="81C210" w:themeColor="accent2"/>
        </w:tcBorders>
      </w:tcPr>
    </w:tblStylePr>
    <w:tblStylePr w:type="firstCol">
      <w:rPr>
        <w:b/>
        <w:bCs/>
      </w:rPr>
    </w:tblStylePr>
    <w:tblStylePr w:type="lastCol">
      <w:rPr>
        <w:b/>
        <w:bCs/>
      </w:rPr>
    </w:tblStylePr>
    <w:tblStylePr w:type="band1Vert">
      <w:tblPr/>
      <w:tcPr>
        <w:shd w:val="clear" w:color="auto" w:fill="E7FAC7" w:themeFill="accent2" w:themeFillTint="33"/>
      </w:tcPr>
    </w:tblStylePr>
    <w:tblStylePr w:type="band1Horz">
      <w:tblPr/>
      <w:tcPr>
        <w:shd w:val="clear" w:color="auto" w:fill="E7FAC7" w:themeFill="accent2" w:themeFillTint="33"/>
      </w:tcPr>
    </w:tblStylePr>
  </w:style>
  <w:style w:type="table" w:styleId="Jasnalistaakcent3">
    <w:name w:val="Light List Accent 3"/>
    <w:basedOn w:val="Standardowy"/>
    <w:uiPriority w:val="61"/>
    <w:rsid w:val="00DB61D8"/>
    <w:pPr>
      <w:spacing w:after="0" w:line="240" w:lineRule="auto"/>
    </w:pPr>
    <w:rPr>
      <w:rFonts w:ascii="Calibri" w:eastAsia="Times New Roman" w:hAnsi="Calibri" w:cs="Times New Roman"/>
      <w:sz w:val="20"/>
      <w:szCs w:val="20"/>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Default">
    <w:name w:val="Default"/>
    <w:rsid w:val="00403803"/>
    <w:pPr>
      <w:autoSpaceDE w:val="0"/>
      <w:autoSpaceDN w:val="0"/>
      <w:adjustRightInd w:val="0"/>
      <w:spacing w:after="0" w:line="240" w:lineRule="auto"/>
    </w:pPr>
    <w:rPr>
      <w:rFonts w:ascii="Calibri" w:eastAsiaTheme="minorHAnsi" w:hAnsi="Calibri" w:cs="Calibri"/>
      <w:color w:val="000000"/>
      <w:sz w:val="24"/>
      <w:szCs w:val="24"/>
      <w:lang w:eastAsia="en-US"/>
    </w:rPr>
  </w:style>
  <w:style w:type="paragraph" w:styleId="NormalnyWeb">
    <w:name w:val="Normal (Web)"/>
    <w:basedOn w:val="Normalny"/>
    <w:uiPriority w:val="99"/>
    <w:unhideWhenUsed/>
    <w:rsid w:val="0063501E"/>
    <w:pPr>
      <w:spacing w:before="100" w:beforeAutospacing="1" w:after="100" w:afterAutospacing="1" w:line="240" w:lineRule="auto"/>
      <w:jc w:val="left"/>
    </w:pPr>
    <w:rPr>
      <w:rFonts w:ascii="Times New Roman" w:eastAsia="Times New Roman" w:hAnsi="Times New Roman" w:cs="Times New Roman"/>
      <w:szCs w:val="24"/>
      <w:lang w:eastAsia="pl-PL"/>
    </w:rPr>
  </w:style>
  <w:style w:type="character" w:customStyle="1" w:styleId="LegendaZnak">
    <w:name w:val="Legenda Znak"/>
    <w:aliases w:val="Legenda Znak Znak Znak Znak1,Legenda Znak Znak Znak1,Legenda Znak Znak Znak Znak Znak,Legenda Znak Znak Znak Znak Znak Znak Znak1,Legenda Znak Znak Znak Znak Znak Znak Znak Znak,Legenda Znak Znak Znak Znak Znak Znak Znak Znak Znak Z Znak"/>
    <w:link w:val="Legenda"/>
    <w:uiPriority w:val="35"/>
    <w:locked/>
    <w:rsid w:val="00314F72"/>
    <w:rPr>
      <w:rFonts w:ascii="Calibri Light" w:eastAsiaTheme="minorHAnsi" w:hAnsi="Calibri Light"/>
      <w:i/>
      <w:iCs/>
      <w:color w:val="787878" w:themeColor="text2"/>
      <w:sz w:val="18"/>
      <w:szCs w:val="18"/>
      <w:lang w:eastAsia="en-US"/>
    </w:rPr>
  </w:style>
  <w:style w:type="paragraph" w:styleId="Spisilustracji">
    <w:name w:val="table of figures"/>
    <w:basedOn w:val="Normalny"/>
    <w:next w:val="Normalny"/>
    <w:uiPriority w:val="99"/>
    <w:unhideWhenUsed/>
    <w:rsid w:val="00E228B0"/>
    <w:pPr>
      <w:spacing w:after="0"/>
    </w:pPr>
  </w:style>
  <w:style w:type="character" w:styleId="Hipercze">
    <w:name w:val="Hyperlink"/>
    <w:basedOn w:val="Domylnaczcionkaakapitu"/>
    <w:uiPriority w:val="99"/>
    <w:unhideWhenUsed/>
    <w:rsid w:val="00E228B0"/>
    <w:rPr>
      <w:color w:val="EB640F" w:themeColor="hyperlink"/>
      <w:u w:val="single"/>
    </w:rPr>
  </w:style>
  <w:style w:type="paragraph" w:styleId="Nagwekspisutreci">
    <w:name w:val="TOC Heading"/>
    <w:basedOn w:val="Nagwek1"/>
    <w:next w:val="Normalny"/>
    <w:uiPriority w:val="39"/>
    <w:unhideWhenUsed/>
    <w:qFormat/>
    <w:rsid w:val="009711CB"/>
    <w:pPr>
      <w:outlineLvl w:val="9"/>
    </w:pPr>
    <w:rPr>
      <w:b w:val="0"/>
      <w:color w:val="3A6FB5" w:themeColor="accent1" w:themeShade="BF"/>
      <w:sz w:val="32"/>
      <w:lang w:eastAsia="pl-PL"/>
    </w:rPr>
  </w:style>
  <w:style w:type="paragraph" w:styleId="Spistreci1">
    <w:name w:val="toc 1"/>
    <w:basedOn w:val="Normalny"/>
    <w:next w:val="Normalny"/>
    <w:autoRedefine/>
    <w:uiPriority w:val="39"/>
    <w:unhideWhenUsed/>
    <w:rsid w:val="006A5F86"/>
    <w:pPr>
      <w:tabs>
        <w:tab w:val="right" w:leader="dot" w:pos="9060"/>
      </w:tabs>
      <w:spacing w:after="100"/>
    </w:pPr>
  </w:style>
  <w:style w:type="paragraph" w:styleId="Spistreci2">
    <w:name w:val="toc 2"/>
    <w:basedOn w:val="Normalny"/>
    <w:next w:val="Normalny"/>
    <w:autoRedefine/>
    <w:uiPriority w:val="39"/>
    <w:unhideWhenUsed/>
    <w:rsid w:val="009711CB"/>
    <w:pPr>
      <w:spacing w:after="100"/>
      <w:ind w:left="220"/>
    </w:pPr>
  </w:style>
  <w:style w:type="paragraph" w:styleId="Spistreci3">
    <w:name w:val="toc 3"/>
    <w:basedOn w:val="Normalny"/>
    <w:next w:val="Normalny"/>
    <w:autoRedefine/>
    <w:uiPriority w:val="39"/>
    <w:unhideWhenUsed/>
    <w:rsid w:val="009711CB"/>
    <w:pPr>
      <w:spacing w:after="100"/>
      <w:ind w:left="440"/>
    </w:pPr>
  </w:style>
  <w:style w:type="paragraph" w:styleId="Tekstdymka">
    <w:name w:val="Balloon Text"/>
    <w:basedOn w:val="Normalny"/>
    <w:link w:val="TekstdymkaZnak"/>
    <w:unhideWhenUsed/>
    <w:rsid w:val="009A32E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rsid w:val="009A32E2"/>
    <w:rPr>
      <w:rFonts w:ascii="Segoe UI" w:eastAsiaTheme="minorHAnsi" w:hAnsi="Segoe UI" w:cs="Segoe UI"/>
      <w:sz w:val="18"/>
      <w:szCs w:val="18"/>
      <w:lang w:eastAsia="en-US"/>
    </w:rPr>
  </w:style>
  <w:style w:type="character" w:styleId="Odwoaniedokomentarza">
    <w:name w:val="annotation reference"/>
    <w:basedOn w:val="Domylnaczcionkaakapitu"/>
    <w:uiPriority w:val="99"/>
    <w:semiHidden/>
    <w:unhideWhenUsed/>
    <w:rsid w:val="00932502"/>
    <w:rPr>
      <w:sz w:val="16"/>
      <w:szCs w:val="16"/>
    </w:rPr>
  </w:style>
  <w:style w:type="paragraph" w:styleId="Tekstkomentarza">
    <w:name w:val="annotation text"/>
    <w:basedOn w:val="Normalny"/>
    <w:link w:val="TekstkomentarzaZnak"/>
    <w:uiPriority w:val="99"/>
    <w:unhideWhenUsed/>
    <w:rsid w:val="00932502"/>
    <w:pPr>
      <w:spacing w:line="240" w:lineRule="auto"/>
    </w:pPr>
    <w:rPr>
      <w:sz w:val="20"/>
      <w:szCs w:val="20"/>
    </w:rPr>
  </w:style>
  <w:style w:type="character" w:customStyle="1" w:styleId="TekstkomentarzaZnak">
    <w:name w:val="Tekst komentarza Znak"/>
    <w:basedOn w:val="Domylnaczcionkaakapitu"/>
    <w:link w:val="Tekstkomentarza"/>
    <w:uiPriority w:val="99"/>
    <w:rsid w:val="00932502"/>
    <w:rPr>
      <w:rFonts w:ascii="Calibri Light" w:eastAsiaTheme="minorHAnsi" w:hAnsi="Calibri Light"/>
      <w:sz w:val="20"/>
      <w:szCs w:val="20"/>
      <w:lang w:eastAsia="en-US"/>
    </w:rPr>
  </w:style>
  <w:style w:type="paragraph" w:styleId="Tematkomentarza">
    <w:name w:val="annotation subject"/>
    <w:basedOn w:val="Tekstkomentarza"/>
    <w:next w:val="Tekstkomentarza"/>
    <w:link w:val="TematkomentarzaZnak"/>
    <w:uiPriority w:val="99"/>
    <w:semiHidden/>
    <w:unhideWhenUsed/>
    <w:rsid w:val="00932502"/>
    <w:rPr>
      <w:b/>
      <w:bCs/>
    </w:rPr>
  </w:style>
  <w:style w:type="character" w:customStyle="1" w:styleId="TematkomentarzaZnak">
    <w:name w:val="Temat komentarza Znak"/>
    <w:basedOn w:val="TekstkomentarzaZnak"/>
    <w:link w:val="Tematkomentarza"/>
    <w:uiPriority w:val="99"/>
    <w:semiHidden/>
    <w:rsid w:val="00932502"/>
    <w:rPr>
      <w:rFonts w:ascii="Calibri Light" w:eastAsiaTheme="minorHAnsi" w:hAnsi="Calibri Light"/>
      <w:b/>
      <w:bCs/>
      <w:sz w:val="20"/>
      <w:szCs w:val="20"/>
      <w:lang w:eastAsia="en-US"/>
    </w:rPr>
  </w:style>
  <w:style w:type="character" w:customStyle="1" w:styleId="Nierozpoznanawzmianka1">
    <w:name w:val="Nierozpoznana wzmianka1"/>
    <w:basedOn w:val="Domylnaczcionkaakapitu"/>
    <w:uiPriority w:val="99"/>
    <w:semiHidden/>
    <w:unhideWhenUsed/>
    <w:rsid w:val="00C36B28"/>
    <w:rPr>
      <w:color w:val="605E5C"/>
      <w:shd w:val="clear" w:color="auto" w:fill="E1DFDD"/>
    </w:rPr>
  </w:style>
  <w:style w:type="character" w:customStyle="1" w:styleId="Nierozpoznanawzmianka2">
    <w:name w:val="Nierozpoznana wzmianka2"/>
    <w:basedOn w:val="Domylnaczcionkaakapitu"/>
    <w:uiPriority w:val="99"/>
    <w:semiHidden/>
    <w:unhideWhenUsed/>
    <w:rsid w:val="00D117C8"/>
    <w:rPr>
      <w:color w:val="605E5C"/>
      <w:shd w:val="clear" w:color="auto" w:fill="E1DFDD"/>
    </w:rPr>
  </w:style>
  <w:style w:type="table" w:customStyle="1" w:styleId="Zwykatabela31">
    <w:name w:val="Zwykła tabela 31"/>
    <w:basedOn w:val="Standardowy"/>
    <w:uiPriority w:val="43"/>
    <w:rsid w:val="00444B0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i2akcent51">
    <w:name w:val="Tabela siatki 2 — akcent 51"/>
    <w:basedOn w:val="Standardowy"/>
    <w:uiPriority w:val="47"/>
    <w:rsid w:val="00A34FE2"/>
    <w:pPr>
      <w:spacing w:after="0" w:line="240" w:lineRule="auto"/>
    </w:pPr>
    <w:tblPr>
      <w:tblStyleRowBandSize w:val="1"/>
      <w:tblStyleColBandSize w:val="1"/>
      <w:tblBorders>
        <w:top w:val="single" w:sz="2" w:space="0" w:color="FFB166" w:themeColor="accent5" w:themeTint="99"/>
        <w:bottom w:val="single" w:sz="2" w:space="0" w:color="FFB166" w:themeColor="accent5" w:themeTint="99"/>
        <w:insideH w:val="single" w:sz="2" w:space="0" w:color="FFB166" w:themeColor="accent5" w:themeTint="99"/>
        <w:insideV w:val="single" w:sz="2" w:space="0" w:color="FFB166" w:themeColor="accent5" w:themeTint="99"/>
      </w:tblBorders>
    </w:tblPr>
    <w:tblStylePr w:type="firstRow">
      <w:rPr>
        <w:b/>
        <w:bCs/>
      </w:rPr>
      <w:tblPr/>
      <w:tcPr>
        <w:tcBorders>
          <w:top w:val="nil"/>
          <w:bottom w:val="single" w:sz="12" w:space="0" w:color="FFB166" w:themeColor="accent5" w:themeTint="99"/>
          <w:insideH w:val="nil"/>
          <w:insideV w:val="nil"/>
        </w:tcBorders>
        <w:shd w:val="clear" w:color="auto" w:fill="FFFFFF" w:themeFill="background1"/>
      </w:tcPr>
    </w:tblStylePr>
    <w:tblStylePr w:type="lastRow">
      <w:rPr>
        <w:b/>
        <w:bCs/>
      </w:rPr>
      <w:tblPr/>
      <w:tcPr>
        <w:tcBorders>
          <w:top w:val="double" w:sz="2" w:space="0" w:color="FFB166"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E5CC" w:themeFill="accent5" w:themeFillTint="33"/>
      </w:tcPr>
    </w:tblStylePr>
    <w:tblStylePr w:type="band1Horz">
      <w:tblPr/>
      <w:tcPr>
        <w:shd w:val="clear" w:color="auto" w:fill="FFE5CC" w:themeFill="accent5" w:themeFillTint="33"/>
      </w:tcPr>
    </w:tblStylePr>
  </w:style>
  <w:style w:type="paragraph" w:customStyle="1" w:styleId="Normalny0">
    <w:name w:val="_Normalny"/>
    <w:basedOn w:val="Normalny"/>
    <w:qFormat/>
    <w:rsid w:val="002306DA"/>
    <w:pPr>
      <w:spacing w:after="120" w:line="240" w:lineRule="auto"/>
    </w:pPr>
    <w:rPr>
      <w:rFonts w:ascii="Calibri" w:eastAsia="Calibri" w:hAnsi="Calibri" w:cs="Times New Roman"/>
      <w:sz w:val="28"/>
    </w:rPr>
  </w:style>
  <w:style w:type="paragraph" w:styleId="Zwykytekst">
    <w:name w:val="Plain Text"/>
    <w:basedOn w:val="Normalny"/>
    <w:link w:val="ZwykytekstZnak"/>
    <w:uiPriority w:val="99"/>
    <w:semiHidden/>
    <w:unhideWhenUsed/>
    <w:rsid w:val="00DE0634"/>
    <w:pPr>
      <w:spacing w:after="0" w:line="240" w:lineRule="auto"/>
      <w:jc w:val="left"/>
    </w:pPr>
    <w:rPr>
      <w:rFonts w:ascii="Calibri" w:hAnsi="Calibri"/>
      <w:szCs w:val="21"/>
    </w:rPr>
  </w:style>
  <w:style w:type="character" w:customStyle="1" w:styleId="ZwykytekstZnak">
    <w:name w:val="Zwykły tekst Znak"/>
    <w:basedOn w:val="Domylnaczcionkaakapitu"/>
    <w:link w:val="Zwykytekst"/>
    <w:uiPriority w:val="99"/>
    <w:semiHidden/>
    <w:rsid w:val="00DE0634"/>
    <w:rPr>
      <w:rFonts w:ascii="Calibri" w:eastAsiaTheme="minorHAnsi" w:hAnsi="Calibri"/>
      <w:szCs w:val="21"/>
      <w:lang w:eastAsia="en-US"/>
    </w:rPr>
  </w:style>
  <w:style w:type="table" w:customStyle="1" w:styleId="Tabelasiatki4akcent51">
    <w:name w:val="Tabela siatki 4 — akcent 51"/>
    <w:basedOn w:val="Standardowy"/>
    <w:uiPriority w:val="49"/>
    <w:rsid w:val="00AE2EB4"/>
    <w:pPr>
      <w:spacing w:after="0" w:line="240" w:lineRule="auto"/>
    </w:pPr>
    <w:tblPr>
      <w:tblStyleRowBandSize w:val="1"/>
      <w:tblStyleColBandSize w:val="1"/>
      <w:tblBorders>
        <w:top w:val="single" w:sz="4" w:space="0" w:color="FFB166" w:themeColor="accent5" w:themeTint="99"/>
        <w:left w:val="single" w:sz="4" w:space="0" w:color="FFB166" w:themeColor="accent5" w:themeTint="99"/>
        <w:bottom w:val="single" w:sz="4" w:space="0" w:color="FFB166" w:themeColor="accent5" w:themeTint="99"/>
        <w:right w:val="single" w:sz="4" w:space="0" w:color="FFB166" w:themeColor="accent5" w:themeTint="99"/>
        <w:insideH w:val="single" w:sz="4" w:space="0" w:color="FFB166" w:themeColor="accent5" w:themeTint="99"/>
        <w:insideV w:val="single" w:sz="4" w:space="0" w:color="FFB166" w:themeColor="accent5" w:themeTint="99"/>
      </w:tblBorders>
    </w:tblPr>
    <w:tblStylePr w:type="firstRow">
      <w:rPr>
        <w:b/>
        <w:bCs/>
        <w:color w:val="FFFFFF" w:themeColor="background1"/>
      </w:rPr>
      <w:tblPr/>
      <w:tcPr>
        <w:tcBorders>
          <w:top w:val="single" w:sz="4" w:space="0" w:color="FF7E00" w:themeColor="accent5"/>
          <w:left w:val="single" w:sz="4" w:space="0" w:color="FF7E00" w:themeColor="accent5"/>
          <w:bottom w:val="single" w:sz="4" w:space="0" w:color="FF7E00" w:themeColor="accent5"/>
          <w:right w:val="single" w:sz="4" w:space="0" w:color="FF7E00" w:themeColor="accent5"/>
          <w:insideH w:val="nil"/>
          <w:insideV w:val="nil"/>
        </w:tcBorders>
        <w:shd w:val="clear" w:color="auto" w:fill="FF7E00" w:themeFill="accent5"/>
      </w:tcPr>
    </w:tblStylePr>
    <w:tblStylePr w:type="lastRow">
      <w:rPr>
        <w:b/>
        <w:bCs/>
      </w:rPr>
      <w:tblPr/>
      <w:tcPr>
        <w:tcBorders>
          <w:top w:val="double" w:sz="4" w:space="0" w:color="FF7E00" w:themeColor="accent5"/>
        </w:tcBorders>
      </w:tcPr>
    </w:tblStylePr>
    <w:tblStylePr w:type="firstCol">
      <w:rPr>
        <w:b/>
        <w:bCs/>
      </w:rPr>
    </w:tblStylePr>
    <w:tblStylePr w:type="lastCol">
      <w:rPr>
        <w:b/>
        <w:bCs/>
      </w:rPr>
    </w:tblStylePr>
    <w:tblStylePr w:type="band1Vert">
      <w:tblPr/>
      <w:tcPr>
        <w:shd w:val="clear" w:color="auto" w:fill="FFE5CC" w:themeFill="accent5" w:themeFillTint="33"/>
      </w:tcPr>
    </w:tblStylePr>
    <w:tblStylePr w:type="band1Horz">
      <w:tblPr/>
      <w:tcPr>
        <w:shd w:val="clear" w:color="auto" w:fill="FFE5CC" w:themeFill="accent5" w:themeFillTint="33"/>
      </w:tcPr>
    </w:tblStylePr>
  </w:style>
  <w:style w:type="character" w:customStyle="1" w:styleId="BezodstpwZnak">
    <w:name w:val="Bez odstępów Znak"/>
    <w:basedOn w:val="Domylnaczcionkaakapitu"/>
    <w:link w:val="Bezodstpw"/>
    <w:uiPriority w:val="1"/>
    <w:rsid w:val="002A3DA2"/>
    <w:rPr>
      <w:rFonts w:eastAsiaTheme="minorHAnsi"/>
      <w:lang w:eastAsia="en-US"/>
    </w:rPr>
  </w:style>
  <w:style w:type="table" w:customStyle="1" w:styleId="Tabelasiatki2akcent41">
    <w:name w:val="Tabela siatki 2 — akcent 41"/>
    <w:basedOn w:val="Standardowy"/>
    <w:uiPriority w:val="47"/>
    <w:rsid w:val="0058074A"/>
    <w:pPr>
      <w:spacing w:after="0" w:line="240" w:lineRule="auto"/>
    </w:pPr>
    <w:tblPr>
      <w:tblStyleRowBandSize w:val="1"/>
      <w:tblStyleColBandSize w:val="1"/>
      <w:tblBorders>
        <w:top w:val="single" w:sz="2" w:space="0" w:color="95FF2D" w:themeColor="accent4" w:themeTint="99"/>
        <w:bottom w:val="single" w:sz="2" w:space="0" w:color="95FF2D" w:themeColor="accent4" w:themeTint="99"/>
        <w:insideH w:val="single" w:sz="2" w:space="0" w:color="95FF2D" w:themeColor="accent4" w:themeTint="99"/>
        <w:insideV w:val="single" w:sz="2" w:space="0" w:color="95FF2D" w:themeColor="accent4" w:themeTint="99"/>
      </w:tblBorders>
    </w:tblPr>
    <w:tblStylePr w:type="firstRow">
      <w:rPr>
        <w:b/>
        <w:bCs/>
      </w:rPr>
      <w:tblPr/>
      <w:tcPr>
        <w:tcBorders>
          <w:top w:val="nil"/>
          <w:bottom w:val="single" w:sz="12" w:space="0" w:color="95FF2D" w:themeColor="accent4" w:themeTint="99"/>
          <w:insideH w:val="nil"/>
          <w:insideV w:val="nil"/>
        </w:tcBorders>
        <w:shd w:val="clear" w:color="auto" w:fill="FFFFFF" w:themeFill="background1"/>
      </w:tcPr>
    </w:tblStylePr>
    <w:tblStylePr w:type="lastRow">
      <w:rPr>
        <w:b/>
        <w:bCs/>
      </w:rPr>
      <w:tblPr/>
      <w:tcPr>
        <w:tcBorders>
          <w:top w:val="double" w:sz="2" w:space="0" w:color="95FF2D"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FFB9" w:themeFill="accent4" w:themeFillTint="33"/>
      </w:tcPr>
    </w:tblStylePr>
    <w:tblStylePr w:type="band1Horz">
      <w:tblPr/>
      <w:tcPr>
        <w:shd w:val="clear" w:color="auto" w:fill="DBFFB9" w:themeFill="accent4" w:themeFillTint="33"/>
      </w:tcPr>
    </w:tblStylePr>
  </w:style>
  <w:style w:type="table" w:customStyle="1" w:styleId="Tabelasiatki1jasnaakcent31">
    <w:name w:val="Tabela siatki 1 — jasna — akcent 31"/>
    <w:basedOn w:val="Standardowy"/>
    <w:uiPriority w:val="46"/>
    <w:rsid w:val="00C800D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paragraph" w:customStyle="1" w:styleId="v1msonormal">
    <w:name w:val="v1msonormal"/>
    <w:basedOn w:val="Normalny"/>
    <w:rsid w:val="005E7C4A"/>
    <w:pPr>
      <w:spacing w:before="100" w:beforeAutospacing="1" w:after="100" w:afterAutospacing="1" w:line="240" w:lineRule="auto"/>
      <w:jc w:val="left"/>
    </w:pPr>
    <w:rPr>
      <w:rFonts w:ascii="Times New Roman" w:eastAsia="Times New Roman" w:hAnsi="Times New Roman" w:cs="Times New Roman"/>
      <w:szCs w:val="24"/>
      <w:lang w:eastAsia="pl-PL"/>
    </w:rPr>
  </w:style>
  <w:style w:type="character" w:customStyle="1" w:styleId="Nagwek4Znak">
    <w:name w:val="Nagłówek 4 Znak"/>
    <w:basedOn w:val="Domylnaczcionkaakapitu"/>
    <w:link w:val="Nagwek4"/>
    <w:uiPriority w:val="9"/>
    <w:semiHidden/>
    <w:rsid w:val="00B035E8"/>
    <w:rPr>
      <w:rFonts w:asciiTheme="majorHAnsi" w:eastAsiaTheme="majorEastAsia" w:hAnsiTheme="majorHAnsi" w:cstheme="majorBidi"/>
      <w:i/>
      <w:iCs/>
      <w:color w:val="002060"/>
      <w:lang w:eastAsia="en-US"/>
    </w:rPr>
  </w:style>
  <w:style w:type="table" w:customStyle="1" w:styleId="Zwykatabela11">
    <w:name w:val="Zwykła tabela 11"/>
    <w:basedOn w:val="Standardowy"/>
    <w:uiPriority w:val="41"/>
    <w:rsid w:val="001D601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asiatki1jasnaakcent11">
    <w:name w:val="Tabela siatki 1 — jasna — akcent 11"/>
    <w:basedOn w:val="Standardowy"/>
    <w:uiPriority w:val="46"/>
    <w:rsid w:val="00E031F1"/>
    <w:pPr>
      <w:spacing w:after="0" w:line="240" w:lineRule="auto"/>
    </w:pPr>
    <w:tblPr>
      <w:tblStyleRowBandSize w:val="1"/>
      <w:tblStyleColBandSize w:val="1"/>
      <w:tblBorders>
        <w:top w:val="single" w:sz="4" w:space="0" w:color="C5D6EC" w:themeColor="accent1" w:themeTint="66"/>
        <w:left w:val="single" w:sz="4" w:space="0" w:color="C5D6EC" w:themeColor="accent1" w:themeTint="66"/>
        <w:bottom w:val="single" w:sz="4" w:space="0" w:color="C5D6EC" w:themeColor="accent1" w:themeTint="66"/>
        <w:right w:val="single" w:sz="4" w:space="0" w:color="C5D6EC" w:themeColor="accent1" w:themeTint="66"/>
        <w:insideH w:val="single" w:sz="4" w:space="0" w:color="C5D6EC" w:themeColor="accent1" w:themeTint="66"/>
        <w:insideV w:val="single" w:sz="4" w:space="0" w:color="C5D6EC" w:themeColor="accent1" w:themeTint="66"/>
      </w:tblBorders>
    </w:tblPr>
    <w:tblStylePr w:type="firstRow">
      <w:rPr>
        <w:b/>
        <w:bCs/>
      </w:rPr>
      <w:tblPr/>
      <w:tcPr>
        <w:tcBorders>
          <w:bottom w:val="single" w:sz="12" w:space="0" w:color="A9C2E3" w:themeColor="accent1" w:themeTint="99"/>
        </w:tcBorders>
      </w:tcPr>
    </w:tblStylePr>
    <w:tblStylePr w:type="lastRow">
      <w:rPr>
        <w:b/>
        <w:bCs/>
      </w:rPr>
      <w:tblPr/>
      <w:tcPr>
        <w:tcBorders>
          <w:top w:val="double" w:sz="2" w:space="0" w:color="A9C2E3" w:themeColor="accent1" w:themeTint="99"/>
        </w:tcBorders>
      </w:tcPr>
    </w:tblStylePr>
    <w:tblStylePr w:type="firstCol">
      <w:rPr>
        <w:b/>
        <w:bCs/>
      </w:rPr>
    </w:tblStylePr>
    <w:tblStylePr w:type="lastCol">
      <w:rPr>
        <w:b/>
        <w:bCs/>
      </w:rPr>
    </w:tblStylePr>
  </w:style>
  <w:style w:type="table" w:customStyle="1" w:styleId="Tabelasiatki6kolorowa1">
    <w:name w:val="Tabela siatki 6 — kolorowa1"/>
    <w:basedOn w:val="Standardowy"/>
    <w:uiPriority w:val="51"/>
    <w:rsid w:val="00A60F0B"/>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Zwykatabela41">
    <w:name w:val="Zwykła tabela 41"/>
    <w:basedOn w:val="Standardowy"/>
    <w:uiPriority w:val="44"/>
    <w:rsid w:val="004E626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asiatki21">
    <w:name w:val="Tabela siatki 21"/>
    <w:basedOn w:val="Standardowy"/>
    <w:uiPriority w:val="47"/>
    <w:rsid w:val="006865C2"/>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31">
    <w:name w:val="Tabela siatki 31"/>
    <w:basedOn w:val="Standardowy"/>
    <w:uiPriority w:val="48"/>
    <w:rsid w:val="00C16043"/>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customStyle="1" w:styleId="text-dictionary-hit">
    <w:name w:val="text-dictionary-hit"/>
    <w:basedOn w:val="Domylnaczcionkaakapitu"/>
    <w:rsid w:val="002E304D"/>
  </w:style>
  <w:style w:type="paragraph" w:styleId="Tekstpodstawowy">
    <w:name w:val="Body Text"/>
    <w:basedOn w:val="Normalny"/>
    <w:link w:val="TekstpodstawowyZnak1"/>
    <w:rsid w:val="001C503F"/>
    <w:pPr>
      <w:spacing w:after="0" w:line="240" w:lineRule="auto"/>
    </w:pPr>
    <w:rPr>
      <w:rFonts w:ascii="Times New Roman" w:eastAsia="Times New Roman" w:hAnsi="Times New Roman" w:cs="Times New Roman"/>
      <w:szCs w:val="20"/>
      <w:lang w:eastAsia="pl-PL"/>
    </w:rPr>
  </w:style>
  <w:style w:type="character" w:customStyle="1" w:styleId="TekstpodstawowyZnak">
    <w:name w:val="Tekst podstawowy Znak"/>
    <w:basedOn w:val="Domylnaczcionkaakapitu"/>
    <w:uiPriority w:val="99"/>
    <w:semiHidden/>
    <w:rsid w:val="001C503F"/>
    <w:rPr>
      <w:rFonts w:ascii="Calibri Light" w:eastAsiaTheme="minorHAnsi" w:hAnsi="Calibri Light"/>
      <w:lang w:eastAsia="en-US"/>
    </w:rPr>
  </w:style>
  <w:style w:type="character" w:customStyle="1" w:styleId="TekstpodstawowyZnak1">
    <w:name w:val="Tekst podstawowy Znak1"/>
    <w:link w:val="Tekstpodstawowy"/>
    <w:rsid w:val="001C503F"/>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uiPriority w:val="99"/>
    <w:semiHidden/>
    <w:unhideWhenUsed/>
    <w:rsid w:val="001C503F"/>
    <w:pPr>
      <w:spacing w:after="120"/>
    </w:pPr>
    <w:rPr>
      <w:sz w:val="16"/>
      <w:szCs w:val="16"/>
    </w:rPr>
  </w:style>
  <w:style w:type="character" w:customStyle="1" w:styleId="Tekstpodstawowy3Znak">
    <w:name w:val="Tekst podstawowy 3 Znak"/>
    <w:basedOn w:val="Domylnaczcionkaakapitu"/>
    <w:link w:val="Tekstpodstawowy3"/>
    <w:uiPriority w:val="99"/>
    <w:semiHidden/>
    <w:rsid w:val="001C503F"/>
    <w:rPr>
      <w:rFonts w:ascii="Calibri Light" w:eastAsiaTheme="minorHAnsi" w:hAnsi="Calibri Light"/>
      <w:sz w:val="16"/>
      <w:szCs w:val="16"/>
      <w:lang w:eastAsia="en-US"/>
    </w:rPr>
  </w:style>
  <w:style w:type="paragraph" w:styleId="Tekstpodstawowy2">
    <w:name w:val="Body Text 2"/>
    <w:basedOn w:val="Normalny"/>
    <w:link w:val="Tekstpodstawowy2Znak"/>
    <w:uiPriority w:val="99"/>
    <w:semiHidden/>
    <w:unhideWhenUsed/>
    <w:rsid w:val="00142523"/>
    <w:pPr>
      <w:spacing w:after="120" w:line="480" w:lineRule="auto"/>
      <w:jc w:val="left"/>
    </w:pPr>
    <w:rPr>
      <w:rFonts w:asciiTheme="minorHAnsi" w:hAnsiTheme="minorHAnsi"/>
    </w:rPr>
  </w:style>
  <w:style w:type="character" w:customStyle="1" w:styleId="Tekstpodstawowy2Znak">
    <w:name w:val="Tekst podstawowy 2 Znak"/>
    <w:basedOn w:val="Domylnaczcionkaakapitu"/>
    <w:link w:val="Tekstpodstawowy2"/>
    <w:uiPriority w:val="99"/>
    <w:semiHidden/>
    <w:rsid w:val="00142523"/>
    <w:rPr>
      <w:rFonts w:eastAsiaTheme="minorHAnsi"/>
      <w:lang w:eastAsia="en-US"/>
    </w:rPr>
  </w:style>
  <w:style w:type="paragraph" w:styleId="Tekstpodstawowywcity2">
    <w:name w:val="Body Text Indent 2"/>
    <w:basedOn w:val="Normalny"/>
    <w:link w:val="Tekstpodstawowywcity2Znak"/>
    <w:uiPriority w:val="99"/>
    <w:semiHidden/>
    <w:unhideWhenUsed/>
    <w:rsid w:val="00142523"/>
    <w:pPr>
      <w:spacing w:after="120" w:line="480" w:lineRule="auto"/>
      <w:ind w:left="283"/>
      <w:jc w:val="left"/>
    </w:pPr>
    <w:rPr>
      <w:rFonts w:asciiTheme="minorHAnsi" w:hAnsiTheme="minorHAnsi"/>
    </w:rPr>
  </w:style>
  <w:style w:type="character" w:customStyle="1" w:styleId="Tekstpodstawowywcity2Znak">
    <w:name w:val="Tekst podstawowy wcięty 2 Znak"/>
    <w:basedOn w:val="Domylnaczcionkaakapitu"/>
    <w:link w:val="Tekstpodstawowywcity2"/>
    <w:uiPriority w:val="99"/>
    <w:semiHidden/>
    <w:rsid w:val="00142523"/>
    <w:rPr>
      <w:rFonts w:eastAsiaTheme="minorHAnsi"/>
      <w:lang w:eastAsia="en-US"/>
    </w:rPr>
  </w:style>
  <w:style w:type="paragraph" w:styleId="Tekstpodstawowywcity">
    <w:name w:val="Body Text Indent"/>
    <w:basedOn w:val="Normalny"/>
    <w:link w:val="TekstpodstawowywcityZnak"/>
    <w:uiPriority w:val="99"/>
    <w:semiHidden/>
    <w:unhideWhenUsed/>
    <w:rsid w:val="00142523"/>
    <w:pPr>
      <w:spacing w:after="120" w:line="276" w:lineRule="auto"/>
      <w:ind w:left="283"/>
      <w:jc w:val="left"/>
    </w:pPr>
    <w:rPr>
      <w:rFonts w:asciiTheme="minorHAnsi" w:hAnsiTheme="minorHAnsi"/>
    </w:rPr>
  </w:style>
  <w:style w:type="character" w:customStyle="1" w:styleId="TekstpodstawowywcityZnak">
    <w:name w:val="Tekst podstawowy wcięty Znak"/>
    <w:basedOn w:val="Domylnaczcionkaakapitu"/>
    <w:link w:val="Tekstpodstawowywcity"/>
    <w:uiPriority w:val="99"/>
    <w:semiHidden/>
    <w:rsid w:val="00142523"/>
    <w:rPr>
      <w:rFonts w:eastAsiaTheme="minorHAnsi"/>
      <w:lang w:eastAsia="en-US"/>
    </w:rPr>
  </w:style>
  <w:style w:type="paragraph" w:styleId="Tekstpodstawowywcity3">
    <w:name w:val="Body Text Indent 3"/>
    <w:basedOn w:val="Normalny"/>
    <w:link w:val="Tekstpodstawowywcity3Znak"/>
    <w:uiPriority w:val="99"/>
    <w:semiHidden/>
    <w:unhideWhenUsed/>
    <w:rsid w:val="00142523"/>
    <w:pPr>
      <w:spacing w:after="120" w:line="276" w:lineRule="auto"/>
      <w:ind w:left="283"/>
      <w:jc w:val="left"/>
    </w:pPr>
    <w:rPr>
      <w:rFonts w:asciiTheme="minorHAnsi" w:hAnsiTheme="minorHAnsi"/>
      <w:sz w:val="16"/>
      <w:szCs w:val="16"/>
    </w:rPr>
  </w:style>
  <w:style w:type="character" w:customStyle="1" w:styleId="Tekstpodstawowywcity3Znak">
    <w:name w:val="Tekst podstawowy wcięty 3 Znak"/>
    <w:basedOn w:val="Domylnaczcionkaakapitu"/>
    <w:link w:val="Tekstpodstawowywcity3"/>
    <w:uiPriority w:val="99"/>
    <w:semiHidden/>
    <w:rsid w:val="00142523"/>
    <w:rPr>
      <w:rFonts w:eastAsiaTheme="minorHAnsi"/>
      <w:sz w:val="16"/>
      <w:szCs w:val="16"/>
      <w:lang w:eastAsia="en-US"/>
    </w:rPr>
  </w:style>
  <w:style w:type="paragraph" w:styleId="Poprawka">
    <w:name w:val="Revision"/>
    <w:hidden/>
    <w:uiPriority w:val="99"/>
    <w:semiHidden/>
    <w:rsid w:val="009321DC"/>
    <w:pPr>
      <w:spacing w:after="0" w:line="240" w:lineRule="auto"/>
    </w:pPr>
    <w:rPr>
      <w:rFonts w:ascii="Calibri Light" w:eastAsiaTheme="minorHAnsi" w:hAnsi="Calibri Light"/>
      <w:lang w:eastAsia="en-US"/>
    </w:rPr>
  </w:style>
  <w:style w:type="character" w:customStyle="1" w:styleId="Nierozpoznanawzmianka3">
    <w:name w:val="Nierozpoznana wzmianka3"/>
    <w:basedOn w:val="Domylnaczcionkaakapitu"/>
    <w:uiPriority w:val="99"/>
    <w:semiHidden/>
    <w:unhideWhenUsed/>
    <w:rsid w:val="00EE71AE"/>
    <w:rPr>
      <w:color w:val="605E5C"/>
      <w:shd w:val="clear" w:color="auto" w:fill="E1DFDD"/>
    </w:rPr>
  </w:style>
  <w:style w:type="table" w:customStyle="1" w:styleId="TableNormal">
    <w:name w:val="Table Normal"/>
    <w:uiPriority w:val="2"/>
    <w:semiHidden/>
    <w:unhideWhenUsed/>
    <w:qFormat/>
    <w:rsid w:val="00795882"/>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795882"/>
    <w:pPr>
      <w:widowControl w:val="0"/>
      <w:autoSpaceDE w:val="0"/>
      <w:autoSpaceDN w:val="0"/>
      <w:spacing w:after="0" w:line="240" w:lineRule="auto"/>
      <w:jc w:val="left"/>
    </w:pPr>
    <w:rPr>
      <w:rFonts w:ascii="Calibri" w:eastAsia="Calibri" w:hAnsi="Calibri" w:cs="Calibri"/>
    </w:rPr>
  </w:style>
  <w:style w:type="table" w:customStyle="1" w:styleId="Siatkatabelijasna1">
    <w:name w:val="Siatka tabeli — jasna1"/>
    <w:basedOn w:val="Standardowy"/>
    <w:uiPriority w:val="40"/>
    <w:rsid w:val="00670D2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UyteHipercze">
    <w:name w:val="FollowedHyperlink"/>
    <w:basedOn w:val="Domylnaczcionkaakapitu"/>
    <w:uiPriority w:val="99"/>
    <w:semiHidden/>
    <w:unhideWhenUsed/>
    <w:rsid w:val="00717AC4"/>
    <w:rPr>
      <w:color w:val="F7AE81" w:themeColor="followedHyperlink"/>
      <w:u w:val="single"/>
    </w:rPr>
  </w:style>
  <w:style w:type="paragraph" w:customStyle="1" w:styleId="Normal0">
    <w:name w:val="Normal_0"/>
    <w:qFormat/>
    <w:rsid w:val="0059115B"/>
    <w:pPr>
      <w:spacing w:after="0" w:line="240" w:lineRule="auto"/>
      <w:jc w:val="both"/>
    </w:pPr>
    <w:rPr>
      <w:rFonts w:ascii="Times New Roman" w:eastAsia="Times New Roman" w:hAnsi="Times New Roman" w:cs="Times New Roman"/>
      <w:sz w:val="28"/>
      <w:szCs w:val="20"/>
      <w:lang w:eastAsia="pl-PL"/>
    </w:rPr>
  </w:style>
  <w:style w:type="paragraph" w:customStyle="1" w:styleId="Domylne">
    <w:name w:val="Domyślne"/>
    <w:rsid w:val="002E5DC4"/>
    <w:pPr>
      <w:pBdr>
        <w:top w:val="nil"/>
        <w:left w:val="nil"/>
        <w:bottom w:val="nil"/>
        <w:right w:val="nil"/>
        <w:between w:val="nil"/>
        <w:bar w:val="nil"/>
      </w:pBdr>
      <w:spacing w:before="160" w:after="0" w:line="288" w:lineRule="auto"/>
    </w:pPr>
    <w:rPr>
      <w:rFonts w:ascii="Helvetica Neue" w:eastAsia="Arial Unicode MS" w:hAnsi="Helvetica Neue" w:cs="Arial Unicode MS"/>
      <w:color w:val="000000"/>
      <w:sz w:val="24"/>
      <w:szCs w:val="24"/>
      <w:bdr w:val="nil"/>
      <w:lang w:eastAsia="pl-PL"/>
      <w14:textOutline w14:w="0" w14:cap="flat" w14:cmpd="sng" w14:algn="ctr">
        <w14:noFill/>
        <w14:prstDash w14:val="solid"/>
        <w14:bevel/>
      </w14:textOutline>
    </w:rPr>
  </w:style>
  <w:style w:type="numbering" w:customStyle="1" w:styleId="Punktory">
    <w:name w:val="Punktory"/>
    <w:rsid w:val="002E5DC4"/>
    <w:pPr>
      <w:numPr>
        <w:numId w:val="50"/>
      </w:numPr>
    </w:pPr>
  </w:style>
  <w:style w:type="numbering" w:customStyle="1" w:styleId="Zaimportowanystyl1">
    <w:name w:val="Zaimportowany styl 1"/>
    <w:rsid w:val="002E5DC4"/>
    <w:pPr>
      <w:numPr>
        <w:numId w:val="52"/>
      </w:numPr>
    </w:pPr>
  </w:style>
  <w:style w:type="numbering" w:customStyle="1" w:styleId="Zaimportowanystyl2">
    <w:name w:val="Zaimportowany styl 2"/>
    <w:rsid w:val="002E5DC4"/>
    <w:pPr>
      <w:numPr>
        <w:numId w:val="5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7343">
      <w:bodyDiv w:val="1"/>
      <w:marLeft w:val="0"/>
      <w:marRight w:val="0"/>
      <w:marTop w:val="0"/>
      <w:marBottom w:val="0"/>
      <w:divBdr>
        <w:top w:val="none" w:sz="0" w:space="0" w:color="auto"/>
        <w:left w:val="none" w:sz="0" w:space="0" w:color="auto"/>
        <w:bottom w:val="none" w:sz="0" w:space="0" w:color="auto"/>
        <w:right w:val="none" w:sz="0" w:space="0" w:color="auto"/>
      </w:divBdr>
      <w:divsChild>
        <w:div w:id="767000172">
          <w:marLeft w:val="0"/>
          <w:marRight w:val="0"/>
          <w:marTop w:val="0"/>
          <w:marBottom w:val="0"/>
          <w:divBdr>
            <w:top w:val="none" w:sz="0" w:space="0" w:color="auto"/>
            <w:left w:val="none" w:sz="0" w:space="0" w:color="auto"/>
            <w:bottom w:val="none" w:sz="0" w:space="0" w:color="auto"/>
            <w:right w:val="none" w:sz="0" w:space="0" w:color="auto"/>
          </w:divBdr>
        </w:div>
        <w:div w:id="835267110">
          <w:marLeft w:val="0"/>
          <w:marRight w:val="0"/>
          <w:marTop w:val="0"/>
          <w:marBottom w:val="0"/>
          <w:divBdr>
            <w:top w:val="none" w:sz="0" w:space="0" w:color="auto"/>
            <w:left w:val="none" w:sz="0" w:space="0" w:color="auto"/>
            <w:bottom w:val="none" w:sz="0" w:space="0" w:color="auto"/>
            <w:right w:val="none" w:sz="0" w:space="0" w:color="auto"/>
          </w:divBdr>
        </w:div>
        <w:div w:id="345178128">
          <w:marLeft w:val="0"/>
          <w:marRight w:val="0"/>
          <w:marTop w:val="0"/>
          <w:marBottom w:val="0"/>
          <w:divBdr>
            <w:top w:val="none" w:sz="0" w:space="0" w:color="auto"/>
            <w:left w:val="none" w:sz="0" w:space="0" w:color="auto"/>
            <w:bottom w:val="none" w:sz="0" w:space="0" w:color="auto"/>
            <w:right w:val="none" w:sz="0" w:space="0" w:color="auto"/>
          </w:divBdr>
        </w:div>
      </w:divsChild>
    </w:div>
    <w:div w:id="2051977">
      <w:bodyDiv w:val="1"/>
      <w:marLeft w:val="0"/>
      <w:marRight w:val="0"/>
      <w:marTop w:val="0"/>
      <w:marBottom w:val="0"/>
      <w:divBdr>
        <w:top w:val="none" w:sz="0" w:space="0" w:color="auto"/>
        <w:left w:val="none" w:sz="0" w:space="0" w:color="auto"/>
        <w:bottom w:val="none" w:sz="0" w:space="0" w:color="auto"/>
        <w:right w:val="none" w:sz="0" w:space="0" w:color="auto"/>
      </w:divBdr>
    </w:div>
    <w:div w:id="9183391">
      <w:bodyDiv w:val="1"/>
      <w:marLeft w:val="0"/>
      <w:marRight w:val="0"/>
      <w:marTop w:val="0"/>
      <w:marBottom w:val="0"/>
      <w:divBdr>
        <w:top w:val="none" w:sz="0" w:space="0" w:color="auto"/>
        <w:left w:val="none" w:sz="0" w:space="0" w:color="auto"/>
        <w:bottom w:val="none" w:sz="0" w:space="0" w:color="auto"/>
        <w:right w:val="none" w:sz="0" w:space="0" w:color="auto"/>
      </w:divBdr>
    </w:div>
    <w:div w:id="19164454">
      <w:bodyDiv w:val="1"/>
      <w:marLeft w:val="0"/>
      <w:marRight w:val="0"/>
      <w:marTop w:val="0"/>
      <w:marBottom w:val="0"/>
      <w:divBdr>
        <w:top w:val="none" w:sz="0" w:space="0" w:color="auto"/>
        <w:left w:val="none" w:sz="0" w:space="0" w:color="auto"/>
        <w:bottom w:val="none" w:sz="0" w:space="0" w:color="auto"/>
        <w:right w:val="none" w:sz="0" w:space="0" w:color="auto"/>
      </w:divBdr>
    </w:div>
    <w:div w:id="78799687">
      <w:bodyDiv w:val="1"/>
      <w:marLeft w:val="0"/>
      <w:marRight w:val="0"/>
      <w:marTop w:val="0"/>
      <w:marBottom w:val="0"/>
      <w:divBdr>
        <w:top w:val="none" w:sz="0" w:space="0" w:color="auto"/>
        <w:left w:val="none" w:sz="0" w:space="0" w:color="auto"/>
        <w:bottom w:val="none" w:sz="0" w:space="0" w:color="auto"/>
        <w:right w:val="none" w:sz="0" w:space="0" w:color="auto"/>
      </w:divBdr>
    </w:div>
    <w:div w:id="79764272">
      <w:bodyDiv w:val="1"/>
      <w:marLeft w:val="0"/>
      <w:marRight w:val="0"/>
      <w:marTop w:val="0"/>
      <w:marBottom w:val="0"/>
      <w:divBdr>
        <w:top w:val="none" w:sz="0" w:space="0" w:color="auto"/>
        <w:left w:val="none" w:sz="0" w:space="0" w:color="auto"/>
        <w:bottom w:val="none" w:sz="0" w:space="0" w:color="auto"/>
        <w:right w:val="none" w:sz="0" w:space="0" w:color="auto"/>
      </w:divBdr>
    </w:div>
    <w:div w:id="83302324">
      <w:bodyDiv w:val="1"/>
      <w:marLeft w:val="0"/>
      <w:marRight w:val="0"/>
      <w:marTop w:val="0"/>
      <w:marBottom w:val="0"/>
      <w:divBdr>
        <w:top w:val="none" w:sz="0" w:space="0" w:color="auto"/>
        <w:left w:val="none" w:sz="0" w:space="0" w:color="auto"/>
        <w:bottom w:val="none" w:sz="0" w:space="0" w:color="auto"/>
        <w:right w:val="none" w:sz="0" w:space="0" w:color="auto"/>
      </w:divBdr>
    </w:div>
    <w:div w:id="95255620">
      <w:bodyDiv w:val="1"/>
      <w:marLeft w:val="0"/>
      <w:marRight w:val="0"/>
      <w:marTop w:val="0"/>
      <w:marBottom w:val="0"/>
      <w:divBdr>
        <w:top w:val="none" w:sz="0" w:space="0" w:color="auto"/>
        <w:left w:val="none" w:sz="0" w:space="0" w:color="auto"/>
        <w:bottom w:val="none" w:sz="0" w:space="0" w:color="auto"/>
        <w:right w:val="none" w:sz="0" w:space="0" w:color="auto"/>
      </w:divBdr>
      <w:divsChild>
        <w:div w:id="1804033578">
          <w:marLeft w:val="547"/>
          <w:marRight w:val="0"/>
          <w:marTop w:val="0"/>
          <w:marBottom w:val="0"/>
          <w:divBdr>
            <w:top w:val="none" w:sz="0" w:space="0" w:color="auto"/>
            <w:left w:val="none" w:sz="0" w:space="0" w:color="auto"/>
            <w:bottom w:val="none" w:sz="0" w:space="0" w:color="auto"/>
            <w:right w:val="none" w:sz="0" w:space="0" w:color="auto"/>
          </w:divBdr>
        </w:div>
      </w:divsChild>
    </w:div>
    <w:div w:id="102193858">
      <w:bodyDiv w:val="1"/>
      <w:marLeft w:val="0"/>
      <w:marRight w:val="0"/>
      <w:marTop w:val="0"/>
      <w:marBottom w:val="0"/>
      <w:divBdr>
        <w:top w:val="none" w:sz="0" w:space="0" w:color="auto"/>
        <w:left w:val="none" w:sz="0" w:space="0" w:color="auto"/>
        <w:bottom w:val="none" w:sz="0" w:space="0" w:color="auto"/>
        <w:right w:val="none" w:sz="0" w:space="0" w:color="auto"/>
      </w:divBdr>
    </w:div>
    <w:div w:id="132872995">
      <w:bodyDiv w:val="1"/>
      <w:marLeft w:val="0"/>
      <w:marRight w:val="0"/>
      <w:marTop w:val="0"/>
      <w:marBottom w:val="0"/>
      <w:divBdr>
        <w:top w:val="none" w:sz="0" w:space="0" w:color="auto"/>
        <w:left w:val="none" w:sz="0" w:space="0" w:color="auto"/>
        <w:bottom w:val="none" w:sz="0" w:space="0" w:color="auto"/>
        <w:right w:val="none" w:sz="0" w:space="0" w:color="auto"/>
      </w:divBdr>
    </w:div>
    <w:div w:id="136387185">
      <w:bodyDiv w:val="1"/>
      <w:marLeft w:val="0"/>
      <w:marRight w:val="0"/>
      <w:marTop w:val="0"/>
      <w:marBottom w:val="0"/>
      <w:divBdr>
        <w:top w:val="none" w:sz="0" w:space="0" w:color="auto"/>
        <w:left w:val="none" w:sz="0" w:space="0" w:color="auto"/>
        <w:bottom w:val="none" w:sz="0" w:space="0" w:color="auto"/>
        <w:right w:val="none" w:sz="0" w:space="0" w:color="auto"/>
      </w:divBdr>
    </w:div>
    <w:div w:id="138351828">
      <w:bodyDiv w:val="1"/>
      <w:marLeft w:val="0"/>
      <w:marRight w:val="0"/>
      <w:marTop w:val="0"/>
      <w:marBottom w:val="0"/>
      <w:divBdr>
        <w:top w:val="none" w:sz="0" w:space="0" w:color="auto"/>
        <w:left w:val="none" w:sz="0" w:space="0" w:color="auto"/>
        <w:bottom w:val="none" w:sz="0" w:space="0" w:color="auto"/>
        <w:right w:val="none" w:sz="0" w:space="0" w:color="auto"/>
      </w:divBdr>
    </w:div>
    <w:div w:id="143274995">
      <w:bodyDiv w:val="1"/>
      <w:marLeft w:val="0"/>
      <w:marRight w:val="0"/>
      <w:marTop w:val="0"/>
      <w:marBottom w:val="0"/>
      <w:divBdr>
        <w:top w:val="none" w:sz="0" w:space="0" w:color="auto"/>
        <w:left w:val="none" w:sz="0" w:space="0" w:color="auto"/>
        <w:bottom w:val="none" w:sz="0" w:space="0" w:color="auto"/>
        <w:right w:val="none" w:sz="0" w:space="0" w:color="auto"/>
      </w:divBdr>
    </w:div>
    <w:div w:id="170489830">
      <w:bodyDiv w:val="1"/>
      <w:marLeft w:val="0"/>
      <w:marRight w:val="0"/>
      <w:marTop w:val="0"/>
      <w:marBottom w:val="0"/>
      <w:divBdr>
        <w:top w:val="none" w:sz="0" w:space="0" w:color="auto"/>
        <w:left w:val="none" w:sz="0" w:space="0" w:color="auto"/>
        <w:bottom w:val="none" w:sz="0" w:space="0" w:color="auto"/>
        <w:right w:val="none" w:sz="0" w:space="0" w:color="auto"/>
      </w:divBdr>
    </w:div>
    <w:div w:id="172888190">
      <w:bodyDiv w:val="1"/>
      <w:marLeft w:val="0"/>
      <w:marRight w:val="0"/>
      <w:marTop w:val="0"/>
      <w:marBottom w:val="0"/>
      <w:divBdr>
        <w:top w:val="none" w:sz="0" w:space="0" w:color="auto"/>
        <w:left w:val="none" w:sz="0" w:space="0" w:color="auto"/>
        <w:bottom w:val="none" w:sz="0" w:space="0" w:color="auto"/>
        <w:right w:val="none" w:sz="0" w:space="0" w:color="auto"/>
      </w:divBdr>
    </w:div>
    <w:div w:id="181172101">
      <w:bodyDiv w:val="1"/>
      <w:marLeft w:val="0"/>
      <w:marRight w:val="0"/>
      <w:marTop w:val="0"/>
      <w:marBottom w:val="0"/>
      <w:divBdr>
        <w:top w:val="none" w:sz="0" w:space="0" w:color="auto"/>
        <w:left w:val="none" w:sz="0" w:space="0" w:color="auto"/>
        <w:bottom w:val="none" w:sz="0" w:space="0" w:color="auto"/>
        <w:right w:val="none" w:sz="0" w:space="0" w:color="auto"/>
      </w:divBdr>
    </w:div>
    <w:div w:id="204370452">
      <w:bodyDiv w:val="1"/>
      <w:marLeft w:val="0"/>
      <w:marRight w:val="0"/>
      <w:marTop w:val="0"/>
      <w:marBottom w:val="0"/>
      <w:divBdr>
        <w:top w:val="none" w:sz="0" w:space="0" w:color="auto"/>
        <w:left w:val="none" w:sz="0" w:space="0" w:color="auto"/>
        <w:bottom w:val="none" w:sz="0" w:space="0" w:color="auto"/>
        <w:right w:val="none" w:sz="0" w:space="0" w:color="auto"/>
      </w:divBdr>
    </w:div>
    <w:div w:id="215048446">
      <w:bodyDiv w:val="1"/>
      <w:marLeft w:val="0"/>
      <w:marRight w:val="0"/>
      <w:marTop w:val="0"/>
      <w:marBottom w:val="0"/>
      <w:divBdr>
        <w:top w:val="none" w:sz="0" w:space="0" w:color="auto"/>
        <w:left w:val="none" w:sz="0" w:space="0" w:color="auto"/>
        <w:bottom w:val="none" w:sz="0" w:space="0" w:color="auto"/>
        <w:right w:val="none" w:sz="0" w:space="0" w:color="auto"/>
      </w:divBdr>
    </w:div>
    <w:div w:id="231158634">
      <w:bodyDiv w:val="1"/>
      <w:marLeft w:val="0"/>
      <w:marRight w:val="0"/>
      <w:marTop w:val="0"/>
      <w:marBottom w:val="0"/>
      <w:divBdr>
        <w:top w:val="none" w:sz="0" w:space="0" w:color="auto"/>
        <w:left w:val="none" w:sz="0" w:space="0" w:color="auto"/>
        <w:bottom w:val="none" w:sz="0" w:space="0" w:color="auto"/>
        <w:right w:val="none" w:sz="0" w:space="0" w:color="auto"/>
      </w:divBdr>
    </w:div>
    <w:div w:id="239603829">
      <w:bodyDiv w:val="1"/>
      <w:marLeft w:val="0"/>
      <w:marRight w:val="0"/>
      <w:marTop w:val="0"/>
      <w:marBottom w:val="0"/>
      <w:divBdr>
        <w:top w:val="none" w:sz="0" w:space="0" w:color="auto"/>
        <w:left w:val="none" w:sz="0" w:space="0" w:color="auto"/>
        <w:bottom w:val="none" w:sz="0" w:space="0" w:color="auto"/>
        <w:right w:val="none" w:sz="0" w:space="0" w:color="auto"/>
      </w:divBdr>
    </w:div>
    <w:div w:id="264197185">
      <w:bodyDiv w:val="1"/>
      <w:marLeft w:val="0"/>
      <w:marRight w:val="0"/>
      <w:marTop w:val="0"/>
      <w:marBottom w:val="0"/>
      <w:divBdr>
        <w:top w:val="none" w:sz="0" w:space="0" w:color="auto"/>
        <w:left w:val="none" w:sz="0" w:space="0" w:color="auto"/>
        <w:bottom w:val="none" w:sz="0" w:space="0" w:color="auto"/>
        <w:right w:val="none" w:sz="0" w:space="0" w:color="auto"/>
      </w:divBdr>
    </w:div>
    <w:div w:id="278877489">
      <w:bodyDiv w:val="1"/>
      <w:marLeft w:val="0"/>
      <w:marRight w:val="0"/>
      <w:marTop w:val="0"/>
      <w:marBottom w:val="0"/>
      <w:divBdr>
        <w:top w:val="none" w:sz="0" w:space="0" w:color="auto"/>
        <w:left w:val="none" w:sz="0" w:space="0" w:color="auto"/>
        <w:bottom w:val="none" w:sz="0" w:space="0" w:color="auto"/>
        <w:right w:val="none" w:sz="0" w:space="0" w:color="auto"/>
      </w:divBdr>
    </w:div>
    <w:div w:id="283198901">
      <w:bodyDiv w:val="1"/>
      <w:marLeft w:val="0"/>
      <w:marRight w:val="0"/>
      <w:marTop w:val="0"/>
      <w:marBottom w:val="0"/>
      <w:divBdr>
        <w:top w:val="none" w:sz="0" w:space="0" w:color="auto"/>
        <w:left w:val="none" w:sz="0" w:space="0" w:color="auto"/>
        <w:bottom w:val="none" w:sz="0" w:space="0" w:color="auto"/>
        <w:right w:val="none" w:sz="0" w:space="0" w:color="auto"/>
      </w:divBdr>
    </w:div>
    <w:div w:id="312681539">
      <w:bodyDiv w:val="1"/>
      <w:marLeft w:val="0"/>
      <w:marRight w:val="0"/>
      <w:marTop w:val="0"/>
      <w:marBottom w:val="0"/>
      <w:divBdr>
        <w:top w:val="none" w:sz="0" w:space="0" w:color="auto"/>
        <w:left w:val="none" w:sz="0" w:space="0" w:color="auto"/>
        <w:bottom w:val="none" w:sz="0" w:space="0" w:color="auto"/>
        <w:right w:val="none" w:sz="0" w:space="0" w:color="auto"/>
      </w:divBdr>
    </w:div>
    <w:div w:id="323708136">
      <w:bodyDiv w:val="1"/>
      <w:marLeft w:val="0"/>
      <w:marRight w:val="0"/>
      <w:marTop w:val="0"/>
      <w:marBottom w:val="0"/>
      <w:divBdr>
        <w:top w:val="none" w:sz="0" w:space="0" w:color="auto"/>
        <w:left w:val="none" w:sz="0" w:space="0" w:color="auto"/>
        <w:bottom w:val="none" w:sz="0" w:space="0" w:color="auto"/>
        <w:right w:val="none" w:sz="0" w:space="0" w:color="auto"/>
      </w:divBdr>
    </w:div>
    <w:div w:id="337390424">
      <w:bodyDiv w:val="1"/>
      <w:marLeft w:val="0"/>
      <w:marRight w:val="0"/>
      <w:marTop w:val="0"/>
      <w:marBottom w:val="0"/>
      <w:divBdr>
        <w:top w:val="none" w:sz="0" w:space="0" w:color="auto"/>
        <w:left w:val="none" w:sz="0" w:space="0" w:color="auto"/>
        <w:bottom w:val="none" w:sz="0" w:space="0" w:color="auto"/>
        <w:right w:val="none" w:sz="0" w:space="0" w:color="auto"/>
      </w:divBdr>
    </w:div>
    <w:div w:id="339814582">
      <w:bodyDiv w:val="1"/>
      <w:marLeft w:val="0"/>
      <w:marRight w:val="0"/>
      <w:marTop w:val="0"/>
      <w:marBottom w:val="0"/>
      <w:divBdr>
        <w:top w:val="none" w:sz="0" w:space="0" w:color="auto"/>
        <w:left w:val="none" w:sz="0" w:space="0" w:color="auto"/>
        <w:bottom w:val="none" w:sz="0" w:space="0" w:color="auto"/>
        <w:right w:val="none" w:sz="0" w:space="0" w:color="auto"/>
      </w:divBdr>
    </w:div>
    <w:div w:id="346759069">
      <w:bodyDiv w:val="1"/>
      <w:marLeft w:val="0"/>
      <w:marRight w:val="0"/>
      <w:marTop w:val="0"/>
      <w:marBottom w:val="0"/>
      <w:divBdr>
        <w:top w:val="none" w:sz="0" w:space="0" w:color="auto"/>
        <w:left w:val="none" w:sz="0" w:space="0" w:color="auto"/>
        <w:bottom w:val="none" w:sz="0" w:space="0" w:color="auto"/>
        <w:right w:val="none" w:sz="0" w:space="0" w:color="auto"/>
      </w:divBdr>
    </w:div>
    <w:div w:id="350185871">
      <w:bodyDiv w:val="1"/>
      <w:marLeft w:val="0"/>
      <w:marRight w:val="0"/>
      <w:marTop w:val="0"/>
      <w:marBottom w:val="0"/>
      <w:divBdr>
        <w:top w:val="none" w:sz="0" w:space="0" w:color="auto"/>
        <w:left w:val="none" w:sz="0" w:space="0" w:color="auto"/>
        <w:bottom w:val="none" w:sz="0" w:space="0" w:color="auto"/>
        <w:right w:val="none" w:sz="0" w:space="0" w:color="auto"/>
      </w:divBdr>
    </w:div>
    <w:div w:id="363293928">
      <w:bodyDiv w:val="1"/>
      <w:marLeft w:val="0"/>
      <w:marRight w:val="0"/>
      <w:marTop w:val="0"/>
      <w:marBottom w:val="0"/>
      <w:divBdr>
        <w:top w:val="none" w:sz="0" w:space="0" w:color="auto"/>
        <w:left w:val="none" w:sz="0" w:space="0" w:color="auto"/>
        <w:bottom w:val="none" w:sz="0" w:space="0" w:color="auto"/>
        <w:right w:val="none" w:sz="0" w:space="0" w:color="auto"/>
      </w:divBdr>
    </w:div>
    <w:div w:id="374739455">
      <w:bodyDiv w:val="1"/>
      <w:marLeft w:val="0"/>
      <w:marRight w:val="0"/>
      <w:marTop w:val="0"/>
      <w:marBottom w:val="0"/>
      <w:divBdr>
        <w:top w:val="none" w:sz="0" w:space="0" w:color="auto"/>
        <w:left w:val="none" w:sz="0" w:space="0" w:color="auto"/>
        <w:bottom w:val="none" w:sz="0" w:space="0" w:color="auto"/>
        <w:right w:val="none" w:sz="0" w:space="0" w:color="auto"/>
      </w:divBdr>
    </w:div>
    <w:div w:id="398290175">
      <w:bodyDiv w:val="1"/>
      <w:marLeft w:val="0"/>
      <w:marRight w:val="0"/>
      <w:marTop w:val="0"/>
      <w:marBottom w:val="0"/>
      <w:divBdr>
        <w:top w:val="none" w:sz="0" w:space="0" w:color="auto"/>
        <w:left w:val="none" w:sz="0" w:space="0" w:color="auto"/>
        <w:bottom w:val="none" w:sz="0" w:space="0" w:color="auto"/>
        <w:right w:val="none" w:sz="0" w:space="0" w:color="auto"/>
      </w:divBdr>
    </w:div>
    <w:div w:id="410467244">
      <w:bodyDiv w:val="1"/>
      <w:marLeft w:val="0"/>
      <w:marRight w:val="0"/>
      <w:marTop w:val="0"/>
      <w:marBottom w:val="0"/>
      <w:divBdr>
        <w:top w:val="none" w:sz="0" w:space="0" w:color="auto"/>
        <w:left w:val="none" w:sz="0" w:space="0" w:color="auto"/>
        <w:bottom w:val="none" w:sz="0" w:space="0" w:color="auto"/>
        <w:right w:val="none" w:sz="0" w:space="0" w:color="auto"/>
      </w:divBdr>
    </w:div>
    <w:div w:id="415827521">
      <w:bodyDiv w:val="1"/>
      <w:marLeft w:val="0"/>
      <w:marRight w:val="0"/>
      <w:marTop w:val="0"/>
      <w:marBottom w:val="0"/>
      <w:divBdr>
        <w:top w:val="none" w:sz="0" w:space="0" w:color="auto"/>
        <w:left w:val="none" w:sz="0" w:space="0" w:color="auto"/>
        <w:bottom w:val="none" w:sz="0" w:space="0" w:color="auto"/>
        <w:right w:val="none" w:sz="0" w:space="0" w:color="auto"/>
      </w:divBdr>
    </w:div>
    <w:div w:id="425541608">
      <w:bodyDiv w:val="1"/>
      <w:marLeft w:val="0"/>
      <w:marRight w:val="0"/>
      <w:marTop w:val="0"/>
      <w:marBottom w:val="0"/>
      <w:divBdr>
        <w:top w:val="none" w:sz="0" w:space="0" w:color="auto"/>
        <w:left w:val="none" w:sz="0" w:space="0" w:color="auto"/>
        <w:bottom w:val="none" w:sz="0" w:space="0" w:color="auto"/>
        <w:right w:val="none" w:sz="0" w:space="0" w:color="auto"/>
      </w:divBdr>
    </w:div>
    <w:div w:id="434450082">
      <w:bodyDiv w:val="1"/>
      <w:marLeft w:val="0"/>
      <w:marRight w:val="0"/>
      <w:marTop w:val="0"/>
      <w:marBottom w:val="0"/>
      <w:divBdr>
        <w:top w:val="none" w:sz="0" w:space="0" w:color="auto"/>
        <w:left w:val="none" w:sz="0" w:space="0" w:color="auto"/>
        <w:bottom w:val="none" w:sz="0" w:space="0" w:color="auto"/>
        <w:right w:val="none" w:sz="0" w:space="0" w:color="auto"/>
      </w:divBdr>
    </w:div>
    <w:div w:id="439761534">
      <w:bodyDiv w:val="1"/>
      <w:marLeft w:val="0"/>
      <w:marRight w:val="0"/>
      <w:marTop w:val="0"/>
      <w:marBottom w:val="0"/>
      <w:divBdr>
        <w:top w:val="none" w:sz="0" w:space="0" w:color="auto"/>
        <w:left w:val="none" w:sz="0" w:space="0" w:color="auto"/>
        <w:bottom w:val="none" w:sz="0" w:space="0" w:color="auto"/>
        <w:right w:val="none" w:sz="0" w:space="0" w:color="auto"/>
      </w:divBdr>
    </w:div>
    <w:div w:id="454955916">
      <w:bodyDiv w:val="1"/>
      <w:marLeft w:val="0"/>
      <w:marRight w:val="0"/>
      <w:marTop w:val="0"/>
      <w:marBottom w:val="0"/>
      <w:divBdr>
        <w:top w:val="none" w:sz="0" w:space="0" w:color="auto"/>
        <w:left w:val="none" w:sz="0" w:space="0" w:color="auto"/>
        <w:bottom w:val="none" w:sz="0" w:space="0" w:color="auto"/>
        <w:right w:val="none" w:sz="0" w:space="0" w:color="auto"/>
      </w:divBdr>
    </w:div>
    <w:div w:id="458962465">
      <w:bodyDiv w:val="1"/>
      <w:marLeft w:val="0"/>
      <w:marRight w:val="0"/>
      <w:marTop w:val="0"/>
      <w:marBottom w:val="0"/>
      <w:divBdr>
        <w:top w:val="none" w:sz="0" w:space="0" w:color="auto"/>
        <w:left w:val="none" w:sz="0" w:space="0" w:color="auto"/>
        <w:bottom w:val="none" w:sz="0" w:space="0" w:color="auto"/>
        <w:right w:val="none" w:sz="0" w:space="0" w:color="auto"/>
      </w:divBdr>
    </w:div>
    <w:div w:id="468061320">
      <w:bodyDiv w:val="1"/>
      <w:marLeft w:val="0"/>
      <w:marRight w:val="0"/>
      <w:marTop w:val="0"/>
      <w:marBottom w:val="0"/>
      <w:divBdr>
        <w:top w:val="none" w:sz="0" w:space="0" w:color="auto"/>
        <w:left w:val="none" w:sz="0" w:space="0" w:color="auto"/>
        <w:bottom w:val="none" w:sz="0" w:space="0" w:color="auto"/>
        <w:right w:val="none" w:sz="0" w:space="0" w:color="auto"/>
      </w:divBdr>
    </w:div>
    <w:div w:id="487139914">
      <w:bodyDiv w:val="1"/>
      <w:marLeft w:val="0"/>
      <w:marRight w:val="0"/>
      <w:marTop w:val="0"/>
      <w:marBottom w:val="0"/>
      <w:divBdr>
        <w:top w:val="none" w:sz="0" w:space="0" w:color="auto"/>
        <w:left w:val="none" w:sz="0" w:space="0" w:color="auto"/>
        <w:bottom w:val="none" w:sz="0" w:space="0" w:color="auto"/>
        <w:right w:val="none" w:sz="0" w:space="0" w:color="auto"/>
      </w:divBdr>
    </w:div>
    <w:div w:id="532888885">
      <w:bodyDiv w:val="1"/>
      <w:marLeft w:val="0"/>
      <w:marRight w:val="0"/>
      <w:marTop w:val="0"/>
      <w:marBottom w:val="0"/>
      <w:divBdr>
        <w:top w:val="none" w:sz="0" w:space="0" w:color="auto"/>
        <w:left w:val="none" w:sz="0" w:space="0" w:color="auto"/>
        <w:bottom w:val="none" w:sz="0" w:space="0" w:color="auto"/>
        <w:right w:val="none" w:sz="0" w:space="0" w:color="auto"/>
      </w:divBdr>
    </w:div>
    <w:div w:id="533076510">
      <w:bodyDiv w:val="1"/>
      <w:marLeft w:val="0"/>
      <w:marRight w:val="0"/>
      <w:marTop w:val="0"/>
      <w:marBottom w:val="0"/>
      <w:divBdr>
        <w:top w:val="none" w:sz="0" w:space="0" w:color="auto"/>
        <w:left w:val="none" w:sz="0" w:space="0" w:color="auto"/>
        <w:bottom w:val="none" w:sz="0" w:space="0" w:color="auto"/>
        <w:right w:val="none" w:sz="0" w:space="0" w:color="auto"/>
      </w:divBdr>
    </w:div>
    <w:div w:id="563490594">
      <w:bodyDiv w:val="1"/>
      <w:marLeft w:val="0"/>
      <w:marRight w:val="0"/>
      <w:marTop w:val="0"/>
      <w:marBottom w:val="0"/>
      <w:divBdr>
        <w:top w:val="none" w:sz="0" w:space="0" w:color="auto"/>
        <w:left w:val="none" w:sz="0" w:space="0" w:color="auto"/>
        <w:bottom w:val="none" w:sz="0" w:space="0" w:color="auto"/>
        <w:right w:val="none" w:sz="0" w:space="0" w:color="auto"/>
      </w:divBdr>
    </w:div>
    <w:div w:id="576136557">
      <w:bodyDiv w:val="1"/>
      <w:marLeft w:val="0"/>
      <w:marRight w:val="0"/>
      <w:marTop w:val="0"/>
      <w:marBottom w:val="0"/>
      <w:divBdr>
        <w:top w:val="none" w:sz="0" w:space="0" w:color="auto"/>
        <w:left w:val="none" w:sz="0" w:space="0" w:color="auto"/>
        <w:bottom w:val="none" w:sz="0" w:space="0" w:color="auto"/>
        <w:right w:val="none" w:sz="0" w:space="0" w:color="auto"/>
      </w:divBdr>
    </w:div>
    <w:div w:id="581766645">
      <w:bodyDiv w:val="1"/>
      <w:marLeft w:val="0"/>
      <w:marRight w:val="0"/>
      <w:marTop w:val="0"/>
      <w:marBottom w:val="0"/>
      <w:divBdr>
        <w:top w:val="none" w:sz="0" w:space="0" w:color="auto"/>
        <w:left w:val="none" w:sz="0" w:space="0" w:color="auto"/>
        <w:bottom w:val="none" w:sz="0" w:space="0" w:color="auto"/>
        <w:right w:val="none" w:sz="0" w:space="0" w:color="auto"/>
      </w:divBdr>
    </w:div>
    <w:div w:id="612594470">
      <w:bodyDiv w:val="1"/>
      <w:marLeft w:val="0"/>
      <w:marRight w:val="0"/>
      <w:marTop w:val="0"/>
      <w:marBottom w:val="0"/>
      <w:divBdr>
        <w:top w:val="none" w:sz="0" w:space="0" w:color="auto"/>
        <w:left w:val="none" w:sz="0" w:space="0" w:color="auto"/>
        <w:bottom w:val="none" w:sz="0" w:space="0" w:color="auto"/>
        <w:right w:val="none" w:sz="0" w:space="0" w:color="auto"/>
      </w:divBdr>
      <w:divsChild>
        <w:div w:id="1280838510">
          <w:marLeft w:val="0"/>
          <w:marRight w:val="0"/>
          <w:marTop w:val="0"/>
          <w:marBottom w:val="0"/>
          <w:divBdr>
            <w:top w:val="none" w:sz="0" w:space="0" w:color="auto"/>
            <w:left w:val="none" w:sz="0" w:space="0" w:color="auto"/>
            <w:bottom w:val="none" w:sz="0" w:space="0" w:color="auto"/>
            <w:right w:val="none" w:sz="0" w:space="0" w:color="auto"/>
          </w:divBdr>
        </w:div>
        <w:div w:id="1987540424">
          <w:marLeft w:val="0"/>
          <w:marRight w:val="0"/>
          <w:marTop w:val="0"/>
          <w:marBottom w:val="0"/>
          <w:divBdr>
            <w:top w:val="none" w:sz="0" w:space="0" w:color="auto"/>
            <w:left w:val="none" w:sz="0" w:space="0" w:color="auto"/>
            <w:bottom w:val="none" w:sz="0" w:space="0" w:color="auto"/>
            <w:right w:val="none" w:sz="0" w:space="0" w:color="auto"/>
          </w:divBdr>
        </w:div>
        <w:div w:id="732778433">
          <w:marLeft w:val="0"/>
          <w:marRight w:val="0"/>
          <w:marTop w:val="0"/>
          <w:marBottom w:val="0"/>
          <w:divBdr>
            <w:top w:val="none" w:sz="0" w:space="0" w:color="auto"/>
            <w:left w:val="none" w:sz="0" w:space="0" w:color="auto"/>
            <w:bottom w:val="none" w:sz="0" w:space="0" w:color="auto"/>
            <w:right w:val="none" w:sz="0" w:space="0" w:color="auto"/>
          </w:divBdr>
        </w:div>
        <w:div w:id="1086879095">
          <w:marLeft w:val="0"/>
          <w:marRight w:val="0"/>
          <w:marTop w:val="0"/>
          <w:marBottom w:val="0"/>
          <w:divBdr>
            <w:top w:val="none" w:sz="0" w:space="0" w:color="auto"/>
            <w:left w:val="none" w:sz="0" w:space="0" w:color="auto"/>
            <w:bottom w:val="none" w:sz="0" w:space="0" w:color="auto"/>
            <w:right w:val="none" w:sz="0" w:space="0" w:color="auto"/>
          </w:divBdr>
        </w:div>
        <w:div w:id="160396076">
          <w:marLeft w:val="0"/>
          <w:marRight w:val="0"/>
          <w:marTop w:val="0"/>
          <w:marBottom w:val="0"/>
          <w:divBdr>
            <w:top w:val="none" w:sz="0" w:space="0" w:color="auto"/>
            <w:left w:val="none" w:sz="0" w:space="0" w:color="auto"/>
            <w:bottom w:val="none" w:sz="0" w:space="0" w:color="auto"/>
            <w:right w:val="none" w:sz="0" w:space="0" w:color="auto"/>
          </w:divBdr>
        </w:div>
        <w:div w:id="2050714648">
          <w:marLeft w:val="0"/>
          <w:marRight w:val="0"/>
          <w:marTop w:val="0"/>
          <w:marBottom w:val="0"/>
          <w:divBdr>
            <w:top w:val="none" w:sz="0" w:space="0" w:color="auto"/>
            <w:left w:val="none" w:sz="0" w:space="0" w:color="auto"/>
            <w:bottom w:val="none" w:sz="0" w:space="0" w:color="auto"/>
            <w:right w:val="none" w:sz="0" w:space="0" w:color="auto"/>
          </w:divBdr>
        </w:div>
        <w:div w:id="1975941106">
          <w:marLeft w:val="0"/>
          <w:marRight w:val="0"/>
          <w:marTop w:val="0"/>
          <w:marBottom w:val="0"/>
          <w:divBdr>
            <w:top w:val="none" w:sz="0" w:space="0" w:color="auto"/>
            <w:left w:val="none" w:sz="0" w:space="0" w:color="auto"/>
            <w:bottom w:val="none" w:sz="0" w:space="0" w:color="auto"/>
            <w:right w:val="none" w:sz="0" w:space="0" w:color="auto"/>
          </w:divBdr>
        </w:div>
        <w:div w:id="821965209">
          <w:marLeft w:val="0"/>
          <w:marRight w:val="0"/>
          <w:marTop w:val="0"/>
          <w:marBottom w:val="0"/>
          <w:divBdr>
            <w:top w:val="none" w:sz="0" w:space="0" w:color="auto"/>
            <w:left w:val="none" w:sz="0" w:space="0" w:color="auto"/>
            <w:bottom w:val="none" w:sz="0" w:space="0" w:color="auto"/>
            <w:right w:val="none" w:sz="0" w:space="0" w:color="auto"/>
          </w:divBdr>
        </w:div>
        <w:div w:id="1352142251">
          <w:marLeft w:val="0"/>
          <w:marRight w:val="0"/>
          <w:marTop w:val="0"/>
          <w:marBottom w:val="0"/>
          <w:divBdr>
            <w:top w:val="none" w:sz="0" w:space="0" w:color="auto"/>
            <w:left w:val="none" w:sz="0" w:space="0" w:color="auto"/>
            <w:bottom w:val="none" w:sz="0" w:space="0" w:color="auto"/>
            <w:right w:val="none" w:sz="0" w:space="0" w:color="auto"/>
          </w:divBdr>
        </w:div>
        <w:div w:id="1974172675">
          <w:marLeft w:val="0"/>
          <w:marRight w:val="0"/>
          <w:marTop w:val="0"/>
          <w:marBottom w:val="0"/>
          <w:divBdr>
            <w:top w:val="none" w:sz="0" w:space="0" w:color="auto"/>
            <w:left w:val="none" w:sz="0" w:space="0" w:color="auto"/>
            <w:bottom w:val="none" w:sz="0" w:space="0" w:color="auto"/>
            <w:right w:val="none" w:sz="0" w:space="0" w:color="auto"/>
          </w:divBdr>
        </w:div>
        <w:div w:id="798570170">
          <w:marLeft w:val="0"/>
          <w:marRight w:val="0"/>
          <w:marTop w:val="0"/>
          <w:marBottom w:val="0"/>
          <w:divBdr>
            <w:top w:val="none" w:sz="0" w:space="0" w:color="auto"/>
            <w:left w:val="none" w:sz="0" w:space="0" w:color="auto"/>
            <w:bottom w:val="none" w:sz="0" w:space="0" w:color="auto"/>
            <w:right w:val="none" w:sz="0" w:space="0" w:color="auto"/>
          </w:divBdr>
        </w:div>
        <w:div w:id="414254025">
          <w:marLeft w:val="0"/>
          <w:marRight w:val="0"/>
          <w:marTop w:val="0"/>
          <w:marBottom w:val="0"/>
          <w:divBdr>
            <w:top w:val="none" w:sz="0" w:space="0" w:color="auto"/>
            <w:left w:val="none" w:sz="0" w:space="0" w:color="auto"/>
            <w:bottom w:val="none" w:sz="0" w:space="0" w:color="auto"/>
            <w:right w:val="none" w:sz="0" w:space="0" w:color="auto"/>
          </w:divBdr>
        </w:div>
        <w:div w:id="884414387">
          <w:marLeft w:val="0"/>
          <w:marRight w:val="0"/>
          <w:marTop w:val="0"/>
          <w:marBottom w:val="0"/>
          <w:divBdr>
            <w:top w:val="none" w:sz="0" w:space="0" w:color="auto"/>
            <w:left w:val="none" w:sz="0" w:space="0" w:color="auto"/>
            <w:bottom w:val="none" w:sz="0" w:space="0" w:color="auto"/>
            <w:right w:val="none" w:sz="0" w:space="0" w:color="auto"/>
          </w:divBdr>
        </w:div>
        <w:div w:id="1226454707">
          <w:marLeft w:val="0"/>
          <w:marRight w:val="0"/>
          <w:marTop w:val="0"/>
          <w:marBottom w:val="0"/>
          <w:divBdr>
            <w:top w:val="none" w:sz="0" w:space="0" w:color="auto"/>
            <w:left w:val="none" w:sz="0" w:space="0" w:color="auto"/>
            <w:bottom w:val="none" w:sz="0" w:space="0" w:color="auto"/>
            <w:right w:val="none" w:sz="0" w:space="0" w:color="auto"/>
          </w:divBdr>
        </w:div>
        <w:div w:id="310838269">
          <w:marLeft w:val="0"/>
          <w:marRight w:val="0"/>
          <w:marTop w:val="0"/>
          <w:marBottom w:val="0"/>
          <w:divBdr>
            <w:top w:val="none" w:sz="0" w:space="0" w:color="auto"/>
            <w:left w:val="none" w:sz="0" w:space="0" w:color="auto"/>
            <w:bottom w:val="none" w:sz="0" w:space="0" w:color="auto"/>
            <w:right w:val="none" w:sz="0" w:space="0" w:color="auto"/>
          </w:divBdr>
        </w:div>
        <w:div w:id="2136872575">
          <w:marLeft w:val="0"/>
          <w:marRight w:val="0"/>
          <w:marTop w:val="0"/>
          <w:marBottom w:val="0"/>
          <w:divBdr>
            <w:top w:val="none" w:sz="0" w:space="0" w:color="auto"/>
            <w:left w:val="none" w:sz="0" w:space="0" w:color="auto"/>
            <w:bottom w:val="none" w:sz="0" w:space="0" w:color="auto"/>
            <w:right w:val="none" w:sz="0" w:space="0" w:color="auto"/>
          </w:divBdr>
        </w:div>
        <w:div w:id="261303054">
          <w:marLeft w:val="0"/>
          <w:marRight w:val="0"/>
          <w:marTop w:val="0"/>
          <w:marBottom w:val="0"/>
          <w:divBdr>
            <w:top w:val="none" w:sz="0" w:space="0" w:color="auto"/>
            <w:left w:val="none" w:sz="0" w:space="0" w:color="auto"/>
            <w:bottom w:val="none" w:sz="0" w:space="0" w:color="auto"/>
            <w:right w:val="none" w:sz="0" w:space="0" w:color="auto"/>
          </w:divBdr>
        </w:div>
        <w:div w:id="1011178334">
          <w:marLeft w:val="0"/>
          <w:marRight w:val="0"/>
          <w:marTop w:val="0"/>
          <w:marBottom w:val="0"/>
          <w:divBdr>
            <w:top w:val="none" w:sz="0" w:space="0" w:color="auto"/>
            <w:left w:val="none" w:sz="0" w:space="0" w:color="auto"/>
            <w:bottom w:val="none" w:sz="0" w:space="0" w:color="auto"/>
            <w:right w:val="none" w:sz="0" w:space="0" w:color="auto"/>
          </w:divBdr>
        </w:div>
        <w:div w:id="1253011627">
          <w:marLeft w:val="0"/>
          <w:marRight w:val="0"/>
          <w:marTop w:val="0"/>
          <w:marBottom w:val="0"/>
          <w:divBdr>
            <w:top w:val="none" w:sz="0" w:space="0" w:color="auto"/>
            <w:left w:val="none" w:sz="0" w:space="0" w:color="auto"/>
            <w:bottom w:val="none" w:sz="0" w:space="0" w:color="auto"/>
            <w:right w:val="none" w:sz="0" w:space="0" w:color="auto"/>
          </w:divBdr>
        </w:div>
        <w:div w:id="1913850021">
          <w:marLeft w:val="0"/>
          <w:marRight w:val="0"/>
          <w:marTop w:val="0"/>
          <w:marBottom w:val="0"/>
          <w:divBdr>
            <w:top w:val="none" w:sz="0" w:space="0" w:color="auto"/>
            <w:left w:val="none" w:sz="0" w:space="0" w:color="auto"/>
            <w:bottom w:val="none" w:sz="0" w:space="0" w:color="auto"/>
            <w:right w:val="none" w:sz="0" w:space="0" w:color="auto"/>
          </w:divBdr>
        </w:div>
        <w:div w:id="610622951">
          <w:marLeft w:val="0"/>
          <w:marRight w:val="0"/>
          <w:marTop w:val="0"/>
          <w:marBottom w:val="0"/>
          <w:divBdr>
            <w:top w:val="none" w:sz="0" w:space="0" w:color="auto"/>
            <w:left w:val="none" w:sz="0" w:space="0" w:color="auto"/>
            <w:bottom w:val="none" w:sz="0" w:space="0" w:color="auto"/>
            <w:right w:val="none" w:sz="0" w:space="0" w:color="auto"/>
          </w:divBdr>
        </w:div>
        <w:div w:id="134878109">
          <w:marLeft w:val="0"/>
          <w:marRight w:val="0"/>
          <w:marTop w:val="0"/>
          <w:marBottom w:val="0"/>
          <w:divBdr>
            <w:top w:val="none" w:sz="0" w:space="0" w:color="auto"/>
            <w:left w:val="none" w:sz="0" w:space="0" w:color="auto"/>
            <w:bottom w:val="none" w:sz="0" w:space="0" w:color="auto"/>
            <w:right w:val="none" w:sz="0" w:space="0" w:color="auto"/>
          </w:divBdr>
        </w:div>
        <w:div w:id="90972810">
          <w:marLeft w:val="0"/>
          <w:marRight w:val="0"/>
          <w:marTop w:val="0"/>
          <w:marBottom w:val="0"/>
          <w:divBdr>
            <w:top w:val="none" w:sz="0" w:space="0" w:color="auto"/>
            <w:left w:val="none" w:sz="0" w:space="0" w:color="auto"/>
            <w:bottom w:val="none" w:sz="0" w:space="0" w:color="auto"/>
            <w:right w:val="none" w:sz="0" w:space="0" w:color="auto"/>
          </w:divBdr>
        </w:div>
        <w:div w:id="120611820">
          <w:marLeft w:val="0"/>
          <w:marRight w:val="0"/>
          <w:marTop w:val="0"/>
          <w:marBottom w:val="0"/>
          <w:divBdr>
            <w:top w:val="none" w:sz="0" w:space="0" w:color="auto"/>
            <w:left w:val="none" w:sz="0" w:space="0" w:color="auto"/>
            <w:bottom w:val="none" w:sz="0" w:space="0" w:color="auto"/>
            <w:right w:val="none" w:sz="0" w:space="0" w:color="auto"/>
          </w:divBdr>
        </w:div>
        <w:div w:id="1883052631">
          <w:marLeft w:val="0"/>
          <w:marRight w:val="0"/>
          <w:marTop w:val="0"/>
          <w:marBottom w:val="0"/>
          <w:divBdr>
            <w:top w:val="none" w:sz="0" w:space="0" w:color="auto"/>
            <w:left w:val="none" w:sz="0" w:space="0" w:color="auto"/>
            <w:bottom w:val="none" w:sz="0" w:space="0" w:color="auto"/>
            <w:right w:val="none" w:sz="0" w:space="0" w:color="auto"/>
          </w:divBdr>
        </w:div>
        <w:div w:id="352390285">
          <w:marLeft w:val="0"/>
          <w:marRight w:val="0"/>
          <w:marTop w:val="0"/>
          <w:marBottom w:val="0"/>
          <w:divBdr>
            <w:top w:val="none" w:sz="0" w:space="0" w:color="auto"/>
            <w:left w:val="none" w:sz="0" w:space="0" w:color="auto"/>
            <w:bottom w:val="none" w:sz="0" w:space="0" w:color="auto"/>
            <w:right w:val="none" w:sz="0" w:space="0" w:color="auto"/>
          </w:divBdr>
        </w:div>
        <w:div w:id="287006056">
          <w:marLeft w:val="0"/>
          <w:marRight w:val="0"/>
          <w:marTop w:val="0"/>
          <w:marBottom w:val="0"/>
          <w:divBdr>
            <w:top w:val="none" w:sz="0" w:space="0" w:color="auto"/>
            <w:left w:val="none" w:sz="0" w:space="0" w:color="auto"/>
            <w:bottom w:val="none" w:sz="0" w:space="0" w:color="auto"/>
            <w:right w:val="none" w:sz="0" w:space="0" w:color="auto"/>
          </w:divBdr>
        </w:div>
        <w:div w:id="2130660933">
          <w:marLeft w:val="0"/>
          <w:marRight w:val="0"/>
          <w:marTop w:val="0"/>
          <w:marBottom w:val="0"/>
          <w:divBdr>
            <w:top w:val="none" w:sz="0" w:space="0" w:color="auto"/>
            <w:left w:val="none" w:sz="0" w:space="0" w:color="auto"/>
            <w:bottom w:val="none" w:sz="0" w:space="0" w:color="auto"/>
            <w:right w:val="none" w:sz="0" w:space="0" w:color="auto"/>
          </w:divBdr>
        </w:div>
        <w:div w:id="1140028183">
          <w:marLeft w:val="0"/>
          <w:marRight w:val="0"/>
          <w:marTop w:val="0"/>
          <w:marBottom w:val="0"/>
          <w:divBdr>
            <w:top w:val="none" w:sz="0" w:space="0" w:color="auto"/>
            <w:left w:val="none" w:sz="0" w:space="0" w:color="auto"/>
            <w:bottom w:val="none" w:sz="0" w:space="0" w:color="auto"/>
            <w:right w:val="none" w:sz="0" w:space="0" w:color="auto"/>
          </w:divBdr>
        </w:div>
        <w:div w:id="1561330276">
          <w:marLeft w:val="0"/>
          <w:marRight w:val="0"/>
          <w:marTop w:val="0"/>
          <w:marBottom w:val="0"/>
          <w:divBdr>
            <w:top w:val="none" w:sz="0" w:space="0" w:color="auto"/>
            <w:left w:val="none" w:sz="0" w:space="0" w:color="auto"/>
            <w:bottom w:val="none" w:sz="0" w:space="0" w:color="auto"/>
            <w:right w:val="none" w:sz="0" w:space="0" w:color="auto"/>
          </w:divBdr>
        </w:div>
        <w:div w:id="1374499065">
          <w:marLeft w:val="0"/>
          <w:marRight w:val="0"/>
          <w:marTop w:val="0"/>
          <w:marBottom w:val="0"/>
          <w:divBdr>
            <w:top w:val="none" w:sz="0" w:space="0" w:color="auto"/>
            <w:left w:val="none" w:sz="0" w:space="0" w:color="auto"/>
            <w:bottom w:val="none" w:sz="0" w:space="0" w:color="auto"/>
            <w:right w:val="none" w:sz="0" w:space="0" w:color="auto"/>
          </w:divBdr>
        </w:div>
        <w:div w:id="1658610487">
          <w:marLeft w:val="0"/>
          <w:marRight w:val="0"/>
          <w:marTop w:val="0"/>
          <w:marBottom w:val="0"/>
          <w:divBdr>
            <w:top w:val="none" w:sz="0" w:space="0" w:color="auto"/>
            <w:left w:val="none" w:sz="0" w:space="0" w:color="auto"/>
            <w:bottom w:val="none" w:sz="0" w:space="0" w:color="auto"/>
            <w:right w:val="none" w:sz="0" w:space="0" w:color="auto"/>
          </w:divBdr>
        </w:div>
        <w:div w:id="1406566333">
          <w:marLeft w:val="0"/>
          <w:marRight w:val="0"/>
          <w:marTop w:val="0"/>
          <w:marBottom w:val="0"/>
          <w:divBdr>
            <w:top w:val="none" w:sz="0" w:space="0" w:color="auto"/>
            <w:left w:val="none" w:sz="0" w:space="0" w:color="auto"/>
            <w:bottom w:val="none" w:sz="0" w:space="0" w:color="auto"/>
            <w:right w:val="none" w:sz="0" w:space="0" w:color="auto"/>
          </w:divBdr>
        </w:div>
      </w:divsChild>
    </w:div>
    <w:div w:id="619799238">
      <w:bodyDiv w:val="1"/>
      <w:marLeft w:val="0"/>
      <w:marRight w:val="0"/>
      <w:marTop w:val="0"/>
      <w:marBottom w:val="0"/>
      <w:divBdr>
        <w:top w:val="none" w:sz="0" w:space="0" w:color="auto"/>
        <w:left w:val="none" w:sz="0" w:space="0" w:color="auto"/>
        <w:bottom w:val="none" w:sz="0" w:space="0" w:color="auto"/>
        <w:right w:val="none" w:sz="0" w:space="0" w:color="auto"/>
      </w:divBdr>
    </w:div>
    <w:div w:id="637882208">
      <w:bodyDiv w:val="1"/>
      <w:marLeft w:val="0"/>
      <w:marRight w:val="0"/>
      <w:marTop w:val="0"/>
      <w:marBottom w:val="0"/>
      <w:divBdr>
        <w:top w:val="none" w:sz="0" w:space="0" w:color="auto"/>
        <w:left w:val="none" w:sz="0" w:space="0" w:color="auto"/>
        <w:bottom w:val="none" w:sz="0" w:space="0" w:color="auto"/>
        <w:right w:val="none" w:sz="0" w:space="0" w:color="auto"/>
      </w:divBdr>
    </w:div>
    <w:div w:id="650256849">
      <w:bodyDiv w:val="1"/>
      <w:marLeft w:val="0"/>
      <w:marRight w:val="0"/>
      <w:marTop w:val="0"/>
      <w:marBottom w:val="0"/>
      <w:divBdr>
        <w:top w:val="none" w:sz="0" w:space="0" w:color="auto"/>
        <w:left w:val="none" w:sz="0" w:space="0" w:color="auto"/>
        <w:bottom w:val="none" w:sz="0" w:space="0" w:color="auto"/>
        <w:right w:val="none" w:sz="0" w:space="0" w:color="auto"/>
      </w:divBdr>
    </w:div>
    <w:div w:id="656615673">
      <w:bodyDiv w:val="1"/>
      <w:marLeft w:val="0"/>
      <w:marRight w:val="0"/>
      <w:marTop w:val="0"/>
      <w:marBottom w:val="0"/>
      <w:divBdr>
        <w:top w:val="none" w:sz="0" w:space="0" w:color="auto"/>
        <w:left w:val="none" w:sz="0" w:space="0" w:color="auto"/>
        <w:bottom w:val="none" w:sz="0" w:space="0" w:color="auto"/>
        <w:right w:val="none" w:sz="0" w:space="0" w:color="auto"/>
      </w:divBdr>
    </w:div>
    <w:div w:id="661931854">
      <w:bodyDiv w:val="1"/>
      <w:marLeft w:val="0"/>
      <w:marRight w:val="0"/>
      <w:marTop w:val="0"/>
      <w:marBottom w:val="0"/>
      <w:divBdr>
        <w:top w:val="none" w:sz="0" w:space="0" w:color="auto"/>
        <w:left w:val="none" w:sz="0" w:space="0" w:color="auto"/>
        <w:bottom w:val="none" w:sz="0" w:space="0" w:color="auto"/>
        <w:right w:val="none" w:sz="0" w:space="0" w:color="auto"/>
      </w:divBdr>
    </w:div>
    <w:div w:id="668290484">
      <w:bodyDiv w:val="1"/>
      <w:marLeft w:val="0"/>
      <w:marRight w:val="0"/>
      <w:marTop w:val="0"/>
      <w:marBottom w:val="0"/>
      <w:divBdr>
        <w:top w:val="none" w:sz="0" w:space="0" w:color="auto"/>
        <w:left w:val="none" w:sz="0" w:space="0" w:color="auto"/>
        <w:bottom w:val="none" w:sz="0" w:space="0" w:color="auto"/>
        <w:right w:val="none" w:sz="0" w:space="0" w:color="auto"/>
      </w:divBdr>
    </w:div>
    <w:div w:id="677926704">
      <w:bodyDiv w:val="1"/>
      <w:marLeft w:val="0"/>
      <w:marRight w:val="0"/>
      <w:marTop w:val="0"/>
      <w:marBottom w:val="0"/>
      <w:divBdr>
        <w:top w:val="none" w:sz="0" w:space="0" w:color="auto"/>
        <w:left w:val="none" w:sz="0" w:space="0" w:color="auto"/>
        <w:bottom w:val="none" w:sz="0" w:space="0" w:color="auto"/>
        <w:right w:val="none" w:sz="0" w:space="0" w:color="auto"/>
      </w:divBdr>
    </w:div>
    <w:div w:id="701789388">
      <w:bodyDiv w:val="1"/>
      <w:marLeft w:val="0"/>
      <w:marRight w:val="0"/>
      <w:marTop w:val="0"/>
      <w:marBottom w:val="0"/>
      <w:divBdr>
        <w:top w:val="none" w:sz="0" w:space="0" w:color="auto"/>
        <w:left w:val="none" w:sz="0" w:space="0" w:color="auto"/>
        <w:bottom w:val="none" w:sz="0" w:space="0" w:color="auto"/>
        <w:right w:val="none" w:sz="0" w:space="0" w:color="auto"/>
      </w:divBdr>
    </w:div>
    <w:div w:id="736052960">
      <w:bodyDiv w:val="1"/>
      <w:marLeft w:val="0"/>
      <w:marRight w:val="0"/>
      <w:marTop w:val="0"/>
      <w:marBottom w:val="0"/>
      <w:divBdr>
        <w:top w:val="none" w:sz="0" w:space="0" w:color="auto"/>
        <w:left w:val="none" w:sz="0" w:space="0" w:color="auto"/>
        <w:bottom w:val="none" w:sz="0" w:space="0" w:color="auto"/>
        <w:right w:val="none" w:sz="0" w:space="0" w:color="auto"/>
      </w:divBdr>
    </w:div>
    <w:div w:id="737754217">
      <w:bodyDiv w:val="1"/>
      <w:marLeft w:val="0"/>
      <w:marRight w:val="0"/>
      <w:marTop w:val="0"/>
      <w:marBottom w:val="0"/>
      <w:divBdr>
        <w:top w:val="none" w:sz="0" w:space="0" w:color="auto"/>
        <w:left w:val="none" w:sz="0" w:space="0" w:color="auto"/>
        <w:bottom w:val="none" w:sz="0" w:space="0" w:color="auto"/>
        <w:right w:val="none" w:sz="0" w:space="0" w:color="auto"/>
      </w:divBdr>
    </w:div>
    <w:div w:id="740638412">
      <w:bodyDiv w:val="1"/>
      <w:marLeft w:val="0"/>
      <w:marRight w:val="0"/>
      <w:marTop w:val="0"/>
      <w:marBottom w:val="0"/>
      <w:divBdr>
        <w:top w:val="none" w:sz="0" w:space="0" w:color="auto"/>
        <w:left w:val="none" w:sz="0" w:space="0" w:color="auto"/>
        <w:bottom w:val="none" w:sz="0" w:space="0" w:color="auto"/>
        <w:right w:val="none" w:sz="0" w:space="0" w:color="auto"/>
      </w:divBdr>
    </w:div>
    <w:div w:id="743457118">
      <w:bodyDiv w:val="1"/>
      <w:marLeft w:val="0"/>
      <w:marRight w:val="0"/>
      <w:marTop w:val="0"/>
      <w:marBottom w:val="0"/>
      <w:divBdr>
        <w:top w:val="none" w:sz="0" w:space="0" w:color="auto"/>
        <w:left w:val="none" w:sz="0" w:space="0" w:color="auto"/>
        <w:bottom w:val="none" w:sz="0" w:space="0" w:color="auto"/>
        <w:right w:val="none" w:sz="0" w:space="0" w:color="auto"/>
      </w:divBdr>
    </w:div>
    <w:div w:id="752624598">
      <w:bodyDiv w:val="1"/>
      <w:marLeft w:val="0"/>
      <w:marRight w:val="0"/>
      <w:marTop w:val="0"/>
      <w:marBottom w:val="0"/>
      <w:divBdr>
        <w:top w:val="none" w:sz="0" w:space="0" w:color="auto"/>
        <w:left w:val="none" w:sz="0" w:space="0" w:color="auto"/>
        <w:bottom w:val="none" w:sz="0" w:space="0" w:color="auto"/>
        <w:right w:val="none" w:sz="0" w:space="0" w:color="auto"/>
      </w:divBdr>
    </w:div>
    <w:div w:id="757748466">
      <w:bodyDiv w:val="1"/>
      <w:marLeft w:val="0"/>
      <w:marRight w:val="0"/>
      <w:marTop w:val="0"/>
      <w:marBottom w:val="0"/>
      <w:divBdr>
        <w:top w:val="none" w:sz="0" w:space="0" w:color="auto"/>
        <w:left w:val="none" w:sz="0" w:space="0" w:color="auto"/>
        <w:bottom w:val="none" w:sz="0" w:space="0" w:color="auto"/>
        <w:right w:val="none" w:sz="0" w:space="0" w:color="auto"/>
      </w:divBdr>
    </w:div>
    <w:div w:id="809326923">
      <w:bodyDiv w:val="1"/>
      <w:marLeft w:val="0"/>
      <w:marRight w:val="0"/>
      <w:marTop w:val="0"/>
      <w:marBottom w:val="0"/>
      <w:divBdr>
        <w:top w:val="none" w:sz="0" w:space="0" w:color="auto"/>
        <w:left w:val="none" w:sz="0" w:space="0" w:color="auto"/>
        <w:bottom w:val="none" w:sz="0" w:space="0" w:color="auto"/>
        <w:right w:val="none" w:sz="0" w:space="0" w:color="auto"/>
      </w:divBdr>
    </w:div>
    <w:div w:id="822238755">
      <w:bodyDiv w:val="1"/>
      <w:marLeft w:val="0"/>
      <w:marRight w:val="0"/>
      <w:marTop w:val="0"/>
      <w:marBottom w:val="0"/>
      <w:divBdr>
        <w:top w:val="none" w:sz="0" w:space="0" w:color="auto"/>
        <w:left w:val="none" w:sz="0" w:space="0" w:color="auto"/>
        <w:bottom w:val="none" w:sz="0" w:space="0" w:color="auto"/>
        <w:right w:val="none" w:sz="0" w:space="0" w:color="auto"/>
      </w:divBdr>
    </w:div>
    <w:div w:id="863900731">
      <w:bodyDiv w:val="1"/>
      <w:marLeft w:val="0"/>
      <w:marRight w:val="0"/>
      <w:marTop w:val="0"/>
      <w:marBottom w:val="0"/>
      <w:divBdr>
        <w:top w:val="none" w:sz="0" w:space="0" w:color="auto"/>
        <w:left w:val="none" w:sz="0" w:space="0" w:color="auto"/>
        <w:bottom w:val="none" w:sz="0" w:space="0" w:color="auto"/>
        <w:right w:val="none" w:sz="0" w:space="0" w:color="auto"/>
      </w:divBdr>
    </w:div>
    <w:div w:id="871957470">
      <w:bodyDiv w:val="1"/>
      <w:marLeft w:val="0"/>
      <w:marRight w:val="0"/>
      <w:marTop w:val="0"/>
      <w:marBottom w:val="0"/>
      <w:divBdr>
        <w:top w:val="none" w:sz="0" w:space="0" w:color="auto"/>
        <w:left w:val="none" w:sz="0" w:space="0" w:color="auto"/>
        <w:bottom w:val="none" w:sz="0" w:space="0" w:color="auto"/>
        <w:right w:val="none" w:sz="0" w:space="0" w:color="auto"/>
      </w:divBdr>
    </w:div>
    <w:div w:id="894046995">
      <w:bodyDiv w:val="1"/>
      <w:marLeft w:val="0"/>
      <w:marRight w:val="0"/>
      <w:marTop w:val="0"/>
      <w:marBottom w:val="0"/>
      <w:divBdr>
        <w:top w:val="none" w:sz="0" w:space="0" w:color="auto"/>
        <w:left w:val="none" w:sz="0" w:space="0" w:color="auto"/>
        <w:bottom w:val="none" w:sz="0" w:space="0" w:color="auto"/>
        <w:right w:val="none" w:sz="0" w:space="0" w:color="auto"/>
      </w:divBdr>
    </w:div>
    <w:div w:id="932319046">
      <w:bodyDiv w:val="1"/>
      <w:marLeft w:val="0"/>
      <w:marRight w:val="0"/>
      <w:marTop w:val="0"/>
      <w:marBottom w:val="0"/>
      <w:divBdr>
        <w:top w:val="none" w:sz="0" w:space="0" w:color="auto"/>
        <w:left w:val="none" w:sz="0" w:space="0" w:color="auto"/>
        <w:bottom w:val="none" w:sz="0" w:space="0" w:color="auto"/>
        <w:right w:val="none" w:sz="0" w:space="0" w:color="auto"/>
      </w:divBdr>
    </w:div>
    <w:div w:id="969557590">
      <w:bodyDiv w:val="1"/>
      <w:marLeft w:val="0"/>
      <w:marRight w:val="0"/>
      <w:marTop w:val="0"/>
      <w:marBottom w:val="0"/>
      <w:divBdr>
        <w:top w:val="none" w:sz="0" w:space="0" w:color="auto"/>
        <w:left w:val="none" w:sz="0" w:space="0" w:color="auto"/>
        <w:bottom w:val="none" w:sz="0" w:space="0" w:color="auto"/>
        <w:right w:val="none" w:sz="0" w:space="0" w:color="auto"/>
      </w:divBdr>
    </w:div>
    <w:div w:id="970013824">
      <w:bodyDiv w:val="1"/>
      <w:marLeft w:val="0"/>
      <w:marRight w:val="0"/>
      <w:marTop w:val="0"/>
      <w:marBottom w:val="0"/>
      <w:divBdr>
        <w:top w:val="none" w:sz="0" w:space="0" w:color="auto"/>
        <w:left w:val="none" w:sz="0" w:space="0" w:color="auto"/>
        <w:bottom w:val="none" w:sz="0" w:space="0" w:color="auto"/>
        <w:right w:val="none" w:sz="0" w:space="0" w:color="auto"/>
      </w:divBdr>
    </w:div>
    <w:div w:id="976380354">
      <w:bodyDiv w:val="1"/>
      <w:marLeft w:val="0"/>
      <w:marRight w:val="0"/>
      <w:marTop w:val="0"/>
      <w:marBottom w:val="0"/>
      <w:divBdr>
        <w:top w:val="none" w:sz="0" w:space="0" w:color="auto"/>
        <w:left w:val="none" w:sz="0" w:space="0" w:color="auto"/>
        <w:bottom w:val="none" w:sz="0" w:space="0" w:color="auto"/>
        <w:right w:val="none" w:sz="0" w:space="0" w:color="auto"/>
      </w:divBdr>
    </w:div>
    <w:div w:id="986012514">
      <w:bodyDiv w:val="1"/>
      <w:marLeft w:val="0"/>
      <w:marRight w:val="0"/>
      <w:marTop w:val="0"/>
      <w:marBottom w:val="0"/>
      <w:divBdr>
        <w:top w:val="none" w:sz="0" w:space="0" w:color="auto"/>
        <w:left w:val="none" w:sz="0" w:space="0" w:color="auto"/>
        <w:bottom w:val="none" w:sz="0" w:space="0" w:color="auto"/>
        <w:right w:val="none" w:sz="0" w:space="0" w:color="auto"/>
      </w:divBdr>
    </w:div>
    <w:div w:id="998079292">
      <w:bodyDiv w:val="1"/>
      <w:marLeft w:val="0"/>
      <w:marRight w:val="0"/>
      <w:marTop w:val="0"/>
      <w:marBottom w:val="0"/>
      <w:divBdr>
        <w:top w:val="none" w:sz="0" w:space="0" w:color="auto"/>
        <w:left w:val="none" w:sz="0" w:space="0" w:color="auto"/>
        <w:bottom w:val="none" w:sz="0" w:space="0" w:color="auto"/>
        <w:right w:val="none" w:sz="0" w:space="0" w:color="auto"/>
      </w:divBdr>
    </w:div>
    <w:div w:id="1019282856">
      <w:bodyDiv w:val="1"/>
      <w:marLeft w:val="0"/>
      <w:marRight w:val="0"/>
      <w:marTop w:val="0"/>
      <w:marBottom w:val="0"/>
      <w:divBdr>
        <w:top w:val="none" w:sz="0" w:space="0" w:color="auto"/>
        <w:left w:val="none" w:sz="0" w:space="0" w:color="auto"/>
        <w:bottom w:val="none" w:sz="0" w:space="0" w:color="auto"/>
        <w:right w:val="none" w:sz="0" w:space="0" w:color="auto"/>
      </w:divBdr>
    </w:div>
    <w:div w:id="1023821331">
      <w:bodyDiv w:val="1"/>
      <w:marLeft w:val="0"/>
      <w:marRight w:val="0"/>
      <w:marTop w:val="0"/>
      <w:marBottom w:val="0"/>
      <w:divBdr>
        <w:top w:val="none" w:sz="0" w:space="0" w:color="auto"/>
        <w:left w:val="none" w:sz="0" w:space="0" w:color="auto"/>
        <w:bottom w:val="none" w:sz="0" w:space="0" w:color="auto"/>
        <w:right w:val="none" w:sz="0" w:space="0" w:color="auto"/>
      </w:divBdr>
    </w:div>
    <w:div w:id="1033531963">
      <w:bodyDiv w:val="1"/>
      <w:marLeft w:val="0"/>
      <w:marRight w:val="0"/>
      <w:marTop w:val="0"/>
      <w:marBottom w:val="0"/>
      <w:divBdr>
        <w:top w:val="none" w:sz="0" w:space="0" w:color="auto"/>
        <w:left w:val="none" w:sz="0" w:space="0" w:color="auto"/>
        <w:bottom w:val="none" w:sz="0" w:space="0" w:color="auto"/>
        <w:right w:val="none" w:sz="0" w:space="0" w:color="auto"/>
      </w:divBdr>
    </w:div>
    <w:div w:id="1058241344">
      <w:bodyDiv w:val="1"/>
      <w:marLeft w:val="0"/>
      <w:marRight w:val="0"/>
      <w:marTop w:val="0"/>
      <w:marBottom w:val="0"/>
      <w:divBdr>
        <w:top w:val="none" w:sz="0" w:space="0" w:color="auto"/>
        <w:left w:val="none" w:sz="0" w:space="0" w:color="auto"/>
        <w:bottom w:val="none" w:sz="0" w:space="0" w:color="auto"/>
        <w:right w:val="none" w:sz="0" w:space="0" w:color="auto"/>
      </w:divBdr>
    </w:div>
    <w:div w:id="1069616656">
      <w:bodyDiv w:val="1"/>
      <w:marLeft w:val="0"/>
      <w:marRight w:val="0"/>
      <w:marTop w:val="0"/>
      <w:marBottom w:val="0"/>
      <w:divBdr>
        <w:top w:val="none" w:sz="0" w:space="0" w:color="auto"/>
        <w:left w:val="none" w:sz="0" w:space="0" w:color="auto"/>
        <w:bottom w:val="none" w:sz="0" w:space="0" w:color="auto"/>
        <w:right w:val="none" w:sz="0" w:space="0" w:color="auto"/>
      </w:divBdr>
    </w:div>
    <w:div w:id="1072193515">
      <w:bodyDiv w:val="1"/>
      <w:marLeft w:val="0"/>
      <w:marRight w:val="0"/>
      <w:marTop w:val="0"/>
      <w:marBottom w:val="0"/>
      <w:divBdr>
        <w:top w:val="none" w:sz="0" w:space="0" w:color="auto"/>
        <w:left w:val="none" w:sz="0" w:space="0" w:color="auto"/>
        <w:bottom w:val="none" w:sz="0" w:space="0" w:color="auto"/>
        <w:right w:val="none" w:sz="0" w:space="0" w:color="auto"/>
      </w:divBdr>
    </w:div>
    <w:div w:id="1072243172">
      <w:bodyDiv w:val="1"/>
      <w:marLeft w:val="0"/>
      <w:marRight w:val="0"/>
      <w:marTop w:val="0"/>
      <w:marBottom w:val="0"/>
      <w:divBdr>
        <w:top w:val="none" w:sz="0" w:space="0" w:color="auto"/>
        <w:left w:val="none" w:sz="0" w:space="0" w:color="auto"/>
        <w:bottom w:val="none" w:sz="0" w:space="0" w:color="auto"/>
        <w:right w:val="none" w:sz="0" w:space="0" w:color="auto"/>
      </w:divBdr>
    </w:div>
    <w:div w:id="1072966778">
      <w:bodyDiv w:val="1"/>
      <w:marLeft w:val="0"/>
      <w:marRight w:val="0"/>
      <w:marTop w:val="0"/>
      <w:marBottom w:val="0"/>
      <w:divBdr>
        <w:top w:val="none" w:sz="0" w:space="0" w:color="auto"/>
        <w:left w:val="none" w:sz="0" w:space="0" w:color="auto"/>
        <w:bottom w:val="none" w:sz="0" w:space="0" w:color="auto"/>
        <w:right w:val="none" w:sz="0" w:space="0" w:color="auto"/>
      </w:divBdr>
    </w:div>
    <w:div w:id="1074739731">
      <w:bodyDiv w:val="1"/>
      <w:marLeft w:val="0"/>
      <w:marRight w:val="0"/>
      <w:marTop w:val="0"/>
      <w:marBottom w:val="0"/>
      <w:divBdr>
        <w:top w:val="none" w:sz="0" w:space="0" w:color="auto"/>
        <w:left w:val="none" w:sz="0" w:space="0" w:color="auto"/>
        <w:bottom w:val="none" w:sz="0" w:space="0" w:color="auto"/>
        <w:right w:val="none" w:sz="0" w:space="0" w:color="auto"/>
      </w:divBdr>
    </w:div>
    <w:div w:id="1097366324">
      <w:bodyDiv w:val="1"/>
      <w:marLeft w:val="0"/>
      <w:marRight w:val="0"/>
      <w:marTop w:val="0"/>
      <w:marBottom w:val="0"/>
      <w:divBdr>
        <w:top w:val="none" w:sz="0" w:space="0" w:color="auto"/>
        <w:left w:val="none" w:sz="0" w:space="0" w:color="auto"/>
        <w:bottom w:val="none" w:sz="0" w:space="0" w:color="auto"/>
        <w:right w:val="none" w:sz="0" w:space="0" w:color="auto"/>
      </w:divBdr>
    </w:div>
    <w:div w:id="1098327570">
      <w:bodyDiv w:val="1"/>
      <w:marLeft w:val="0"/>
      <w:marRight w:val="0"/>
      <w:marTop w:val="0"/>
      <w:marBottom w:val="0"/>
      <w:divBdr>
        <w:top w:val="none" w:sz="0" w:space="0" w:color="auto"/>
        <w:left w:val="none" w:sz="0" w:space="0" w:color="auto"/>
        <w:bottom w:val="none" w:sz="0" w:space="0" w:color="auto"/>
        <w:right w:val="none" w:sz="0" w:space="0" w:color="auto"/>
      </w:divBdr>
    </w:div>
    <w:div w:id="1113209863">
      <w:bodyDiv w:val="1"/>
      <w:marLeft w:val="0"/>
      <w:marRight w:val="0"/>
      <w:marTop w:val="0"/>
      <w:marBottom w:val="0"/>
      <w:divBdr>
        <w:top w:val="none" w:sz="0" w:space="0" w:color="auto"/>
        <w:left w:val="none" w:sz="0" w:space="0" w:color="auto"/>
        <w:bottom w:val="none" w:sz="0" w:space="0" w:color="auto"/>
        <w:right w:val="none" w:sz="0" w:space="0" w:color="auto"/>
      </w:divBdr>
    </w:div>
    <w:div w:id="1127436041">
      <w:bodyDiv w:val="1"/>
      <w:marLeft w:val="0"/>
      <w:marRight w:val="0"/>
      <w:marTop w:val="0"/>
      <w:marBottom w:val="0"/>
      <w:divBdr>
        <w:top w:val="none" w:sz="0" w:space="0" w:color="auto"/>
        <w:left w:val="none" w:sz="0" w:space="0" w:color="auto"/>
        <w:bottom w:val="none" w:sz="0" w:space="0" w:color="auto"/>
        <w:right w:val="none" w:sz="0" w:space="0" w:color="auto"/>
      </w:divBdr>
    </w:div>
    <w:div w:id="1142580830">
      <w:bodyDiv w:val="1"/>
      <w:marLeft w:val="0"/>
      <w:marRight w:val="0"/>
      <w:marTop w:val="0"/>
      <w:marBottom w:val="0"/>
      <w:divBdr>
        <w:top w:val="none" w:sz="0" w:space="0" w:color="auto"/>
        <w:left w:val="none" w:sz="0" w:space="0" w:color="auto"/>
        <w:bottom w:val="none" w:sz="0" w:space="0" w:color="auto"/>
        <w:right w:val="none" w:sz="0" w:space="0" w:color="auto"/>
      </w:divBdr>
    </w:div>
    <w:div w:id="1156066623">
      <w:bodyDiv w:val="1"/>
      <w:marLeft w:val="0"/>
      <w:marRight w:val="0"/>
      <w:marTop w:val="0"/>
      <w:marBottom w:val="0"/>
      <w:divBdr>
        <w:top w:val="none" w:sz="0" w:space="0" w:color="auto"/>
        <w:left w:val="none" w:sz="0" w:space="0" w:color="auto"/>
        <w:bottom w:val="none" w:sz="0" w:space="0" w:color="auto"/>
        <w:right w:val="none" w:sz="0" w:space="0" w:color="auto"/>
      </w:divBdr>
    </w:div>
    <w:div w:id="1180389196">
      <w:bodyDiv w:val="1"/>
      <w:marLeft w:val="0"/>
      <w:marRight w:val="0"/>
      <w:marTop w:val="0"/>
      <w:marBottom w:val="0"/>
      <w:divBdr>
        <w:top w:val="none" w:sz="0" w:space="0" w:color="auto"/>
        <w:left w:val="none" w:sz="0" w:space="0" w:color="auto"/>
        <w:bottom w:val="none" w:sz="0" w:space="0" w:color="auto"/>
        <w:right w:val="none" w:sz="0" w:space="0" w:color="auto"/>
      </w:divBdr>
    </w:div>
    <w:div w:id="1217010331">
      <w:bodyDiv w:val="1"/>
      <w:marLeft w:val="0"/>
      <w:marRight w:val="0"/>
      <w:marTop w:val="0"/>
      <w:marBottom w:val="0"/>
      <w:divBdr>
        <w:top w:val="none" w:sz="0" w:space="0" w:color="auto"/>
        <w:left w:val="none" w:sz="0" w:space="0" w:color="auto"/>
        <w:bottom w:val="none" w:sz="0" w:space="0" w:color="auto"/>
        <w:right w:val="none" w:sz="0" w:space="0" w:color="auto"/>
      </w:divBdr>
    </w:div>
    <w:div w:id="1220358899">
      <w:bodyDiv w:val="1"/>
      <w:marLeft w:val="0"/>
      <w:marRight w:val="0"/>
      <w:marTop w:val="0"/>
      <w:marBottom w:val="0"/>
      <w:divBdr>
        <w:top w:val="none" w:sz="0" w:space="0" w:color="auto"/>
        <w:left w:val="none" w:sz="0" w:space="0" w:color="auto"/>
        <w:bottom w:val="none" w:sz="0" w:space="0" w:color="auto"/>
        <w:right w:val="none" w:sz="0" w:space="0" w:color="auto"/>
      </w:divBdr>
    </w:div>
    <w:div w:id="1269579428">
      <w:bodyDiv w:val="1"/>
      <w:marLeft w:val="0"/>
      <w:marRight w:val="0"/>
      <w:marTop w:val="0"/>
      <w:marBottom w:val="0"/>
      <w:divBdr>
        <w:top w:val="none" w:sz="0" w:space="0" w:color="auto"/>
        <w:left w:val="none" w:sz="0" w:space="0" w:color="auto"/>
        <w:bottom w:val="none" w:sz="0" w:space="0" w:color="auto"/>
        <w:right w:val="none" w:sz="0" w:space="0" w:color="auto"/>
      </w:divBdr>
    </w:div>
    <w:div w:id="1306280075">
      <w:bodyDiv w:val="1"/>
      <w:marLeft w:val="0"/>
      <w:marRight w:val="0"/>
      <w:marTop w:val="0"/>
      <w:marBottom w:val="0"/>
      <w:divBdr>
        <w:top w:val="none" w:sz="0" w:space="0" w:color="auto"/>
        <w:left w:val="none" w:sz="0" w:space="0" w:color="auto"/>
        <w:bottom w:val="none" w:sz="0" w:space="0" w:color="auto"/>
        <w:right w:val="none" w:sz="0" w:space="0" w:color="auto"/>
      </w:divBdr>
    </w:div>
    <w:div w:id="1315530111">
      <w:bodyDiv w:val="1"/>
      <w:marLeft w:val="0"/>
      <w:marRight w:val="0"/>
      <w:marTop w:val="0"/>
      <w:marBottom w:val="0"/>
      <w:divBdr>
        <w:top w:val="none" w:sz="0" w:space="0" w:color="auto"/>
        <w:left w:val="none" w:sz="0" w:space="0" w:color="auto"/>
        <w:bottom w:val="none" w:sz="0" w:space="0" w:color="auto"/>
        <w:right w:val="none" w:sz="0" w:space="0" w:color="auto"/>
      </w:divBdr>
    </w:div>
    <w:div w:id="1329596253">
      <w:bodyDiv w:val="1"/>
      <w:marLeft w:val="0"/>
      <w:marRight w:val="0"/>
      <w:marTop w:val="0"/>
      <w:marBottom w:val="0"/>
      <w:divBdr>
        <w:top w:val="none" w:sz="0" w:space="0" w:color="auto"/>
        <w:left w:val="none" w:sz="0" w:space="0" w:color="auto"/>
        <w:bottom w:val="none" w:sz="0" w:space="0" w:color="auto"/>
        <w:right w:val="none" w:sz="0" w:space="0" w:color="auto"/>
      </w:divBdr>
    </w:div>
    <w:div w:id="1351221823">
      <w:bodyDiv w:val="1"/>
      <w:marLeft w:val="0"/>
      <w:marRight w:val="0"/>
      <w:marTop w:val="0"/>
      <w:marBottom w:val="0"/>
      <w:divBdr>
        <w:top w:val="none" w:sz="0" w:space="0" w:color="auto"/>
        <w:left w:val="none" w:sz="0" w:space="0" w:color="auto"/>
        <w:bottom w:val="none" w:sz="0" w:space="0" w:color="auto"/>
        <w:right w:val="none" w:sz="0" w:space="0" w:color="auto"/>
      </w:divBdr>
    </w:div>
    <w:div w:id="1352294369">
      <w:bodyDiv w:val="1"/>
      <w:marLeft w:val="0"/>
      <w:marRight w:val="0"/>
      <w:marTop w:val="0"/>
      <w:marBottom w:val="0"/>
      <w:divBdr>
        <w:top w:val="none" w:sz="0" w:space="0" w:color="auto"/>
        <w:left w:val="none" w:sz="0" w:space="0" w:color="auto"/>
        <w:bottom w:val="none" w:sz="0" w:space="0" w:color="auto"/>
        <w:right w:val="none" w:sz="0" w:space="0" w:color="auto"/>
      </w:divBdr>
    </w:div>
    <w:div w:id="1374312335">
      <w:bodyDiv w:val="1"/>
      <w:marLeft w:val="0"/>
      <w:marRight w:val="0"/>
      <w:marTop w:val="0"/>
      <w:marBottom w:val="0"/>
      <w:divBdr>
        <w:top w:val="none" w:sz="0" w:space="0" w:color="auto"/>
        <w:left w:val="none" w:sz="0" w:space="0" w:color="auto"/>
        <w:bottom w:val="none" w:sz="0" w:space="0" w:color="auto"/>
        <w:right w:val="none" w:sz="0" w:space="0" w:color="auto"/>
      </w:divBdr>
    </w:div>
    <w:div w:id="1424378572">
      <w:bodyDiv w:val="1"/>
      <w:marLeft w:val="0"/>
      <w:marRight w:val="0"/>
      <w:marTop w:val="0"/>
      <w:marBottom w:val="0"/>
      <w:divBdr>
        <w:top w:val="none" w:sz="0" w:space="0" w:color="auto"/>
        <w:left w:val="none" w:sz="0" w:space="0" w:color="auto"/>
        <w:bottom w:val="none" w:sz="0" w:space="0" w:color="auto"/>
        <w:right w:val="none" w:sz="0" w:space="0" w:color="auto"/>
      </w:divBdr>
      <w:divsChild>
        <w:div w:id="331643750">
          <w:marLeft w:val="0"/>
          <w:marRight w:val="0"/>
          <w:marTop w:val="0"/>
          <w:marBottom w:val="0"/>
          <w:divBdr>
            <w:top w:val="none" w:sz="0" w:space="0" w:color="auto"/>
            <w:left w:val="none" w:sz="0" w:space="0" w:color="auto"/>
            <w:bottom w:val="none" w:sz="0" w:space="0" w:color="auto"/>
            <w:right w:val="none" w:sz="0" w:space="0" w:color="auto"/>
          </w:divBdr>
        </w:div>
        <w:div w:id="364839690">
          <w:marLeft w:val="0"/>
          <w:marRight w:val="0"/>
          <w:marTop w:val="0"/>
          <w:marBottom w:val="0"/>
          <w:divBdr>
            <w:top w:val="none" w:sz="0" w:space="0" w:color="auto"/>
            <w:left w:val="none" w:sz="0" w:space="0" w:color="auto"/>
            <w:bottom w:val="none" w:sz="0" w:space="0" w:color="auto"/>
            <w:right w:val="none" w:sz="0" w:space="0" w:color="auto"/>
          </w:divBdr>
        </w:div>
        <w:div w:id="710348554">
          <w:marLeft w:val="0"/>
          <w:marRight w:val="0"/>
          <w:marTop w:val="0"/>
          <w:marBottom w:val="0"/>
          <w:divBdr>
            <w:top w:val="none" w:sz="0" w:space="0" w:color="auto"/>
            <w:left w:val="none" w:sz="0" w:space="0" w:color="auto"/>
            <w:bottom w:val="none" w:sz="0" w:space="0" w:color="auto"/>
            <w:right w:val="none" w:sz="0" w:space="0" w:color="auto"/>
          </w:divBdr>
        </w:div>
        <w:div w:id="2082437261">
          <w:marLeft w:val="0"/>
          <w:marRight w:val="0"/>
          <w:marTop w:val="0"/>
          <w:marBottom w:val="0"/>
          <w:divBdr>
            <w:top w:val="none" w:sz="0" w:space="0" w:color="auto"/>
            <w:left w:val="none" w:sz="0" w:space="0" w:color="auto"/>
            <w:bottom w:val="none" w:sz="0" w:space="0" w:color="auto"/>
            <w:right w:val="none" w:sz="0" w:space="0" w:color="auto"/>
          </w:divBdr>
        </w:div>
        <w:div w:id="1380082476">
          <w:marLeft w:val="0"/>
          <w:marRight w:val="0"/>
          <w:marTop w:val="0"/>
          <w:marBottom w:val="0"/>
          <w:divBdr>
            <w:top w:val="none" w:sz="0" w:space="0" w:color="auto"/>
            <w:left w:val="none" w:sz="0" w:space="0" w:color="auto"/>
            <w:bottom w:val="none" w:sz="0" w:space="0" w:color="auto"/>
            <w:right w:val="none" w:sz="0" w:space="0" w:color="auto"/>
          </w:divBdr>
        </w:div>
        <w:div w:id="737675308">
          <w:marLeft w:val="0"/>
          <w:marRight w:val="0"/>
          <w:marTop w:val="0"/>
          <w:marBottom w:val="0"/>
          <w:divBdr>
            <w:top w:val="none" w:sz="0" w:space="0" w:color="auto"/>
            <w:left w:val="none" w:sz="0" w:space="0" w:color="auto"/>
            <w:bottom w:val="none" w:sz="0" w:space="0" w:color="auto"/>
            <w:right w:val="none" w:sz="0" w:space="0" w:color="auto"/>
          </w:divBdr>
        </w:div>
        <w:div w:id="292250068">
          <w:marLeft w:val="0"/>
          <w:marRight w:val="0"/>
          <w:marTop w:val="0"/>
          <w:marBottom w:val="0"/>
          <w:divBdr>
            <w:top w:val="none" w:sz="0" w:space="0" w:color="auto"/>
            <w:left w:val="none" w:sz="0" w:space="0" w:color="auto"/>
            <w:bottom w:val="none" w:sz="0" w:space="0" w:color="auto"/>
            <w:right w:val="none" w:sz="0" w:space="0" w:color="auto"/>
          </w:divBdr>
        </w:div>
        <w:div w:id="569845429">
          <w:marLeft w:val="0"/>
          <w:marRight w:val="0"/>
          <w:marTop w:val="0"/>
          <w:marBottom w:val="0"/>
          <w:divBdr>
            <w:top w:val="none" w:sz="0" w:space="0" w:color="auto"/>
            <w:left w:val="none" w:sz="0" w:space="0" w:color="auto"/>
            <w:bottom w:val="none" w:sz="0" w:space="0" w:color="auto"/>
            <w:right w:val="none" w:sz="0" w:space="0" w:color="auto"/>
          </w:divBdr>
        </w:div>
        <w:div w:id="1875724349">
          <w:marLeft w:val="0"/>
          <w:marRight w:val="0"/>
          <w:marTop w:val="0"/>
          <w:marBottom w:val="0"/>
          <w:divBdr>
            <w:top w:val="none" w:sz="0" w:space="0" w:color="auto"/>
            <w:left w:val="none" w:sz="0" w:space="0" w:color="auto"/>
            <w:bottom w:val="none" w:sz="0" w:space="0" w:color="auto"/>
            <w:right w:val="none" w:sz="0" w:space="0" w:color="auto"/>
          </w:divBdr>
        </w:div>
        <w:div w:id="1452936061">
          <w:marLeft w:val="0"/>
          <w:marRight w:val="0"/>
          <w:marTop w:val="0"/>
          <w:marBottom w:val="0"/>
          <w:divBdr>
            <w:top w:val="none" w:sz="0" w:space="0" w:color="auto"/>
            <w:left w:val="none" w:sz="0" w:space="0" w:color="auto"/>
            <w:bottom w:val="none" w:sz="0" w:space="0" w:color="auto"/>
            <w:right w:val="none" w:sz="0" w:space="0" w:color="auto"/>
          </w:divBdr>
        </w:div>
        <w:div w:id="901671423">
          <w:marLeft w:val="0"/>
          <w:marRight w:val="0"/>
          <w:marTop w:val="0"/>
          <w:marBottom w:val="0"/>
          <w:divBdr>
            <w:top w:val="none" w:sz="0" w:space="0" w:color="auto"/>
            <w:left w:val="none" w:sz="0" w:space="0" w:color="auto"/>
            <w:bottom w:val="none" w:sz="0" w:space="0" w:color="auto"/>
            <w:right w:val="none" w:sz="0" w:space="0" w:color="auto"/>
          </w:divBdr>
        </w:div>
        <w:div w:id="167794545">
          <w:marLeft w:val="0"/>
          <w:marRight w:val="0"/>
          <w:marTop w:val="0"/>
          <w:marBottom w:val="0"/>
          <w:divBdr>
            <w:top w:val="none" w:sz="0" w:space="0" w:color="auto"/>
            <w:left w:val="none" w:sz="0" w:space="0" w:color="auto"/>
            <w:bottom w:val="none" w:sz="0" w:space="0" w:color="auto"/>
            <w:right w:val="none" w:sz="0" w:space="0" w:color="auto"/>
          </w:divBdr>
        </w:div>
        <w:div w:id="1011565996">
          <w:marLeft w:val="0"/>
          <w:marRight w:val="0"/>
          <w:marTop w:val="0"/>
          <w:marBottom w:val="0"/>
          <w:divBdr>
            <w:top w:val="none" w:sz="0" w:space="0" w:color="auto"/>
            <w:left w:val="none" w:sz="0" w:space="0" w:color="auto"/>
            <w:bottom w:val="none" w:sz="0" w:space="0" w:color="auto"/>
            <w:right w:val="none" w:sz="0" w:space="0" w:color="auto"/>
          </w:divBdr>
        </w:div>
        <w:div w:id="2003312686">
          <w:marLeft w:val="0"/>
          <w:marRight w:val="0"/>
          <w:marTop w:val="0"/>
          <w:marBottom w:val="0"/>
          <w:divBdr>
            <w:top w:val="none" w:sz="0" w:space="0" w:color="auto"/>
            <w:left w:val="none" w:sz="0" w:space="0" w:color="auto"/>
            <w:bottom w:val="none" w:sz="0" w:space="0" w:color="auto"/>
            <w:right w:val="none" w:sz="0" w:space="0" w:color="auto"/>
          </w:divBdr>
        </w:div>
        <w:div w:id="495262966">
          <w:marLeft w:val="0"/>
          <w:marRight w:val="0"/>
          <w:marTop w:val="0"/>
          <w:marBottom w:val="0"/>
          <w:divBdr>
            <w:top w:val="none" w:sz="0" w:space="0" w:color="auto"/>
            <w:left w:val="none" w:sz="0" w:space="0" w:color="auto"/>
            <w:bottom w:val="none" w:sz="0" w:space="0" w:color="auto"/>
            <w:right w:val="none" w:sz="0" w:space="0" w:color="auto"/>
          </w:divBdr>
        </w:div>
        <w:div w:id="197552721">
          <w:marLeft w:val="0"/>
          <w:marRight w:val="0"/>
          <w:marTop w:val="0"/>
          <w:marBottom w:val="0"/>
          <w:divBdr>
            <w:top w:val="none" w:sz="0" w:space="0" w:color="auto"/>
            <w:left w:val="none" w:sz="0" w:space="0" w:color="auto"/>
            <w:bottom w:val="none" w:sz="0" w:space="0" w:color="auto"/>
            <w:right w:val="none" w:sz="0" w:space="0" w:color="auto"/>
          </w:divBdr>
        </w:div>
      </w:divsChild>
    </w:div>
    <w:div w:id="1427770369">
      <w:bodyDiv w:val="1"/>
      <w:marLeft w:val="0"/>
      <w:marRight w:val="0"/>
      <w:marTop w:val="0"/>
      <w:marBottom w:val="0"/>
      <w:divBdr>
        <w:top w:val="none" w:sz="0" w:space="0" w:color="auto"/>
        <w:left w:val="none" w:sz="0" w:space="0" w:color="auto"/>
        <w:bottom w:val="none" w:sz="0" w:space="0" w:color="auto"/>
        <w:right w:val="none" w:sz="0" w:space="0" w:color="auto"/>
      </w:divBdr>
    </w:div>
    <w:div w:id="1434396570">
      <w:bodyDiv w:val="1"/>
      <w:marLeft w:val="0"/>
      <w:marRight w:val="0"/>
      <w:marTop w:val="0"/>
      <w:marBottom w:val="0"/>
      <w:divBdr>
        <w:top w:val="none" w:sz="0" w:space="0" w:color="auto"/>
        <w:left w:val="none" w:sz="0" w:space="0" w:color="auto"/>
        <w:bottom w:val="none" w:sz="0" w:space="0" w:color="auto"/>
        <w:right w:val="none" w:sz="0" w:space="0" w:color="auto"/>
      </w:divBdr>
    </w:div>
    <w:div w:id="1435979552">
      <w:bodyDiv w:val="1"/>
      <w:marLeft w:val="0"/>
      <w:marRight w:val="0"/>
      <w:marTop w:val="0"/>
      <w:marBottom w:val="0"/>
      <w:divBdr>
        <w:top w:val="none" w:sz="0" w:space="0" w:color="auto"/>
        <w:left w:val="none" w:sz="0" w:space="0" w:color="auto"/>
        <w:bottom w:val="none" w:sz="0" w:space="0" w:color="auto"/>
        <w:right w:val="none" w:sz="0" w:space="0" w:color="auto"/>
      </w:divBdr>
    </w:div>
    <w:div w:id="1441995201">
      <w:bodyDiv w:val="1"/>
      <w:marLeft w:val="0"/>
      <w:marRight w:val="0"/>
      <w:marTop w:val="0"/>
      <w:marBottom w:val="0"/>
      <w:divBdr>
        <w:top w:val="none" w:sz="0" w:space="0" w:color="auto"/>
        <w:left w:val="none" w:sz="0" w:space="0" w:color="auto"/>
        <w:bottom w:val="none" w:sz="0" w:space="0" w:color="auto"/>
        <w:right w:val="none" w:sz="0" w:space="0" w:color="auto"/>
      </w:divBdr>
    </w:div>
    <w:div w:id="1445802333">
      <w:bodyDiv w:val="1"/>
      <w:marLeft w:val="0"/>
      <w:marRight w:val="0"/>
      <w:marTop w:val="0"/>
      <w:marBottom w:val="0"/>
      <w:divBdr>
        <w:top w:val="none" w:sz="0" w:space="0" w:color="auto"/>
        <w:left w:val="none" w:sz="0" w:space="0" w:color="auto"/>
        <w:bottom w:val="none" w:sz="0" w:space="0" w:color="auto"/>
        <w:right w:val="none" w:sz="0" w:space="0" w:color="auto"/>
      </w:divBdr>
    </w:div>
    <w:div w:id="1485928399">
      <w:bodyDiv w:val="1"/>
      <w:marLeft w:val="0"/>
      <w:marRight w:val="0"/>
      <w:marTop w:val="0"/>
      <w:marBottom w:val="0"/>
      <w:divBdr>
        <w:top w:val="none" w:sz="0" w:space="0" w:color="auto"/>
        <w:left w:val="none" w:sz="0" w:space="0" w:color="auto"/>
        <w:bottom w:val="none" w:sz="0" w:space="0" w:color="auto"/>
        <w:right w:val="none" w:sz="0" w:space="0" w:color="auto"/>
      </w:divBdr>
    </w:div>
    <w:div w:id="1492866592">
      <w:bodyDiv w:val="1"/>
      <w:marLeft w:val="0"/>
      <w:marRight w:val="0"/>
      <w:marTop w:val="0"/>
      <w:marBottom w:val="0"/>
      <w:divBdr>
        <w:top w:val="none" w:sz="0" w:space="0" w:color="auto"/>
        <w:left w:val="none" w:sz="0" w:space="0" w:color="auto"/>
        <w:bottom w:val="none" w:sz="0" w:space="0" w:color="auto"/>
        <w:right w:val="none" w:sz="0" w:space="0" w:color="auto"/>
      </w:divBdr>
    </w:div>
    <w:div w:id="1510483158">
      <w:bodyDiv w:val="1"/>
      <w:marLeft w:val="0"/>
      <w:marRight w:val="0"/>
      <w:marTop w:val="0"/>
      <w:marBottom w:val="0"/>
      <w:divBdr>
        <w:top w:val="none" w:sz="0" w:space="0" w:color="auto"/>
        <w:left w:val="none" w:sz="0" w:space="0" w:color="auto"/>
        <w:bottom w:val="none" w:sz="0" w:space="0" w:color="auto"/>
        <w:right w:val="none" w:sz="0" w:space="0" w:color="auto"/>
      </w:divBdr>
    </w:div>
    <w:div w:id="1510952248">
      <w:bodyDiv w:val="1"/>
      <w:marLeft w:val="0"/>
      <w:marRight w:val="0"/>
      <w:marTop w:val="0"/>
      <w:marBottom w:val="0"/>
      <w:divBdr>
        <w:top w:val="none" w:sz="0" w:space="0" w:color="auto"/>
        <w:left w:val="none" w:sz="0" w:space="0" w:color="auto"/>
        <w:bottom w:val="none" w:sz="0" w:space="0" w:color="auto"/>
        <w:right w:val="none" w:sz="0" w:space="0" w:color="auto"/>
      </w:divBdr>
    </w:div>
    <w:div w:id="1513179219">
      <w:bodyDiv w:val="1"/>
      <w:marLeft w:val="0"/>
      <w:marRight w:val="0"/>
      <w:marTop w:val="0"/>
      <w:marBottom w:val="0"/>
      <w:divBdr>
        <w:top w:val="none" w:sz="0" w:space="0" w:color="auto"/>
        <w:left w:val="none" w:sz="0" w:space="0" w:color="auto"/>
        <w:bottom w:val="none" w:sz="0" w:space="0" w:color="auto"/>
        <w:right w:val="none" w:sz="0" w:space="0" w:color="auto"/>
      </w:divBdr>
    </w:div>
    <w:div w:id="1522205614">
      <w:bodyDiv w:val="1"/>
      <w:marLeft w:val="0"/>
      <w:marRight w:val="0"/>
      <w:marTop w:val="0"/>
      <w:marBottom w:val="0"/>
      <w:divBdr>
        <w:top w:val="none" w:sz="0" w:space="0" w:color="auto"/>
        <w:left w:val="none" w:sz="0" w:space="0" w:color="auto"/>
        <w:bottom w:val="none" w:sz="0" w:space="0" w:color="auto"/>
        <w:right w:val="none" w:sz="0" w:space="0" w:color="auto"/>
      </w:divBdr>
    </w:div>
    <w:div w:id="1530796415">
      <w:bodyDiv w:val="1"/>
      <w:marLeft w:val="0"/>
      <w:marRight w:val="0"/>
      <w:marTop w:val="0"/>
      <w:marBottom w:val="0"/>
      <w:divBdr>
        <w:top w:val="none" w:sz="0" w:space="0" w:color="auto"/>
        <w:left w:val="none" w:sz="0" w:space="0" w:color="auto"/>
        <w:bottom w:val="none" w:sz="0" w:space="0" w:color="auto"/>
        <w:right w:val="none" w:sz="0" w:space="0" w:color="auto"/>
      </w:divBdr>
      <w:divsChild>
        <w:div w:id="1886020714">
          <w:marLeft w:val="0"/>
          <w:marRight w:val="0"/>
          <w:marTop w:val="0"/>
          <w:marBottom w:val="0"/>
          <w:divBdr>
            <w:top w:val="none" w:sz="0" w:space="0" w:color="auto"/>
            <w:left w:val="none" w:sz="0" w:space="0" w:color="auto"/>
            <w:bottom w:val="none" w:sz="0" w:space="0" w:color="auto"/>
            <w:right w:val="none" w:sz="0" w:space="0" w:color="auto"/>
          </w:divBdr>
        </w:div>
        <w:div w:id="1657416889">
          <w:marLeft w:val="0"/>
          <w:marRight w:val="0"/>
          <w:marTop w:val="0"/>
          <w:marBottom w:val="0"/>
          <w:divBdr>
            <w:top w:val="none" w:sz="0" w:space="0" w:color="auto"/>
            <w:left w:val="none" w:sz="0" w:space="0" w:color="auto"/>
            <w:bottom w:val="none" w:sz="0" w:space="0" w:color="auto"/>
            <w:right w:val="none" w:sz="0" w:space="0" w:color="auto"/>
          </w:divBdr>
        </w:div>
        <w:div w:id="1015038506">
          <w:marLeft w:val="0"/>
          <w:marRight w:val="0"/>
          <w:marTop w:val="0"/>
          <w:marBottom w:val="0"/>
          <w:divBdr>
            <w:top w:val="none" w:sz="0" w:space="0" w:color="auto"/>
            <w:left w:val="none" w:sz="0" w:space="0" w:color="auto"/>
            <w:bottom w:val="none" w:sz="0" w:space="0" w:color="auto"/>
            <w:right w:val="none" w:sz="0" w:space="0" w:color="auto"/>
          </w:divBdr>
        </w:div>
        <w:div w:id="1577127357">
          <w:marLeft w:val="0"/>
          <w:marRight w:val="0"/>
          <w:marTop w:val="0"/>
          <w:marBottom w:val="0"/>
          <w:divBdr>
            <w:top w:val="none" w:sz="0" w:space="0" w:color="auto"/>
            <w:left w:val="none" w:sz="0" w:space="0" w:color="auto"/>
            <w:bottom w:val="none" w:sz="0" w:space="0" w:color="auto"/>
            <w:right w:val="none" w:sz="0" w:space="0" w:color="auto"/>
          </w:divBdr>
        </w:div>
        <w:div w:id="151263613">
          <w:marLeft w:val="0"/>
          <w:marRight w:val="0"/>
          <w:marTop w:val="0"/>
          <w:marBottom w:val="0"/>
          <w:divBdr>
            <w:top w:val="none" w:sz="0" w:space="0" w:color="auto"/>
            <w:left w:val="none" w:sz="0" w:space="0" w:color="auto"/>
            <w:bottom w:val="none" w:sz="0" w:space="0" w:color="auto"/>
            <w:right w:val="none" w:sz="0" w:space="0" w:color="auto"/>
          </w:divBdr>
        </w:div>
        <w:div w:id="1764379206">
          <w:marLeft w:val="0"/>
          <w:marRight w:val="0"/>
          <w:marTop w:val="0"/>
          <w:marBottom w:val="0"/>
          <w:divBdr>
            <w:top w:val="none" w:sz="0" w:space="0" w:color="auto"/>
            <w:left w:val="none" w:sz="0" w:space="0" w:color="auto"/>
            <w:bottom w:val="none" w:sz="0" w:space="0" w:color="auto"/>
            <w:right w:val="none" w:sz="0" w:space="0" w:color="auto"/>
          </w:divBdr>
        </w:div>
        <w:div w:id="13768829">
          <w:marLeft w:val="0"/>
          <w:marRight w:val="0"/>
          <w:marTop w:val="0"/>
          <w:marBottom w:val="0"/>
          <w:divBdr>
            <w:top w:val="none" w:sz="0" w:space="0" w:color="auto"/>
            <w:left w:val="none" w:sz="0" w:space="0" w:color="auto"/>
            <w:bottom w:val="none" w:sz="0" w:space="0" w:color="auto"/>
            <w:right w:val="none" w:sz="0" w:space="0" w:color="auto"/>
          </w:divBdr>
        </w:div>
        <w:div w:id="1965848496">
          <w:marLeft w:val="0"/>
          <w:marRight w:val="0"/>
          <w:marTop w:val="0"/>
          <w:marBottom w:val="0"/>
          <w:divBdr>
            <w:top w:val="none" w:sz="0" w:space="0" w:color="auto"/>
            <w:left w:val="none" w:sz="0" w:space="0" w:color="auto"/>
            <w:bottom w:val="none" w:sz="0" w:space="0" w:color="auto"/>
            <w:right w:val="none" w:sz="0" w:space="0" w:color="auto"/>
          </w:divBdr>
        </w:div>
        <w:div w:id="1361199032">
          <w:marLeft w:val="0"/>
          <w:marRight w:val="0"/>
          <w:marTop w:val="0"/>
          <w:marBottom w:val="0"/>
          <w:divBdr>
            <w:top w:val="none" w:sz="0" w:space="0" w:color="auto"/>
            <w:left w:val="none" w:sz="0" w:space="0" w:color="auto"/>
            <w:bottom w:val="none" w:sz="0" w:space="0" w:color="auto"/>
            <w:right w:val="none" w:sz="0" w:space="0" w:color="auto"/>
          </w:divBdr>
        </w:div>
        <w:div w:id="2117291632">
          <w:marLeft w:val="0"/>
          <w:marRight w:val="0"/>
          <w:marTop w:val="0"/>
          <w:marBottom w:val="0"/>
          <w:divBdr>
            <w:top w:val="none" w:sz="0" w:space="0" w:color="auto"/>
            <w:left w:val="none" w:sz="0" w:space="0" w:color="auto"/>
            <w:bottom w:val="none" w:sz="0" w:space="0" w:color="auto"/>
            <w:right w:val="none" w:sz="0" w:space="0" w:color="auto"/>
          </w:divBdr>
        </w:div>
        <w:div w:id="1176772514">
          <w:marLeft w:val="0"/>
          <w:marRight w:val="0"/>
          <w:marTop w:val="0"/>
          <w:marBottom w:val="0"/>
          <w:divBdr>
            <w:top w:val="none" w:sz="0" w:space="0" w:color="auto"/>
            <w:left w:val="none" w:sz="0" w:space="0" w:color="auto"/>
            <w:bottom w:val="none" w:sz="0" w:space="0" w:color="auto"/>
            <w:right w:val="none" w:sz="0" w:space="0" w:color="auto"/>
          </w:divBdr>
        </w:div>
        <w:div w:id="201139052">
          <w:marLeft w:val="0"/>
          <w:marRight w:val="0"/>
          <w:marTop w:val="0"/>
          <w:marBottom w:val="0"/>
          <w:divBdr>
            <w:top w:val="none" w:sz="0" w:space="0" w:color="auto"/>
            <w:left w:val="none" w:sz="0" w:space="0" w:color="auto"/>
            <w:bottom w:val="none" w:sz="0" w:space="0" w:color="auto"/>
            <w:right w:val="none" w:sz="0" w:space="0" w:color="auto"/>
          </w:divBdr>
        </w:div>
        <w:div w:id="1747872830">
          <w:marLeft w:val="0"/>
          <w:marRight w:val="0"/>
          <w:marTop w:val="0"/>
          <w:marBottom w:val="0"/>
          <w:divBdr>
            <w:top w:val="none" w:sz="0" w:space="0" w:color="auto"/>
            <w:left w:val="none" w:sz="0" w:space="0" w:color="auto"/>
            <w:bottom w:val="none" w:sz="0" w:space="0" w:color="auto"/>
            <w:right w:val="none" w:sz="0" w:space="0" w:color="auto"/>
          </w:divBdr>
        </w:div>
        <w:div w:id="848640971">
          <w:marLeft w:val="0"/>
          <w:marRight w:val="0"/>
          <w:marTop w:val="0"/>
          <w:marBottom w:val="0"/>
          <w:divBdr>
            <w:top w:val="none" w:sz="0" w:space="0" w:color="auto"/>
            <w:left w:val="none" w:sz="0" w:space="0" w:color="auto"/>
            <w:bottom w:val="none" w:sz="0" w:space="0" w:color="auto"/>
            <w:right w:val="none" w:sz="0" w:space="0" w:color="auto"/>
          </w:divBdr>
        </w:div>
        <w:div w:id="36204754">
          <w:marLeft w:val="0"/>
          <w:marRight w:val="0"/>
          <w:marTop w:val="0"/>
          <w:marBottom w:val="0"/>
          <w:divBdr>
            <w:top w:val="none" w:sz="0" w:space="0" w:color="auto"/>
            <w:left w:val="none" w:sz="0" w:space="0" w:color="auto"/>
            <w:bottom w:val="none" w:sz="0" w:space="0" w:color="auto"/>
            <w:right w:val="none" w:sz="0" w:space="0" w:color="auto"/>
          </w:divBdr>
        </w:div>
      </w:divsChild>
    </w:div>
    <w:div w:id="1542131120">
      <w:bodyDiv w:val="1"/>
      <w:marLeft w:val="0"/>
      <w:marRight w:val="0"/>
      <w:marTop w:val="0"/>
      <w:marBottom w:val="0"/>
      <w:divBdr>
        <w:top w:val="none" w:sz="0" w:space="0" w:color="auto"/>
        <w:left w:val="none" w:sz="0" w:space="0" w:color="auto"/>
        <w:bottom w:val="none" w:sz="0" w:space="0" w:color="auto"/>
        <w:right w:val="none" w:sz="0" w:space="0" w:color="auto"/>
      </w:divBdr>
    </w:div>
    <w:div w:id="1549609095">
      <w:bodyDiv w:val="1"/>
      <w:marLeft w:val="0"/>
      <w:marRight w:val="0"/>
      <w:marTop w:val="0"/>
      <w:marBottom w:val="0"/>
      <w:divBdr>
        <w:top w:val="none" w:sz="0" w:space="0" w:color="auto"/>
        <w:left w:val="none" w:sz="0" w:space="0" w:color="auto"/>
        <w:bottom w:val="none" w:sz="0" w:space="0" w:color="auto"/>
        <w:right w:val="none" w:sz="0" w:space="0" w:color="auto"/>
      </w:divBdr>
    </w:div>
    <w:div w:id="1574469541">
      <w:bodyDiv w:val="1"/>
      <w:marLeft w:val="0"/>
      <w:marRight w:val="0"/>
      <w:marTop w:val="0"/>
      <w:marBottom w:val="0"/>
      <w:divBdr>
        <w:top w:val="none" w:sz="0" w:space="0" w:color="auto"/>
        <w:left w:val="none" w:sz="0" w:space="0" w:color="auto"/>
        <w:bottom w:val="none" w:sz="0" w:space="0" w:color="auto"/>
        <w:right w:val="none" w:sz="0" w:space="0" w:color="auto"/>
      </w:divBdr>
    </w:div>
    <w:div w:id="1575897253">
      <w:bodyDiv w:val="1"/>
      <w:marLeft w:val="0"/>
      <w:marRight w:val="0"/>
      <w:marTop w:val="0"/>
      <w:marBottom w:val="0"/>
      <w:divBdr>
        <w:top w:val="none" w:sz="0" w:space="0" w:color="auto"/>
        <w:left w:val="none" w:sz="0" w:space="0" w:color="auto"/>
        <w:bottom w:val="none" w:sz="0" w:space="0" w:color="auto"/>
        <w:right w:val="none" w:sz="0" w:space="0" w:color="auto"/>
      </w:divBdr>
    </w:div>
    <w:div w:id="1580752872">
      <w:bodyDiv w:val="1"/>
      <w:marLeft w:val="0"/>
      <w:marRight w:val="0"/>
      <w:marTop w:val="0"/>
      <w:marBottom w:val="0"/>
      <w:divBdr>
        <w:top w:val="none" w:sz="0" w:space="0" w:color="auto"/>
        <w:left w:val="none" w:sz="0" w:space="0" w:color="auto"/>
        <w:bottom w:val="none" w:sz="0" w:space="0" w:color="auto"/>
        <w:right w:val="none" w:sz="0" w:space="0" w:color="auto"/>
      </w:divBdr>
    </w:div>
    <w:div w:id="1581599850">
      <w:bodyDiv w:val="1"/>
      <w:marLeft w:val="0"/>
      <w:marRight w:val="0"/>
      <w:marTop w:val="0"/>
      <w:marBottom w:val="0"/>
      <w:divBdr>
        <w:top w:val="none" w:sz="0" w:space="0" w:color="auto"/>
        <w:left w:val="none" w:sz="0" w:space="0" w:color="auto"/>
        <w:bottom w:val="none" w:sz="0" w:space="0" w:color="auto"/>
        <w:right w:val="none" w:sz="0" w:space="0" w:color="auto"/>
      </w:divBdr>
    </w:div>
    <w:div w:id="1628008912">
      <w:bodyDiv w:val="1"/>
      <w:marLeft w:val="0"/>
      <w:marRight w:val="0"/>
      <w:marTop w:val="0"/>
      <w:marBottom w:val="0"/>
      <w:divBdr>
        <w:top w:val="none" w:sz="0" w:space="0" w:color="auto"/>
        <w:left w:val="none" w:sz="0" w:space="0" w:color="auto"/>
        <w:bottom w:val="none" w:sz="0" w:space="0" w:color="auto"/>
        <w:right w:val="none" w:sz="0" w:space="0" w:color="auto"/>
      </w:divBdr>
    </w:div>
    <w:div w:id="1641957617">
      <w:bodyDiv w:val="1"/>
      <w:marLeft w:val="0"/>
      <w:marRight w:val="0"/>
      <w:marTop w:val="0"/>
      <w:marBottom w:val="0"/>
      <w:divBdr>
        <w:top w:val="none" w:sz="0" w:space="0" w:color="auto"/>
        <w:left w:val="none" w:sz="0" w:space="0" w:color="auto"/>
        <w:bottom w:val="none" w:sz="0" w:space="0" w:color="auto"/>
        <w:right w:val="none" w:sz="0" w:space="0" w:color="auto"/>
      </w:divBdr>
    </w:div>
    <w:div w:id="1682901259">
      <w:bodyDiv w:val="1"/>
      <w:marLeft w:val="0"/>
      <w:marRight w:val="0"/>
      <w:marTop w:val="0"/>
      <w:marBottom w:val="0"/>
      <w:divBdr>
        <w:top w:val="none" w:sz="0" w:space="0" w:color="auto"/>
        <w:left w:val="none" w:sz="0" w:space="0" w:color="auto"/>
        <w:bottom w:val="none" w:sz="0" w:space="0" w:color="auto"/>
        <w:right w:val="none" w:sz="0" w:space="0" w:color="auto"/>
      </w:divBdr>
    </w:div>
    <w:div w:id="1686906497">
      <w:bodyDiv w:val="1"/>
      <w:marLeft w:val="0"/>
      <w:marRight w:val="0"/>
      <w:marTop w:val="0"/>
      <w:marBottom w:val="0"/>
      <w:divBdr>
        <w:top w:val="none" w:sz="0" w:space="0" w:color="auto"/>
        <w:left w:val="none" w:sz="0" w:space="0" w:color="auto"/>
        <w:bottom w:val="none" w:sz="0" w:space="0" w:color="auto"/>
        <w:right w:val="none" w:sz="0" w:space="0" w:color="auto"/>
      </w:divBdr>
    </w:div>
    <w:div w:id="1690449065">
      <w:bodyDiv w:val="1"/>
      <w:marLeft w:val="0"/>
      <w:marRight w:val="0"/>
      <w:marTop w:val="0"/>
      <w:marBottom w:val="0"/>
      <w:divBdr>
        <w:top w:val="none" w:sz="0" w:space="0" w:color="auto"/>
        <w:left w:val="none" w:sz="0" w:space="0" w:color="auto"/>
        <w:bottom w:val="none" w:sz="0" w:space="0" w:color="auto"/>
        <w:right w:val="none" w:sz="0" w:space="0" w:color="auto"/>
      </w:divBdr>
      <w:divsChild>
        <w:div w:id="945387996">
          <w:marLeft w:val="0"/>
          <w:marRight w:val="0"/>
          <w:marTop w:val="0"/>
          <w:marBottom w:val="0"/>
          <w:divBdr>
            <w:top w:val="none" w:sz="0" w:space="0" w:color="auto"/>
            <w:left w:val="none" w:sz="0" w:space="0" w:color="auto"/>
            <w:bottom w:val="none" w:sz="0" w:space="0" w:color="auto"/>
            <w:right w:val="none" w:sz="0" w:space="0" w:color="auto"/>
          </w:divBdr>
        </w:div>
        <w:div w:id="185218656">
          <w:marLeft w:val="0"/>
          <w:marRight w:val="0"/>
          <w:marTop w:val="0"/>
          <w:marBottom w:val="0"/>
          <w:divBdr>
            <w:top w:val="none" w:sz="0" w:space="0" w:color="auto"/>
            <w:left w:val="none" w:sz="0" w:space="0" w:color="auto"/>
            <w:bottom w:val="none" w:sz="0" w:space="0" w:color="auto"/>
            <w:right w:val="none" w:sz="0" w:space="0" w:color="auto"/>
          </w:divBdr>
        </w:div>
        <w:div w:id="736171672">
          <w:marLeft w:val="0"/>
          <w:marRight w:val="0"/>
          <w:marTop w:val="0"/>
          <w:marBottom w:val="0"/>
          <w:divBdr>
            <w:top w:val="none" w:sz="0" w:space="0" w:color="auto"/>
            <w:left w:val="none" w:sz="0" w:space="0" w:color="auto"/>
            <w:bottom w:val="none" w:sz="0" w:space="0" w:color="auto"/>
            <w:right w:val="none" w:sz="0" w:space="0" w:color="auto"/>
          </w:divBdr>
        </w:div>
      </w:divsChild>
    </w:div>
    <w:div w:id="1695224430">
      <w:bodyDiv w:val="1"/>
      <w:marLeft w:val="0"/>
      <w:marRight w:val="0"/>
      <w:marTop w:val="0"/>
      <w:marBottom w:val="0"/>
      <w:divBdr>
        <w:top w:val="none" w:sz="0" w:space="0" w:color="auto"/>
        <w:left w:val="none" w:sz="0" w:space="0" w:color="auto"/>
        <w:bottom w:val="none" w:sz="0" w:space="0" w:color="auto"/>
        <w:right w:val="none" w:sz="0" w:space="0" w:color="auto"/>
      </w:divBdr>
    </w:div>
    <w:div w:id="1718234414">
      <w:bodyDiv w:val="1"/>
      <w:marLeft w:val="0"/>
      <w:marRight w:val="0"/>
      <w:marTop w:val="0"/>
      <w:marBottom w:val="0"/>
      <w:divBdr>
        <w:top w:val="none" w:sz="0" w:space="0" w:color="auto"/>
        <w:left w:val="none" w:sz="0" w:space="0" w:color="auto"/>
        <w:bottom w:val="none" w:sz="0" w:space="0" w:color="auto"/>
        <w:right w:val="none" w:sz="0" w:space="0" w:color="auto"/>
      </w:divBdr>
    </w:div>
    <w:div w:id="1719621647">
      <w:bodyDiv w:val="1"/>
      <w:marLeft w:val="0"/>
      <w:marRight w:val="0"/>
      <w:marTop w:val="0"/>
      <w:marBottom w:val="0"/>
      <w:divBdr>
        <w:top w:val="none" w:sz="0" w:space="0" w:color="auto"/>
        <w:left w:val="none" w:sz="0" w:space="0" w:color="auto"/>
        <w:bottom w:val="none" w:sz="0" w:space="0" w:color="auto"/>
        <w:right w:val="none" w:sz="0" w:space="0" w:color="auto"/>
      </w:divBdr>
    </w:div>
    <w:div w:id="1723096074">
      <w:bodyDiv w:val="1"/>
      <w:marLeft w:val="0"/>
      <w:marRight w:val="0"/>
      <w:marTop w:val="0"/>
      <w:marBottom w:val="0"/>
      <w:divBdr>
        <w:top w:val="none" w:sz="0" w:space="0" w:color="auto"/>
        <w:left w:val="none" w:sz="0" w:space="0" w:color="auto"/>
        <w:bottom w:val="none" w:sz="0" w:space="0" w:color="auto"/>
        <w:right w:val="none" w:sz="0" w:space="0" w:color="auto"/>
      </w:divBdr>
    </w:div>
    <w:div w:id="1734768156">
      <w:bodyDiv w:val="1"/>
      <w:marLeft w:val="0"/>
      <w:marRight w:val="0"/>
      <w:marTop w:val="0"/>
      <w:marBottom w:val="0"/>
      <w:divBdr>
        <w:top w:val="none" w:sz="0" w:space="0" w:color="auto"/>
        <w:left w:val="none" w:sz="0" w:space="0" w:color="auto"/>
        <w:bottom w:val="none" w:sz="0" w:space="0" w:color="auto"/>
        <w:right w:val="none" w:sz="0" w:space="0" w:color="auto"/>
      </w:divBdr>
    </w:div>
    <w:div w:id="1735860150">
      <w:bodyDiv w:val="1"/>
      <w:marLeft w:val="0"/>
      <w:marRight w:val="0"/>
      <w:marTop w:val="0"/>
      <w:marBottom w:val="0"/>
      <w:divBdr>
        <w:top w:val="none" w:sz="0" w:space="0" w:color="auto"/>
        <w:left w:val="none" w:sz="0" w:space="0" w:color="auto"/>
        <w:bottom w:val="none" w:sz="0" w:space="0" w:color="auto"/>
        <w:right w:val="none" w:sz="0" w:space="0" w:color="auto"/>
      </w:divBdr>
    </w:div>
    <w:div w:id="1739477334">
      <w:bodyDiv w:val="1"/>
      <w:marLeft w:val="0"/>
      <w:marRight w:val="0"/>
      <w:marTop w:val="0"/>
      <w:marBottom w:val="0"/>
      <w:divBdr>
        <w:top w:val="none" w:sz="0" w:space="0" w:color="auto"/>
        <w:left w:val="none" w:sz="0" w:space="0" w:color="auto"/>
        <w:bottom w:val="none" w:sz="0" w:space="0" w:color="auto"/>
        <w:right w:val="none" w:sz="0" w:space="0" w:color="auto"/>
      </w:divBdr>
    </w:div>
    <w:div w:id="1790511616">
      <w:bodyDiv w:val="1"/>
      <w:marLeft w:val="0"/>
      <w:marRight w:val="0"/>
      <w:marTop w:val="0"/>
      <w:marBottom w:val="0"/>
      <w:divBdr>
        <w:top w:val="none" w:sz="0" w:space="0" w:color="auto"/>
        <w:left w:val="none" w:sz="0" w:space="0" w:color="auto"/>
        <w:bottom w:val="none" w:sz="0" w:space="0" w:color="auto"/>
        <w:right w:val="none" w:sz="0" w:space="0" w:color="auto"/>
      </w:divBdr>
    </w:div>
    <w:div w:id="1791967977">
      <w:bodyDiv w:val="1"/>
      <w:marLeft w:val="0"/>
      <w:marRight w:val="0"/>
      <w:marTop w:val="0"/>
      <w:marBottom w:val="0"/>
      <w:divBdr>
        <w:top w:val="none" w:sz="0" w:space="0" w:color="auto"/>
        <w:left w:val="none" w:sz="0" w:space="0" w:color="auto"/>
        <w:bottom w:val="none" w:sz="0" w:space="0" w:color="auto"/>
        <w:right w:val="none" w:sz="0" w:space="0" w:color="auto"/>
      </w:divBdr>
    </w:div>
    <w:div w:id="1794983524">
      <w:bodyDiv w:val="1"/>
      <w:marLeft w:val="0"/>
      <w:marRight w:val="0"/>
      <w:marTop w:val="0"/>
      <w:marBottom w:val="0"/>
      <w:divBdr>
        <w:top w:val="none" w:sz="0" w:space="0" w:color="auto"/>
        <w:left w:val="none" w:sz="0" w:space="0" w:color="auto"/>
        <w:bottom w:val="none" w:sz="0" w:space="0" w:color="auto"/>
        <w:right w:val="none" w:sz="0" w:space="0" w:color="auto"/>
      </w:divBdr>
    </w:div>
    <w:div w:id="1802653681">
      <w:bodyDiv w:val="1"/>
      <w:marLeft w:val="0"/>
      <w:marRight w:val="0"/>
      <w:marTop w:val="0"/>
      <w:marBottom w:val="0"/>
      <w:divBdr>
        <w:top w:val="none" w:sz="0" w:space="0" w:color="auto"/>
        <w:left w:val="none" w:sz="0" w:space="0" w:color="auto"/>
        <w:bottom w:val="none" w:sz="0" w:space="0" w:color="auto"/>
        <w:right w:val="none" w:sz="0" w:space="0" w:color="auto"/>
      </w:divBdr>
    </w:div>
    <w:div w:id="1830175438">
      <w:bodyDiv w:val="1"/>
      <w:marLeft w:val="0"/>
      <w:marRight w:val="0"/>
      <w:marTop w:val="0"/>
      <w:marBottom w:val="0"/>
      <w:divBdr>
        <w:top w:val="none" w:sz="0" w:space="0" w:color="auto"/>
        <w:left w:val="none" w:sz="0" w:space="0" w:color="auto"/>
        <w:bottom w:val="none" w:sz="0" w:space="0" w:color="auto"/>
        <w:right w:val="none" w:sz="0" w:space="0" w:color="auto"/>
      </w:divBdr>
    </w:div>
    <w:div w:id="1866480774">
      <w:bodyDiv w:val="1"/>
      <w:marLeft w:val="0"/>
      <w:marRight w:val="0"/>
      <w:marTop w:val="0"/>
      <w:marBottom w:val="0"/>
      <w:divBdr>
        <w:top w:val="none" w:sz="0" w:space="0" w:color="auto"/>
        <w:left w:val="none" w:sz="0" w:space="0" w:color="auto"/>
        <w:bottom w:val="none" w:sz="0" w:space="0" w:color="auto"/>
        <w:right w:val="none" w:sz="0" w:space="0" w:color="auto"/>
      </w:divBdr>
    </w:div>
    <w:div w:id="1869025670">
      <w:bodyDiv w:val="1"/>
      <w:marLeft w:val="0"/>
      <w:marRight w:val="0"/>
      <w:marTop w:val="0"/>
      <w:marBottom w:val="0"/>
      <w:divBdr>
        <w:top w:val="none" w:sz="0" w:space="0" w:color="auto"/>
        <w:left w:val="none" w:sz="0" w:space="0" w:color="auto"/>
        <w:bottom w:val="none" w:sz="0" w:space="0" w:color="auto"/>
        <w:right w:val="none" w:sz="0" w:space="0" w:color="auto"/>
      </w:divBdr>
    </w:div>
    <w:div w:id="1886746034">
      <w:bodyDiv w:val="1"/>
      <w:marLeft w:val="0"/>
      <w:marRight w:val="0"/>
      <w:marTop w:val="0"/>
      <w:marBottom w:val="0"/>
      <w:divBdr>
        <w:top w:val="none" w:sz="0" w:space="0" w:color="auto"/>
        <w:left w:val="none" w:sz="0" w:space="0" w:color="auto"/>
        <w:bottom w:val="none" w:sz="0" w:space="0" w:color="auto"/>
        <w:right w:val="none" w:sz="0" w:space="0" w:color="auto"/>
      </w:divBdr>
    </w:div>
    <w:div w:id="1905724985">
      <w:bodyDiv w:val="1"/>
      <w:marLeft w:val="0"/>
      <w:marRight w:val="0"/>
      <w:marTop w:val="0"/>
      <w:marBottom w:val="0"/>
      <w:divBdr>
        <w:top w:val="none" w:sz="0" w:space="0" w:color="auto"/>
        <w:left w:val="none" w:sz="0" w:space="0" w:color="auto"/>
        <w:bottom w:val="none" w:sz="0" w:space="0" w:color="auto"/>
        <w:right w:val="none" w:sz="0" w:space="0" w:color="auto"/>
      </w:divBdr>
    </w:div>
    <w:div w:id="1928881936">
      <w:bodyDiv w:val="1"/>
      <w:marLeft w:val="0"/>
      <w:marRight w:val="0"/>
      <w:marTop w:val="0"/>
      <w:marBottom w:val="0"/>
      <w:divBdr>
        <w:top w:val="none" w:sz="0" w:space="0" w:color="auto"/>
        <w:left w:val="none" w:sz="0" w:space="0" w:color="auto"/>
        <w:bottom w:val="none" w:sz="0" w:space="0" w:color="auto"/>
        <w:right w:val="none" w:sz="0" w:space="0" w:color="auto"/>
      </w:divBdr>
    </w:div>
    <w:div w:id="1934823482">
      <w:bodyDiv w:val="1"/>
      <w:marLeft w:val="0"/>
      <w:marRight w:val="0"/>
      <w:marTop w:val="0"/>
      <w:marBottom w:val="0"/>
      <w:divBdr>
        <w:top w:val="none" w:sz="0" w:space="0" w:color="auto"/>
        <w:left w:val="none" w:sz="0" w:space="0" w:color="auto"/>
        <w:bottom w:val="none" w:sz="0" w:space="0" w:color="auto"/>
        <w:right w:val="none" w:sz="0" w:space="0" w:color="auto"/>
      </w:divBdr>
    </w:div>
    <w:div w:id="1948274317">
      <w:bodyDiv w:val="1"/>
      <w:marLeft w:val="0"/>
      <w:marRight w:val="0"/>
      <w:marTop w:val="0"/>
      <w:marBottom w:val="0"/>
      <w:divBdr>
        <w:top w:val="none" w:sz="0" w:space="0" w:color="auto"/>
        <w:left w:val="none" w:sz="0" w:space="0" w:color="auto"/>
        <w:bottom w:val="none" w:sz="0" w:space="0" w:color="auto"/>
        <w:right w:val="none" w:sz="0" w:space="0" w:color="auto"/>
      </w:divBdr>
    </w:div>
    <w:div w:id="1966810352">
      <w:bodyDiv w:val="1"/>
      <w:marLeft w:val="0"/>
      <w:marRight w:val="0"/>
      <w:marTop w:val="0"/>
      <w:marBottom w:val="0"/>
      <w:divBdr>
        <w:top w:val="none" w:sz="0" w:space="0" w:color="auto"/>
        <w:left w:val="none" w:sz="0" w:space="0" w:color="auto"/>
        <w:bottom w:val="none" w:sz="0" w:space="0" w:color="auto"/>
        <w:right w:val="none" w:sz="0" w:space="0" w:color="auto"/>
      </w:divBdr>
    </w:div>
    <w:div w:id="2002586420">
      <w:bodyDiv w:val="1"/>
      <w:marLeft w:val="0"/>
      <w:marRight w:val="0"/>
      <w:marTop w:val="0"/>
      <w:marBottom w:val="0"/>
      <w:divBdr>
        <w:top w:val="none" w:sz="0" w:space="0" w:color="auto"/>
        <w:left w:val="none" w:sz="0" w:space="0" w:color="auto"/>
        <w:bottom w:val="none" w:sz="0" w:space="0" w:color="auto"/>
        <w:right w:val="none" w:sz="0" w:space="0" w:color="auto"/>
      </w:divBdr>
    </w:div>
    <w:div w:id="2021665582">
      <w:bodyDiv w:val="1"/>
      <w:marLeft w:val="0"/>
      <w:marRight w:val="0"/>
      <w:marTop w:val="0"/>
      <w:marBottom w:val="0"/>
      <w:divBdr>
        <w:top w:val="none" w:sz="0" w:space="0" w:color="auto"/>
        <w:left w:val="none" w:sz="0" w:space="0" w:color="auto"/>
        <w:bottom w:val="none" w:sz="0" w:space="0" w:color="auto"/>
        <w:right w:val="none" w:sz="0" w:space="0" w:color="auto"/>
      </w:divBdr>
    </w:div>
    <w:div w:id="2029940437">
      <w:bodyDiv w:val="1"/>
      <w:marLeft w:val="0"/>
      <w:marRight w:val="0"/>
      <w:marTop w:val="0"/>
      <w:marBottom w:val="0"/>
      <w:divBdr>
        <w:top w:val="none" w:sz="0" w:space="0" w:color="auto"/>
        <w:left w:val="none" w:sz="0" w:space="0" w:color="auto"/>
        <w:bottom w:val="none" w:sz="0" w:space="0" w:color="auto"/>
        <w:right w:val="none" w:sz="0" w:space="0" w:color="auto"/>
      </w:divBdr>
    </w:div>
    <w:div w:id="2034188667">
      <w:bodyDiv w:val="1"/>
      <w:marLeft w:val="0"/>
      <w:marRight w:val="0"/>
      <w:marTop w:val="0"/>
      <w:marBottom w:val="0"/>
      <w:divBdr>
        <w:top w:val="none" w:sz="0" w:space="0" w:color="auto"/>
        <w:left w:val="none" w:sz="0" w:space="0" w:color="auto"/>
        <w:bottom w:val="none" w:sz="0" w:space="0" w:color="auto"/>
        <w:right w:val="none" w:sz="0" w:space="0" w:color="auto"/>
      </w:divBdr>
    </w:div>
    <w:div w:id="2048407120">
      <w:bodyDiv w:val="1"/>
      <w:marLeft w:val="0"/>
      <w:marRight w:val="0"/>
      <w:marTop w:val="0"/>
      <w:marBottom w:val="0"/>
      <w:divBdr>
        <w:top w:val="none" w:sz="0" w:space="0" w:color="auto"/>
        <w:left w:val="none" w:sz="0" w:space="0" w:color="auto"/>
        <w:bottom w:val="none" w:sz="0" w:space="0" w:color="auto"/>
        <w:right w:val="none" w:sz="0" w:space="0" w:color="auto"/>
      </w:divBdr>
    </w:div>
    <w:div w:id="2056418716">
      <w:bodyDiv w:val="1"/>
      <w:marLeft w:val="0"/>
      <w:marRight w:val="0"/>
      <w:marTop w:val="0"/>
      <w:marBottom w:val="0"/>
      <w:divBdr>
        <w:top w:val="none" w:sz="0" w:space="0" w:color="auto"/>
        <w:left w:val="none" w:sz="0" w:space="0" w:color="auto"/>
        <w:bottom w:val="none" w:sz="0" w:space="0" w:color="auto"/>
        <w:right w:val="none" w:sz="0" w:space="0" w:color="auto"/>
      </w:divBdr>
    </w:div>
    <w:div w:id="2103063482">
      <w:bodyDiv w:val="1"/>
      <w:marLeft w:val="0"/>
      <w:marRight w:val="0"/>
      <w:marTop w:val="0"/>
      <w:marBottom w:val="0"/>
      <w:divBdr>
        <w:top w:val="none" w:sz="0" w:space="0" w:color="auto"/>
        <w:left w:val="none" w:sz="0" w:space="0" w:color="auto"/>
        <w:bottom w:val="none" w:sz="0" w:space="0" w:color="auto"/>
        <w:right w:val="none" w:sz="0" w:space="0" w:color="auto"/>
      </w:divBdr>
    </w:div>
    <w:div w:id="2108769738">
      <w:bodyDiv w:val="1"/>
      <w:marLeft w:val="0"/>
      <w:marRight w:val="0"/>
      <w:marTop w:val="0"/>
      <w:marBottom w:val="0"/>
      <w:divBdr>
        <w:top w:val="none" w:sz="0" w:space="0" w:color="auto"/>
        <w:left w:val="none" w:sz="0" w:space="0" w:color="auto"/>
        <w:bottom w:val="none" w:sz="0" w:space="0" w:color="auto"/>
        <w:right w:val="none" w:sz="0" w:space="0" w:color="auto"/>
      </w:divBdr>
    </w:div>
    <w:div w:id="2118400448">
      <w:bodyDiv w:val="1"/>
      <w:marLeft w:val="0"/>
      <w:marRight w:val="0"/>
      <w:marTop w:val="0"/>
      <w:marBottom w:val="0"/>
      <w:divBdr>
        <w:top w:val="none" w:sz="0" w:space="0" w:color="auto"/>
        <w:left w:val="none" w:sz="0" w:space="0" w:color="auto"/>
        <w:bottom w:val="none" w:sz="0" w:space="0" w:color="auto"/>
        <w:right w:val="none" w:sz="0" w:space="0" w:color="auto"/>
      </w:divBdr>
    </w:div>
    <w:div w:id="2119133734">
      <w:bodyDiv w:val="1"/>
      <w:marLeft w:val="0"/>
      <w:marRight w:val="0"/>
      <w:marTop w:val="0"/>
      <w:marBottom w:val="0"/>
      <w:divBdr>
        <w:top w:val="none" w:sz="0" w:space="0" w:color="auto"/>
        <w:left w:val="none" w:sz="0" w:space="0" w:color="auto"/>
        <w:bottom w:val="none" w:sz="0" w:space="0" w:color="auto"/>
        <w:right w:val="none" w:sz="0" w:space="0" w:color="auto"/>
      </w:divBdr>
    </w:div>
    <w:div w:id="2131245017">
      <w:bodyDiv w:val="1"/>
      <w:marLeft w:val="0"/>
      <w:marRight w:val="0"/>
      <w:marTop w:val="0"/>
      <w:marBottom w:val="0"/>
      <w:divBdr>
        <w:top w:val="none" w:sz="0" w:space="0" w:color="auto"/>
        <w:left w:val="none" w:sz="0" w:space="0" w:color="auto"/>
        <w:bottom w:val="none" w:sz="0" w:space="0" w:color="auto"/>
        <w:right w:val="none" w:sz="0" w:space="0" w:color="auto"/>
      </w:divBdr>
    </w:div>
    <w:div w:id="2134782750">
      <w:bodyDiv w:val="1"/>
      <w:marLeft w:val="0"/>
      <w:marRight w:val="0"/>
      <w:marTop w:val="0"/>
      <w:marBottom w:val="0"/>
      <w:divBdr>
        <w:top w:val="none" w:sz="0" w:space="0" w:color="auto"/>
        <w:left w:val="none" w:sz="0" w:space="0" w:color="auto"/>
        <w:bottom w:val="none" w:sz="0" w:space="0" w:color="auto"/>
        <w:right w:val="none" w:sz="0" w:space="0" w:color="auto"/>
      </w:divBdr>
    </w:div>
    <w:div w:id="2136630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2.xml"/><Relationship Id="rId21" Type="http://schemas.openxmlformats.org/officeDocument/2006/relationships/image" Target="media/image9.jpg"/><Relationship Id="rId42" Type="http://schemas.openxmlformats.org/officeDocument/2006/relationships/chart" Target="charts/chart12.xml"/><Relationship Id="rId47" Type="http://schemas.openxmlformats.org/officeDocument/2006/relationships/chart" Target="charts/chart17.xml"/><Relationship Id="rId63" Type="http://schemas.openxmlformats.org/officeDocument/2006/relationships/image" Target="media/image21.jpg"/><Relationship Id="rId68" Type="http://schemas.openxmlformats.org/officeDocument/2006/relationships/diagramLayout" Target="diagrams/layout2.xml"/><Relationship Id="rId16" Type="http://schemas.microsoft.com/office/2007/relationships/diagramDrawing" Target="diagrams/drawing1.xml"/><Relationship Id="rId11" Type="http://schemas.openxmlformats.org/officeDocument/2006/relationships/image" Target="media/image4.jpeg"/><Relationship Id="rId32" Type="http://schemas.openxmlformats.org/officeDocument/2006/relationships/chart" Target="charts/chart8.xml"/><Relationship Id="rId37" Type="http://schemas.openxmlformats.org/officeDocument/2006/relationships/image" Target="media/image12.jpg"/><Relationship Id="rId53" Type="http://schemas.openxmlformats.org/officeDocument/2006/relationships/chart" Target="charts/chart23.xml"/><Relationship Id="rId58" Type="http://schemas.openxmlformats.org/officeDocument/2006/relationships/image" Target="media/image18.png"/><Relationship Id="rId74" Type="http://schemas.openxmlformats.org/officeDocument/2006/relationships/image" Target="media/image25.jpeg"/><Relationship Id="rId79" Type="http://schemas.openxmlformats.org/officeDocument/2006/relationships/hyperlink" Target="file:///C:\Users\kamil\Desktop\&#346;rem%20poprawki\Projekt%20Za&#322;o&#380;e&#324;%20&#346;rem%202022%20-%20listopad%202022.docx" TargetMode="External"/><Relationship Id="rId5" Type="http://schemas.openxmlformats.org/officeDocument/2006/relationships/webSettings" Target="webSettings.xml"/><Relationship Id="rId61" Type="http://schemas.openxmlformats.org/officeDocument/2006/relationships/chart" Target="charts/chart27.xml"/><Relationship Id="rId82" Type="http://schemas.openxmlformats.org/officeDocument/2006/relationships/theme" Target="theme/theme1.xml"/><Relationship Id="rId19" Type="http://schemas.openxmlformats.org/officeDocument/2006/relationships/image" Target="media/image7.png"/><Relationship Id="rId14" Type="http://schemas.openxmlformats.org/officeDocument/2006/relationships/diagramQuickStyle" Target="diagrams/quickStyle1.xml"/><Relationship Id="rId22" Type="http://schemas.openxmlformats.org/officeDocument/2006/relationships/header" Target="header1.xml"/><Relationship Id="rId27" Type="http://schemas.openxmlformats.org/officeDocument/2006/relationships/chart" Target="charts/chart3.xml"/><Relationship Id="rId30" Type="http://schemas.openxmlformats.org/officeDocument/2006/relationships/chart" Target="charts/chart6.xml"/><Relationship Id="rId35" Type="http://schemas.openxmlformats.org/officeDocument/2006/relationships/image" Target="media/image11.jpg"/><Relationship Id="rId43" Type="http://schemas.openxmlformats.org/officeDocument/2006/relationships/chart" Target="charts/chart13.xml"/><Relationship Id="rId48" Type="http://schemas.openxmlformats.org/officeDocument/2006/relationships/chart" Target="charts/chart18.xml"/><Relationship Id="rId56" Type="http://schemas.openxmlformats.org/officeDocument/2006/relationships/image" Target="media/image17.jpg"/><Relationship Id="rId64" Type="http://schemas.openxmlformats.org/officeDocument/2006/relationships/header" Target="header2.xml"/><Relationship Id="rId69" Type="http://schemas.openxmlformats.org/officeDocument/2006/relationships/diagramQuickStyle" Target="diagrams/quickStyle2.xml"/><Relationship Id="rId77" Type="http://schemas.openxmlformats.org/officeDocument/2006/relationships/image" Target="media/image28.png"/><Relationship Id="rId8" Type="http://schemas.openxmlformats.org/officeDocument/2006/relationships/image" Target="media/image1.jpeg"/><Relationship Id="rId51" Type="http://schemas.openxmlformats.org/officeDocument/2006/relationships/chart" Target="charts/chart21.xml"/><Relationship Id="rId72" Type="http://schemas.openxmlformats.org/officeDocument/2006/relationships/image" Target="media/image23.png"/><Relationship Id="rId80" Type="http://schemas.openxmlformats.org/officeDocument/2006/relationships/hyperlink" Target="file:///C:\Users\kamil\Desktop\&#346;rem%20poprawki\Projekt%20Za&#322;o&#380;e&#324;%20&#346;rem%202022%20-%20listopad%202022.docx" TargetMode="External"/><Relationship Id="rId3" Type="http://schemas.openxmlformats.org/officeDocument/2006/relationships/styles" Target="styles.xml"/><Relationship Id="rId12" Type="http://schemas.openxmlformats.org/officeDocument/2006/relationships/diagramData" Target="diagrams/data1.xml"/><Relationship Id="rId17" Type="http://schemas.openxmlformats.org/officeDocument/2006/relationships/image" Target="media/image5.jpeg"/><Relationship Id="rId25" Type="http://schemas.openxmlformats.org/officeDocument/2006/relationships/chart" Target="charts/chart1.xml"/><Relationship Id="rId33" Type="http://schemas.openxmlformats.org/officeDocument/2006/relationships/chart" Target="charts/chart9.xml"/><Relationship Id="rId38" Type="http://schemas.openxmlformats.org/officeDocument/2006/relationships/chart" Target="charts/chart11.xml"/><Relationship Id="rId46" Type="http://schemas.openxmlformats.org/officeDocument/2006/relationships/chart" Target="charts/chart16.xml"/><Relationship Id="rId59" Type="http://schemas.openxmlformats.org/officeDocument/2006/relationships/chart" Target="charts/chart26.xml"/><Relationship Id="rId67" Type="http://schemas.openxmlformats.org/officeDocument/2006/relationships/diagramData" Target="diagrams/data2.xml"/><Relationship Id="rId20" Type="http://schemas.openxmlformats.org/officeDocument/2006/relationships/image" Target="media/image8.jpeg"/><Relationship Id="rId41" Type="http://schemas.openxmlformats.org/officeDocument/2006/relationships/image" Target="media/image15.jpg"/><Relationship Id="rId54" Type="http://schemas.openxmlformats.org/officeDocument/2006/relationships/chart" Target="charts/chart24.xml"/><Relationship Id="rId62" Type="http://schemas.openxmlformats.org/officeDocument/2006/relationships/chart" Target="charts/chart28.xml"/><Relationship Id="rId70" Type="http://schemas.openxmlformats.org/officeDocument/2006/relationships/diagramColors" Target="diagrams/colors2.xml"/><Relationship Id="rId75"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Colors" Target="diagrams/colors1.xml"/><Relationship Id="rId23" Type="http://schemas.openxmlformats.org/officeDocument/2006/relationships/footer" Target="footer1.xml"/><Relationship Id="rId28" Type="http://schemas.openxmlformats.org/officeDocument/2006/relationships/chart" Target="charts/chart4.xml"/><Relationship Id="rId36" Type="http://schemas.openxmlformats.org/officeDocument/2006/relationships/chart" Target="charts/chart10.xml"/><Relationship Id="rId49" Type="http://schemas.openxmlformats.org/officeDocument/2006/relationships/chart" Target="charts/chart19.xml"/><Relationship Id="rId57" Type="http://schemas.openxmlformats.org/officeDocument/2006/relationships/chart" Target="charts/chart25.xml"/><Relationship Id="rId10" Type="http://schemas.openxmlformats.org/officeDocument/2006/relationships/image" Target="media/image3.jpeg"/><Relationship Id="rId31" Type="http://schemas.openxmlformats.org/officeDocument/2006/relationships/chart" Target="charts/chart7.xml"/><Relationship Id="rId44" Type="http://schemas.openxmlformats.org/officeDocument/2006/relationships/chart" Target="charts/chart14.xml"/><Relationship Id="rId52" Type="http://schemas.openxmlformats.org/officeDocument/2006/relationships/chart" Target="charts/chart22.xml"/><Relationship Id="rId60" Type="http://schemas.openxmlformats.org/officeDocument/2006/relationships/image" Target="media/image19.png"/><Relationship Id="rId65" Type="http://schemas.openxmlformats.org/officeDocument/2006/relationships/header" Target="header3.xml"/><Relationship Id="rId73" Type="http://schemas.openxmlformats.org/officeDocument/2006/relationships/image" Target="media/image24.png"/><Relationship Id="rId78" Type="http://schemas.openxmlformats.org/officeDocument/2006/relationships/hyperlink" Target="file:///C:\Users\kamil\Desktop\&#346;rem%20poprawki\Projekt%20Za&#322;o&#380;e&#324;%20&#346;rem%202022%20-%20listopad%202022.docx" TargetMode="Externa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diagramLayout" Target="diagrams/layout1.xml"/><Relationship Id="rId18" Type="http://schemas.openxmlformats.org/officeDocument/2006/relationships/image" Target="media/image6.jpeg"/><Relationship Id="rId39" Type="http://schemas.openxmlformats.org/officeDocument/2006/relationships/image" Target="media/image13.gif"/><Relationship Id="rId34" Type="http://schemas.openxmlformats.org/officeDocument/2006/relationships/image" Target="media/image10.jpeg"/><Relationship Id="rId50" Type="http://schemas.openxmlformats.org/officeDocument/2006/relationships/chart" Target="charts/chart20.xml"/><Relationship Id="rId55" Type="http://schemas.openxmlformats.org/officeDocument/2006/relationships/image" Target="media/image16.jpg"/><Relationship Id="rId76" Type="http://schemas.openxmlformats.org/officeDocument/2006/relationships/image" Target="media/image27.png"/><Relationship Id="rId7" Type="http://schemas.openxmlformats.org/officeDocument/2006/relationships/endnotes" Target="endnotes.xml"/><Relationship Id="rId71" Type="http://schemas.microsoft.com/office/2007/relationships/diagramDrawing" Target="diagrams/drawing2.xml"/><Relationship Id="rId2" Type="http://schemas.openxmlformats.org/officeDocument/2006/relationships/numbering" Target="numbering.xml"/><Relationship Id="rId29" Type="http://schemas.openxmlformats.org/officeDocument/2006/relationships/chart" Target="charts/chart5.xml"/><Relationship Id="rId24" Type="http://schemas.openxmlformats.org/officeDocument/2006/relationships/footer" Target="footer2.xml"/><Relationship Id="rId40" Type="http://schemas.openxmlformats.org/officeDocument/2006/relationships/image" Target="media/image14.jpg"/><Relationship Id="rId45" Type="http://schemas.openxmlformats.org/officeDocument/2006/relationships/chart" Target="charts/chart15.xml"/><Relationship Id="rId66" Type="http://schemas.openxmlformats.org/officeDocument/2006/relationships/image" Target="media/image22.jpg"/></Relationships>
</file>

<file path=word/charts/_rels/chart1.xml.rels><?xml version="1.0" encoding="UTF-8" standalone="yes"?>
<Relationships xmlns="http://schemas.openxmlformats.org/package/2006/relationships"><Relationship Id="rId1" Type="http://schemas.openxmlformats.org/officeDocument/2006/relationships/oleObject" Target="file:///C:\Users\kamil\Desktop\&#346;rem\Ciechan&#243;w%20-%20Plan%20za&#322;o&#380;e&#324;%20-%20obliczeni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kamil\Desktop\&#346;rem\Ciechan&#243;w%20-%20Plan%20za&#322;o&#380;e&#324;%20-%20obliczeni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kamil\Desktop\&#346;rem\Ciechan&#243;w%20-%20Plan%20za&#322;o&#380;e&#324;%20-%20obliczenia.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kamil\Desktop\&#346;rem\Ciechan&#243;w%20-%20Plan%20za&#322;o&#380;e&#324;%20-%20obliczeni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kamil\Desktop\&#346;rem\Ciechan&#243;w%20-%20Plan%20za&#322;o&#380;e&#324;%20-%20obliczenia.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kamil\Desktop\&#346;rem\Ciechan&#243;w%20-%20Plan%20za&#322;o&#380;e&#324;%20-%20obliczenia.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C:\Users\kamil\Desktop\&#346;rem\&#346;rem%20-%20Plan%20za&#322;o&#380;e&#324;%20-%20obliczenia.xlsx" TargetMode="External"/><Relationship Id="rId2" Type="http://schemas.microsoft.com/office/2011/relationships/chartColorStyle" Target="colors1.xml"/><Relationship Id="rId1" Type="http://schemas.microsoft.com/office/2011/relationships/chartStyle" Target="style1.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kamil\Desktop\&#346;rem\&#346;rem%20-%20Plan%20za&#322;o&#380;e&#324;%20-%20obliczenia.xlsx" TargetMode="External"/><Relationship Id="rId2" Type="http://schemas.microsoft.com/office/2011/relationships/chartColorStyle" Target="colors2.xml"/><Relationship Id="rId1" Type="http://schemas.microsoft.com/office/2011/relationships/chartStyle" Target="style2.xml"/></Relationships>
</file>

<file path=word/charts/_rels/chart9.xml.rels><?xml version="1.0" encoding="UTF-8" standalone="yes"?>
<Relationships xmlns="http://schemas.openxmlformats.org/package/2006/relationships"><Relationship Id="rId1" Type="http://schemas.openxmlformats.org/officeDocument/2006/relationships/oleObject" Target="file:///C:\Users\kamil\Desktop\&#346;rem\Ciechan&#243;w%20-%20Plan%20za&#322;o&#380;e&#324;%20-%20obliczenia.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2.xml.rels><?xml version="1.0" encoding="UTF-8" standalone="yes"?>
<Relationships xmlns="http://schemas.openxmlformats.org/package/2006/relationships"><Relationship Id="rId3" Type="http://schemas.openxmlformats.org/officeDocument/2006/relationships/oleObject" Target="file:///C:\Users\kamil\Desktop\&#346;rem\&#346;rem%20-%20Plan%20za&#322;o&#380;e&#324;%20-%20obliczenia.xlsx" TargetMode="External"/><Relationship Id="rId2" Type="http://schemas.microsoft.com/office/2011/relationships/chartColorStyle" Target="colors3.xml"/><Relationship Id="rId1" Type="http://schemas.microsoft.com/office/2011/relationships/chartStyle" Target="style3.xml"/></Relationships>
</file>

<file path=word/charts/_rels/chart13.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Users\kamil\Desktop\&#346;rem\&#346;rem%20-%20Plan%20za&#322;o&#380;e&#324;%20-%20obliczenia.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Users\m.niestepska\Desktop\publikacje\kwartalne_wskazniki_makroekonomiczne_cz_ii(2).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Users\m.niestepska\Desktop\publikacje\kwartalne_wskazniki_makroekonomiczne_cz_ii(2).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Users\kamil\Desktop\Ciechan&#243;w\Ciechan&#243;w%20-%20Plan%20za&#322;o&#380;e&#324;%20-%20obliczenia.xlsx" TargetMode="External"/></Relationships>
</file>

<file path=word/charts/_rels/chart28.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LENOVO\Desktop\EDM%20-%20PROJEKTY\0.%20AKTUALNE%20PROJEKTY\Przeworsk\Siemianowice%20-%20zu&#380;ycie%20no&#347;nik&#243;w%20z%20podzia&#322;em%20na%20sektory%20PK.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Mieszkańcy!$B$5</c:f>
              <c:strCache>
                <c:ptCount val="1"/>
                <c:pt idx="0">
                  <c:v>Liczba mieszkańców</c:v>
                </c:pt>
              </c:strCache>
            </c:strRef>
          </c:tx>
          <c:spPr>
            <a:gradFill flip="none" rotWithShape="1">
              <a:gsLst>
                <a:gs pos="0">
                  <a:schemeClr val="accent1"/>
                </a:gs>
                <a:gs pos="75000">
                  <a:schemeClr val="accent1">
                    <a:lumMod val="60000"/>
                    <a:lumOff val="40000"/>
                  </a:schemeClr>
                </a:gs>
                <a:gs pos="51000">
                  <a:schemeClr val="accent1">
                    <a:alpha val="75000"/>
                  </a:schemeClr>
                </a:gs>
                <a:gs pos="100000">
                  <a:schemeClr val="accent1">
                    <a:lumMod val="20000"/>
                    <a:lumOff val="80000"/>
                    <a:alpha val="15000"/>
                  </a:schemeClr>
                </a:gs>
              </a:gsLst>
              <a:lin ang="5400000" scaled="0"/>
            </a:gradFill>
            <a:ln>
              <a:noFill/>
            </a:ln>
            <a:effectLst/>
          </c:spPr>
          <c:invertIfNegative val="0"/>
          <c:dLbls>
            <c:delete val="1"/>
          </c:dLbls>
          <c:cat>
            <c:numRef>
              <c:f>Mieszkańcy!$C$4:$X$4</c:f>
              <c:numCache>
                <c:formatCode>General</c:formatCode>
                <c:ptCount val="22"/>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numCache>
            </c:numRef>
          </c:cat>
          <c:val>
            <c:numRef>
              <c:f>Mieszkańcy!$C$5:$X$5</c:f>
              <c:numCache>
                <c:formatCode>_-* #\ ##0_-;\-* #\ ##0_-;_-* "-"??_-;_-@_-</c:formatCode>
                <c:ptCount val="22"/>
                <c:pt idx="0">
                  <c:v>38923</c:v>
                </c:pt>
                <c:pt idx="1">
                  <c:v>39149</c:v>
                </c:pt>
                <c:pt idx="2">
                  <c:v>39349</c:v>
                </c:pt>
                <c:pt idx="3">
                  <c:v>39521</c:v>
                </c:pt>
                <c:pt idx="4">
                  <c:v>39602</c:v>
                </c:pt>
                <c:pt idx="5">
                  <c:v>39729</c:v>
                </c:pt>
                <c:pt idx="6">
                  <c:v>39841</c:v>
                </c:pt>
                <c:pt idx="7">
                  <c:v>39988</c:v>
                </c:pt>
                <c:pt idx="8">
                  <c:v>39924</c:v>
                </c:pt>
                <c:pt idx="9">
                  <c:v>40240</c:v>
                </c:pt>
                <c:pt idx="10">
                  <c:v>41051</c:v>
                </c:pt>
                <c:pt idx="11">
                  <c:v>41083</c:v>
                </c:pt>
                <c:pt idx="12">
                  <c:v>41221</c:v>
                </c:pt>
                <c:pt idx="13">
                  <c:v>41426</c:v>
                </c:pt>
                <c:pt idx="14">
                  <c:v>41379</c:v>
                </c:pt>
                <c:pt idx="15">
                  <c:v>41470</c:v>
                </c:pt>
                <c:pt idx="16">
                  <c:v>41621</c:v>
                </c:pt>
                <c:pt idx="17">
                  <c:v>41864</c:v>
                </c:pt>
                <c:pt idx="18">
                  <c:v>41925</c:v>
                </c:pt>
                <c:pt idx="19">
                  <c:v>42069</c:v>
                </c:pt>
                <c:pt idx="20">
                  <c:v>42196</c:v>
                </c:pt>
                <c:pt idx="21">
                  <c:v>42173</c:v>
                </c:pt>
              </c:numCache>
            </c:numRef>
          </c:val>
          <c:extLst>
            <c:ext xmlns:c16="http://schemas.microsoft.com/office/drawing/2014/chart" uri="{C3380CC4-5D6E-409C-BE32-E72D297353CC}">
              <c16:uniqueId val="{00000000-41FF-4850-9359-1DDA447B7409}"/>
            </c:ext>
          </c:extLst>
        </c:ser>
        <c:dLbls>
          <c:showLegendKey val="0"/>
          <c:showVal val="1"/>
          <c:showCatName val="0"/>
          <c:showSerName val="0"/>
          <c:showPercent val="0"/>
          <c:showBubbleSize val="0"/>
        </c:dLbls>
        <c:gapWidth val="75"/>
        <c:axId val="184200576"/>
        <c:axId val="184206848"/>
      </c:barChart>
      <c:catAx>
        <c:axId val="184200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84206848"/>
        <c:crosses val="autoZero"/>
        <c:auto val="1"/>
        <c:lblAlgn val="ctr"/>
        <c:lblOffset val="100"/>
        <c:noMultiLvlLbl val="0"/>
      </c:catAx>
      <c:valAx>
        <c:axId val="184206848"/>
        <c:scaling>
          <c:orientation val="minMax"/>
        </c:scaling>
        <c:delete val="0"/>
        <c:axPos val="l"/>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84200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Mieszkańcy!$B$5</c:f>
              <c:strCache>
                <c:ptCount val="1"/>
                <c:pt idx="0">
                  <c:v>Liczba mieszkańców</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Mieszkańcy!$C$4:$AM$4</c:f>
              <c:numCache>
                <c:formatCode>General</c:formatCode>
                <c:ptCount val="3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pt idx="24">
                  <c:v>2024</c:v>
                </c:pt>
                <c:pt idx="25">
                  <c:v>2025</c:v>
                </c:pt>
                <c:pt idx="26">
                  <c:v>2026</c:v>
                </c:pt>
                <c:pt idx="27">
                  <c:v>2027</c:v>
                </c:pt>
                <c:pt idx="28">
                  <c:v>2028</c:v>
                </c:pt>
                <c:pt idx="29">
                  <c:v>2029</c:v>
                </c:pt>
                <c:pt idx="30">
                  <c:v>2030</c:v>
                </c:pt>
                <c:pt idx="31">
                  <c:v>2031</c:v>
                </c:pt>
                <c:pt idx="32">
                  <c:v>2032</c:v>
                </c:pt>
                <c:pt idx="33">
                  <c:v>2033</c:v>
                </c:pt>
                <c:pt idx="34">
                  <c:v>2034</c:v>
                </c:pt>
                <c:pt idx="35">
                  <c:v>2035</c:v>
                </c:pt>
                <c:pt idx="36">
                  <c:v>2036</c:v>
                </c:pt>
              </c:numCache>
            </c:numRef>
          </c:cat>
          <c:val>
            <c:numRef>
              <c:f>Mieszkańcy!$C$5:$V$5</c:f>
              <c:numCache>
                <c:formatCode>_-* #\ ##0_-;\-* #\ ##0_-;_-* "-"??_-;_-@_-</c:formatCode>
                <c:ptCount val="20"/>
                <c:pt idx="0">
                  <c:v>38923</c:v>
                </c:pt>
                <c:pt idx="1">
                  <c:v>39149</c:v>
                </c:pt>
                <c:pt idx="2">
                  <c:v>39349</c:v>
                </c:pt>
                <c:pt idx="3">
                  <c:v>39521</c:v>
                </c:pt>
                <c:pt idx="4">
                  <c:v>39602</c:v>
                </c:pt>
                <c:pt idx="5">
                  <c:v>39729</c:v>
                </c:pt>
                <c:pt idx="6">
                  <c:v>39841</c:v>
                </c:pt>
                <c:pt idx="7">
                  <c:v>39988</c:v>
                </c:pt>
                <c:pt idx="8">
                  <c:v>39924</c:v>
                </c:pt>
                <c:pt idx="9">
                  <c:v>40240</c:v>
                </c:pt>
                <c:pt idx="10">
                  <c:v>41051</c:v>
                </c:pt>
                <c:pt idx="11">
                  <c:v>41083</c:v>
                </c:pt>
                <c:pt idx="12">
                  <c:v>41221</c:v>
                </c:pt>
                <c:pt idx="13">
                  <c:v>41426</c:v>
                </c:pt>
                <c:pt idx="14">
                  <c:v>41379</c:v>
                </c:pt>
                <c:pt idx="15">
                  <c:v>41470</c:v>
                </c:pt>
                <c:pt idx="16">
                  <c:v>41621</c:v>
                </c:pt>
                <c:pt idx="17">
                  <c:v>41864</c:v>
                </c:pt>
                <c:pt idx="18">
                  <c:v>41925</c:v>
                </c:pt>
                <c:pt idx="19">
                  <c:v>42069</c:v>
                </c:pt>
              </c:numCache>
            </c:numRef>
          </c:val>
          <c:smooth val="0"/>
          <c:extLst>
            <c:ext xmlns:c16="http://schemas.microsoft.com/office/drawing/2014/chart" uri="{C3380CC4-5D6E-409C-BE32-E72D297353CC}">
              <c16:uniqueId val="{00000000-B58B-4E8C-BC7A-31A480042E41}"/>
            </c:ext>
          </c:extLst>
        </c:ser>
        <c:ser>
          <c:idx val="1"/>
          <c:order val="1"/>
          <c:tx>
            <c:strRef>
              <c:f>Mieszkańcy!$AN$5</c:f>
              <c:strCache>
                <c:ptCount val="1"/>
                <c:pt idx="0">
                  <c:v>Prognoza liczby mieszkańców</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Pt>
            <c:idx val="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8-C809-469C-8F93-39846DD81DD3}"/>
              </c:ext>
            </c:extLst>
          </c:dPt>
          <c:dPt>
            <c:idx val="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7-C809-469C-8F93-39846DD81DD3}"/>
              </c:ext>
            </c:extLst>
          </c:dPt>
          <c:dPt>
            <c:idx val="2"/>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6-C809-469C-8F93-39846DD81DD3}"/>
              </c:ext>
            </c:extLst>
          </c:dPt>
          <c:dPt>
            <c:idx val="3"/>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5-C809-469C-8F93-39846DD81DD3}"/>
              </c:ext>
            </c:extLst>
          </c:dPt>
          <c:dPt>
            <c:idx val="4"/>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4-C809-469C-8F93-39846DD81DD3}"/>
              </c:ext>
            </c:extLst>
          </c:dPt>
          <c:dPt>
            <c:idx val="5"/>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3-C809-469C-8F93-39846DD81DD3}"/>
              </c:ext>
            </c:extLst>
          </c:dPt>
          <c:dPt>
            <c:idx val="6"/>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2-C809-469C-8F93-39846DD81DD3}"/>
              </c:ext>
            </c:extLst>
          </c:dPt>
          <c:dPt>
            <c:idx val="7"/>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1-C809-469C-8F93-39846DD81DD3}"/>
              </c:ext>
            </c:extLst>
          </c:dPt>
          <c:dPt>
            <c:idx val="8"/>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0-C809-469C-8F93-39846DD81DD3}"/>
              </c:ext>
            </c:extLst>
          </c:dPt>
          <c:dPt>
            <c:idx val="9"/>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F-C809-469C-8F93-39846DD81DD3}"/>
              </c:ext>
            </c:extLst>
          </c:dPt>
          <c:dPt>
            <c:idx val="1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E-C809-469C-8F93-39846DD81DD3}"/>
              </c:ext>
            </c:extLst>
          </c:dPt>
          <c:dPt>
            <c:idx val="1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D-C809-469C-8F93-39846DD81DD3}"/>
              </c:ext>
            </c:extLst>
          </c:dPt>
          <c:dPt>
            <c:idx val="12"/>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C-C809-469C-8F93-39846DD81DD3}"/>
              </c:ext>
            </c:extLst>
          </c:dPt>
          <c:dPt>
            <c:idx val="13"/>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B-C809-469C-8F93-39846DD81DD3}"/>
              </c:ext>
            </c:extLst>
          </c:dPt>
          <c:dPt>
            <c:idx val="14"/>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A-C809-469C-8F93-39846DD81DD3}"/>
              </c:ext>
            </c:extLst>
          </c:dPt>
          <c:dPt>
            <c:idx val="15"/>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9-C809-469C-8F93-39846DD81DD3}"/>
              </c:ext>
            </c:extLst>
          </c:dPt>
          <c:dPt>
            <c:idx val="16"/>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8-C809-469C-8F93-39846DD81DD3}"/>
              </c:ext>
            </c:extLst>
          </c:dPt>
          <c:dPt>
            <c:idx val="17"/>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7-C809-469C-8F93-39846DD81DD3}"/>
              </c:ext>
            </c:extLst>
          </c:dPt>
          <c:dPt>
            <c:idx val="18"/>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6-C809-469C-8F93-39846DD81DD3}"/>
              </c:ext>
            </c:extLst>
          </c:dPt>
          <c:dPt>
            <c:idx val="19"/>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4-B58B-4E8C-BC7A-31A480042E41}"/>
              </c:ext>
            </c:extLst>
          </c:dPt>
          <c:dPt>
            <c:idx val="2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3-B58B-4E8C-BC7A-31A480042E41}"/>
              </c:ext>
            </c:extLst>
          </c:dPt>
          <c:dPt>
            <c:idx val="2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2-B58B-4E8C-BC7A-31A480042E41}"/>
              </c:ext>
            </c:extLst>
          </c:dPt>
          <c:cat>
            <c:numRef>
              <c:f>Mieszkańcy!$C$4:$AM$4</c:f>
              <c:numCache>
                <c:formatCode>General</c:formatCode>
                <c:ptCount val="3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pt idx="24">
                  <c:v>2024</c:v>
                </c:pt>
                <c:pt idx="25">
                  <c:v>2025</c:v>
                </c:pt>
                <c:pt idx="26">
                  <c:v>2026</c:v>
                </c:pt>
                <c:pt idx="27">
                  <c:v>2027</c:v>
                </c:pt>
                <c:pt idx="28">
                  <c:v>2028</c:v>
                </c:pt>
                <c:pt idx="29">
                  <c:v>2029</c:v>
                </c:pt>
                <c:pt idx="30">
                  <c:v>2030</c:v>
                </c:pt>
                <c:pt idx="31">
                  <c:v>2031</c:v>
                </c:pt>
                <c:pt idx="32">
                  <c:v>2032</c:v>
                </c:pt>
                <c:pt idx="33">
                  <c:v>2033</c:v>
                </c:pt>
                <c:pt idx="34">
                  <c:v>2034</c:v>
                </c:pt>
                <c:pt idx="35">
                  <c:v>2035</c:v>
                </c:pt>
                <c:pt idx="36">
                  <c:v>2036</c:v>
                </c:pt>
              </c:numCache>
            </c:numRef>
          </c:cat>
          <c:val>
            <c:numRef>
              <c:f>Mieszkańcy!$C$5:$AM$5</c:f>
              <c:numCache>
                <c:formatCode>_-* #\ ##0_-;\-* #\ ##0_-;_-* "-"??_-;_-@_-</c:formatCode>
                <c:ptCount val="37"/>
                <c:pt idx="0">
                  <c:v>38923</c:v>
                </c:pt>
                <c:pt idx="1">
                  <c:v>39149</c:v>
                </c:pt>
                <c:pt idx="2">
                  <c:v>39349</c:v>
                </c:pt>
                <c:pt idx="3">
                  <c:v>39521</c:v>
                </c:pt>
                <c:pt idx="4">
                  <c:v>39602</c:v>
                </c:pt>
                <c:pt idx="5">
                  <c:v>39729</c:v>
                </c:pt>
                <c:pt idx="6">
                  <c:v>39841</c:v>
                </c:pt>
                <c:pt idx="7">
                  <c:v>39988</c:v>
                </c:pt>
                <c:pt idx="8">
                  <c:v>39924</c:v>
                </c:pt>
                <c:pt idx="9">
                  <c:v>40240</c:v>
                </c:pt>
                <c:pt idx="10">
                  <c:v>41051</c:v>
                </c:pt>
                <c:pt idx="11">
                  <c:v>41083</c:v>
                </c:pt>
                <c:pt idx="12">
                  <c:v>41221</c:v>
                </c:pt>
                <c:pt idx="13">
                  <c:v>41426</c:v>
                </c:pt>
                <c:pt idx="14">
                  <c:v>41379</c:v>
                </c:pt>
                <c:pt idx="15">
                  <c:v>41470</c:v>
                </c:pt>
                <c:pt idx="16">
                  <c:v>41621</c:v>
                </c:pt>
                <c:pt idx="17">
                  <c:v>41864</c:v>
                </c:pt>
                <c:pt idx="18">
                  <c:v>41925</c:v>
                </c:pt>
                <c:pt idx="19">
                  <c:v>42069</c:v>
                </c:pt>
                <c:pt idx="20">
                  <c:v>42196</c:v>
                </c:pt>
                <c:pt idx="21">
                  <c:v>42173</c:v>
                </c:pt>
                <c:pt idx="22">
                  <c:v>42139</c:v>
                </c:pt>
                <c:pt idx="23">
                  <c:v>42164</c:v>
                </c:pt>
                <c:pt idx="24">
                  <c:v>42176</c:v>
                </c:pt>
                <c:pt idx="25">
                  <c:v>42176</c:v>
                </c:pt>
                <c:pt idx="26">
                  <c:v>42164</c:v>
                </c:pt>
                <c:pt idx="27">
                  <c:v>42144</c:v>
                </c:pt>
                <c:pt idx="28" formatCode="#,##0">
                  <c:v>42112</c:v>
                </c:pt>
                <c:pt idx="29" formatCode="#,##0">
                  <c:v>42066</c:v>
                </c:pt>
                <c:pt idx="30" formatCode="#,##0">
                  <c:v>42009</c:v>
                </c:pt>
                <c:pt idx="31" formatCode="#,##0">
                  <c:v>41952.077235772362</c:v>
                </c:pt>
                <c:pt idx="32" formatCode="#,##0">
                  <c:v>41895.23160266153</c:v>
                </c:pt>
                <c:pt idx="33" formatCode="#,##0">
                  <c:v>41838.462996153889</c:v>
                </c:pt>
                <c:pt idx="34" formatCode="#,##0">
                  <c:v>41781.771311877244</c:v>
                </c:pt>
                <c:pt idx="35" formatCode="#,##0">
                  <c:v>41725.156445600995</c:v>
                </c:pt>
                <c:pt idx="36" formatCode="#,##0">
                  <c:v>41668.61829323569</c:v>
                </c:pt>
              </c:numCache>
            </c:numRef>
          </c:val>
          <c:smooth val="0"/>
          <c:extLst>
            <c:ext xmlns:c16="http://schemas.microsoft.com/office/drawing/2014/chart" uri="{C3380CC4-5D6E-409C-BE32-E72D297353CC}">
              <c16:uniqueId val="{00000001-B58B-4E8C-BC7A-31A480042E41}"/>
            </c:ext>
          </c:extLst>
        </c:ser>
        <c:dLbls>
          <c:showLegendKey val="0"/>
          <c:showVal val="0"/>
          <c:showCatName val="0"/>
          <c:showSerName val="0"/>
          <c:showPercent val="0"/>
          <c:showBubbleSize val="0"/>
        </c:dLbls>
        <c:marker val="1"/>
        <c:smooth val="0"/>
        <c:axId val="88808064"/>
        <c:axId val="88813952"/>
      </c:lineChart>
      <c:catAx>
        <c:axId val="88808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813952"/>
        <c:crosses val="autoZero"/>
        <c:auto val="1"/>
        <c:lblAlgn val="ctr"/>
        <c:lblOffset val="100"/>
        <c:noMultiLvlLbl val="0"/>
      </c:catAx>
      <c:valAx>
        <c:axId val="88813952"/>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808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Mieszkańcy!$B$46</c:f>
              <c:strCache>
                <c:ptCount val="1"/>
                <c:pt idx="0">
                  <c:v>Liczba kobiet</c:v>
                </c:pt>
              </c:strCache>
            </c:strRef>
          </c:tx>
          <c:spPr>
            <a:solidFill>
              <a:schemeClr val="accent1"/>
            </a:solidFill>
            <a:ln>
              <a:noFill/>
            </a:ln>
            <a:effectLst/>
            <a:sp3d/>
          </c:spPr>
          <c:invertIfNegative val="0"/>
          <c:cat>
            <c:numRef>
              <c:f>Mieszkańcy!$C$45:$X$45</c:f>
              <c:numCache>
                <c:formatCode>General</c:formatCode>
                <c:ptCount val="22"/>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numCache>
            </c:numRef>
          </c:cat>
          <c:val>
            <c:numRef>
              <c:f>Mieszkańcy!$C$46:$X$46</c:f>
              <c:numCache>
                <c:formatCode>_-* #\ ##0_-;\-* #\ ##0_-;_-* "-"??_-;_-@_-</c:formatCode>
                <c:ptCount val="22"/>
                <c:pt idx="0">
                  <c:v>19974</c:v>
                </c:pt>
                <c:pt idx="1">
                  <c:v>20096</c:v>
                </c:pt>
                <c:pt idx="2">
                  <c:v>20208</c:v>
                </c:pt>
                <c:pt idx="3">
                  <c:v>20279</c:v>
                </c:pt>
                <c:pt idx="4">
                  <c:v>20355</c:v>
                </c:pt>
                <c:pt idx="5">
                  <c:v>20449</c:v>
                </c:pt>
                <c:pt idx="6">
                  <c:v>20500</c:v>
                </c:pt>
                <c:pt idx="7">
                  <c:v>20598</c:v>
                </c:pt>
                <c:pt idx="8">
                  <c:v>20561</c:v>
                </c:pt>
                <c:pt idx="9">
                  <c:v>20738</c:v>
                </c:pt>
                <c:pt idx="10">
                  <c:v>21067</c:v>
                </c:pt>
                <c:pt idx="11">
                  <c:v>21079</c:v>
                </c:pt>
                <c:pt idx="12">
                  <c:v>21134</c:v>
                </c:pt>
                <c:pt idx="13">
                  <c:v>21217</c:v>
                </c:pt>
                <c:pt idx="14">
                  <c:v>21210</c:v>
                </c:pt>
                <c:pt idx="15">
                  <c:v>21266</c:v>
                </c:pt>
                <c:pt idx="16">
                  <c:v>21401</c:v>
                </c:pt>
                <c:pt idx="17">
                  <c:v>21554</c:v>
                </c:pt>
                <c:pt idx="18">
                  <c:v>21596</c:v>
                </c:pt>
                <c:pt idx="19">
                  <c:v>21667</c:v>
                </c:pt>
                <c:pt idx="20">
                  <c:v>21761</c:v>
                </c:pt>
                <c:pt idx="21">
                  <c:v>21765</c:v>
                </c:pt>
              </c:numCache>
            </c:numRef>
          </c:val>
          <c:extLst>
            <c:ext xmlns:c16="http://schemas.microsoft.com/office/drawing/2014/chart" uri="{C3380CC4-5D6E-409C-BE32-E72D297353CC}">
              <c16:uniqueId val="{00000000-45DD-402F-BBA3-DC68160EFB7A}"/>
            </c:ext>
          </c:extLst>
        </c:ser>
        <c:ser>
          <c:idx val="1"/>
          <c:order val="1"/>
          <c:tx>
            <c:strRef>
              <c:f>Mieszkańcy!$B$47</c:f>
              <c:strCache>
                <c:ptCount val="1"/>
                <c:pt idx="0">
                  <c:v>Liczba mężczyzn</c:v>
                </c:pt>
              </c:strCache>
            </c:strRef>
          </c:tx>
          <c:spPr>
            <a:solidFill>
              <a:schemeClr val="accent2"/>
            </a:solidFill>
            <a:ln>
              <a:noFill/>
            </a:ln>
            <a:effectLst/>
            <a:sp3d/>
          </c:spPr>
          <c:invertIfNegative val="0"/>
          <c:cat>
            <c:numRef>
              <c:f>Mieszkańcy!$C$45:$X$45</c:f>
              <c:numCache>
                <c:formatCode>General</c:formatCode>
                <c:ptCount val="22"/>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numCache>
            </c:numRef>
          </c:cat>
          <c:val>
            <c:numRef>
              <c:f>Mieszkańcy!$C$47:$X$47</c:f>
              <c:numCache>
                <c:formatCode>_-* #\ ##0_-;\-* #\ ##0_-;_-* "-"??_-;_-@_-</c:formatCode>
                <c:ptCount val="22"/>
                <c:pt idx="0">
                  <c:v>18949</c:v>
                </c:pt>
                <c:pt idx="1">
                  <c:v>19053</c:v>
                </c:pt>
                <c:pt idx="2">
                  <c:v>19141</c:v>
                </c:pt>
                <c:pt idx="3">
                  <c:v>19242</c:v>
                </c:pt>
                <c:pt idx="4">
                  <c:v>19247</c:v>
                </c:pt>
                <c:pt idx="5">
                  <c:v>19280</c:v>
                </c:pt>
                <c:pt idx="6">
                  <c:v>19341</c:v>
                </c:pt>
                <c:pt idx="7">
                  <c:v>19390</c:v>
                </c:pt>
                <c:pt idx="8">
                  <c:v>19363</c:v>
                </c:pt>
                <c:pt idx="9">
                  <c:v>19502</c:v>
                </c:pt>
                <c:pt idx="10">
                  <c:v>19984</c:v>
                </c:pt>
                <c:pt idx="11">
                  <c:v>20004</c:v>
                </c:pt>
                <c:pt idx="12">
                  <c:v>20087</c:v>
                </c:pt>
                <c:pt idx="13">
                  <c:v>20209</c:v>
                </c:pt>
                <c:pt idx="14">
                  <c:v>20169</c:v>
                </c:pt>
                <c:pt idx="15">
                  <c:v>20204</c:v>
                </c:pt>
                <c:pt idx="16">
                  <c:v>20220</c:v>
                </c:pt>
                <c:pt idx="17">
                  <c:v>20310</c:v>
                </c:pt>
                <c:pt idx="18">
                  <c:v>20329</c:v>
                </c:pt>
                <c:pt idx="19">
                  <c:v>20402</c:v>
                </c:pt>
                <c:pt idx="20">
                  <c:v>20435</c:v>
                </c:pt>
                <c:pt idx="21">
                  <c:v>20408</c:v>
                </c:pt>
              </c:numCache>
            </c:numRef>
          </c:val>
          <c:extLst>
            <c:ext xmlns:c16="http://schemas.microsoft.com/office/drawing/2014/chart" uri="{C3380CC4-5D6E-409C-BE32-E72D297353CC}">
              <c16:uniqueId val="{00000001-45DD-402F-BBA3-DC68160EFB7A}"/>
            </c:ext>
          </c:extLst>
        </c:ser>
        <c:dLbls>
          <c:showLegendKey val="0"/>
          <c:showVal val="0"/>
          <c:showCatName val="0"/>
          <c:showSerName val="0"/>
          <c:showPercent val="0"/>
          <c:showBubbleSize val="0"/>
        </c:dLbls>
        <c:gapWidth val="150"/>
        <c:shape val="box"/>
        <c:axId val="88824832"/>
        <c:axId val="88826624"/>
        <c:axId val="0"/>
      </c:bar3DChart>
      <c:catAx>
        <c:axId val="8882483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826624"/>
        <c:crosses val="autoZero"/>
        <c:auto val="1"/>
        <c:lblAlgn val="ctr"/>
        <c:lblOffset val="100"/>
        <c:noMultiLvlLbl val="0"/>
      </c:catAx>
      <c:valAx>
        <c:axId val="88826624"/>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8248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'Powierzchnia mieszkań'!$B$5</c:f>
              <c:strCache>
                <c:ptCount val="1"/>
                <c:pt idx="0">
                  <c:v>Powierzchnia mieszkań</c:v>
                </c:pt>
              </c:strCache>
            </c:strRef>
          </c:tx>
          <c:spPr>
            <a:gradFill flip="none" rotWithShape="1">
              <a:gsLst>
                <a:gs pos="0">
                  <a:schemeClr val="accent1"/>
                </a:gs>
                <a:gs pos="75000">
                  <a:schemeClr val="accent1">
                    <a:lumMod val="60000"/>
                    <a:lumOff val="40000"/>
                  </a:schemeClr>
                </a:gs>
                <a:gs pos="51000">
                  <a:schemeClr val="accent1">
                    <a:alpha val="75000"/>
                  </a:schemeClr>
                </a:gs>
                <a:gs pos="100000">
                  <a:schemeClr val="accent1">
                    <a:lumMod val="20000"/>
                    <a:lumOff val="80000"/>
                    <a:alpha val="15000"/>
                  </a:schemeClr>
                </a:gs>
              </a:gsLst>
              <a:lin ang="5400000" scaled="0"/>
            </a:gradFill>
            <a:ln>
              <a:noFill/>
            </a:ln>
            <a:effectLst/>
          </c:spPr>
          <c:invertIfNegative val="0"/>
          <c:dLbls>
            <c:delete val="1"/>
          </c:dLbls>
          <c:cat>
            <c:numRef>
              <c:f>'Powierzchnia mieszkań'!$C$4:$W$4</c:f>
              <c:numCache>
                <c:formatCode>General</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'Powierzchnia mieszkań'!$C$5:$W$5</c:f>
              <c:numCache>
                <c:formatCode>_-* #\ ##0_-;\-* #\ ##0_-;_-* "-"??_-;_-@_-</c:formatCode>
                <c:ptCount val="21"/>
                <c:pt idx="0">
                  <c:v>692611</c:v>
                </c:pt>
                <c:pt idx="1">
                  <c:v>701554</c:v>
                </c:pt>
                <c:pt idx="2">
                  <c:v>769796</c:v>
                </c:pt>
                <c:pt idx="3">
                  <c:v>784670</c:v>
                </c:pt>
                <c:pt idx="4">
                  <c:v>793409</c:v>
                </c:pt>
                <c:pt idx="5">
                  <c:v>800158</c:v>
                </c:pt>
                <c:pt idx="6">
                  <c:v>807648</c:v>
                </c:pt>
                <c:pt idx="7">
                  <c:v>820663</c:v>
                </c:pt>
                <c:pt idx="8">
                  <c:v>834575</c:v>
                </c:pt>
                <c:pt idx="9">
                  <c:v>847047</c:v>
                </c:pt>
                <c:pt idx="10">
                  <c:v>905820</c:v>
                </c:pt>
                <c:pt idx="11">
                  <c:v>929156</c:v>
                </c:pt>
                <c:pt idx="12">
                  <c:v>949249</c:v>
                </c:pt>
                <c:pt idx="13">
                  <c:v>962614</c:v>
                </c:pt>
                <c:pt idx="14">
                  <c:v>982473</c:v>
                </c:pt>
                <c:pt idx="15">
                  <c:v>1006860</c:v>
                </c:pt>
                <c:pt idx="16">
                  <c:v>1033439</c:v>
                </c:pt>
                <c:pt idx="17">
                  <c:v>1059068</c:v>
                </c:pt>
                <c:pt idx="18">
                  <c:v>1082373</c:v>
                </c:pt>
                <c:pt idx="19">
                  <c:v>1110225</c:v>
                </c:pt>
                <c:pt idx="20">
                  <c:v>1133158</c:v>
                </c:pt>
              </c:numCache>
            </c:numRef>
          </c:val>
          <c:extLst>
            <c:ext xmlns:c16="http://schemas.microsoft.com/office/drawing/2014/chart" uri="{C3380CC4-5D6E-409C-BE32-E72D297353CC}">
              <c16:uniqueId val="{00000000-D792-4B02-A754-F99726020AC4}"/>
            </c:ext>
          </c:extLst>
        </c:ser>
        <c:dLbls>
          <c:showLegendKey val="0"/>
          <c:showVal val="1"/>
          <c:showCatName val="0"/>
          <c:showSerName val="0"/>
          <c:showPercent val="0"/>
          <c:showBubbleSize val="0"/>
        </c:dLbls>
        <c:gapWidth val="75"/>
        <c:axId val="170827776"/>
        <c:axId val="88847104"/>
      </c:barChart>
      <c:catAx>
        <c:axId val="170827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pl-PL"/>
          </a:p>
        </c:txPr>
        <c:crossAx val="88847104"/>
        <c:crosses val="autoZero"/>
        <c:auto val="1"/>
        <c:lblAlgn val="ctr"/>
        <c:lblOffset val="100"/>
        <c:noMultiLvlLbl val="0"/>
      </c:catAx>
      <c:valAx>
        <c:axId val="88847104"/>
        <c:scaling>
          <c:orientation val="minMax"/>
        </c:scaling>
        <c:delete val="0"/>
        <c:axPos val="l"/>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70827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Mieszkalnictwo!$B$5</c:f>
              <c:strCache>
                <c:ptCount val="1"/>
                <c:pt idx="0">
                  <c:v>Liczba mieszkań</c:v>
                </c:pt>
              </c:strCache>
            </c:strRef>
          </c:tx>
          <c:spPr>
            <a:gradFill flip="none" rotWithShape="1">
              <a:gsLst>
                <a:gs pos="0">
                  <a:schemeClr val="accent1"/>
                </a:gs>
                <a:gs pos="75000">
                  <a:schemeClr val="accent1">
                    <a:lumMod val="60000"/>
                    <a:lumOff val="40000"/>
                  </a:schemeClr>
                </a:gs>
                <a:gs pos="51000">
                  <a:schemeClr val="accent1">
                    <a:alpha val="75000"/>
                  </a:schemeClr>
                </a:gs>
                <a:gs pos="100000">
                  <a:schemeClr val="accent1">
                    <a:lumMod val="20000"/>
                    <a:lumOff val="80000"/>
                    <a:alpha val="15000"/>
                  </a:schemeClr>
                </a:gs>
              </a:gsLst>
              <a:lin ang="5400000" scaled="0"/>
            </a:gradFill>
            <a:ln>
              <a:noFill/>
            </a:ln>
            <a:effectLst/>
          </c:spPr>
          <c:invertIfNegative val="0"/>
          <c:dLbls>
            <c:delete val="1"/>
          </c:dLbls>
          <c:cat>
            <c:numRef>
              <c:f>Mieszkalnictwo!$C$4:$W$4</c:f>
              <c:numCache>
                <c:formatCode>General</c:formatCode>
                <c:ptCount val="21"/>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numCache>
            </c:numRef>
          </c:cat>
          <c:val>
            <c:numRef>
              <c:f>Mieszkalnictwo!$C$5:$W$5</c:f>
              <c:numCache>
                <c:formatCode>_-* #\ ##0_-;\-* #\ ##0_-;_-* "-"??_-;_-@_-</c:formatCode>
                <c:ptCount val="21"/>
                <c:pt idx="0">
                  <c:v>11240</c:v>
                </c:pt>
                <c:pt idx="1">
                  <c:v>11328</c:v>
                </c:pt>
                <c:pt idx="2">
                  <c:v>11472</c:v>
                </c:pt>
                <c:pt idx="3">
                  <c:v>11605</c:v>
                </c:pt>
                <c:pt idx="4">
                  <c:v>11670</c:v>
                </c:pt>
                <c:pt idx="5">
                  <c:v>11726</c:v>
                </c:pt>
                <c:pt idx="6">
                  <c:v>11794</c:v>
                </c:pt>
                <c:pt idx="7">
                  <c:v>11915</c:v>
                </c:pt>
                <c:pt idx="8">
                  <c:v>12055</c:v>
                </c:pt>
                <c:pt idx="9">
                  <c:v>12164</c:v>
                </c:pt>
                <c:pt idx="10">
                  <c:v>12664</c:v>
                </c:pt>
                <c:pt idx="11">
                  <c:v>12930</c:v>
                </c:pt>
                <c:pt idx="12">
                  <c:v>13151</c:v>
                </c:pt>
                <c:pt idx="13">
                  <c:v>13261</c:v>
                </c:pt>
                <c:pt idx="14">
                  <c:v>13501</c:v>
                </c:pt>
                <c:pt idx="15">
                  <c:v>13795</c:v>
                </c:pt>
                <c:pt idx="16">
                  <c:v>14117</c:v>
                </c:pt>
                <c:pt idx="17">
                  <c:v>14420</c:v>
                </c:pt>
                <c:pt idx="18">
                  <c:v>14704</c:v>
                </c:pt>
                <c:pt idx="19">
                  <c:v>15057</c:v>
                </c:pt>
                <c:pt idx="20">
                  <c:v>15326</c:v>
                </c:pt>
              </c:numCache>
            </c:numRef>
          </c:val>
          <c:extLst>
            <c:ext xmlns:c16="http://schemas.microsoft.com/office/drawing/2014/chart" uri="{C3380CC4-5D6E-409C-BE32-E72D297353CC}">
              <c16:uniqueId val="{00000000-D2B0-43BA-A1DD-43DC898F410E}"/>
            </c:ext>
          </c:extLst>
        </c:ser>
        <c:dLbls>
          <c:showLegendKey val="0"/>
          <c:showVal val="1"/>
          <c:showCatName val="0"/>
          <c:showSerName val="0"/>
          <c:showPercent val="0"/>
          <c:showBubbleSize val="0"/>
        </c:dLbls>
        <c:gapWidth val="75"/>
        <c:axId val="88858624"/>
        <c:axId val="88860160"/>
      </c:barChart>
      <c:catAx>
        <c:axId val="88858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pl-PL"/>
          </a:p>
        </c:txPr>
        <c:crossAx val="88860160"/>
        <c:crosses val="autoZero"/>
        <c:auto val="1"/>
        <c:lblAlgn val="ctr"/>
        <c:lblOffset val="100"/>
        <c:noMultiLvlLbl val="0"/>
      </c:catAx>
      <c:valAx>
        <c:axId val="88860160"/>
        <c:scaling>
          <c:orientation val="minMax"/>
        </c:scaling>
        <c:delete val="0"/>
        <c:axPos val="l"/>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8586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Mieszkalnictwo!$B$5</c:f>
              <c:strCache>
                <c:ptCount val="1"/>
                <c:pt idx="0">
                  <c:v>Liczba mieszkań</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Mieszkalnictwo!$C$4:$AM$4</c:f>
              <c:numCache>
                <c:formatCode>General</c:formatCode>
                <c:ptCount val="3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pt idx="24">
                  <c:v>2024</c:v>
                </c:pt>
                <c:pt idx="25">
                  <c:v>2025</c:v>
                </c:pt>
                <c:pt idx="26">
                  <c:v>2026</c:v>
                </c:pt>
                <c:pt idx="27">
                  <c:v>2027</c:v>
                </c:pt>
                <c:pt idx="28">
                  <c:v>2028</c:v>
                </c:pt>
                <c:pt idx="29">
                  <c:v>2029</c:v>
                </c:pt>
                <c:pt idx="30">
                  <c:v>2030</c:v>
                </c:pt>
                <c:pt idx="31">
                  <c:v>2031</c:v>
                </c:pt>
                <c:pt idx="32">
                  <c:v>2032</c:v>
                </c:pt>
                <c:pt idx="33">
                  <c:v>2033</c:v>
                </c:pt>
                <c:pt idx="34">
                  <c:v>2034</c:v>
                </c:pt>
                <c:pt idx="35">
                  <c:v>2035</c:v>
                </c:pt>
                <c:pt idx="36">
                  <c:v>2036</c:v>
                </c:pt>
              </c:numCache>
            </c:numRef>
          </c:cat>
          <c:val>
            <c:numRef>
              <c:f>Mieszkalnictwo!$C$5:$V$5</c:f>
              <c:numCache>
                <c:formatCode>_-* #\ ##0_-;\-* #\ ##0_-;_-* "-"??_-;_-@_-</c:formatCode>
                <c:ptCount val="20"/>
                <c:pt idx="0">
                  <c:v>11240</c:v>
                </c:pt>
                <c:pt idx="1">
                  <c:v>11328</c:v>
                </c:pt>
                <c:pt idx="2">
                  <c:v>11472</c:v>
                </c:pt>
                <c:pt idx="3">
                  <c:v>11605</c:v>
                </c:pt>
                <c:pt idx="4">
                  <c:v>11670</c:v>
                </c:pt>
                <c:pt idx="5">
                  <c:v>11726</c:v>
                </c:pt>
                <c:pt idx="6">
                  <c:v>11794</c:v>
                </c:pt>
                <c:pt idx="7">
                  <c:v>11915</c:v>
                </c:pt>
                <c:pt idx="8">
                  <c:v>12055</c:v>
                </c:pt>
                <c:pt idx="9">
                  <c:v>12164</c:v>
                </c:pt>
                <c:pt idx="10">
                  <c:v>12664</c:v>
                </c:pt>
                <c:pt idx="11">
                  <c:v>12930</c:v>
                </c:pt>
                <c:pt idx="12">
                  <c:v>13151</c:v>
                </c:pt>
                <c:pt idx="13">
                  <c:v>13261</c:v>
                </c:pt>
                <c:pt idx="14">
                  <c:v>13501</c:v>
                </c:pt>
                <c:pt idx="15">
                  <c:v>13795</c:v>
                </c:pt>
                <c:pt idx="16">
                  <c:v>14117</c:v>
                </c:pt>
                <c:pt idx="17">
                  <c:v>14420</c:v>
                </c:pt>
                <c:pt idx="18">
                  <c:v>14704</c:v>
                </c:pt>
                <c:pt idx="19">
                  <c:v>15057</c:v>
                </c:pt>
              </c:numCache>
            </c:numRef>
          </c:val>
          <c:smooth val="0"/>
          <c:extLst>
            <c:ext xmlns:c16="http://schemas.microsoft.com/office/drawing/2014/chart" uri="{C3380CC4-5D6E-409C-BE32-E72D297353CC}">
              <c16:uniqueId val="{00000000-6E41-4DF0-BCF3-70C8DD06F5A3}"/>
            </c:ext>
          </c:extLst>
        </c:ser>
        <c:ser>
          <c:idx val="1"/>
          <c:order val="1"/>
          <c:tx>
            <c:strRef>
              <c:f>Mieszkalnictwo!$AN$5</c:f>
              <c:strCache>
                <c:ptCount val="1"/>
                <c:pt idx="0">
                  <c:v>Prognoza liczby mieszkań</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Pt>
            <c:idx val="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5-5665-4030-AD1E-A5F19B2E592C}"/>
              </c:ext>
            </c:extLst>
          </c:dPt>
          <c:dPt>
            <c:idx val="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4-5665-4030-AD1E-A5F19B2E592C}"/>
              </c:ext>
            </c:extLst>
          </c:dPt>
          <c:dPt>
            <c:idx val="2"/>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3-5665-4030-AD1E-A5F19B2E592C}"/>
              </c:ext>
            </c:extLst>
          </c:dPt>
          <c:dPt>
            <c:idx val="3"/>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2-5665-4030-AD1E-A5F19B2E592C}"/>
              </c:ext>
            </c:extLst>
          </c:dPt>
          <c:dPt>
            <c:idx val="4"/>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1-5665-4030-AD1E-A5F19B2E592C}"/>
              </c:ext>
            </c:extLst>
          </c:dPt>
          <c:dPt>
            <c:idx val="5"/>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10-5665-4030-AD1E-A5F19B2E592C}"/>
              </c:ext>
            </c:extLst>
          </c:dPt>
          <c:dPt>
            <c:idx val="6"/>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F-5665-4030-AD1E-A5F19B2E592C}"/>
              </c:ext>
            </c:extLst>
          </c:dPt>
          <c:dPt>
            <c:idx val="7"/>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E-5665-4030-AD1E-A5F19B2E592C}"/>
              </c:ext>
            </c:extLst>
          </c:dPt>
          <c:dPt>
            <c:idx val="8"/>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D-5665-4030-AD1E-A5F19B2E592C}"/>
              </c:ext>
            </c:extLst>
          </c:dPt>
          <c:dPt>
            <c:idx val="9"/>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C-5665-4030-AD1E-A5F19B2E592C}"/>
              </c:ext>
            </c:extLst>
          </c:dPt>
          <c:dPt>
            <c:idx val="1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B-5665-4030-AD1E-A5F19B2E592C}"/>
              </c:ext>
            </c:extLst>
          </c:dPt>
          <c:dPt>
            <c:idx val="1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A-5665-4030-AD1E-A5F19B2E592C}"/>
              </c:ext>
            </c:extLst>
          </c:dPt>
          <c:dPt>
            <c:idx val="12"/>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9-5665-4030-AD1E-A5F19B2E592C}"/>
              </c:ext>
            </c:extLst>
          </c:dPt>
          <c:dPt>
            <c:idx val="13"/>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8-5665-4030-AD1E-A5F19B2E592C}"/>
              </c:ext>
            </c:extLst>
          </c:dPt>
          <c:dPt>
            <c:idx val="14"/>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7-5665-4030-AD1E-A5F19B2E592C}"/>
              </c:ext>
            </c:extLst>
          </c:dPt>
          <c:dPt>
            <c:idx val="15"/>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6-5665-4030-AD1E-A5F19B2E592C}"/>
              </c:ext>
            </c:extLst>
          </c:dPt>
          <c:dPt>
            <c:idx val="16"/>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5-5665-4030-AD1E-A5F19B2E592C}"/>
              </c:ext>
            </c:extLst>
          </c:dPt>
          <c:dPt>
            <c:idx val="17"/>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4-5665-4030-AD1E-A5F19B2E592C}"/>
              </c:ext>
            </c:extLst>
          </c:dPt>
          <c:dPt>
            <c:idx val="18"/>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3-5665-4030-AD1E-A5F19B2E592C}"/>
              </c:ext>
            </c:extLst>
          </c:dPt>
          <c:dPt>
            <c:idx val="19"/>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2-5665-4030-AD1E-A5F19B2E592C}"/>
              </c:ext>
            </c:extLst>
          </c:dPt>
          <c:dPt>
            <c:idx val="2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1-5665-4030-AD1E-A5F19B2E592C}"/>
              </c:ext>
            </c:extLst>
          </c:dPt>
          <c:dPt>
            <c:idx val="2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0-5665-4030-AD1E-A5F19B2E592C}"/>
              </c:ext>
            </c:extLst>
          </c:dPt>
          <c:cat>
            <c:numRef>
              <c:f>Mieszkalnictwo!$C$4:$AM$4</c:f>
              <c:numCache>
                <c:formatCode>General</c:formatCode>
                <c:ptCount val="3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pt idx="23">
                  <c:v>2023</c:v>
                </c:pt>
                <c:pt idx="24">
                  <c:v>2024</c:v>
                </c:pt>
                <c:pt idx="25">
                  <c:v>2025</c:v>
                </c:pt>
                <c:pt idx="26">
                  <c:v>2026</c:v>
                </c:pt>
                <c:pt idx="27">
                  <c:v>2027</c:v>
                </c:pt>
                <c:pt idx="28">
                  <c:v>2028</c:v>
                </c:pt>
                <c:pt idx="29">
                  <c:v>2029</c:v>
                </c:pt>
                <c:pt idx="30">
                  <c:v>2030</c:v>
                </c:pt>
                <c:pt idx="31">
                  <c:v>2031</c:v>
                </c:pt>
                <c:pt idx="32">
                  <c:v>2032</c:v>
                </c:pt>
                <c:pt idx="33">
                  <c:v>2033</c:v>
                </c:pt>
                <c:pt idx="34">
                  <c:v>2034</c:v>
                </c:pt>
                <c:pt idx="35">
                  <c:v>2035</c:v>
                </c:pt>
                <c:pt idx="36">
                  <c:v>2036</c:v>
                </c:pt>
              </c:numCache>
            </c:numRef>
          </c:cat>
          <c:val>
            <c:numRef>
              <c:f>Mieszkalnictwo!$C$5:$AM$5</c:f>
              <c:numCache>
                <c:formatCode>_-* #\ ##0_-;\-* #\ ##0_-;_-* "-"??_-;_-@_-</c:formatCode>
                <c:ptCount val="37"/>
                <c:pt idx="0">
                  <c:v>11240</c:v>
                </c:pt>
                <c:pt idx="1">
                  <c:v>11328</c:v>
                </c:pt>
                <c:pt idx="2">
                  <c:v>11472</c:v>
                </c:pt>
                <c:pt idx="3">
                  <c:v>11605</c:v>
                </c:pt>
                <c:pt idx="4">
                  <c:v>11670</c:v>
                </c:pt>
                <c:pt idx="5">
                  <c:v>11726</c:v>
                </c:pt>
                <c:pt idx="6">
                  <c:v>11794</c:v>
                </c:pt>
                <c:pt idx="7">
                  <c:v>11915</c:v>
                </c:pt>
                <c:pt idx="8">
                  <c:v>12055</c:v>
                </c:pt>
                <c:pt idx="9">
                  <c:v>12164</c:v>
                </c:pt>
                <c:pt idx="10">
                  <c:v>12664</c:v>
                </c:pt>
                <c:pt idx="11">
                  <c:v>12930</c:v>
                </c:pt>
                <c:pt idx="12">
                  <c:v>13151</c:v>
                </c:pt>
                <c:pt idx="13">
                  <c:v>13261</c:v>
                </c:pt>
                <c:pt idx="14">
                  <c:v>13501</c:v>
                </c:pt>
                <c:pt idx="15">
                  <c:v>13795</c:v>
                </c:pt>
                <c:pt idx="16">
                  <c:v>14117</c:v>
                </c:pt>
                <c:pt idx="17">
                  <c:v>14420</c:v>
                </c:pt>
                <c:pt idx="18">
                  <c:v>14704</c:v>
                </c:pt>
                <c:pt idx="19">
                  <c:v>15057</c:v>
                </c:pt>
                <c:pt idx="20">
                  <c:v>15326</c:v>
                </c:pt>
                <c:pt idx="21">
                  <c:v>15599.805804609143</c:v>
                </c:pt>
                <c:pt idx="22">
                  <c:v>15878.503271663665</c:v>
                </c:pt>
                <c:pt idx="23">
                  <c:v>16162.179792888179</c:v>
                </c:pt>
                <c:pt idx="24">
                  <c:v>16450.92432129935</c:v>
                </c:pt>
                <c:pt idx="25">
                  <c:v>16744.827399099009</c:v>
                </c:pt>
                <c:pt idx="26">
                  <c:v>17043.98118606571</c:v>
                </c:pt>
                <c:pt idx="27">
                  <c:v>17348.479488453409</c:v>
                </c:pt>
                <c:pt idx="28">
                  <c:v>17658.417788406514</c:v>
                </c:pt>
                <c:pt idx="29">
                  <c:v>17973.893273900387</c:v>
                </c:pt>
                <c:pt idx="30">
                  <c:v>18295.004869216809</c:v>
                </c:pt>
                <c:pt idx="31">
                  <c:v>18621.853265963782</c:v>
                </c:pt>
                <c:pt idx="32">
                  <c:v>18954.540954649718</c:v>
                </c:pt>
                <c:pt idx="33">
                  <c:v>19293.172256821508</c:v>
                </c:pt>
                <c:pt idx="34">
                  <c:v>19637.853357776883</c:v>
                </c:pt>
                <c:pt idx="35">
                  <c:v>19988.692339861096</c:v>
                </c:pt>
                <c:pt idx="36">
                  <c:v>20345.79921635857</c:v>
                </c:pt>
              </c:numCache>
            </c:numRef>
          </c:val>
          <c:smooth val="0"/>
          <c:extLst>
            <c:ext xmlns:c16="http://schemas.microsoft.com/office/drawing/2014/chart" uri="{C3380CC4-5D6E-409C-BE32-E72D297353CC}">
              <c16:uniqueId val="{00000001-6E41-4DF0-BCF3-70C8DD06F5A3}"/>
            </c:ext>
          </c:extLst>
        </c:ser>
        <c:dLbls>
          <c:showLegendKey val="0"/>
          <c:showVal val="0"/>
          <c:showCatName val="0"/>
          <c:showSerName val="0"/>
          <c:showPercent val="0"/>
          <c:showBubbleSize val="0"/>
        </c:dLbls>
        <c:marker val="1"/>
        <c:smooth val="0"/>
        <c:axId val="88876544"/>
        <c:axId val="88878080"/>
      </c:lineChart>
      <c:catAx>
        <c:axId val="88876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878080"/>
        <c:crosses val="autoZero"/>
        <c:auto val="1"/>
        <c:lblAlgn val="ctr"/>
        <c:lblOffset val="100"/>
        <c:noMultiLvlLbl val="0"/>
      </c:catAx>
      <c:valAx>
        <c:axId val="88878080"/>
        <c:scaling>
          <c:orientation val="minMax"/>
          <c:min val="1000"/>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876544"/>
        <c:crosses val="autoZero"/>
        <c:crossBetween val="between"/>
        <c:majorUnit val="10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'Przeciętna pow.mieszk'!$B$5</c:f>
              <c:strCache>
                <c:ptCount val="1"/>
                <c:pt idx="0">
                  <c:v>Przeciętna powierzchnia mieszkań</c:v>
                </c:pt>
              </c:strCache>
            </c:strRef>
          </c:tx>
          <c:spPr>
            <a:gradFill flip="none" rotWithShape="1">
              <a:gsLst>
                <a:gs pos="0">
                  <a:schemeClr val="accent1"/>
                </a:gs>
                <a:gs pos="75000">
                  <a:schemeClr val="accent1">
                    <a:lumMod val="60000"/>
                    <a:lumOff val="40000"/>
                  </a:schemeClr>
                </a:gs>
                <a:gs pos="51000">
                  <a:schemeClr val="accent1">
                    <a:alpha val="75000"/>
                  </a:schemeClr>
                </a:gs>
                <a:gs pos="100000">
                  <a:schemeClr val="accent1">
                    <a:lumMod val="20000"/>
                    <a:lumOff val="80000"/>
                    <a:alpha val="15000"/>
                  </a:schemeClr>
                </a:gs>
              </a:gsLst>
              <a:lin ang="5400000" scaled="0"/>
            </a:gradFill>
            <a:ln>
              <a:noFill/>
            </a:ln>
            <a:effectLst/>
          </c:spPr>
          <c:invertIfNegative val="0"/>
          <c:dLbls>
            <c:delete val="1"/>
          </c:dLbls>
          <c:cat>
            <c:numRef>
              <c:f>'Przeciętna pow.mieszk'!$E$4:$W$4</c:f>
              <c:numCache>
                <c:formatCode>General</c:formatCode>
                <c:ptCount val="19"/>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2018</c:v>
                </c:pt>
                <c:pt idx="17">
                  <c:v>2019</c:v>
                </c:pt>
                <c:pt idx="18">
                  <c:v>2020</c:v>
                </c:pt>
              </c:numCache>
            </c:numRef>
          </c:cat>
          <c:val>
            <c:numRef>
              <c:f>'Przeciętna pow.mieszk'!$E$5:$W$5</c:f>
              <c:numCache>
                <c:formatCode>_(* #,##0.00_);_(* \(#,##0.00\);_(* "-"??_);_(@_)</c:formatCode>
                <c:ptCount val="19"/>
                <c:pt idx="0">
                  <c:v>67.099999999999994</c:v>
                </c:pt>
                <c:pt idx="1">
                  <c:v>67.599999999999994</c:v>
                </c:pt>
                <c:pt idx="2">
                  <c:v>68</c:v>
                </c:pt>
                <c:pt idx="3">
                  <c:v>68.2</c:v>
                </c:pt>
                <c:pt idx="4">
                  <c:v>68.5</c:v>
                </c:pt>
                <c:pt idx="5">
                  <c:v>68.900000000000006</c:v>
                </c:pt>
                <c:pt idx="6">
                  <c:v>69.2</c:v>
                </c:pt>
                <c:pt idx="7">
                  <c:v>69.599999999999994</c:v>
                </c:pt>
                <c:pt idx="8">
                  <c:v>71.5</c:v>
                </c:pt>
                <c:pt idx="9">
                  <c:v>71.900000000000006</c:v>
                </c:pt>
                <c:pt idx="10">
                  <c:v>72.2</c:v>
                </c:pt>
                <c:pt idx="11">
                  <c:v>72.599999999999994</c:v>
                </c:pt>
                <c:pt idx="12">
                  <c:v>72.8</c:v>
                </c:pt>
                <c:pt idx="13">
                  <c:v>73</c:v>
                </c:pt>
                <c:pt idx="14">
                  <c:v>73.2</c:v>
                </c:pt>
                <c:pt idx="15">
                  <c:v>73.400000000000006</c:v>
                </c:pt>
                <c:pt idx="16">
                  <c:v>73.599999999999994</c:v>
                </c:pt>
                <c:pt idx="17">
                  <c:v>73.7</c:v>
                </c:pt>
                <c:pt idx="18">
                  <c:v>73.900000000000006</c:v>
                </c:pt>
              </c:numCache>
            </c:numRef>
          </c:val>
          <c:extLst>
            <c:ext xmlns:c16="http://schemas.microsoft.com/office/drawing/2014/chart" uri="{C3380CC4-5D6E-409C-BE32-E72D297353CC}">
              <c16:uniqueId val="{00000000-1AA9-4334-82B9-24A2CF179B7D}"/>
            </c:ext>
          </c:extLst>
        </c:ser>
        <c:dLbls>
          <c:showLegendKey val="0"/>
          <c:showVal val="1"/>
          <c:showCatName val="0"/>
          <c:showSerName val="0"/>
          <c:showPercent val="0"/>
          <c:showBubbleSize val="0"/>
        </c:dLbls>
        <c:gapWidth val="75"/>
        <c:axId val="284656568"/>
        <c:axId val="284655912"/>
      </c:barChart>
      <c:catAx>
        <c:axId val="284656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4655912"/>
        <c:crosses val="autoZero"/>
        <c:auto val="1"/>
        <c:lblAlgn val="ctr"/>
        <c:lblOffset val="100"/>
        <c:noMultiLvlLbl val="0"/>
      </c:catAx>
      <c:valAx>
        <c:axId val="284655912"/>
        <c:scaling>
          <c:orientation val="minMax"/>
        </c:scaling>
        <c:delete val="0"/>
        <c:axPos val="l"/>
        <c:numFmt formatCode="_(* #,##0.00_);_(* \(#,##0.0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4656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'Podmioty gospodarki narodowej'!$B$5</c:f>
              <c:strCache>
                <c:ptCount val="1"/>
                <c:pt idx="0">
                  <c:v>Liczba podmiorów gospodarczych</c:v>
                </c:pt>
              </c:strCache>
            </c:strRef>
          </c:tx>
          <c:spPr>
            <a:gradFill flip="none" rotWithShape="1">
              <a:gsLst>
                <a:gs pos="0">
                  <a:schemeClr val="accent1"/>
                </a:gs>
                <a:gs pos="75000">
                  <a:schemeClr val="accent1">
                    <a:lumMod val="60000"/>
                    <a:lumOff val="40000"/>
                  </a:schemeClr>
                </a:gs>
                <a:gs pos="51000">
                  <a:schemeClr val="accent1">
                    <a:alpha val="75000"/>
                  </a:schemeClr>
                </a:gs>
                <a:gs pos="100000">
                  <a:schemeClr val="accent1">
                    <a:lumMod val="20000"/>
                    <a:lumOff val="80000"/>
                    <a:alpha val="15000"/>
                  </a:schemeClr>
                </a:gs>
              </a:gsLst>
              <a:lin ang="5400000" scaled="0"/>
            </a:gradFill>
            <a:ln>
              <a:noFill/>
            </a:ln>
            <a:effectLst/>
          </c:spPr>
          <c:invertIfNegative val="0"/>
          <c:dLbls>
            <c:delete val="1"/>
          </c:dLbls>
          <c:cat>
            <c:numRef>
              <c:f>'Podmioty gospodarki narodowej'!$L$4:$X$4</c:f>
              <c:numCache>
                <c:formatCode>General</c:formatCode>
                <c:ptCount val="13"/>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numCache>
            </c:numRef>
          </c:cat>
          <c:val>
            <c:numRef>
              <c:f>'Podmioty gospodarki narodowej'!$L$5:$X$5</c:f>
              <c:numCache>
                <c:formatCode>_-* #\ ##0_-;\-* #\ ##0_-;_-* "-"??_-;_-@_-</c:formatCode>
                <c:ptCount val="13"/>
                <c:pt idx="0">
                  <c:v>4360</c:v>
                </c:pt>
                <c:pt idx="1">
                  <c:v>4524</c:v>
                </c:pt>
                <c:pt idx="2">
                  <c:v>4499</c:v>
                </c:pt>
                <c:pt idx="3">
                  <c:v>4614</c:v>
                </c:pt>
                <c:pt idx="4">
                  <c:v>4674</c:v>
                </c:pt>
                <c:pt idx="5">
                  <c:v>4753</c:v>
                </c:pt>
                <c:pt idx="6">
                  <c:v>4835</c:v>
                </c:pt>
                <c:pt idx="7">
                  <c:v>4878</c:v>
                </c:pt>
                <c:pt idx="8">
                  <c:v>4937</c:v>
                </c:pt>
                <c:pt idx="9">
                  <c:v>5012</c:v>
                </c:pt>
                <c:pt idx="10">
                  <c:v>5218</c:v>
                </c:pt>
                <c:pt idx="11">
                  <c:v>5354</c:v>
                </c:pt>
                <c:pt idx="12" formatCode="0">
                  <c:v>5549</c:v>
                </c:pt>
              </c:numCache>
            </c:numRef>
          </c:val>
          <c:extLst>
            <c:ext xmlns:c16="http://schemas.microsoft.com/office/drawing/2014/chart" uri="{C3380CC4-5D6E-409C-BE32-E72D297353CC}">
              <c16:uniqueId val="{00000000-5E45-4D25-8CF8-E4093791F8FF}"/>
            </c:ext>
          </c:extLst>
        </c:ser>
        <c:dLbls>
          <c:showLegendKey val="0"/>
          <c:showVal val="1"/>
          <c:showCatName val="0"/>
          <c:showSerName val="0"/>
          <c:showPercent val="0"/>
          <c:showBubbleSize val="0"/>
        </c:dLbls>
        <c:gapWidth val="75"/>
        <c:axId val="284656568"/>
        <c:axId val="284655912"/>
      </c:barChart>
      <c:catAx>
        <c:axId val="284656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4655912"/>
        <c:crosses val="autoZero"/>
        <c:auto val="1"/>
        <c:lblAlgn val="ctr"/>
        <c:lblOffset val="100"/>
        <c:noMultiLvlLbl val="0"/>
      </c:catAx>
      <c:valAx>
        <c:axId val="284655912"/>
        <c:scaling>
          <c:orientation val="minMax"/>
        </c:scaling>
        <c:delete val="0"/>
        <c:axPos val="l"/>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4656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'Podmioty gospodarki narodowej'!$B$5</c:f>
              <c:strCache>
                <c:ptCount val="1"/>
                <c:pt idx="0">
                  <c:v>Liczba podmiorów gospodarczych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'Podmioty gospodarki narodowej'!$L$4:$AM$4</c:f>
              <c:numCache>
                <c:formatCode>General</c:formatCode>
                <c:ptCount val="28"/>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pt idx="16">
                  <c:v>2025</c:v>
                </c:pt>
                <c:pt idx="17">
                  <c:v>2026</c:v>
                </c:pt>
                <c:pt idx="18">
                  <c:v>2027</c:v>
                </c:pt>
                <c:pt idx="19">
                  <c:v>2028</c:v>
                </c:pt>
                <c:pt idx="20">
                  <c:v>2029</c:v>
                </c:pt>
                <c:pt idx="21">
                  <c:v>2030</c:v>
                </c:pt>
                <c:pt idx="22">
                  <c:v>2031</c:v>
                </c:pt>
                <c:pt idx="23">
                  <c:v>2032</c:v>
                </c:pt>
                <c:pt idx="24">
                  <c:v>2033</c:v>
                </c:pt>
                <c:pt idx="25">
                  <c:v>2034</c:v>
                </c:pt>
                <c:pt idx="26">
                  <c:v>2035</c:v>
                </c:pt>
                <c:pt idx="27">
                  <c:v>2036</c:v>
                </c:pt>
              </c:numCache>
            </c:numRef>
          </c:cat>
          <c:val>
            <c:numRef>
              <c:f>'Podmioty gospodarki narodowej'!$L$5:$V$5</c:f>
              <c:numCache>
                <c:formatCode>_-* #\ ##0_-;\-* #\ ##0_-;_-* "-"??_-;_-@_-</c:formatCode>
                <c:ptCount val="11"/>
                <c:pt idx="0">
                  <c:v>4360</c:v>
                </c:pt>
                <c:pt idx="1">
                  <c:v>4524</c:v>
                </c:pt>
                <c:pt idx="2">
                  <c:v>4499</c:v>
                </c:pt>
                <c:pt idx="3">
                  <c:v>4614</c:v>
                </c:pt>
                <c:pt idx="4">
                  <c:v>4674</c:v>
                </c:pt>
                <c:pt idx="5">
                  <c:v>4753</c:v>
                </c:pt>
                <c:pt idx="6">
                  <c:v>4835</c:v>
                </c:pt>
                <c:pt idx="7">
                  <c:v>4878</c:v>
                </c:pt>
                <c:pt idx="8">
                  <c:v>4937</c:v>
                </c:pt>
                <c:pt idx="9">
                  <c:v>5012</c:v>
                </c:pt>
                <c:pt idx="10">
                  <c:v>5218</c:v>
                </c:pt>
              </c:numCache>
            </c:numRef>
          </c:val>
          <c:smooth val="0"/>
          <c:extLst>
            <c:ext xmlns:c16="http://schemas.microsoft.com/office/drawing/2014/chart" uri="{C3380CC4-5D6E-409C-BE32-E72D297353CC}">
              <c16:uniqueId val="{00000000-A236-4696-97C1-7FAECA579AF8}"/>
            </c:ext>
          </c:extLst>
        </c:ser>
        <c:ser>
          <c:idx val="1"/>
          <c:order val="1"/>
          <c:tx>
            <c:strRef>
              <c:f>'Podmioty gospodarki narodowej'!$AN$5</c:f>
              <c:strCache>
                <c:ptCount val="1"/>
                <c:pt idx="0">
                  <c:v>Prognoza liczby podmiotów gospodarczych</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Pt>
            <c:idx val="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C-9E8B-4BEA-A856-CE6A9EE987D0}"/>
              </c:ext>
            </c:extLst>
          </c:dPt>
          <c:dPt>
            <c:idx val="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B-9E8B-4BEA-A856-CE6A9EE987D0}"/>
              </c:ext>
            </c:extLst>
          </c:dPt>
          <c:dPt>
            <c:idx val="2"/>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A-9E8B-4BEA-A856-CE6A9EE987D0}"/>
              </c:ext>
            </c:extLst>
          </c:dPt>
          <c:dPt>
            <c:idx val="3"/>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9-9E8B-4BEA-A856-CE6A9EE987D0}"/>
              </c:ext>
            </c:extLst>
          </c:dPt>
          <c:dPt>
            <c:idx val="4"/>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8-9E8B-4BEA-A856-CE6A9EE987D0}"/>
              </c:ext>
            </c:extLst>
          </c:dPt>
          <c:dPt>
            <c:idx val="5"/>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7-9E8B-4BEA-A856-CE6A9EE987D0}"/>
              </c:ext>
            </c:extLst>
          </c:dPt>
          <c:dPt>
            <c:idx val="6"/>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6-9E8B-4BEA-A856-CE6A9EE987D0}"/>
              </c:ext>
            </c:extLst>
          </c:dPt>
          <c:dPt>
            <c:idx val="7"/>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5-9E8B-4BEA-A856-CE6A9EE987D0}"/>
              </c:ext>
            </c:extLst>
          </c:dPt>
          <c:dPt>
            <c:idx val="8"/>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4-9E8B-4BEA-A856-CE6A9EE987D0}"/>
              </c:ext>
            </c:extLst>
          </c:dPt>
          <c:dPt>
            <c:idx val="9"/>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3-9E8B-4BEA-A856-CE6A9EE987D0}"/>
              </c:ext>
            </c:extLst>
          </c:dPt>
          <c:dPt>
            <c:idx val="10"/>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2-9E8B-4BEA-A856-CE6A9EE987D0}"/>
              </c:ext>
            </c:extLst>
          </c:dPt>
          <c:dPt>
            <c:idx val="11"/>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1-9E8B-4BEA-A856-CE6A9EE987D0}"/>
              </c:ext>
            </c:extLst>
          </c:dPt>
          <c:dPt>
            <c:idx val="12"/>
            <c:marker>
              <c:spPr>
                <a:solidFill>
                  <a:schemeClr val="accent1"/>
                </a:solidFill>
                <a:ln w="9525">
                  <a:solidFill>
                    <a:schemeClr val="accent1"/>
                  </a:solidFill>
                </a:ln>
                <a:effectLst/>
              </c:spPr>
            </c:marker>
            <c:bubble3D val="0"/>
            <c:spPr>
              <a:ln w="28575" cap="rnd">
                <a:solidFill>
                  <a:schemeClr val="accent1"/>
                </a:solidFill>
                <a:round/>
              </a:ln>
              <a:effectLst/>
            </c:spPr>
            <c:extLst>
              <c:ext xmlns:c16="http://schemas.microsoft.com/office/drawing/2014/chart" uri="{C3380CC4-5D6E-409C-BE32-E72D297353CC}">
                <c16:uniqueId val="{00000000-9E8B-4BEA-A856-CE6A9EE987D0}"/>
              </c:ext>
            </c:extLst>
          </c:dPt>
          <c:cat>
            <c:numRef>
              <c:f>'Podmioty gospodarki narodowej'!$L$4:$AM$4</c:f>
              <c:numCache>
                <c:formatCode>General</c:formatCode>
                <c:ptCount val="28"/>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pt idx="16">
                  <c:v>2025</c:v>
                </c:pt>
                <c:pt idx="17">
                  <c:v>2026</c:v>
                </c:pt>
                <c:pt idx="18">
                  <c:v>2027</c:v>
                </c:pt>
                <c:pt idx="19">
                  <c:v>2028</c:v>
                </c:pt>
                <c:pt idx="20">
                  <c:v>2029</c:v>
                </c:pt>
                <c:pt idx="21">
                  <c:v>2030</c:v>
                </c:pt>
                <c:pt idx="22">
                  <c:v>2031</c:v>
                </c:pt>
                <c:pt idx="23">
                  <c:v>2032</c:v>
                </c:pt>
                <c:pt idx="24">
                  <c:v>2033</c:v>
                </c:pt>
                <c:pt idx="25">
                  <c:v>2034</c:v>
                </c:pt>
                <c:pt idx="26">
                  <c:v>2035</c:v>
                </c:pt>
                <c:pt idx="27">
                  <c:v>2036</c:v>
                </c:pt>
              </c:numCache>
            </c:numRef>
          </c:cat>
          <c:val>
            <c:numRef>
              <c:f>'Podmioty gospodarki narodowej'!$L$5:$AM$5</c:f>
              <c:numCache>
                <c:formatCode>_-* #\ ##0_-;\-* #\ ##0_-;_-* "-"??_-;_-@_-</c:formatCode>
                <c:ptCount val="28"/>
                <c:pt idx="0">
                  <c:v>4360</c:v>
                </c:pt>
                <c:pt idx="1">
                  <c:v>4524</c:v>
                </c:pt>
                <c:pt idx="2">
                  <c:v>4499</c:v>
                </c:pt>
                <c:pt idx="3">
                  <c:v>4614</c:v>
                </c:pt>
                <c:pt idx="4">
                  <c:v>4674</c:v>
                </c:pt>
                <c:pt idx="5">
                  <c:v>4753</c:v>
                </c:pt>
                <c:pt idx="6">
                  <c:v>4835</c:v>
                </c:pt>
                <c:pt idx="7">
                  <c:v>4878</c:v>
                </c:pt>
                <c:pt idx="8">
                  <c:v>4937</c:v>
                </c:pt>
                <c:pt idx="9">
                  <c:v>5012</c:v>
                </c:pt>
                <c:pt idx="10">
                  <c:v>5218</c:v>
                </c:pt>
                <c:pt idx="11">
                  <c:v>5354</c:v>
                </c:pt>
                <c:pt idx="12" formatCode="0">
                  <c:v>5549</c:v>
                </c:pt>
                <c:pt idx="13">
                  <c:v>5551.715574785344</c:v>
                </c:pt>
                <c:pt idx="14">
                  <c:v>5601.0896740026701</c:v>
                </c:pt>
                <c:pt idx="15">
                  <c:v>5650.9028810310274</c:v>
                </c:pt>
                <c:pt idx="16">
                  <c:v>5701.1591010691563</c:v>
                </c:pt>
                <c:pt idx="17">
                  <c:v>5751.8622740466062</c:v>
                </c:pt>
                <c:pt idx="18">
                  <c:v>5803.0163749326439</c:v>
                </c:pt>
                <c:pt idx="19">
                  <c:v>5854.6254140478713</c:v>
                </c:pt>
                <c:pt idx="20">
                  <c:v>5906.6934373785925</c:v>
                </c:pt>
                <c:pt idx="21">
                  <c:v>5959.2245268940624</c:v>
                </c:pt>
                <c:pt idx="22">
                  <c:v>6012.2228008664415</c:v>
                </c:pt>
                <c:pt idx="23">
                  <c:v>6065.6924141936943</c:v>
                </c:pt>
                <c:pt idx="24">
                  <c:v>6119.6375587252996</c:v>
                </c:pt>
                <c:pt idx="25">
                  <c:v>6174.0624635909053</c:v>
                </c:pt>
                <c:pt idx="26">
                  <c:v>6228.9713955318339</c:v>
                </c:pt>
                <c:pt idx="27">
                  <c:v>6284.3686592356353</c:v>
                </c:pt>
              </c:numCache>
            </c:numRef>
          </c:val>
          <c:smooth val="0"/>
          <c:extLst>
            <c:ext xmlns:c16="http://schemas.microsoft.com/office/drawing/2014/chart" uri="{C3380CC4-5D6E-409C-BE32-E72D297353CC}">
              <c16:uniqueId val="{00000001-A236-4696-97C1-7FAECA579AF8}"/>
            </c:ext>
          </c:extLst>
        </c:ser>
        <c:dLbls>
          <c:showLegendKey val="0"/>
          <c:showVal val="0"/>
          <c:showCatName val="0"/>
          <c:showSerName val="0"/>
          <c:showPercent val="0"/>
          <c:showBubbleSize val="0"/>
        </c:dLbls>
        <c:marker val="1"/>
        <c:smooth val="0"/>
        <c:axId val="88958464"/>
        <c:axId val="88960000"/>
      </c:lineChart>
      <c:catAx>
        <c:axId val="88958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960000"/>
        <c:crosses val="autoZero"/>
        <c:auto val="1"/>
        <c:lblAlgn val="ctr"/>
        <c:lblOffset val="100"/>
        <c:noMultiLvlLbl val="0"/>
      </c:catAx>
      <c:valAx>
        <c:axId val="88960000"/>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8958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'Energia elektryczna'!$B$5</c:f>
              <c:strCache>
                <c:ptCount val="1"/>
                <c:pt idx="0">
                  <c:v>Liczba odbiorców [szt.]</c:v>
                </c:pt>
              </c:strCache>
            </c:strRef>
          </c:tx>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pl-PL"/>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'Energia elektryczna'!$C$4:$I$4</c:f>
              <c:strCache>
                <c:ptCount val="7"/>
                <c:pt idx="0">
                  <c:v>2015 r.</c:v>
                </c:pt>
                <c:pt idx="1">
                  <c:v>2016 r.</c:v>
                </c:pt>
                <c:pt idx="2">
                  <c:v>2017 r.</c:v>
                </c:pt>
                <c:pt idx="3">
                  <c:v>2018 r.</c:v>
                </c:pt>
                <c:pt idx="4">
                  <c:v>2019 r.</c:v>
                </c:pt>
                <c:pt idx="5">
                  <c:v>2020 r.</c:v>
                </c:pt>
                <c:pt idx="6">
                  <c:v>2021 r.</c:v>
                </c:pt>
              </c:strCache>
            </c:strRef>
          </c:cat>
          <c:val>
            <c:numRef>
              <c:f>'Energia elektryczna'!$C$5:$I$5</c:f>
              <c:numCache>
                <c:formatCode>#,##0</c:formatCode>
                <c:ptCount val="7"/>
                <c:pt idx="0">
                  <c:v>18199</c:v>
                </c:pt>
                <c:pt idx="1">
                  <c:v>18571</c:v>
                </c:pt>
                <c:pt idx="2">
                  <c:v>18614</c:v>
                </c:pt>
                <c:pt idx="3">
                  <c:v>18952</c:v>
                </c:pt>
                <c:pt idx="4">
                  <c:v>19265</c:v>
                </c:pt>
                <c:pt idx="5">
                  <c:v>17563</c:v>
                </c:pt>
                <c:pt idx="6">
                  <c:v>17718</c:v>
                </c:pt>
              </c:numCache>
            </c:numRef>
          </c:val>
          <c:extLst>
            <c:ext xmlns:c16="http://schemas.microsoft.com/office/drawing/2014/chart" uri="{C3380CC4-5D6E-409C-BE32-E72D297353CC}">
              <c16:uniqueId val="{00000000-D913-4725-A49F-15A347D3AB58}"/>
            </c:ext>
          </c:extLst>
        </c:ser>
        <c:dLbls>
          <c:showLegendKey val="0"/>
          <c:showVal val="1"/>
          <c:showCatName val="0"/>
          <c:showSerName val="0"/>
          <c:showPercent val="0"/>
          <c:showBubbleSize val="0"/>
        </c:dLbls>
        <c:gapWidth val="41"/>
        <c:axId val="89008768"/>
        <c:axId val="89018752"/>
      </c:barChart>
      <c:catAx>
        <c:axId val="890087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effectLst/>
                <a:latin typeface="+mn-lt"/>
                <a:ea typeface="+mn-ea"/>
                <a:cs typeface="+mn-cs"/>
              </a:defRPr>
            </a:pPr>
            <a:endParaRPr lang="pl-PL"/>
          </a:p>
        </c:txPr>
        <c:crossAx val="89018752"/>
        <c:crosses val="autoZero"/>
        <c:auto val="1"/>
        <c:lblAlgn val="ctr"/>
        <c:lblOffset val="100"/>
        <c:noMultiLvlLbl val="0"/>
      </c:catAx>
      <c:valAx>
        <c:axId val="89018752"/>
        <c:scaling>
          <c:orientation val="minMax"/>
        </c:scaling>
        <c:delete val="1"/>
        <c:axPos val="l"/>
        <c:numFmt formatCode="#,##0" sourceLinked="1"/>
        <c:majorTickMark val="none"/>
        <c:minorTickMark val="none"/>
        <c:tickLblPos val="nextTo"/>
        <c:crossAx val="8900876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pl-PL"/>
        </a:p>
      </c:txPr>
    </c:legend>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pl-PL"/>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00407016269299"/>
          <c:y val="5.7591646778928474E-2"/>
          <c:w val="0.84414467933752368"/>
          <c:h val="0.70118633845336953"/>
        </c:manualLayout>
      </c:layout>
      <c:barChart>
        <c:barDir val="col"/>
        <c:grouping val="clustered"/>
        <c:varyColors val="0"/>
        <c:ser>
          <c:idx val="0"/>
          <c:order val="0"/>
          <c:tx>
            <c:strRef>
              <c:f>'Energia elektryczna'!$L$5</c:f>
              <c:strCache>
                <c:ptCount val="1"/>
                <c:pt idx="0">
                  <c:v>Zużycie energii elektrycznej [MWh]</c:v>
                </c:pt>
              </c:strCache>
            </c:strRef>
          </c:tx>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ysClr val="windowText" lastClr="000000"/>
                    </a:solidFill>
                    <a:latin typeface="+mn-lt"/>
                    <a:ea typeface="+mn-ea"/>
                    <a:cs typeface="+mn-cs"/>
                  </a:defRPr>
                </a:pPr>
                <a:endParaRPr lang="pl-PL"/>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'Energia elektryczna'!$M$4:$S$4</c:f>
              <c:strCache>
                <c:ptCount val="7"/>
                <c:pt idx="0">
                  <c:v>2015 r.</c:v>
                </c:pt>
                <c:pt idx="1">
                  <c:v>2016 r.</c:v>
                </c:pt>
                <c:pt idx="2">
                  <c:v>2017 r.</c:v>
                </c:pt>
                <c:pt idx="3">
                  <c:v>2018 r.</c:v>
                </c:pt>
                <c:pt idx="4">
                  <c:v>2019 r.</c:v>
                </c:pt>
                <c:pt idx="5">
                  <c:v>2020 r.</c:v>
                </c:pt>
                <c:pt idx="6">
                  <c:v>2021 r.</c:v>
                </c:pt>
              </c:strCache>
            </c:strRef>
          </c:cat>
          <c:val>
            <c:numRef>
              <c:f>'Energia elektryczna'!$M$5:$S$5</c:f>
              <c:numCache>
                <c:formatCode>#,##0.00</c:formatCode>
                <c:ptCount val="7"/>
                <c:pt idx="0">
                  <c:v>112481907</c:v>
                </c:pt>
                <c:pt idx="1">
                  <c:v>153623487</c:v>
                </c:pt>
                <c:pt idx="2">
                  <c:v>158878093</c:v>
                </c:pt>
                <c:pt idx="3">
                  <c:v>164356566</c:v>
                </c:pt>
                <c:pt idx="4" formatCode="_-* #,##0.00\ _z_ł_-;\-* #,##0.00\ _z_ł_-;_-* &quot;-&quot;??\ _z_ł_-;_-@_-">
                  <c:v>165342467</c:v>
                </c:pt>
                <c:pt idx="5">
                  <c:v>143236787</c:v>
                </c:pt>
                <c:pt idx="6" formatCode="#,##0">
                  <c:v>160527100</c:v>
                </c:pt>
              </c:numCache>
            </c:numRef>
          </c:val>
          <c:extLst>
            <c:ext xmlns:c16="http://schemas.microsoft.com/office/drawing/2014/chart" uri="{C3380CC4-5D6E-409C-BE32-E72D297353CC}">
              <c16:uniqueId val="{00000000-9627-4772-A811-6CE8AD4CB654}"/>
            </c:ext>
          </c:extLst>
        </c:ser>
        <c:dLbls>
          <c:showLegendKey val="0"/>
          <c:showVal val="1"/>
          <c:showCatName val="0"/>
          <c:showSerName val="0"/>
          <c:showPercent val="0"/>
          <c:showBubbleSize val="0"/>
        </c:dLbls>
        <c:gapWidth val="41"/>
        <c:axId val="89034752"/>
        <c:axId val="89036288"/>
      </c:barChart>
      <c:catAx>
        <c:axId val="8903475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effectLst/>
                <a:latin typeface="+mn-lt"/>
                <a:ea typeface="+mn-ea"/>
                <a:cs typeface="+mn-cs"/>
              </a:defRPr>
            </a:pPr>
            <a:endParaRPr lang="pl-PL"/>
          </a:p>
        </c:txPr>
        <c:crossAx val="89036288"/>
        <c:crosses val="autoZero"/>
        <c:auto val="1"/>
        <c:lblAlgn val="ctr"/>
        <c:lblOffset val="100"/>
        <c:noMultiLvlLbl val="0"/>
      </c:catAx>
      <c:valAx>
        <c:axId val="89036288"/>
        <c:scaling>
          <c:orientation val="minMax"/>
        </c:scaling>
        <c:delete val="1"/>
        <c:axPos val="l"/>
        <c:numFmt formatCode="#,##0.00" sourceLinked="1"/>
        <c:majorTickMark val="none"/>
        <c:minorTickMark val="none"/>
        <c:tickLblPos val="nextTo"/>
        <c:crossAx val="8903475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pl-PL"/>
        </a:p>
      </c:txPr>
    </c:legend>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pl-PL"/>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pl-PL"/>
        </a:p>
      </c:txPr>
    </c:title>
    <c:autoTitleDeleted val="0"/>
    <c:plotArea>
      <c:layout/>
      <c:barChart>
        <c:barDir val="col"/>
        <c:grouping val="clustered"/>
        <c:varyColors val="0"/>
        <c:ser>
          <c:idx val="0"/>
          <c:order val="0"/>
          <c:tx>
            <c:strRef>
              <c:f>Gaz!$C$41</c:f>
              <c:strCache>
                <c:ptCount val="1"/>
                <c:pt idx="0">
                  <c:v>Zużycie gazu MWh</c:v>
                </c:pt>
              </c:strCache>
            </c:strRef>
          </c:tx>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ysClr val="windowText" lastClr="000000"/>
                    </a:solidFill>
                    <a:latin typeface="+mn-lt"/>
                    <a:ea typeface="+mn-ea"/>
                    <a:cs typeface="+mn-cs"/>
                  </a:defRPr>
                </a:pPr>
                <a:endParaRPr lang="pl-PL"/>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Gaz!$B$42:$B$48</c:f>
              <c:numCache>
                <c:formatCode>General</c:formatCode>
                <c:ptCount val="7"/>
                <c:pt idx="0">
                  <c:v>2015</c:v>
                </c:pt>
                <c:pt idx="1">
                  <c:v>2016</c:v>
                </c:pt>
                <c:pt idx="2">
                  <c:v>2017</c:v>
                </c:pt>
                <c:pt idx="3">
                  <c:v>2018</c:v>
                </c:pt>
                <c:pt idx="4">
                  <c:v>2019</c:v>
                </c:pt>
                <c:pt idx="5">
                  <c:v>2020</c:v>
                </c:pt>
                <c:pt idx="6">
                  <c:v>2021</c:v>
                </c:pt>
              </c:numCache>
            </c:numRef>
          </c:cat>
          <c:val>
            <c:numRef>
              <c:f>Gaz!$C$42:$C$48</c:f>
              <c:numCache>
                <c:formatCode>#,##0.00</c:formatCode>
                <c:ptCount val="7"/>
                <c:pt idx="0">
                  <c:v>55572.2</c:v>
                </c:pt>
                <c:pt idx="1">
                  <c:v>58266.1</c:v>
                </c:pt>
                <c:pt idx="2">
                  <c:v>62592.800000000003</c:v>
                </c:pt>
                <c:pt idx="3">
                  <c:v>63736.1</c:v>
                </c:pt>
                <c:pt idx="4">
                  <c:v>63736.1</c:v>
                </c:pt>
                <c:pt idx="5">
                  <c:v>65457.3</c:v>
                </c:pt>
                <c:pt idx="6" formatCode="_(* #,##0.00_);_(* \(#,##0.00\);_(* &quot;-&quot;??_);_(@_)">
                  <c:v>71684</c:v>
                </c:pt>
              </c:numCache>
            </c:numRef>
          </c:val>
          <c:extLst>
            <c:ext xmlns:c16="http://schemas.microsoft.com/office/drawing/2014/chart" uri="{C3380CC4-5D6E-409C-BE32-E72D297353CC}">
              <c16:uniqueId val="{00000000-4CAB-4CB7-A7B0-CE14B780C561}"/>
            </c:ext>
          </c:extLst>
        </c:ser>
        <c:dLbls>
          <c:dLblPos val="inEnd"/>
          <c:showLegendKey val="0"/>
          <c:showVal val="1"/>
          <c:showCatName val="0"/>
          <c:showSerName val="0"/>
          <c:showPercent val="0"/>
          <c:showBubbleSize val="0"/>
        </c:dLbls>
        <c:gapWidth val="41"/>
        <c:axId val="476506056"/>
        <c:axId val="476496216"/>
      </c:barChart>
      <c:catAx>
        <c:axId val="4765060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effectLst/>
                <a:latin typeface="+mn-lt"/>
                <a:ea typeface="+mn-ea"/>
                <a:cs typeface="+mn-cs"/>
              </a:defRPr>
            </a:pPr>
            <a:endParaRPr lang="pl-PL"/>
          </a:p>
        </c:txPr>
        <c:crossAx val="476496216"/>
        <c:crosses val="autoZero"/>
        <c:auto val="1"/>
        <c:lblAlgn val="ctr"/>
        <c:lblOffset val="100"/>
        <c:noMultiLvlLbl val="0"/>
      </c:catAx>
      <c:valAx>
        <c:axId val="476496216"/>
        <c:scaling>
          <c:orientation val="minMax"/>
        </c:scaling>
        <c:delete val="1"/>
        <c:axPos val="l"/>
        <c:numFmt formatCode="#,##0.00" sourceLinked="1"/>
        <c:majorTickMark val="none"/>
        <c:minorTickMark val="none"/>
        <c:tickLblPos val="nextTo"/>
        <c:crossAx val="476506056"/>
        <c:crosses val="autoZero"/>
        <c:crossBetween val="between"/>
      </c:valAx>
      <c:spPr>
        <a:noFill/>
        <a:ln>
          <a:noFill/>
        </a:ln>
        <a:effectLst/>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pl-PL"/>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ciepła [GJ] </a:t>
            </a:r>
            <a:br>
              <a:rPr lang="pl-PL" baseline="0"/>
            </a:br>
            <a:r>
              <a:rPr lang="pl-PL" baseline="0"/>
              <a:t>wariant "prawdopodobny"</a:t>
            </a:r>
            <a:endParaRPr lang="pl-PL"/>
          </a:p>
        </c:rich>
      </c:tx>
      <c:overlay val="0"/>
      <c:spPr>
        <a:noFill/>
        <a:ln>
          <a:noFill/>
        </a:ln>
        <a:effectLst/>
      </c:spPr>
    </c:title>
    <c:autoTitleDeleted val="0"/>
    <c:plotArea>
      <c:layout/>
      <c:barChart>
        <c:barDir val="col"/>
        <c:grouping val="stacked"/>
        <c:varyColors val="0"/>
        <c:ser>
          <c:idx val="0"/>
          <c:order val="0"/>
          <c:tx>
            <c:strRef>
              <c:f>'Prognoza zużycia ciepła'!$B$20</c:f>
              <c:strCache>
                <c:ptCount val="1"/>
                <c:pt idx="0">
                  <c:v>Mieszkalnictwo</c:v>
                </c:pt>
              </c:strCache>
            </c:strRef>
          </c:tx>
          <c:spPr>
            <a:solidFill>
              <a:schemeClr val="accent1"/>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ciepła'!$C$20:$Q$20</c:f>
              <c:numCache>
                <c:formatCode>_-* #\ ##0_-;\-* #\ ##0_-;_-* "-"??_-;_-@_-</c:formatCode>
                <c:ptCount val="15"/>
                <c:pt idx="0">
                  <c:v>635958.06960000005</c:v>
                </c:pt>
                <c:pt idx="1">
                  <c:v>630043.65955272003</c:v>
                </c:pt>
                <c:pt idx="2">
                  <c:v>624184.25351887941</c:v>
                </c:pt>
                <c:pt idx="3">
                  <c:v>618379.33996115392</c:v>
                </c:pt>
                <c:pt idx="4">
                  <c:v>612628.41209951532</c:v>
                </c:pt>
                <c:pt idx="5">
                  <c:v>606930.96786699013</c:v>
                </c:pt>
                <c:pt idx="6">
                  <c:v>601286.50986582704</c:v>
                </c:pt>
                <c:pt idx="7">
                  <c:v>595694.54532407469</c:v>
                </c:pt>
                <c:pt idx="8">
                  <c:v>590154.58605256083</c:v>
                </c:pt>
                <c:pt idx="9">
                  <c:v>584666.14840227203</c:v>
                </c:pt>
                <c:pt idx="10">
                  <c:v>579228.75322213117</c:v>
                </c:pt>
                <c:pt idx="11">
                  <c:v>573841.92581716541</c:v>
                </c:pt>
                <c:pt idx="12">
                  <c:v>568505.1959070653</c:v>
                </c:pt>
                <c:pt idx="13">
                  <c:v>563218.09758512978</c:v>
                </c:pt>
                <c:pt idx="14">
                  <c:v>557980.16927758802</c:v>
                </c:pt>
              </c:numCache>
            </c:numRef>
          </c:val>
          <c:extLst>
            <c:ext xmlns:c16="http://schemas.microsoft.com/office/drawing/2014/chart" uri="{C3380CC4-5D6E-409C-BE32-E72D297353CC}">
              <c16:uniqueId val="{00000000-162E-435E-932E-8B3A711DAD61}"/>
            </c:ext>
          </c:extLst>
        </c:ser>
        <c:ser>
          <c:idx val="1"/>
          <c:order val="1"/>
          <c:tx>
            <c:strRef>
              <c:f>'Prognoza zużycia ciepła'!$B$21</c:f>
              <c:strCache>
                <c:ptCount val="1"/>
                <c:pt idx="0">
                  <c:v>Budynki publiczne</c:v>
                </c:pt>
              </c:strCache>
            </c:strRef>
          </c:tx>
          <c:spPr>
            <a:solidFill>
              <a:schemeClr val="accent3"/>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ciepła'!$C$21:$Q$21</c:f>
              <c:numCache>
                <c:formatCode>_-* #\ ##0_-;\-* #\ ##0_-;_-* "-"??_-;_-@_-</c:formatCode>
                <c:ptCount val="15"/>
                <c:pt idx="0">
                  <c:v>51679.8655</c:v>
                </c:pt>
                <c:pt idx="1">
                  <c:v>51199.242750849997</c:v>
                </c:pt>
                <c:pt idx="2">
                  <c:v>50723.089793267085</c:v>
                </c:pt>
                <c:pt idx="3">
                  <c:v>50251.365058189709</c:v>
                </c:pt>
                <c:pt idx="4">
                  <c:v>49784.027363148547</c:v>
                </c:pt>
                <c:pt idx="5">
                  <c:v>49321.035908671234</c:v>
                </c:pt>
                <c:pt idx="6">
                  <c:v>48862.350274720637</c:v>
                </c:pt>
                <c:pt idx="7">
                  <c:v>48407.93041716572</c:v>
                </c:pt>
                <c:pt idx="8">
                  <c:v>47957.73666428608</c:v>
                </c:pt>
                <c:pt idx="9">
                  <c:v>47511.729713308203</c:v>
                </c:pt>
                <c:pt idx="10">
                  <c:v>47069.870626974465</c:v>
                </c:pt>
                <c:pt idx="11">
                  <c:v>46632.120830143591</c:v>
                </c:pt>
                <c:pt idx="12">
                  <c:v>46198.442106423252</c:v>
                </c:pt>
                <c:pt idx="13">
                  <c:v>45768.796594833504</c:v>
                </c:pt>
                <c:pt idx="14">
                  <c:v>45343.146786501551</c:v>
                </c:pt>
              </c:numCache>
            </c:numRef>
          </c:val>
          <c:extLst>
            <c:ext xmlns:c16="http://schemas.microsoft.com/office/drawing/2014/chart" uri="{C3380CC4-5D6E-409C-BE32-E72D297353CC}">
              <c16:uniqueId val="{00000001-162E-435E-932E-8B3A711DAD61}"/>
            </c:ext>
          </c:extLst>
        </c:ser>
        <c:ser>
          <c:idx val="2"/>
          <c:order val="2"/>
          <c:tx>
            <c:strRef>
              <c:f>'Prognoza zużycia ciepła'!$B$22</c:f>
              <c:strCache>
                <c:ptCount val="1"/>
                <c:pt idx="0">
                  <c:v>Usługi i Przemysł</c:v>
                </c:pt>
              </c:strCache>
            </c:strRef>
          </c:tx>
          <c:spPr>
            <a:solidFill>
              <a:schemeClr val="accent5"/>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ciepła'!$C$22:$Q$22</c:f>
              <c:numCache>
                <c:formatCode>_-* #\ ##0_-;\-* #\ ##0_-;_-* "-"??_-;_-@_-</c:formatCode>
                <c:ptCount val="15"/>
                <c:pt idx="0">
                  <c:v>129307.15470000003</c:v>
                </c:pt>
                <c:pt idx="1">
                  <c:v>128104.59816128999</c:v>
                </c:pt>
                <c:pt idx="2">
                  <c:v>126913.22539839003</c:v>
                </c:pt>
                <c:pt idx="3">
                  <c:v>125732.93240218498</c:v>
                </c:pt>
                <c:pt idx="4">
                  <c:v>124563.61613084466</c:v>
                </c:pt>
                <c:pt idx="5">
                  <c:v>123405.17450082782</c:v>
                </c:pt>
                <c:pt idx="6">
                  <c:v>122257.50637797009</c:v>
                </c:pt>
                <c:pt idx="7">
                  <c:v>121120.51156865503</c:v>
                </c:pt>
                <c:pt idx="8">
                  <c:v>119994.09081106645</c:v>
                </c:pt>
                <c:pt idx="9">
                  <c:v>118878.14576652358</c:v>
                </c:pt>
                <c:pt idx="10">
                  <c:v>117772.57901089497</c:v>
                </c:pt>
                <c:pt idx="11">
                  <c:v>116677.29402609359</c:v>
                </c:pt>
                <c:pt idx="12">
                  <c:v>115592.19519165094</c:v>
                </c:pt>
                <c:pt idx="13">
                  <c:v>114517.18777636856</c:v>
                </c:pt>
                <c:pt idx="14">
                  <c:v>113452.17793004836</c:v>
                </c:pt>
              </c:numCache>
            </c:numRef>
          </c:val>
          <c:extLst>
            <c:ext xmlns:c16="http://schemas.microsoft.com/office/drawing/2014/chart" uri="{C3380CC4-5D6E-409C-BE32-E72D297353CC}">
              <c16:uniqueId val="{00000002-162E-435E-932E-8B3A711DAD61}"/>
            </c:ext>
          </c:extLst>
        </c:ser>
        <c:dLbls>
          <c:showLegendKey val="0"/>
          <c:showVal val="0"/>
          <c:showCatName val="0"/>
          <c:showSerName val="0"/>
          <c:showPercent val="0"/>
          <c:showBubbleSize val="0"/>
        </c:dLbls>
        <c:gapWidth val="150"/>
        <c:overlap val="100"/>
        <c:axId val="89088768"/>
        <c:axId val="89090304"/>
      </c:barChart>
      <c:catAx>
        <c:axId val="89088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090304"/>
        <c:crosses val="autoZero"/>
        <c:auto val="1"/>
        <c:lblAlgn val="ctr"/>
        <c:lblOffset val="100"/>
        <c:noMultiLvlLbl val="0"/>
      </c:catAx>
      <c:valAx>
        <c:axId val="89090304"/>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0887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ciepła [GJ] </a:t>
            </a:r>
            <a:br>
              <a:rPr lang="pl-PL" baseline="0"/>
            </a:br>
            <a:r>
              <a:rPr lang="pl-PL" baseline="0"/>
              <a:t>wariant "neutralny"</a:t>
            </a:r>
            <a:endParaRPr lang="pl-PL"/>
          </a:p>
        </c:rich>
      </c:tx>
      <c:overlay val="0"/>
      <c:spPr>
        <a:noFill/>
        <a:ln>
          <a:noFill/>
        </a:ln>
        <a:effectLst/>
      </c:spPr>
    </c:title>
    <c:autoTitleDeleted val="0"/>
    <c:plotArea>
      <c:layout/>
      <c:barChart>
        <c:barDir val="col"/>
        <c:grouping val="stacked"/>
        <c:varyColors val="0"/>
        <c:ser>
          <c:idx val="0"/>
          <c:order val="0"/>
          <c:tx>
            <c:strRef>
              <c:f>'Prognoza zużycia ciepła'!$B$28</c:f>
              <c:strCache>
                <c:ptCount val="1"/>
                <c:pt idx="0">
                  <c:v>Mieszkalnictwo</c:v>
                </c:pt>
              </c:strCache>
            </c:strRef>
          </c:tx>
          <c:spPr>
            <a:solidFill>
              <a:schemeClr val="accent1"/>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ciepła'!$C$28:$Q$28</c:f>
              <c:numCache>
                <c:formatCode>_-* #\ ##0_-;\-* #\ ##0_-;_-* "-"??_-;_-@_-</c:formatCode>
                <c:ptCount val="15"/>
                <c:pt idx="0">
                  <c:v>634160.67119999975</c:v>
                </c:pt>
                <c:pt idx="1">
                  <c:v>629784.96256871999</c:v>
                </c:pt>
                <c:pt idx="2">
                  <c:v>625439.4463269962</c:v>
                </c:pt>
                <c:pt idx="3">
                  <c:v>621123.91414733941</c:v>
                </c:pt>
                <c:pt idx="4">
                  <c:v>616838.1591397227</c:v>
                </c:pt>
                <c:pt idx="5">
                  <c:v>612581.97584165889</c:v>
                </c:pt>
                <c:pt idx="6">
                  <c:v>608355.16020835133</c:v>
                </c:pt>
                <c:pt idx="7">
                  <c:v>604157.50960291375</c:v>
                </c:pt>
                <c:pt idx="8">
                  <c:v>599988.82278665353</c:v>
                </c:pt>
                <c:pt idx="9">
                  <c:v>595848.89990942541</c:v>
                </c:pt>
                <c:pt idx="10">
                  <c:v>591737.54250005039</c:v>
                </c:pt>
                <c:pt idx="11">
                  <c:v>587654.55345680064</c:v>
                </c:pt>
                <c:pt idx="12">
                  <c:v>583599.73703794845</c:v>
                </c:pt>
                <c:pt idx="13">
                  <c:v>579572.89885238686</c:v>
                </c:pt>
                <c:pt idx="14">
                  <c:v>575573.8458503054</c:v>
                </c:pt>
              </c:numCache>
            </c:numRef>
          </c:val>
          <c:extLst>
            <c:ext xmlns:c16="http://schemas.microsoft.com/office/drawing/2014/chart" uri="{C3380CC4-5D6E-409C-BE32-E72D297353CC}">
              <c16:uniqueId val="{00000000-E961-4A8E-A6CB-08F0D8823327}"/>
            </c:ext>
          </c:extLst>
        </c:ser>
        <c:ser>
          <c:idx val="1"/>
          <c:order val="1"/>
          <c:tx>
            <c:strRef>
              <c:f>'Prognoza zużycia ciepła'!$B$29</c:f>
              <c:strCache>
                <c:ptCount val="1"/>
                <c:pt idx="0">
                  <c:v>Budynki publiczne</c:v>
                </c:pt>
              </c:strCache>
            </c:strRef>
          </c:tx>
          <c:spPr>
            <a:solidFill>
              <a:schemeClr val="accent3"/>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ciepła'!$C$29:$Q$29</c:f>
              <c:numCache>
                <c:formatCode>_-* #\ ##0_-;\-* #\ ##0_-;_-* "-"??_-;_-@_-</c:formatCode>
                <c:ptCount val="15"/>
                <c:pt idx="0">
                  <c:v>51533.803500000002</c:v>
                </c:pt>
                <c:pt idx="1">
                  <c:v>51178.220255850007</c:v>
                </c:pt>
                <c:pt idx="2">
                  <c:v>50825.090536084637</c:v>
                </c:pt>
                <c:pt idx="3">
                  <c:v>50474.397411385638</c:v>
                </c:pt>
                <c:pt idx="4">
                  <c:v>50126.124069247096</c:v>
                </c:pt>
                <c:pt idx="5">
                  <c:v>49780.253813169285</c:v>
                </c:pt>
                <c:pt idx="6">
                  <c:v>49436.770061858428</c:v>
                </c:pt>
                <c:pt idx="7">
                  <c:v>49095.656348431607</c:v>
                </c:pt>
                <c:pt idx="8">
                  <c:v>48756.896319627442</c:v>
                </c:pt>
                <c:pt idx="9">
                  <c:v>48420.473735021995</c:v>
                </c:pt>
                <c:pt idx="10">
                  <c:v>48086.372466250345</c:v>
                </c:pt>
                <c:pt idx="11">
                  <c:v>47754.576496233225</c:v>
                </c:pt>
                <c:pt idx="12">
                  <c:v>47425.069918409208</c:v>
                </c:pt>
                <c:pt idx="13">
                  <c:v>47097.836935972206</c:v>
                </c:pt>
                <c:pt idx="14">
                  <c:v>46772.861861113975</c:v>
                </c:pt>
              </c:numCache>
            </c:numRef>
          </c:val>
          <c:extLst>
            <c:ext xmlns:c16="http://schemas.microsoft.com/office/drawing/2014/chart" uri="{C3380CC4-5D6E-409C-BE32-E72D297353CC}">
              <c16:uniqueId val="{00000001-E961-4A8E-A6CB-08F0D8823327}"/>
            </c:ext>
          </c:extLst>
        </c:ser>
        <c:ser>
          <c:idx val="2"/>
          <c:order val="2"/>
          <c:tx>
            <c:strRef>
              <c:f>'Prognoza zużycia ciepła'!$B$30</c:f>
              <c:strCache>
                <c:ptCount val="1"/>
                <c:pt idx="0">
                  <c:v>Usługi i Przemysł</c:v>
                </c:pt>
              </c:strCache>
            </c:strRef>
          </c:tx>
          <c:spPr>
            <a:solidFill>
              <a:schemeClr val="accent5"/>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ciepła'!$C$30:$Q$30</c:f>
              <c:numCache>
                <c:formatCode>_-* #\ ##0_-;\-* #\ ##0_-;_-* "-"??_-;_-@_-</c:formatCode>
                <c:ptCount val="15"/>
                <c:pt idx="0">
                  <c:v>128941.69590000002</c:v>
                </c:pt>
                <c:pt idx="1">
                  <c:v>128051.99819829002</c:v>
                </c:pt>
                <c:pt idx="2">
                  <c:v>127168.43941072182</c:v>
                </c:pt>
                <c:pt idx="3">
                  <c:v>126290.97717878786</c:v>
                </c:pt>
                <c:pt idx="4">
                  <c:v>125419.56943625423</c:v>
                </c:pt>
                <c:pt idx="5">
                  <c:v>124554.17440714408</c:v>
                </c:pt>
                <c:pt idx="6">
                  <c:v>123694.75060373475</c:v>
                </c:pt>
                <c:pt idx="7">
                  <c:v>122841.25682456898</c:v>
                </c:pt>
                <c:pt idx="8">
                  <c:v>121993.65215247944</c:v>
                </c:pt>
                <c:pt idx="9">
                  <c:v>121151.89595262735</c:v>
                </c:pt>
                <c:pt idx="10">
                  <c:v>120315.94787055418</c:v>
                </c:pt>
                <c:pt idx="11">
                  <c:v>119485.76783024737</c:v>
                </c:pt>
                <c:pt idx="12">
                  <c:v>118661.31603221866</c:v>
                </c:pt>
                <c:pt idx="13">
                  <c:v>117842.55295159637</c:v>
                </c:pt>
                <c:pt idx="14">
                  <c:v>117029.43933623035</c:v>
                </c:pt>
              </c:numCache>
            </c:numRef>
          </c:val>
          <c:extLst>
            <c:ext xmlns:c16="http://schemas.microsoft.com/office/drawing/2014/chart" uri="{C3380CC4-5D6E-409C-BE32-E72D297353CC}">
              <c16:uniqueId val="{00000002-E961-4A8E-A6CB-08F0D8823327}"/>
            </c:ext>
          </c:extLst>
        </c:ser>
        <c:dLbls>
          <c:showLegendKey val="0"/>
          <c:showVal val="0"/>
          <c:showCatName val="0"/>
          <c:showSerName val="0"/>
          <c:showPercent val="0"/>
          <c:showBubbleSize val="0"/>
        </c:dLbls>
        <c:gapWidth val="150"/>
        <c:overlap val="100"/>
        <c:axId val="89109248"/>
        <c:axId val="89110784"/>
      </c:barChart>
      <c:catAx>
        <c:axId val="89109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110784"/>
        <c:crosses val="autoZero"/>
        <c:auto val="1"/>
        <c:lblAlgn val="ctr"/>
        <c:lblOffset val="100"/>
        <c:noMultiLvlLbl val="0"/>
      </c:catAx>
      <c:valAx>
        <c:axId val="89110784"/>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109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ciepła [GJ] </a:t>
            </a:r>
            <a:br>
              <a:rPr lang="pl-PL" baseline="0"/>
            </a:br>
            <a:r>
              <a:rPr lang="pl-PL" baseline="0"/>
              <a:t>wariant "pasywny"</a:t>
            </a:r>
            <a:endParaRPr lang="pl-PL"/>
          </a:p>
        </c:rich>
      </c:tx>
      <c:overlay val="0"/>
      <c:spPr>
        <a:noFill/>
        <a:ln>
          <a:noFill/>
        </a:ln>
        <a:effectLst/>
      </c:spPr>
    </c:title>
    <c:autoTitleDeleted val="0"/>
    <c:plotArea>
      <c:layout/>
      <c:barChart>
        <c:barDir val="col"/>
        <c:grouping val="stacked"/>
        <c:varyColors val="0"/>
        <c:ser>
          <c:idx val="0"/>
          <c:order val="0"/>
          <c:tx>
            <c:strRef>
              <c:f>'Prognoza zużycia ciepła'!$B$24</c:f>
              <c:strCache>
                <c:ptCount val="1"/>
                <c:pt idx="0">
                  <c:v>Mieszkalnictwo</c:v>
                </c:pt>
              </c:strCache>
            </c:strRef>
          </c:tx>
          <c:spPr>
            <a:solidFill>
              <a:schemeClr val="accent1"/>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ciepła'!$C$24:$Q$24</c:f>
              <c:numCache>
                <c:formatCode>_-* #\ ##0_-;\-* #\ ##0_-;_-* "-"??_-;_-@_-</c:formatCode>
                <c:ptCount val="15"/>
                <c:pt idx="0">
                  <c:v>637498.69680000003</c:v>
                </c:pt>
                <c:pt idx="1">
                  <c:v>633099.95579208003</c:v>
                </c:pt>
                <c:pt idx="2">
                  <c:v>628731.56609711493</c:v>
                </c:pt>
                <c:pt idx="3">
                  <c:v>624393.31829104479</c:v>
                </c:pt>
                <c:pt idx="4">
                  <c:v>620085.00439483649</c:v>
                </c:pt>
                <c:pt idx="5">
                  <c:v>615806.41786451219</c:v>
                </c:pt>
                <c:pt idx="6">
                  <c:v>611557.35358124715</c:v>
                </c:pt>
                <c:pt idx="7">
                  <c:v>607337.6078415364</c:v>
                </c:pt>
                <c:pt idx="8">
                  <c:v>603146.97834742931</c:v>
                </c:pt>
                <c:pt idx="9">
                  <c:v>598985.26419683232</c:v>
                </c:pt>
                <c:pt idx="10">
                  <c:v>594852.26587387419</c:v>
                </c:pt>
                <c:pt idx="11">
                  <c:v>590747.78523934423</c:v>
                </c:pt>
                <c:pt idx="12">
                  <c:v>586671.62552119303</c:v>
                </c:pt>
                <c:pt idx="13">
                  <c:v>582623.59130509675</c:v>
                </c:pt>
                <c:pt idx="14">
                  <c:v>578603.48852509155</c:v>
                </c:pt>
              </c:numCache>
            </c:numRef>
          </c:val>
          <c:extLst>
            <c:ext xmlns:c16="http://schemas.microsoft.com/office/drawing/2014/chart" uri="{C3380CC4-5D6E-409C-BE32-E72D297353CC}">
              <c16:uniqueId val="{00000000-BA0B-426C-9A01-1553BE6F5BA7}"/>
            </c:ext>
          </c:extLst>
        </c:ser>
        <c:ser>
          <c:idx val="1"/>
          <c:order val="1"/>
          <c:tx>
            <c:strRef>
              <c:f>'Prognoza zużycia ciepła'!$B$25</c:f>
              <c:strCache>
                <c:ptCount val="1"/>
                <c:pt idx="0">
                  <c:v>Budynki publiczne</c:v>
                </c:pt>
              </c:strCache>
            </c:strRef>
          </c:tx>
          <c:spPr>
            <a:solidFill>
              <a:schemeClr val="accent3"/>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ciepła'!$C$25:$Q$25</c:f>
              <c:numCache>
                <c:formatCode>_-* #\ ##0_-;\-* #\ ##0_-;_-* "-"??_-;_-@_-</c:formatCode>
                <c:ptCount val="15"/>
                <c:pt idx="0">
                  <c:v>51805.061499999996</c:v>
                </c:pt>
                <c:pt idx="1">
                  <c:v>51447.606575650003</c:v>
                </c:pt>
                <c:pt idx="2">
                  <c:v>51092.61809027804</c:v>
                </c:pt>
                <c:pt idx="3">
                  <c:v>50740.079025455103</c:v>
                </c:pt>
                <c:pt idx="4">
                  <c:v>50389.972480179465</c:v>
                </c:pt>
                <c:pt idx="5">
                  <c:v>50042.281670066215</c:v>
                </c:pt>
                <c:pt idx="6">
                  <c:v>49696.989926542781</c:v>
                </c:pt>
                <c:pt idx="7">
                  <c:v>49354.080696049641</c:v>
                </c:pt>
                <c:pt idx="8">
                  <c:v>49013.537539246914</c:v>
                </c:pt>
                <c:pt idx="9">
                  <c:v>48675.344130226105</c:v>
                </c:pt>
                <c:pt idx="10">
                  <c:v>48339.484255727548</c:v>
                </c:pt>
                <c:pt idx="11">
                  <c:v>48005.941814363003</c:v>
                </c:pt>
                <c:pt idx="12">
                  <c:v>47674.700815843898</c:v>
                </c:pt>
                <c:pt idx="13">
                  <c:v>47345.745380214576</c:v>
                </c:pt>
                <c:pt idx="14">
                  <c:v>47019.059737091098</c:v>
                </c:pt>
              </c:numCache>
            </c:numRef>
          </c:val>
          <c:extLst>
            <c:ext xmlns:c16="http://schemas.microsoft.com/office/drawing/2014/chart" uri="{C3380CC4-5D6E-409C-BE32-E72D297353CC}">
              <c16:uniqueId val="{00000001-BA0B-426C-9A01-1553BE6F5BA7}"/>
            </c:ext>
          </c:extLst>
        </c:ser>
        <c:ser>
          <c:idx val="2"/>
          <c:order val="2"/>
          <c:tx>
            <c:strRef>
              <c:f>'Prognoza zużycia ciepła'!$B$26</c:f>
              <c:strCache>
                <c:ptCount val="1"/>
                <c:pt idx="0">
                  <c:v>Usługi i Przemysł</c:v>
                </c:pt>
              </c:strCache>
            </c:strRef>
          </c:tx>
          <c:spPr>
            <a:solidFill>
              <a:schemeClr val="accent5"/>
            </a:solidFill>
            <a:ln>
              <a:noFill/>
            </a:ln>
            <a:effectLst/>
          </c:spPr>
          <c:invertIfNegative val="0"/>
          <c:cat>
            <c:numRef>
              <c:f>'Prognoza zużycia ciepła'!$C$19:$Q$19</c:f>
              <c:numCache>
                <c:formatCode>General</c:formatCode>
                <c:ptCount val="15"/>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numCache>
            </c:numRef>
          </c:cat>
          <c:val>
            <c:numRef>
              <c:f>'Prognoza zużycia ciepła'!$C$26:$Q$26</c:f>
              <c:numCache>
                <c:formatCode>_-* #\ ##0_-;\-* #\ ##0_-;_-* "-"??_-;_-@_-</c:formatCode>
                <c:ptCount val="15"/>
                <c:pt idx="0">
                  <c:v>129620.4051</c:v>
                </c:pt>
                <c:pt idx="1">
                  <c:v>128726.02430481002</c:v>
                </c:pt>
                <c:pt idx="2">
                  <c:v>127837.81473710679</c:v>
                </c:pt>
                <c:pt idx="3">
                  <c:v>126955.73381542072</c:v>
                </c:pt>
                <c:pt idx="4">
                  <c:v>126079.73925209438</c:v>
                </c:pt>
                <c:pt idx="5">
                  <c:v>125209.78905125493</c:v>
                </c:pt>
                <c:pt idx="6">
                  <c:v>124345.84150680128</c:v>
                </c:pt>
                <c:pt idx="7">
                  <c:v>123487.85520040437</c:v>
                </c:pt>
                <c:pt idx="8">
                  <c:v>122635.78899952154</c:v>
                </c:pt>
                <c:pt idx="9">
                  <c:v>121789.60205542484</c:v>
                </c:pt>
                <c:pt idx="10">
                  <c:v>120949.25380124238</c:v>
                </c:pt>
                <c:pt idx="11">
                  <c:v>120114.70395001382</c:v>
                </c:pt>
                <c:pt idx="12">
                  <c:v>119285.91249275874</c:v>
                </c:pt>
                <c:pt idx="13">
                  <c:v>118462.83969655875</c:v>
                </c:pt>
                <c:pt idx="14">
                  <c:v>117645.44610265242</c:v>
                </c:pt>
              </c:numCache>
            </c:numRef>
          </c:val>
          <c:extLst>
            <c:ext xmlns:c16="http://schemas.microsoft.com/office/drawing/2014/chart" uri="{C3380CC4-5D6E-409C-BE32-E72D297353CC}">
              <c16:uniqueId val="{00000002-BA0B-426C-9A01-1553BE6F5BA7}"/>
            </c:ext>
          </c:extLst>
        </c:ser>
        <c:dLbls>
          <c:showLegendKey val="0"/>
          <c:showVal val="0"/>
          <c:showCatName val="0"/>
          <c:showSerName val="0"/>
          <c:showPercent val="0"/>
          <c:showBubbleSize val="0"/>
        </c:dLbls>
        <c:gapWidth val="150"/>
        <c:overlap val="100"/>
        <c:axId val="89465600"/>
        <c:axId val="89467136"/>
      </c:barChart>
      <c:catAx>
        <c:axId val="89465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467136"/>
        <c:crosses val="autoZero"/>
        <c:auto val="1"/>
        <c:lblAlgn val="ctr"/>
        <c:lblOffset val="100"/>
        <c:noMultiLvlLbl val="0"/>
      </c:catAx>
      <c:valAx>
        <c:axId val="89467136"/>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465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'Prognoza zużycia ciepła'!$B$5</c:f>
              <c:strCache>
                <c:ptCount val="1"/>
                <c:pt idx="0">
                  <c:v>Scenariusz prawdopodobny</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'Prognoza zużycia ciepła'!$C$4:$R$4</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extLst/>
            </c:numRef>
          </c:cat>
          <c:val>
            <c:numRef>
              <c:f>('Prognoza zużycia ciepła'!$D$5:$S$5,'Prognoza zużycia ciepła'!$W$5)</c:f>
              <c:numCache>
                <c:formatCode>_-* #\ ##0_-;\-* #\ ##0_-;_-* "-"??_-;_-@_-</c:formatCode>
                <c:ptCount val="17"/>
                <c:pt idx="0">
                  <c:v>809347.50046486</c:v>
                </c:pt>
                <c:pt idx="1">
                  <c:v>801820.56871053705</c:v>
                </c:pt>
                <c:pt idx="2">
                  <c:v>794363.63742152904</c:v>
                </c:pt>
                <c:pt idx="3">
                  <c:v>786976.05559350864</c:v>
                </c:pt>
                <c:pt idx="4">
                  <c:v>779657.17827648891</c:v>
                </c:pt>
                <c:pt idx="5">
                  <c:v>772406.36651851772</c:v>
                </c:pt>
                <c:pt idx="6">
                  <c:v>765222.98730989522</c:v>
                </c:pt>
                <c:pt idx="7">
                  <c:v>758106.41352791374</c:v>
                </c:pt>
                <c:pt idx="8">
                  <c:v>751056.0238821042</c:v>
                </c:pt>
                <c:pt idx="9">
                  <c:v>744071.20286000031</c:v>
                </c:pt>
                <c:pt idx="10">
                  <c:v>737151.34067340242</c:v>
                </c:pt>
                <c:pt idx="11">
                  <c:v>730295.83320513985</c:v>
                </c:pt>
                <c:pt idx="12">
                  <c:v>723504.0819563322</c:v>
                </c:pt>
                <c:pt idx="13">
                  <c:v>716775.4939941382</c:v>
                </c:pt>
                <c:pt idx="14">
                  <c:v>710109.48189999233</c:v>
                </c:pt>
                <c:pt idx="15">
                  <c:v>703505.46371832257</c:v>
                </c:pt>
              </c:numCache>
              <c:extLst/>
            </c:numRef>
          </c:val>
          <c:smooth val="0"/>
          <c:extLst>
            <c:ext xmlns:c16="http://schemas.microsoft.com/office/drawing/2014/chart" uri="{C3380CC4-5D6E-409C-BE32-E72D297353CC}">
              <c16:uniqueId val="{00000000-A880-476B-A0A2-CCEBD672669E}"/>
            </c:ext>
          </c:extLst>
        </c:ser>
        <c:ser>
          <c:idx val="1"/>
          <c:order val="1"/>
          <c:tx>
            <c:strRef>
              <c:f>'Prognoza zużycia ciepła'!$B$6</c:f>
              <c:strCache>
                <c:ptCount val="1"/>
                <c:pt idx="0">
                  <c:v>Scenariusz pasywny</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'Prognoza zużycia ciepła'!$C$4:$R$4</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extLst/>
            </c:numRef>
          </c:cat>
          <c:val>
            <c:numRef>
              <c:f>'Prognoza zużycia ciepła'!$C$6:$R$6</c:f>
              <c:numCache>
                <c:formatCode>_-* #\ ##0_-;\-* #\ ##0_-;_-* "-"??_-;_-@_-</c:formatCode>
                <c:ptCount val="16"/>
                <c:pt idx="0">
                  <c:v>818924.16339999996</c:v>
                </c:pt>
                <c:pt idx="1">
                  <c:v>813273.58667253994</c:v>
                </c:pt>
                <c:pt idx="2">
                  <c:v>807661.99892449949</c:v>
                </c:pt>
                <c:pt idx="3">
                  <c:v>802089.1311319205</c:v>
                </c:pt>
                <c:pt idx="4">
                  <c:v>796554.71612711041</c:v>
                </c:pt>
                <c:pt idx="5">
                  <c:v>791058.48858583334</c:v>
                </c:pt>
                <c:pt idx="6">
                  <c:v>785600.18501459062</c:v>
                </c:pt>
                <c:pt idx="7">
                  <c:v>780179.54373799043</c:v>
                </c:pt>
                <c:pt idx="8">
                  <c:v>774796.30488619825</c:v>
                </c:pt>
                <c:pt idx="9">
                  <c:v>769450.2103824832</c:v>
                </c:pt>
                <c:pt idx="10">
                  <c:v>764141.00393084402</c:v>
                </c:pt>
                <c:pt idx="11">
                  <c:v>758868.43100372155</c:v>
                </c:pt>
                <c:pt idx="12">
                  <c:v>753632.2388297955</c:v>
                </c:pt>
                <c:pt idx="13">
                  <c:v>748432.17638186971</c:v>
                </c:pt>
                <c:pt idx="14">
                  <c:v>743267.99436483509</c:v>
                </c:pt>
                <c:pt idx="15">
                  <c:v>738139.44520371791</c:v>
                </c:pt>
              </c:numCache>
              <c:extLst/>
            </c:numRef>
          </c:val>
          <c:smooth val="0"/>
          <c:extLst>
            <c:ext xmlns:c16="http://schemas.microsoft.com/office/drawing/2014/chart" uri="{C3380CC4-5D6E-409C-BE32-E72D297353CC}">
              <c16:uniqueId val="{00000001-A880-476B-A0A2-CCEBD672669E}"/>
            </c:ext>
          </c:extLst>
        </c:ser>
        <c:ser>
          <c:idx val="2"/>
          <c:order val="2"/>
          <c:tx>
            <c:strRef>
              <c:f>'Prognoza zużycia ciepła'!$B$7</c:f>
              <c:strCache>
                <c:ptCount val="1"/>
                <c:pt idx="0">
                  <c:v>Scenariusz Neutralny</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Lit>
              <c:ptCount val="17"/>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extLst>
                <c:ext xmlns:c15="http://schemas.microsoft.com/office/drawing/2012/chart" uri="{02D57815-91ED-43cb-92C2-25804820EDAC}">
                  <c15:autoCat val="1"/>
                </c:ext>
              </c:extLst>
            </c:strLit>
          </c:cat>
          <c:val>
            <c:numRef>
              <c:f>'Prognoza zużycia ciepła'!$D$7:$S$7</c:f>
              <c:numCache>
                <c:formatCode>_-* #\ ##0_-;\-* #\ ##0_-;_-* "-"??_-;_-@_-</c:formatCode>
                <c:ptCount val="16"/>
                <c:pt idx="0">
                  <c:v>804779.07293574</c:v>
                </c:pt>
                <c:pt idx="1">
                  <c:v>795041.24615321751</c:v>
                </c:pt>
                <c:pt idx="2">
                  <c:v>785421.24707476329</c:v>
                </c:pt>
                <c:pt idx="3">
                  <c:v>775917.64998515893</c:v>
                </c:pt>
                <c:pt idx="4">
                  <c:v>766529.04642033903</c:v>
                </c:pt>
                <c:pt idx="5">
                  <c:v>757254.04495865223</c:v>
                </c:pt>
                <c:pt idx="6">
                  <c:v>748091.27101465256</c:v>
                </c:pt>
                <c:pt idx="7">
                  <c:v>739039.36663537589</c:v>
                </c:pt>
                <c:pt idx="8">
                  <c:v>730096.99029908737</c:v>
                </c:pt>
                <c:pt idx="9">
                  <c:v>721262.81671646854</c:v>
                </c:pt>
                <c:pt idx="10">
                  <c:v>712535.53663419944</c:v>
                </c:pt>
                <c:pt idx="11">
                  <c:v>703913.85664092575</c:v>
                </c:pt>
                <c:pt idx="12">
                  <c:v>695396.49897557031</c:v>
                </c:pt>
                <c:pt idx="13">
                  <c:v>686982.2013379659</c:v>
                </c:pt>
                <c:pt idx="14">
                  <c:v>678669.71670177649</c:v>
                </c:pt>
                <c:pt idx="15">
                  <c:v>670457.813129685</c:v>
                </c:pt>
              </c:numCache>
              <c:extLst/>
            </c:numRef>
          </c:val>
          <c:smooth val="0"/>
          <c:extLst>
            <c:ext xmlns:c16="http://schemas.microsoft.com/office/drawing/2014/chart" uri="{C3380CC4-5D6E-409C-BE32-E72D297353CC}">
              <c16:uniqueId val="{00000002-A880-476B-A0A2-CCEBD672669E}"/>
            </c:ext>
          </c:extLst>
        </c:ser>
        <c:dLbls>
          <c:showLegendKey val="0"/>
          <c:showVal val="0"/>
          <c:showCatName val="0"/>
          <c:showSerName val="0"/>
          <c:showPercent val="0"/>
          <c:showBubbleSize val="0"/>
        </c:dLbls>
        <c:marker val="1"/>
        <c:smooth val="0"/>
        <c:axId val="89498368"/>
        <c:axId val="89499904"/>
      </c:lineChart>
      <c:catAx>
        <c:axId val="89498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499904"/>
        <c:crosses val="autoZero"/>
        <c:auto val="1"/>
        <c:lblAlgn val="ctr"/>
        <c:lblOffset val="100"/>
        <c:noMultiLvlLbl val="0"/>
      </c:catAx>
      <c:valAx>
        <c:axId val="89499904"/>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498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paliwa gazowego [GJ] </a:t>
            </a:r>
            <a:br>
              <a:rPr lang="pl-PL" baseline="0"/>
            </a:br>
            <a:r>
              <a:rPr lang="pl-PL" baseline="0"/>
              <a:t>wariant "prawdopodobny"</a:t>
            </a:r>
            <a:endParaRPr lang="pl-PL"/>
          </a:p>
        </c:rich>
      </c:tx>
      <c:overlay val="0"/>
      <c:spPr>
        <a:noFill/>
        <a:ln>
          <a:noFill/>
        </a:ln>
        <a:effectLst/>
      </c:spPr>
    </c:title>
    <c:autoTitleDeleted val="0"/>
    <c:plotArea>
      <c:layout/>
      <c:barChart>
        <c:barDir val="col"/>
        <c:grouping val="stacked"/>
        <c:varyColors val="0"/>
        <c:ser>
          <c:idx val="0"/>
          <c:order val="0"/>
          <c:tx>
            <c:strRef>
              <c:f>'Prognoza zużycia energii elektr'!$B$20</c:f>
              <c:strCache>
                <c:ptCount val="1"/>
                <c:pt idx="0">
                  <c:v>Mieszkalnictwo</c:v>
                </c:pt>
              </c:strCache>
            </c:strRef>
          </c:tx>
          <c:spPr>
            <a:solidFill>
              <a:schemeClr val="accent1"/>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elektr'!$D$20:$S$20</c:f>
              <c:numCache>
                <c:formatCode>_-* #\ ##0_-;\-* #\ ##0_-;_-* "-"??_-;_-@_-</c:formatCode>
                <c:ptCount val="16"/>
                <c:pt idx="0">
                  <c:v>32346.127027399496</c:v>
                </c:pt>
                <c:pt idx="1">
                  <c:v>32763.392066052947</c:v>
                </c:pt>
                <c:pt idx="2">
                  <c:v>33186.039823705025</c:v>
                </c:pt>
                <c:pt idx="3">
                  <c:v>33614.139737430836</c:v>
                </c:pt>
                <c:pt idx="4">
                  <c:v>34047.762140043669</c:v>
                </c:pt>
                <c:pt idx="5">
                  <c:v>34486.978271650252</c:v>
                </c:pt>
                <c:pt idx="6">
                  <c:v>34931.860291354555</c:v>
                </c:pt>
                <c:pt idx="7">
                  <c:v>35382.481289113006</c:v>
                </c:pt>
                <c:pt idx="8">
                  <c:v>35838.915297742591</c:v>
                </c:pt>
                <c:pt idx="9">
                  <c:v>36301.237305083429</c:v>
                </c:pt>
                <c:pt idx="10">
                  <c:v>36769.523266319025</c:v>
                </c:pt>
                <c:pt idx="11">
                  <c:v>37243.850116454567</c:v>
                </c:pt>
                <c:pt idx="12">
                  <c:v>37724.295782956782</c:v>
                </c:pt>
                <c:pt idx="13">
                  <c:v>38210.939198556945</c:v>
                </c:pt>
                <c:pt idx="14">
                  <c:v>38703.860314218342</c:v>
                </c:pt>
                <c:pt idx="15">
                  <c:v>39203.140112271736</c:v>
                </c:pt>
              </c:numCache>
            </c:numRef>
          </c:val>
          <c:extLst>
            <c:ext xmlns:c16="http://schemas.microsoft.com/office/drawing/2014/chart" uri="{C3380CC4-5D6E-409C-BE32-E72D297353CC}">
              <c16:uniqueId val="{00000000-0F76-41CE-AE61-A7295ED07ECF}"/>
            </c:ext>
          </c:extLst>
        </c:ser>
        <c:ser>
          <c:idx val="1"/>
          <c:order val="1"/>
          <c:tx>
            <c:strRef>
              <c:f>'Prognoza zużycia energii elektr'!$B$21</c:f>
              <c:strCache>
                <c:ptCount val="1"/>
                <c:pt idx="0">
                  <c:v>Budynki publiczne</c:v>
                </c:pt>
              </c:strCache>
            </c:strRef>
          </c:tx>
          <c:spPr>
            <a:solidFill>
              <a:schemeClr val="accent3"/>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elektr'!$D$21:$S$21</c:f>
              <c:numCache>
                <c:formatCode>_-* #\ ##0_-;\-* #\ ##0_-;_-* "-"??_-;_-@_-</c:formatCode>
                <c:ptCount val="16"/>
                <c:pt idx="0">
                  <c:v>3290.45279502534</c:v>
                </c:pt>
                <c:pt idx="1">
                  <c:v>3332.899636081168</c:v>
                </c:pt>
                <c:pt idx="2">
                  <c:v>3375.8940413866139</c:v>
                </c:pt>
                <c:pt idx="3">
                  <c:v>3419.4430745205023</c:v>
                </c:pt>
                <c:pt idx="4">
                  <c:v>3463.5538901818159</c:v>
                </c:pt>
                <c:pt idx="5">
                  <c:v>3508.2337353651615</c:v>
                </c:pt>
                <c:pt idx="6">
                  <c:v>3553.4899505513722</c:v>
                </c:pt>
                <c:pt idx="7">
                  <c:v>3599.3299709134858</c:v>
                </c:pt>
                <c:pt idx="8">
                  <c:v>3645.7613275382701</c:v>
                </c:pt>
                <c:pt idx="9">
                  <c:v>3692.7916486635118</c:v>
                </c:pt>
                <c:pt idx="10">
                  <c:v>3740.4286609312717</c:v>
                </c:pt>
                <c:pt idx="11">
                  <c:v>3788.680190657285</c:v>
                </c:pt>
                <c:pt idx="12">
                  <c:v>3837.5541651167637</c:v>
                </c:pt>
                <c:pt idx="13">
                  <c:v>3887.0586138467702</c:v>
                </c:pt>
                <c:pt idx="14">
                  <c:v>3937.2016699653927</c:v>
                </c:pt>
                <c:pt idx="15">
                  <c:v>3987.9915715079483</c:v>
                </c:pt>
              </c:numCache>
            </c:numRef>
          </c:val>
          <c:extLst>
            <c:ext xmlns:c16="http://schemas.microsoft.com/office/drawing/2014/chart" uri="{C3380CC4-5D6E-409C-BE32-E72D297353CC}">
              <c16:uniqueId val="{00000001-0F76-41CE-AE61-A7295ED07ECF}"/>
            </c:ext>
          </c:extLst>
        </c:ser>
        <c:ser>
          <c:idx val="2"/>
          <c:order val="2"/>
          <c:tx>
            <c:strRef>
              <c:f>'Prognoza zużycia energii elektr'!$B$22</c:f>
              <c:strCache>
                <c:ptCount val="1"/>
                <c:pt idx="0">
                  <c:v>Usługi i Przemysł</c:v>
                </c:pt>
              </c:strCache>
            </c:strRef>
          </c:tx>
          <c:spPr>
            <a:solidFill>
              <a:schemeClr val="accent5"/>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elektr'!$D$22:$S$22</c:f>
              <c:numCache>
                <c:formatCode>_-* #\ ##0_-;\-* #\ ##0_-;_-* "-"??_-;_-@_-</c:formatCode>
                <c:ptCount val="16"/>
                <c:pt idx="0">
                  <c:v>129036.46328983286</c:v>
                </c:pt>
                <c:pt idx="1">
                  <c:v>130701.03366627173</c:v>
                </c:pt>
                <c:pt idx="2">
                  <c:v>132387.0770005667</c:v>
                </c:pt>
                <c:pt idx="3">
                  <c:v>134094.87029387392</c:v>
                </c:pt>
                <c:pt idx="4">
                  <c:v>135824.69412066491</c:v>
                </c:pt>
                <c:pt idx="5">
                  <c:v>137576.83267482149</c:v>
                </c:pt>
                <c:pt idx="6">
                  <c:v>139351.57381632668</c:v>
                </c:pt>
                <c:pt idx="7">
                  <c:v>141149.20911855731</c:v>
                </c:pt>
                <c:pt idx="8">
                  <c:v>142970.03391618669</c:v>
                </c:pt>
                <c:pt idx="9">
                  <c:v>144814.34735370555</c:v>
                </c:pt>
                <c:pt idx="10">
                  <c:v>146682.45243456829</c:v>
                </c:pt>
                <c:pt idx="11">
                  <c:v>148574.65607097422</c:v>
                </c:pt>
                <c:pt idx="12">
                  <c:v>150491.26913428979</c:v>
                </c:pt>
                <c:pt idx="13">
                  <c:v>152432.60650612207</c:v>
                </c:pt>
                <c:pt idx="14">
                  <c:v>154398.98713005104</c:v>
                </c:pt>
                <c:pt idx="15">
                  <c:v>156390.73406402871</c:v>
                </c:pt>
              </c:numCache>
            </c:numRef>
          </c:val>
          <c:extLst>
            <c:ext xmlns:c16="http://schemas.microsoft.com/office/drawing/2014/chart" uri="{C3380CC4-5D6E-409C-BE32-E72D297353CC}">
              <c16:uniqueId val="{00000002-0F76-41CE-AE61-A7295ED07ECF}"/>
            </c:ext>
          </c:extLst>
        </c:ser>
        <c:dLbls>
          <c:showLegendKey val="0"/>
          <c:showVal val="0"/>
          <c:showCatName val="0"/>
          <c:showSerName val="0"/>
          <c:showPercent val="0"/>
          <c:showBubbleSize val="0"/>
        </c:dLbls>
        <c:gapWidth val="150"/>
        <c:overlap val="100"/>
        <c:axId val="89862528"/>
        <c:axId val="89864064"/>
      </c:barChart>
      <c:catAx>
        <c:axId val="89862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864064"/>
        <c:crosses val="autoZero"/>
        <c:auto val="1"/>
        <c:lblAlgn val="ctr"/>
        <c:lblOffset val="100"/>
        <c:noMultiLvlLbl val="0"/>
      </c:catAx>
      <c:valAx>
        <c:axId val="89864064"/>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8625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paliwa gazowego [GJ] </a:t>
            </a:r>
            <a:br>
              <a:rPr lang="pl-PL" baseline="0"/>
            </a:br>
            <a:r>
              <a:rPr lang="pl-PL" baseline="0"/>
              <a:t>wariant "pasywny"</a:t>
            </a:r>
            <a:endParaRPr lang="pl-PL"/>
          </a:p>
        </c:rich>
      </c:tx>
      <c:overlay val="0"/>
      <c:spPr>
        <a:noFill/>
        <a:ln>
          <a:noFill/>
        </a:ln>
        <a:effectLst/>
      </c:spPr>
    </c:title>
    <c:autoTitleDeleted val="0"/>
    <c:plotArea>
      <c:layout/>
      <c:barChart>
        <c:barDir val="col"/>
        <c:grouping val="stacked"/>
        <c:varyColors val="0"/>
        <c:ser>
          <c:idx val="0"/>
          <c:order val="0"/>
          <c:tx>
            <c:strRef>
              <c:f>'Prognoza zużycia energii elektr'!$B$24</c:f>
              <c:strCache>
                <c:ptCount val="1"/>
                <c:pt idx="0">
                  <c:v>Mieszkalnictwo</c:v>
                </c:pt>
              </c:strCache>
            </c:strRef>
          </c:tx>
          <c:spPr>
            <a:solidFill>
              <a:schemeClr val="accent1"/>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elektr'!$D$24:$S$24</c:f>
              <c:numCache>
                <c:formatCode>_-* #\ ##0_-;\-* #\ ##0_-;_-* "-"??_-;_-@_-</c:formatCode>
                <c:ptCount val="16"/>
                <c:pt idx="0">
                  <c:v>33626.787186924004</c:v>
                </c:pt>
                <c:pt idx="1">
                  <c:v>34716.295091780317</c:v>
                </c:pt>
                <c:pt idx="2">
                  <c:v>35841.103052754021</c:v>
                </c:pt>
                <c:pt idx="3">
                  <c:v>37002.354791663238</c:v>
                </c:pt>
                <c:pt idx="4">
                  <c:v>38201.231086913118</c:v>
                </c:pt>
                <c:pt idx="5">
                  <c:v>39438.950974129148</c:v>
                </c:pt>
                <c:pt idx="6">
                  <c:v>40716.772985690906</c:v>
                </c:pt>
                <c:pt idx="7">
                  <c:v>42035.996430427294</c:v>
                </c:pt>
                <c:pt idx="8">
                  <c:v>43397.962714773137</c:v>
                </c:pt>
                <c:pt idx="9">
                  <c:v>44804.056706731775</c:v>
                </c:pt>
                <c:pt idx="10">
                  <c:v>46255.708144029901</c:v>
                </c:pt>
                <c:pt idx="11">
                  <c:v>47754.393087896467</c:v>
                </c:pt>
                <c:pt idx="12">
                  <c:v>49301.635423944295</c:v>
                </c:pt>
                <c:pt idx="13">
                  <c:v>50899.008411680108</c:v>
                </c:pt>
                <c:pt idx="14">
                  <c:v>52548.136284218541</c:v>
                </c:pt>
                <c:pt idx="15">
                  <c:v>54250.695899827224</c:v>
                </c:pt>
              </c:numCache>
            </c:numRef>
          </c:val>
          <c:extLst>
            <c:ext xmlns:c16="http://schemas.microsoft.com/office/drawing/2014/chart" uri="{C3380CC4-5D6E-409C-BE32-E72D297353CC}">
              <c16:uniqueId val="{00000000-B9B2-4877-AF76-946EA3981A2E}"/>
            </c:ext>
          </c:extLst>
        </c:ser>
        <c:ser>
          <c:idx val="1"/>
          <c:order val="1"/>
          <c:tx>
            <c:strRef>
              <c:f>'Prognoza zużycia energii elektr'!$B$25</c:f>
              <c:strCache>
                <c:ptCount val="1"/>
                <c:pt idx="0">
                  <c:v>Budynki publiczne</c:v>
                </c:pt>
              </c:strCache>
            </c:strRef>
          </c:tx>
          <c:spPr>
            <a:solidFill>
              <a:schemeClr val="accent3"/>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elektr'!$D$25:$S$25</c:f>
              <c:numCache>
                <c:formatCode>_-* #\ ##0_-;\-* #\ ##0_-;_-* "-"??_-;_-@_-</c:formatCode>
                <c:ptCount val="16"/>
                <c:pt idx="0">
                  <c:v>3418.3656381782407</c:v>
                </c:pt>
                <c:pt idx="1">
                  <c:v>3529.1206848552147</c:v>
                </c:pt>
                <c:pt idx="2">
                  <c:v>3643.4641950445243</c:v>
                </c:pt>
                <c:pt idx="3">
                  <c:v>3761.5124349639659</c:v>
                </c:pt>
                <c:pt idx="4">
                  <c:v>3883.3854378567994</c:v>
                </c:pt>
                <c:pt idx="5">
                  <c:v>4009.2071260433595</c:v>
                </c:pt>
                <c:pt idx="6">
                  <c:v>4139.1054369271633</c:v>
                </c:pt>
                <c:pt idx="7">
                  <c:v>4273.2124530836054</c:v>
                </c:pt>
                <c:pt idx="8">
                  <c:v>4411.6645365635159</c:v>
                </c:pt>
                <c:pt idx="9">
                  <c:v>4554.6024675481704</c:v>
                </c:pt>
                <c:pt idx="10">
                  <c:v>4702.1715874967313</c:v>
                </c:pt>
                <c:pt idx="11">
                  <c:v>4854.5219469316253</c:v>
                </c:pt>
                <c:pt idx="12">
                  <c:v>5011.8084580122095</c:v>
                </c:pt>
                <c:pt idx="13">
                  <c:v>5174.1910520518086</c:v>
                </c:pt>
                <c:pt idx="14">
                  <c:v>5341.8348421382816</c:v>
                </c:pt>
                <c:pt idx="15">
                  <c:v>5514.9102910235652</c:v>
                </c:pt>
              </c:numCache>
            </c:numRef>
          </c:val>
          <c:extLst>
            <c:ext xmlns:c16="http://schemas.microsoft.com/office/drawing/2014/chart" uri="{C3380CC4-5D6E-409C-BE32-E72D297353CC}">
              <c16:uniqueId val="{00000001-B9B2-4877-AF76-946EA3981A2E}"/>
            </c:ext>
          </c:extLst>
        </c:ser>
        <c:ser>
          <c:idx val="2"/>
          <c:order val="2"/>
          <c:tx>
            <c:strRef>
              <c:f>'Prognoza zużycia energii elektr'!$B$26</c:f>
              <c:strCache>
                <c:ptCount val="1"/>
                <c:pt idx="0">
                  <c:v>Usługi i Przemysł</c:v>
                </c:pt>
              </c:strCache>
            </c:strRef>
          </c:tx>
          <c:spPr>
            <a:solidFill>
              <a:schemeClr val="accent5"/>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elektr'!$D$26:$S$26</c:f>
              <c:numCache>
                <c:formatCode>_-* #\ ##0_-;\-* #\ ##0_-;_-* "-"??_-;_-@_-</c:formatCode>
                <c:ptCount val="16"/>
                <c:pt idx="0">
                  <c:v>134052.61818339376</c:v>
                </c:pt>
                <c:pt idx="1">
                  <c:v>138395.92301253567</c:v>
                </c:pt>
                <c:pt idx="2">
                  <c:v>142879.95091814181</c:v>
                </c:pt>
                <c:pt idx="3">
                  <c:v>147509.26132788975</c:v>
                </c:pt>
                <c:pt idx="4">
                  <c:v>152288.56139491333</c:v>
                </c:pt>
                <c:pt idx="5">
                  <c:v>157222.71078410858</c:v>
                </c:pt>
                <c:pt idx="6">
                  <c:v>162316.72661351363</c:v>
                </c:pt>
                <c:pt idx="7">
                  <c:v>167575.78855579149</c:v>
                </c:pt>
                <c:pt idx="8">
                  <c:v>173005.24410499912</c:v>
                </c:pt>
                <c:pt idx="9">
                  <c:v>178610.61401400104</c:v>
                </c:pt>
                <c:pt idx="10">
                  <c:v>184397.59790805474</c:v>
                </c:pt>
                <c:pt idx="11">
                  <c:v>190372.08008027569</c:v>
                </c:pt>
                <c:pt idx="12">
                  <c:v>196540.1354748767</c:v>
                </c:pt>
                <c:pt idx="13">
                  <c:v>202908.0358642627</c:v>
                </c:pt>
                <c:pt idx="14">
                  <c:v>209482.25622626476</c:v>
                </c:pt>
                <c:pt idx="15">
                  <c:v>216269.48132799575</c:v>
                </c:pt>
              </c:numCache>
            </c:numRef>
          </c:val>
          <c:extLst>
            <c:ext xmlns:c16="http://schemas.microsoft.com/office/drawing/2014/chart" uri="{C3380CC4-5D6E-409C-BE32-E72D297353CC}">
              <c16:uniqueId val="{00000002-B9B2-4877-AF76-946EA3981A2E}"/>
            </c:ext>
          </c:extLst>
        </c:ser>
        <c:dLbls>
          <c:showLegendKey val="0"/>
          <c:showVal val="0"/>
          <c:showCatName val="0"/>
          <c:showSerName val="0"/>
          <c:showPercent val="0"/>
          <c:showBubbleSize val="0"/>
        </c:dLbls>
        <c:gapWidth val="150"/>
        <c:overlap val="100"/>
        <c:axId val="89923968"/>
        <c:axId val="89925504"/>
      </c:barChart>
      <c:catAx>
        <c:axId val="89923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925504"/>
        <c:crosses val="autoZero"/>
        <c:auto val="1"/>
        <c:lblAlgn val="ctr"/>
        <c:lblOffset val="100"/>
        <c:noMultiLvlLbl val="0"/>
      </c:catAx>
      <c:valAx>
        <c:axId val="89925504"/>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99239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paliwa gazowego [GJ] </a:t>
            </a:r>
            <a:br>
              <a:rPr lang="pl-PL" baseline="0"/>
            </a:br>
            <a:r>
              <a:rPr lang="pl-PL" baseline="0"/>
              <a:t>wariant "neutralny"</a:t>
            </a:r>
            <a:endParaRPr lang="pl-PL"/>
          </a:p>
        </c:rich>
      </c:tx>
      <c:overlay val="0"/>
      <c:spPr>
        <a:noFill/>
        <a:ln>
          <a:noFill/>
        </a:ln>
        <a:effectLst/>
      </c:spPr>
    </c:title>
    <c:autoTitleDeleted val="0"/>
    <c:plotArea>
      <c:layout/>
      <c:barChart>
        <c:barDir val="col"/>
        <c:grouping val="stacked"/>
        <c:varyColors val="0"/>
        <c:ser>
          <c:idx val="0"/>
          <c:order val="0"/>
          <c:tx>
            <c:strRef>
              <c:f>'Prognoza zużycia energii elektr'!$B$28</c:f>
              <c:strCache>
                <c:ptCount val="1"/>
                <c:pt idx="0">
                  <c:v>Mieszkalnictwo</c:v>
                </c:pt>
              </c:strCache>
            </c:strRef>
          </c:tx>
          <c:spPr>
            <a:solidFill>
              <a:schemeClr val="accent1"/>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elektr'!$D$28:$S$28</c:f>
              <c:numCache>
                <c:formatCode>_-* #\ ##0_-;\-* #\ ##0_-;_-* "-"??_-;_-@_-</c:formatCode>
                <c:ptCount val="16"/>
                <c:pt idx="0">
                  <c:v>33953.802994125013</c:v>
                </c:pt>
                <c:pt idx="1">
                  <c:v>35214.807513634652</c:v>
                </c:pt>
                <c:pt idx="2">
                  <c:v>36516.668579576413</c:v>
                </c:pt>
                <c:pt idx="3">
                  <c:v>37860.709944054674</c:v>
                </c:pt>
                <c:pt idx="4">
                  <c:v>39248.29824874206</c:v>
                </c:pt>
                <c:pt idx="5">
                  <c:v>40680.844414501305</c:v>
                </c:pt>
                <c:pt idx="6">
                  <c:v>42159.805076031145</c:v>
                </c:pt>
                <c:pt idx="7">
                  <c:v>43686.684062994565</c:v>
                </c:pt>
                <c:pt idx="8">
                  <c:v>45263.033929135578</c:v>
                </c:pt>
                <c:pt idx="9">
                  <c:v>46890.457530939588</c:v>
                </c:pt>
                <c:pt idx="10">
                  <c:v>48570.60965744203</c:v>
                </c:pt>
                <c:pt idx="11">
                  <c:v>50305.198712843136</c:v>
                </c:pt>
                <c:pt idx="12">
                  <c:v>52095.988453639256</c:v>
                </c:pt>
                <c:pt idx="13">
                  <c:v>53944.799782037138</c:v>
                </c:pt>
                <c:pt idx="14">
                  <c:v>55853.512597475201</c:v>
                </c:pt>
                <c:pt idx="15">
                  <c:v>57824.067708133349</c:v>
                </c:pt>
              </c:numCache>
            </c:numRef>
          </c:val>
          <c:extLst>
            <c:ext xmlns:c16="http://schemas.microsoft.com/office/drawing/2014/chart" uri="{C3380CC4-5D6E-409C-BE32-E72D297353CC}">
              <c16:uniqueId val="{00000000-A9F3-42D8-BAA1-53F20AC8E5D7}"/>
            </c:ext>
          </c:extLst>
        </c:ser>
        <c:ser>
          <c:idx val="1"/>
          <c:order val="1"/>
          <c:tx>
            <c:strRef>
              <c:f>'Prognoza zużycia energii elektr'!$B$29</c:f>
              <c:strCache>
                <c:ptCount val="1"/>
                <c:pt idx="0">
                  <c:v>Budynki publiczne</c:v>
                </c:pt>
              </c:strCache>
            </c:strRef>
          </c:tx>
          <c:spPr>
            <a:solidFill>
              <a:schemeClr val="accent3"/>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elektr'!$D$29:$S$29</c:f>
              <c:numCache>
                <c:formatCode>_-* #\ ##0_-;\-* #\ ##0_-;_-* "-"??_-;_-@_-</c:formatCode>
                <c:ptCount val="16"/>
                <c:pt idx="0">
                  <c:v>3451.6087664099991</c:v>
                </c:pt>
                <c:pt idx="1">
                  <c:v>3579.7974778416842</c:v>
                </c:pt>
                <c:pt idx="2">
                  <c:v>3712.1395035237551</c:v>
                </c:pt>
                <c:pt idx="3">
                  <c:v>3848.7694108379242</c:v>
                </c:pt>
                <c:pt idx="4">
                  <c:v>3989.8261271490728</c:v>
                </c:pt>
                <c:pt idx="5">
                  <c:v>4135.4530810687029</c:v>
                </c:pt>
                <c:pt idx="6">
                  <c:v>4285.7983482953287</c:v>
                </c:pt>
                <c:pt idx="7">
                  <c:v>4441.0148021800969</c:v>
                </c:pt>
                <c:pt idx="8">
                  <c:v>4601.2602691707352</c:v>
                </c:pt>
                <c:pt idx="9">
                  <c:v>4766.6976892918665</c:v>
                </c:pt>
                <c:pt idx="10">
                  <c:v>4937.4952818249212</c:v>
                </c:pt>
                <c:pt idx="11">
                  <c:v>5113.8267163560504</c:v>
                </c:pt>
                <c:pt idx="12">
                  <c:v>5295.8712893659867</c:v>
                </c:pt>
                <c:pt idx="13">
                  <c:v>5483.8141065414447</c:v>
                </c:pt>
                <c:pt idx="14">
                  <c:v>5677.8462709933883</c:v>
                </c:pt>
                <c:pt idx="15">
                  <c:v>5878.1650775735743</c:v>
                </c:pt>
              </c:numCache>
            </c:numRef>
          </c:val>
          <c:extLst>
            <c:ext xmlns:c16="http://schemas.microsoft.com/office/drawing/2014/chart" uri="{C3380CC4-5D6E-409C-BE32-E72D297353CC}">
              <c16:uniqueId val="{00000001-A9F3-42D8-BAA1-53F20AC8E5D7}"/>
            </c:ext>
          </c:extLst>
        </c:ser>
        <c:ser>
          <c:idx val="2"/>
          <c:order val="2"/>
          <c:tx>
            <c:strRef>
              <c:f>'Prognoza zużycia energii elektr'!$B$30</c:f>
              <c:strCache>
                <c:ptCount val="1"/>
                <c:pt idx="0">
                  <c:v>Usługi i Przemysł</c:v>
                </c:pt>
              </c:strCache>
            </c:strRef>
          </c:tx>
          <c:spPr>
            <a:solidFill>
              <a:schemeClr val="accent5"/>
            </a:solidFill>
            <a:ln>
              <a:noFill/>
            </a:ln>
            <a:effectLst/>
          </c:spPr>
          <c:invertIfNegative val="0"/>
          <c:cat>
            <c:numRef>
              <c:f>'Prognoza zużycia energii elektr'!$D$19:$S$19</c:f>
              <c:numCache>
                <c:formatCode>General</c:formatCode>
                <c:ptCount val="16"/>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numCache>
            </c:numRef>
          </c:cat>
          <c:val>
            <c:numRef>
              <c:f>'Prognoza zużycia energii elektr'!$D$30:$S$30</c:f>
              <c:numCache>
                <c:formatCode>_-* #\ ##0_-;\-* #\ ##0_-;_-* "-"??_-;_-@_-</c:formatCode>
                <c:ptCount val="16"/>
                <c:pt idx="0">
                  <c:v>135356.26116596506</c:v>
                </c:pt>
                <c:pt idx="1">
                  <c:v>140383.23434784231</c:v>
                </c:pt>
                <c:pt idx="2">
                  <c:v>145573.08146081227</c:v>
                </c:pt>
                <c:pt idx="3">
                  <c:v>150931.07962024264</c:v>
                </c:pt>
                <c:pt idx="4">
                  <c:v>156462.67692003856</c:v>
                </c:pt>
                <c:pt idx="5">
                  <c:v>162173.49797234774</c:v>
                </c:pt>
                <c:pt idx="6">
                  <c:v>168069.34962675176</c:v>
                </c:pt>
                <c:pt idx="7">
                  <c:v>174156.22687475863</c:v>
                </c:pt>
                <c:pt idx="8">
                  <c:v>180440.31894560083</c:v>
                </c:pt>
                <c:pt idx="9">
                  <c:v>186928.01559953828</c:v>
                </c:pt>
                <c:pt idx="10">
                  <c:v>193625.91362506332</c:v>
                </c:pt>
                <c:pt idx="11">
                  <c:v>200540.82354661528</c:v>
                </c:pt>
                <c:pt idx="12">
                  <c:v>207679.77654962573</c:v>
                </c:pt>
                <c:pt idx="13">
                  <c:v>215050.03162993351</c:v>
                </c:pt>
                <c:pt idx="14">
                  <c:v>222659.08297484336</c:v>
                </c:pt>
                <c:pt idx="15">
                  <c:v>230514.66758332829</c:v>
                </c:pt>
              </c:numCache>
            </c:numRef>
          </c:val>
          <c:extLst>
            <c:ext xmlns:c16="http://schemas.microsoft.com/office/drawing/2014/chart" uri="{C3380CC4-5D6E-409C-BE32-E72D297353CC}">
              <c16:uniqueId val="{00000002-A9F3-42D8-BAA1-53F20AC8E5D7}"/>
            </c:ext>
          </c:extLst>
        </c:ser>
        <c:dLbls>
          <c:showLegendKey val="0"/>
          <c:showVal val="0"/>
          <c:showCatName val="0"/>
          <c:showSerName val="0"/>
          <c:showPercent val="0"/>
          <c:showBubbleSize val="0"/>
        </c:dLbls>
        <c:gapWidth val="150"/>
        <c:overlap val="100"/>
        <c:axId val="90268032"/>
        <c:axId val="90269568"/>
      </c:barChart>
      <c:catAx>
        <c:axId val="90268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90269568"/>
        <c:crosses val="autoZero"/>
        <c:auto val="1"/>
        <c:lblAlgn val="ctr"/>
        <c:lblOffset val="100"/>
        <c:noMultiLvlLbl val="0"/>
      </c:catAx>
      <c:valAx>
        <c:axId val="90269568"/>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902680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'Prognoza zużycia energii elektr'!$B$5</c:f>
              <c:strCache>
                <c:ptCount val="1"/>
                <c:pt idx="0">
                  <c:v>Scenariusz prawdopodobny</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'Prognoza zużycia energii elektr'!$C$4:$R$4</c:f>
              <c:numCache>
                <c:formatCode>General</c:formatCode>
                <c:ptCount val="16"/>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numCache>
              <c:extLst/>
            </c:numRef>
          </c:cat>
          <c:val>
            <c:numRef>
              <c:f>'Prognoza zużycia energii elektr'!$C$5:$R$5</c:f>
              <c:numCache>
                <c:formatCode>_-* #\ ##0_-;\-* #\ ##0_-;_-* "-"??_-;_-@_-</c:formatCode>
                <c:ptCount val="16"/>
                <c:pt idx="0">
                  <c:v>162597.89958999993</c:v>
                </c:pt>
                <c:pt idx="1">
                  <c:v>164695.412494711</c:v>
                </c:pt>
                <c:pt idx="2">
                  <c:v>166819.98331589278</c:v>
                </c:pt>
                <c:pt idx="3">
                  <c:v>168971.9611006678</c:v>
                </c:pt>
                <c:pt idx="4">
                  <c:v>171151.69939886648</c:v>
                </c:pt>
                <c:pt idx="5">
                  <c:v>173359.5563211118</c:v>
                </c:pt>
                <c:pt idx="6">
                  <c:v>175595.894597654</c:v>
                </c:pt>
                <c:pt idx="7">
                  <c:v>177861.08163796383</c:v>
                </c:pt>
                <c:pt idx="8">
                  <c:v>180155.48959109353</c:v>
                </c:pt>
                <c:pt idx="9">
                  <c:v>182479.49540681872</c:v>
                </c:pt>
                <c:pt idx="10">
                  <c:v>184833.48089756668</c:v>
                </c:pt>
                <c:pt idx="11">
                  <c:v>187217.8328011453</c:v>
                </c:pt>
                <c:pt idx="12">
                  <c:v>189632.94284428013</c:v>
                </c:pt>
                <c:pt idx="13">
                  <c:v>192079.20780697127</c:v>
                </c:pt>
                <c:pt idx="14">
                  <c:v>194557.02958768111</c:v>
                </c:pt>
                <c:pt idx="15">
                  <c:v>197066.81526936236</c:v>
                </c:pt>
              </c:numCache>
              <c:extLst/>
            </c:numRef>
          </c:val>
          <c:smooth val="0"/>
          <c:extLst>
            <c:ext xmlns:c16="http://schemas.microsoft.com/office/drawing/2014/chart" uri="{C3380CC4-5D6E-409C-BE32-E72D297353CC}">
              <c16:uniqueId val="{00000000-BE80-45C3-9D63-21F902E22D50}"/>
            </c:ext>
          </c:extLst>
        </c:ser>
        <c:ser>
          <c:idx val="1"/>
          <c:order val="1"/>
          <c:tx>
            <c:strRef>
              <c:f>'Prognoza zużycia energii elektr'!$B$6</c:f>
              <c:strCache>
                <c:ptCount val="1"/>
                <c:pt idx="0">
                  <c:v>Scenariusz pasywny</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'Prognoza zużycia energii elektr'!$C$4:$R$4</c:f>
              <c:numCache>
                <c:formatCode>General</c:formatCode>
                <c:ptCount val="16"/>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numCache>
              <c:extLst/>
            </c:numRef>
          </c:cat>
          <c:val>
            <c:numRef>
              <c:f>'Prognoza zużycia energii elektr'!$C$6:$R$6</c:f>
              <c:numCache>
                <c:formatCode>_-* #\ ##0_-;\-* #\ ##0_-;_-* "-"??_-;_-@_-</c:formatCode>
                <c:ptCount val="16"/>
                <c:pt idx="0">
                  <c:v>155326.02195999998</c:v>
                </c:pt>
                <c:pt idx="1">
                  <c:v>150293.458848496</c:v>
                </c:pt>
                <c:pt idx="2">
                  <c:v>145423.95078180468</c:v>
                </c:pt>
                <c:pt idx="3">
                  <c:v>140712.21477647423</c:v>
                </c:pt>
                <c:pt idx="4">
                  <c:v>136153.13901771646</c:v>
                </c:pt>
                <c:pt idx="5">
                  <c:v>131741.77731354249</c:v>
                </c:pt>
                <c:pt idx="6">
                  <c:v>127473.34372858368</c:v>
                </c:pt>
                <c:pt idx="7">
                  <c:v>123343.20739177751</c:v>
                </c:pt>
                <c:pt idx="8">
                  <c:v>119346.88747228395</c:v>
                </c:pt>
                <c:pt idx="9">
                  <c:v>115480.04831818199</c:v>
                </c:pt>
                <c:pt idx="10">
                  <c:v>111738.49475267284</c:v>
                </c:pt>
                <c:pt idx="11">
                  <c:v>108118.16752268629</c:v>
                </c:pt>
                <c:pt idx="12">
                  <c:v>104615.13889495125</c:v>
                </c:pt>
                <c:pt idx="13">
                  <c:v>101225.60839475483</c:v>
                </c:pt>
                <c:pt idx="14">
                  <c:v>97945.898682764746</c:v>
                </c:pt>
                <c:pt idx="15">
                  <c:v>94772.451565443174</c:v>
                </c:pt>
              </c:numCache>
              <c:extLst/>
            </c:numRef>
          </c:val>
          <c:smooth val="0"/>
          <c:extLst>
            <c:ext xmlns:c16="http://schemas.microsoft.com/office/drawing/2014/chart" uri="{C3380CC4-5D6E-409C-BE32-E72D297353CC}">
              <c16:uniqueId val="{00000001-BE80-45C3-9D63-21F902E22D50}"/>
            </c:ext>
          </c:extLst>
        </c:ser>
        <c:ser>
          <c:idx val="2"/>
          <c:order val="2"/>
          <c:tx>
            <c:strRef>
              <c:f>'Prognoza zużycia energii elektr'!$B$7</c:f>
              <c:strCache>
                <c:ptCount val="1"/>
                <c:pt idx="0">
                  <c:v>Scenariusz Neutralny</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Lit>
              <c:ptCount val="16"/>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extLst>
                <c:ext xmlns:c15="http://schemas.microsoft.com/office/drawing/2012/chart" uri="{02D57815-91ED-43cb-92C2-25804820EDAC}">
                  <c15:autoCat val="1"/>
                </c:ext>
              </c:extLst>
            </c:strLit>
          </c:cat>
          <c:val>
            <c:numRef>
              <c:f>'Prognoza zużycia energii elektr'!$C$7:$R$7</c:f>
              <c:numCache>
                <c:formatCode>_-* #\ ##0_-;\-* #\ ##0_-;_-* "-"??_-;_-@_-</c:formatCode>
                <c:ptCount val="16"/>
                <c:pt idx="0">
                  <c:v>154507.33374999999</c:v>
                </c:pt>
                <c:pt idx="1">
                  <c:v>148713.30873437494</c:v>
                </c:pt>
                <c:pt idx="2">
                  <c:v>143136.55965683592</c:v>
                </c:pt>
                <c:pt idx="3">
                  <c:v>137768.93866970451</c:v>
                </c:pt>
                <c:pt idx="4">
                  <c:v>132602.60346959066</c:v>
                </c:pt>
                <c:pt idx="5">
                  <c:v>127630.005839481</c:v>
                </c:pt>
                <c:pt idx="6">
                  <c:v>122843.88062050048</c:v>
                </c:pt>
                <c:pt idx="7">
                  <c:v>118237.23509723169</c:v>
                </c:pt>
                <c:pt idx="8">
                  <c:v>113803.33878108552</c:v>
                </c:pt>
                <c:pt idx="9">
                  <c:v>109535.71357679481</c:v>
                </c:pt>
                <c:pt idx="10">
                  <c:v>105428.12431766503</c:v>
                </c:pt>
                <c:pt idx="11">
                  <c:v>101474.56965575257</c:v>
                </c:pt>
                <c:pt idx="12">
                  <c:v>97669.273293661841</c:v>
                </c:pt>
                <c:pt idx="13">
                  <c:v>94006.675545149512</c:v>
                </c:pt>
                <c:pt idx="14">
                  <c:v>90481.425212206392</c:v>
                </c:pt>
                <c:pt idx="15">
                  <c:v>87088.371766748751</c:v>
                </c:pt>
              </c:numCache>
              <c:extLst/>
            </c:numRef>
          </c:val>
          <c:smooth val="0"/>
          <c:extLst>
            <c:ext xmlns:c16="http://schemas.microsoft.com/office/drawing/2014/chart" uri="{C3380CC4-5D6E-409C-BE32-E72D297353CC}">
              <c16:uniqueId val="{00000002-BE80-45C3-9D63-21F902E22D50}"/>
            </c:ext>
          </c:extLst>
        </c:ser>
        <c:dLbls>
          <c:showLegendKey val="0"/>
          <c:showVal val="0"/>
          <c:showCatName val="0"/>
          <c:showSerName val="0"/>
          <c:showPercent val="0"/>
          <c:showBubbleSize val="0"/>
        </c:dLbls>
        <c:marker val="1"/>
        <c:smooth val="0"/>
        <c:axId val="90288512"/>
        <c:axId val="90290048"/>
      </c:lineChart>
      <c:catAx>
        <c:axId val="90288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90290048"/>
        <c:crosses val="autoZero"/>
        <c:auto val="1"/>
        <c:lblAlgn val="ctr"/>
        <c:lblOffset val="100"/>
        <c:noMultiLvlLbl val="0"/>
      </c:catAx>
      <c:valAx>
        <c:axId val="90290048"/>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902885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'Prognoza zużycia gazu'!$B$5</c:f>
              <c:strCache>
                <c:ptCount val="1"/>
                <c:pt idx="0">
                  <c:v>Scenariusz prawdopodobny</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'Prognoza zużycia gazu'!$D$4:$S$4</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gazu'!$D$5:$S$5</c:f>
              <c:numCache>
                <c:formatCode>_-* #\ ##0_-;\-* #\ ##0_-;_-* "-"??_-;_-@_-</c:formatCode>
                <c:ptCount val="16"/>
                <c:pt idx="0">
                  <c:v>1008438.001849591</c:v>
                </c:pt>
                <c:pt idx="1">
                  <c:v>1020740.945472156</c:v>
                </c:pt>
                <c:pt idx="2">
                  <c:v>1033193.9850069166</c:v>
                </c:pt>
                <c:pt idx="3">
                  <c:v>1045798.9516240011</c:v>
                </c:pt>
                <c:pt idx="4">
                  <c:v>1058557.6988338139</c:v>
                </c:pt>
                <c:pt idx="5">
                  <c:v>1071472.1027595859</c:v>
                </c:pt>
                <c:pt idx="6">
                  <c:v>1084544.0624132538</c:v>
                </c:pt>
                <c:pt idx="7">
                  <c:v>1097775.4999746953</c:v>
                </c:pt>
                <c:pt idx="8">
                  <c:v>1111168.3610743859</c:v>
                </c:pt>
                <c:pt idx="9">
                  <c:v>1124724.615079494</c:v>
                </c:pt>
                <c:pt idx="10">
                  <c:v>1138446.2553834629</c:v>
                </c:pt>
                <c:pt idx="11">
                  <c:v>1152335.2996991416</c:v>
                </c:pt>
                <c:pt idx="12">
                  <c:v>1166393.7903554712</c:v>
                </c:pt>
                <c:pt idx="13">
                  <c:v>1180623.794597808</c:v>
                </c:pt>
                <c:pt idx="14">
                  <c:v>1195027.4048919007</c:v>
                </c:pt>
                <c:pt idx="15">
                  <c:v>1209606.7392315823</c:v>
                </c:pt>
              </c:numCache>
            </c:numRef>
          </c:val>
          <c:smooth val="0"/>
          <c:extLst>
            <c:ext xmlns:c16="http://schemas.microsoft.com/office/drawing/2014/chart" uri="{C3380CC4-5D6E-409C-BE32-E72D297353CC}">
              <c16:uniqueId val="{00000000-F13A-4588-9475-09D21CF9CCCC}"/>
            </c:ext>
          </c:extLst>
        </c:ser>
        <c:ser>
          <c:idx val="1"/>
          <c:order val="1"/>
          <c:tx>
            <c:strRef>
              <c:f>'Prognoza zużycia gazu'!$B$6</c:f>
              <c:strCache>
                <c:ptCount val="1"/>
                <c:pt idx="0">
                  <c:v>Scenariusz pasywny</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'Prognoza zużycia gazu'!$D$4:$S$4</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gazu'!$D$6:$S$6</c:f>
              <c:numCache>
                <c:formatCode>_-* #\ ##0_-;\-* #\ ##0_-;_-* "-"??_-;_-@_-</c:formatCode>
                <c:ptCount val="16"/>
                <c:pt idx="0">
                  <c:v>1005650.3376628471</c:v>
                </c:pt>
                <c:pt idx="1">
                  <c:v>1016511.3613096055</c:v>
                </c:pt>
                <c:pt idx="2">
                  <c:v>1027489.684011749</c:v>
                </c:pt>
                <c:pt idx="3">
                  <c:v>1038586.5725990759</c:v>
                </c:pt>
                <c:pt idx="4">
                  <c:v>1049803.307583146</c:v>
                </c:pt>
                <c:pt idx="5">
                  <c:v>1061141.1833050444</c:v>
                </c:pt>
                <c:pt idx="6">
                  <c:v>1072601.5080847379</c:v>
                </c:pt>
                <c:pt idx="7">
                  <c:v>1084185.6043720541</c:v>
                </c:pt>
                <c:pt idx="8">
                  <c:v>1095894.8088992718</c:v>
                </c:pt>
                <c:pt idx="9">
                  <c:v>1107730.4728353838</c:v>
                </c:pt>
                <c:pt idx="10">
                  <c:v>1119693.9619420059</c:v>
                </c:pt>
                <c:pt idx="11">
                  <c:v>1131786.6567309801</c:v>
                </c:pt>
                <c:pt idx="12">
                  <c:v>1144009.9526236742</c:v>
                </c:pt>
                <c:pt idx="13">
                  <c:v>1156365.2601120104</c:v>
                </c:pt>
                <c:pt idx="14">
                  <c:v>1168854.0049212195</c:v>
                </c:pt>
                <c:pt idx="15">
                  <c:v>1181477.6281743688</c:v>
                </c:pt>
              </c:numCache>
            </c:numRef>
          </c:val>
          <c:smooth val="0"/>
          <c:extLst>
            <c:ext xmlns:c16="http://schemas.microsoft.com/office/drawing/2014/chart" uri="{C3380CC4-5D6E-409C-BE32-E72D297353CC}">
              <c16:uniqueId val="{00000001-F13A-4588-9475-09D21CF9CCCC}"/>
            </c:ext>
          </c:extLst>
        </c:ser>
        <c:ser>
          <c:idx val="2"/>
          <c:order val="2"/>
          <c:tx>
            <c:strRef>
              <c:f>'Prognoza zużycia gazu'!$B$7</c:f>
              <c:strCache>
                <c:ptCount val="1"/>
                <c:pt idx="0">
                  <c:v>Scenariusz Neutralny</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'Prognoza zużycia gazu'!$D$4:$S$4</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gazu'!$D$7:$S$7</c:f>
              <c:numCache>
                <c:formatCode>_-* #\ ##0_-;\-* #\ ##0_-;_-* "-"??_-;_-@_-</c:formatCode>
                <c:ptCount val="16"/>
                <c:pt idx="0">
                  <c:v>1004257.9524540008</c:v>
                </c:pt>
                <c:pt idx="1">
                  <c:v>1014400.957773786</c:v>
                </c:pt>
                <c:pt idx="2">
                  <c:v>1024646.4074473014</c:v>
                </c:pt>
                <c:pt idx="3">
                  <c:v>1034995.3361625193</c:v>
                </c:pt>
                <c:pt idx="4">
                  <c:v>1045448.7890577603</c:v>
                </c:pt>
                <c:pt idx="5">
                  <c:v>1056007.8218272438</c:v>
                </c:pt>
                <c:pt idx="6">
                  <c:v>1066673.5008276994</c:v>
                </c:pt>
                <c:pt idx="7">
                  <c:v>1077446.9031860586</c:v>
                </c:pt>
                <c:pt idx="8">
                  <c:v>1088329.1169082383</c:v>
                </c:pt>
                <c:pt idx="9">
                  <c:v>1099321.240989011</c:v>
                </c:pt>
                <c:pt idx="10">
                  <c:v>1110424.385523</c:v>
                </c:pt>
                <c:pt idx="11">
                  <c:v>1121639.671816783</c:v>
                </c:pt>
                <c:pt idx="12">
                  <c:v>1132968.2325021317</c:v>
                </c:pt>
                <c:pt idx="13">
                  <c:v>1144411.2116504028</c:v>
                </c:pt>
                <c:pt idx="14">
                  <c:v>1155969.7648880729</c:v>
                </c:pt>
                <c:pt idx="15">
                  <c:v>1167645.0595134429</c:v>
                </c:pt>
              </c:numCache>
            </c:numRef>
          </c:val>
          <c:smooth val="0"/>
          <c:extLst>
            <c:ext xmlns:c16="http://schemas.microsoft.com/office/drawing/2014/chart" uri="{C3380CC4-5D6E-409C-BE32-E72D297353CC}">
              <c16:uniqueId val="{00000002-F13A-4588-9475-09D21CF9CCCC}"/>
            </c:ext>
          </c:extLst>
        </c:ser>
        <c:dLbls>
          <c:showLegendKey val="0"/>
          <c:showVal val="0"/>
          <c:showCatName val="0"/>
          <c:showSerName val="0"/>
          <c:showPercent val="0"/>
          <c:showBubbleSize val="0"/>
        </c:dLbls>
        <c:marker val="1"/>
        <c:smooth val="0"/>
        <c:axId val="112693248"/>
        <c:axId val="112694784"/>
      </c:lineChart>
      <c:catAx>
        <c:axId val="112693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2694784"/>
        <c:crosses val="autoZero"/>
        <c:auto val="1"/>
        <c:lblAlgn val="ctr"/>
        <c:lblOffset val="100"/>
        <c:noMultiLvlLbl val="0"/>
      </c:catAx>
      <c:valAx>
        <c:axId val="112694784"/>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2693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paliwa gazowego [GJ] </a:t>
            </a:r>
            <a:br>
              <a:rPr lang="pl-PL" baseline="0"/>
            </a:br>
            <a:r>
              <a:rPr lang="pl-PL" baseline="0"/>
              <a:t>wariant "prawdopodobny"</a:t>
            </a:r>
            <a:endParaRPr lang="pl-PL"/>
          </a:p>
        </c:rich>
      </c:tx>
      <c:overlay val="0"/>
      <c:spPr>
        <a:noFill/>
        <a:ln>
          <a:noFill/>
        </a:ln>
        <a:effectLst/>
      </c:spPr>
    </c:title>
    <c:autoTitleDeleted val="0"/>
    <c:plotArea>
      <c:layout/>
      <c:barChart>
        <c:barDir val="col"/>
        <c:grouping val="stacked"/>
        <c:varyColors val="0"/>
        <c:ser>
          <c:idx val="0"/>
          <c:order val="0"/>
          <c:tx>
            <c:strRef>
              <c:f>'Prognoza zużycia gazu'!$B$20</c:f>
              <c:strCache>
                <c:ptCount val="1"/>
                <c:pt idx="0">
                  <c:v>Mieszkalnictwo</c:v>
                </c:pt>
              </c:strCache>
            </c:strRef>
          </c:tx>
          <c:spPr>
            <a:solidFill>
              <a:schemeClr val="accent1"/>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gazu'!$D$20:$S$20</c:f>
              <c:numCache>
                <c:formatCode>_-* #\ ##0_-;\-* #\ ##0_-;_-* "-"??_-;_-@_-</c:formatCode>
                <c:ptCount val="16"/>
                <c:pt idx="0">
                  <c:v>232173.13788424977</c:v>
                </c:pt>
                <c:pt idx="1">
                  <c:v>235005.65016643761</c:v>
                </c:pt>
                <c:pt idx="2">
                  <c:v>237872.71909846814</c:v>
                </c:pt>
                <c:pt idx="3">
                  <c:v>240774.76627146953</c:v>
                </c:pt>
                <c:pt idx="4">
                  <c:v>243712.21841998136</c:v>
                </c:pt>
                <c:pt idx="5">
                  <c:v>246685.50748470513</c:v>
                </c:pt>
                <c:pt idx="6">
                  <c:v>249695.07067601854</c:v>
                </c:pt>
                <c:pt idx="7">
                  <c:v>252741.35053826598</c:v>
                </c:pt>
                <c:pt idx="8">
                  <c:v>255824.79501483281</c:v>
                </c:pt>
                <c:pt idx="9">
                  <c:v>258945.85751401371</c:v>
                </c:pt>
                <c:pt idx="10">
                  <c:v>262104.99697568474</c:v>
                </c:pt>
                <c:pt idx="11">
                  <c:v>265302.67793878785</c:v>
                </c:pt>
                <c:pt idx="12">
                  <c:v>268539.37060964131</c:v>
                </c:pt>
                <c:pt idx="13">
                  <c:v>271815.55093107885</c:v>
                </c:pt>
                <c:pt idx="14">
                  <c:v>275131.70065243804</c:v>
                </c:pt>
                <c:pt idx="15">
                  <c:v>278488.30740039767</c:v>
                </c:pt>
              </c:numCache>
            </c:numRef>
          </c:val>
          <c:extLst>
            <c:ext xmlns:c16="http://schemas.microsoft.com/office/drawing/2014/chart" uri="{C3380CC4-5D6E-409C-BE32-E72D297353CC}">
              <c16:uniqueId val="{00000000-7A74-4D5A-9870-1B9B8C0DC162}"/>
            </c:ext>
          </c:extLst>
        </c:ser>
        <c:ser>
          <c:idx val="1"/>
          <c:order val="1"/>
          <c:tx>
            <c:strRef>
              <c:f>'Prognoza zużycia gazu'!$B$21</c:f>
              <c:strCache>
                <c:ptCount val="1"/>
                <c:pt idx="0">
                  <c:v>Budynki publiczne</c:v>
                </c:pt>
              </c:strCache>
            </c:strRef>
          </c:tx>
          <c:spPr>
            <a:solidFill>
              <a:schemeClr val="accent3"/>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gazu'!$D$21:$S$21</c:f>
              <c:numCache>
                <c:formatCode>_-* #\ ##0_-;\-* #\ ##0_-;_-* "-"??_-;_-@_-</c:formatCode>
                <c:ptCount val="16"/>
                <c:pt idx="0">
                  <c:v>7093.0350397750108</c:v>
                </c:pt>
                <c:pt idx="1">
                  <c:v>7179.5700672602625</c:v>
                </c:pt>
                <c:pt idx="2">
                  <c:v>7267.1608220808412</c:v>
                </c:pt>
                <c:pt idx="3">
                  <c:v>7355.8201841102273</c:v>
                </c:pt>
                <c:pt idx="4">
                  <c:v>7445.5611903563704</c:v>
                </c:pt>
                <c:pt idx="5">
                  <c:v>7536.3970368787195</c:v>
                </c:pt>
                <c:pt idx="6">
                  <c:v>7628.3410807286382</c:v>
                </c:pt>
                <c:pt idx="7">
                  <c:v>7721.4068419135274</c:v>
                </c:pt>
                <c:pt idx="8">
                  <c:v>7815.6080053848727</c:v>
                </c:pt>
                <c:pt idx="9">
                  <c:v>7910.9584230505698</c:v>
                </c:pt>
                <c:pt idx="10">
                  <c:v>8007.4721158117845</c:v>
                </c:pt>
                <c:pt idx="11">
                  <c:v>8105.16327562469</c:v>
                </c:pt>
                <c:pt idx="12">
                  <c:v>8204.0462675873096</c:v>
                </c:pt>
                <c:pt idx="13">
                  <c:v>8304.1356320518753</c:v>
                </c:pt>
                <c:pt idx="14">
                  <c:v>8405.4460867629077</c:v>
                </c:pt>
                <c:pt idx="15">
                  <c:v>8507.9925290214123</c:v>
                </c:pt>
              </c:numCache>
            </c:numRef>
          </c:val>
          <c:extLst>
            <c:ext xmlns:c16="http://schemas.microsoft.com/office/drawing/2014/chart" uri="{C3380CC4-5D6E-409C-BE32-E72D297353CC}">
              <c16:uniqueId val="{00000001-7A74-4D5A-9870-1B9B8C0DC162}"/>
            </c:ext>
          </c:extLst>
        </c:ser>
        <c:ser>
          <c:idx val="2"/>
          <c:order val="2"/>
          <c:tx>
            <c:strRef>
              <c:f>'Prognoza zużycia gazu'!$B$22</c:f>
              <c:strCache>
                <c:ptCount val="1"/>
                <c:pt idx="0">
                  <c:v>Usługi i Przemysł</c:v>
                </c:pt>
              </c:strCache>
            </c:strRef>
          </c:tx>
          <c:spPr>
            <a:solidFill>
              <a:schemeClr val="accent5"/>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gazu'!$D$22:$S$22</c:f>
              <c:numCache>
                <c:formatCode>_-* #\ ##0_-;\-* #\ ##0_-;_-* "-"??_-;_-@_-</c:formatCode>
                <c:ptCount val="16"/>
                <c:pt idx="0">
                  <c:v>769171.82892556663</c:v>
                </c:pt>
                <c:pt idx="1">
                  <c:v>778555.7252384579</c:v>
                </c:pt>
                <c:pt idx="2">
                  <c:v>788054.10508636734</c:v>
                </c:pt>
                <c:pt idx="3">
                  <c:v>797668.3651684213</c:v>
                </c:pt>
                <c:pt idx="4">
                  <c:v>807399.91922347585</c:v>
                </c:pt>
                <c:pt idx="5">
                  <c:v>817250.19823800202</c:v>
                </c:pt>
                <c:pt idx="6">
                  <c:v>827220.65065650607</c:v>
                </c:pt>
                <c:pt idx="7">
                  <c:v>837312.74259451521</c:v>
                </c:pt>
                <c:pt idx="8">
                  <c:v>847527.95805416862</c:v>
                </c:pt>
                <c:pt idx="9">
                  <c:v>857867.79914242879</c:v>
                </c:pt>
                <c:pt idx="10">
                  <c:v>868333.7862919668</c:v>
                </c:pt>
                <c:pt idx="11">
                  <c:v>878927.45848472917</c:v>
                </c:pt>
                <c:pt idx="12">
                  <c:v>889650.37347824231</c:v>
                </c:pt>
                <c:pt idx="13">
                  <c:v>900504.10803467711</c:v>
                </c:pt>
                <c:pt idx="14">
                  <c:v>911490.25815270015</c:v>
                </c:pt>
                <c:pt idx="15">
                  <c:v>922610.43930216308</c:v>
                </c:pt>
              </c:numCache>
            </c:numRef>
          </c:val>
          <c:extLst>
            <c:ext xmlns:c16="http://schemas.microsoft.com/office/drawing/2014/chart" uri="{C3380CC4-5D6E-409C-BE32-E72D297353CC}">
              <c16:uniqueId val="{00000002-7A74-4D5A-9870-1B9B8C0DC162}"/>
            </c:ext>
          </c:extLst>
        </c:ser>
        <c:dLbls>
          <c:showLegendKey val="0"/>
          <c:showVal val="0"/>
          <c:showCatName val="0"/>
          <c:showSerName val="0"/>
          <c:showPercent val="0"/>
          <c:showBubbleSize val="0"/>
        </c:dLbls>
        <c:gapWidth val="150"/>
        <c:overlap val="100"/>
        <c:axId val="113216896"/>
        <c:axId val="113230976"/>
      </c:barChart>
      <c:catAx>
        <c:axId val="113216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3230976"/>
        <c:crosses val="autoZero"/>
        <c:auto val="1"/>
        <c:lblAlgn val="ctr"/>
        <c:lblOffset val="100"/>
        <c:noMultiLvlLbl val="0"/>
      </c:catAx>
      <c:valAx>
        <c:axId val="113230976"/>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3216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paliwa gazowego [GJ] </a:t>
            </a:r>
            <a:br>
              <a:rPr lang="pl-PL" baseline="0"/>
            </a:br>
            <a:r>
              <a:rPr lang="pl-PL" baseline="0"/>
              <a:t>wariant "pasywny"</a:t>
            </a:r>
            <a:endParaRPr lang="pl-PL"/>
          </a:p>
        </c:rich>
      </c:tx>
      <c:overlay val="0"/>
      <c:spPr>
        <a:noFill/>
        <a:ln>
          <a:noFill/>
        </a:ln>
        <a:effectLst/>
      </c:spPr>
    </c:title>
    <c:autoTitleDeleted val="0"/>
    <c:plotArea>
      <c:layout/>
      <c:barChart>
        <c:barDir val="col"/>
        <c:grouping val="stacked"/>
        <c:varyColors val="0"/>
        <c:ser>
          <c:idx val="0"/>
          <c:order val="0"/>
          <c:tx>
            <c:strRef>
              <c:f>'Prognoza zużycia gazu'!$B$24</c:f>
              <c:strCache>
                <c:ptCount val="1"/>
                <c:pt idx="0">
                  <c:v>Mieszkalnictwo</c:v>
                </c:pt>
              </c:strCache>
            </c:strRef>
          </c:tx>
          <c:spPr>
            <a:solidFill>
              <a:schemeClr val="accent1"/>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gazu'!$D$24:$S$24</c:f>
              <c:numCache>
                <c:formatCode>_-* #\ ##0_-;\-* #\ ##0_-;_-* "-"??_-;_-@_-</c:formatCode>
                <c:ptCount val="16"/>
                <c:pt idx="0">
                  <c:v>231531.33269601112</c:v>
                </c:pt>
                <c:pt idx="1">
                  <c:v>234031.87108912808</c:v>
                </c:pt>
                <c:pt idx="2">
                  <c:v>236559.41529689069</c:v>
                </c:pt>
                <c:pt idx="3">
                  <c:v>239114.25698209708</c:v>
                </c:pt>
                <c:pt idx="4">
                  <c:v>241696.6909575038</c:v>
                </c:pt>
                <c:pt idx="5">
                  <c:v>244307.01521984485</c:v>
                </c:pt>
                <c:pt idx="6">
                  <c:v>246945.53098421916</c:v>
                </c:pt>
                <c:pt idx="7">
                  <c:v>249612.54271884874</c:v>
                </c:pt>
                <c:pt idx="8">
                  <c:v>252308.35818021229</c:v>
                </c:pt>
                <c:pt idx="9">
                  <c:v>255033.28844855865</c:v>
                </c:pt>
                <c:pt idx="10">
                  <c:v>257787.64796380309</c:v>
                </c:pt>
                <c:pt idx="11">
                  <c:v>260571.75456181209</c:v>
                </c:pt>
                <c:pt idx="12">
                  <c:v>263385.92951107997</c:v>
                </c:pt>
                <c:pt idx="13">
                  <c:v>266230.49754979956</c:v>
                </c:pt>
                <c:pt idx="14">
                  <c:v>269105.78692333715</c:v>
                </c:pt>
                <c:pt idx="15">
                  <c:v>272012.12942210922</c:v>
                </c:pt>
              </c:numCache>
            </c:numRef>
          </c:val>
          <c:extLst>
            <c:ext xmlns:c16="http://schemas.microsoft.com/office/drawing/2014/chart" uri="{C3380CC4-5D6E-409C-BE32-E72D297353CC}">
              <c16:uniqueId val="{00000000-600D-4247-86C1-7F85215B2AD7}"/>
            </c:ext>
          </c:extLst>
        </c:ser>
        <c:ser>
          <c:idx val="1"/>
          <c:order val="1"/>
          <c:tx>
            <c:strRef>
              <c:f>'Prognoza zużycia gazu'!$B$25</c:f>
              <c:strCache>
                <c:ptCount val="1"/>
                <c:pt idx="0">
                  <c:v>Budynki publiczne</c:v>
                </c:pt>
              </c:strCache>
            </c:strRef>
          </c:tx>
          <c:spPr>
            <a:solidFill>
              <a:schemeClr val="accent3"/>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gazu'!$D$25:$S$25</c:f>
              <c:numCache>
                <c:formatCode>_-* #\ ##0_-;\-* #\ ##0_-;_-* "-"??_-;_-@_-</c:formatCode>
                <c:ptCount val="16"/>
                <c:pt idx="0">
                  <c:v>7073.4274885726172</c:v>
                </c:pt>
                <c:pt idx="1">
                  <c:v>7149.8205054492037</c:v>
                </c:pt>
                <c:pt idx="2">
                  <c:v>7227.0385669080515</c:v>
                </c:pt>
                <c:pt idx="3">
                  <c:v>7305.0905834306604</c:v>
                </c:pt>
                <c:pt idx="4">
                  <c:v>7383.9855617317135</c:v>
                </c:pt>
                <c:pt idx="5">
                  <c:v>7463.7326057984137</c:v>
                </c:pt>
                <c:pt idx="6">
                  <c:v>7544.3409179410346</c:v>
                </c:pt>
                <c:pt idx="7">
                  <c:v>7625.8197998547994</c:v>
                </c:pt>
                <c:pt idx="8">
                  <c:v>7708.1786536932314</c:v>
                </c:pt>
                <c:pt idx="9">
                  <c:v>7791.4269831531201</c:v>
                </c:pt>
                <c:pt idx="10">
                  <c:v>7875.5743945711738</c:v>
                </c:pt>
                <c:pt idx="11">
                  <c:v>7960.6305980325424</c:v>
                </c:pt>
                <c:pt idx="12">
                  <c:v>8046.6054084912939</c:v>
                </c:pt>
                <c:pt idx="13">
                  <c:v>8133.5087469029977</c:v>
                </c:pt>
                <c:pt idx="14">
                  <c:v>8221.3506413695468</c:v>
                </c:pt>
                <c:pt idx="15">
                  <c:v>8310.1412282963465</c:v>
                </c:pt>
              </c:numCache>
            </c:numRef>
          </c:val>
          <c:extLst>
            <c:ext xmlns:c16="http://schemas.microsoft.com/office/drawing/2014/chart" uri="{C3380CC4-5D6E-409C-BE32-E72D297353CC}">
              <c16:uniqueId val="{00000001-600D-4247-86C1-7F85215B2AD7}"/>
            </c:ext>
          </c:extLst>
        </c:ser>
        <c:ser>
          <c:idx val="2"/>
          <c:order val="2"/>
          <c:tx>
            <c:strRef>
              <c:f>'Prognoza zużycia gazu'!$B$26</c:f>
              <c:strCache>
                <c:ptCount val="1"/>
                <c:pt idx="0">
                  <c:v>Usługi i Przemysł</c:v>
                </c:pt>
              </c:strCache>
            </c:strRef>
          </c:tx>
          <c:spPr>
            <a:solidFill>
              <a:schemeClr val="accent5"/>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gazu'!$D$26:$S$26</c:f>
              <c:numCache>
                <c:formatCode>_-* #\ ##0_-;\-* #\ ##0_-;_-* "-"??_-;_-@_-</c:formatCode>
                <c:ptCount val="16"/>
                <c:pt idx="0">
                  <c:v>767045.57747826236</c:v>
                </c:pt>
                <c:pt idx="1">
                  <c:v>775329.66971502802</c:v>
                </c:pt>
                <c:pt idx="2">
                  <c:v>783703.23014795012</c:v>
                </c:pt>
                <c:pt idx="3">
                  <c:v>792167.22503354843</c:v>
                </c:pt>
                <c:pt idx="4">
                  <c:v>800722.63106391055</c:v>
                </c:pt>
                <c:pt idx="5">
                  <c:v>809370.4354794008</c:v>
                </c:pt>
                <c:pt idx="6">
                  <c:v>818111.6361825784</c:v>
                </c:pt>
                <c:pt idx="7">
                  <c:v>826947.24185335031</c:v>
                </c:pt>
                <c:pt idx="8">
                  <c:v>835878.27206536627</c:v>
                </c:pt>
                <c:pt idx="9">
                  <c:v>844905.75740367221</c:v>
                </c:pt>
                <c:pt idx="10">
                  <c:v>854030.73958363209</c:v>
                </c:pt>
                <c:pt idx="11">
                  <c:v>863254.2715711348</c:v>
                </c:pt>
                <c:pt idx="12">
                  <c:v>872577.4177041034</c:v>
                </c:pt>
                <c:pt idx="13">
                  <c:v>882001.25381530763</c:v>
                </c:pt>
                <c:pt idx="14">
                  <c:v>891526.86735651316</c:v>
                </c:pt>
                <c:pt idx="15">
                  <c:v>901155.35752396344</c:v>
                </c:pt>
              </c:numCache>
            </c:numRef>
          </c:val>
          <c:extLst>
            <c:ext xmlns:c16="http://schemas.microsoft.com/office/drawing/2014/chart" uri="{C3380CC4-5D6E-409C-BE32-E72D297353CC}">
              <c16:uniqueId val="{00000002-600D-4247-86C1-7F85215B2AD7}"/>
            </c:ext>
          </c:extLst>
        </c:ser>
        <c:dLbls>
          <c:showLegendKey val="0"/>
          <c:showVal val="0"/>
          <c:showCatName val="0"/>
          <c:showSerName val="0"/>
          <c:showPercent val="0"/>
          <c:showBubbleSize val="0"/>
        </c:dLbls>
        <c:gapWidth val="150"/>
        <c:overlap val="100"/>
        <c:axId val="113511808"/>
        <c:axId val="113534080"/>
      </c:barChart>
      <c:catAx>
        <c:axId val="113511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3534080"/>
        <c:crosses val="autoZero"/>
        <c:auto val="1"/>
        <c:lblAlgn val="ctr"/>
        <c:lblOffset val="100"/>
        <c:noMultiLvlLbl val="0"/>
      </c:catAx>
      <c:valAx>
        <c:axId val="113534080"/>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35118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Prognoza</a:t>
            </a:r>
            <a:r>
              <a:rPr lang="pl-PL" baseline="0"/>
              <a:t> zużycia paliwa gazowego [GJ] </a:t>
            </a:r>
            <a:br>
              <a:rPr lang="pl-PL" baseline="0"/>
            </a:br>
            <a:r>
              <a:rPr lang="pl-PL" baseline="0"/>
              <a:t>wariant "neutralny"</a:t>
            </a:r>
            <a:endParaRPr lang="pl-PL"/>
          </a:p>
        </c:rich>
      </c:tx>
      <c:overlay val="0"/>
      <c:spPr>
        <a:noFill/>
        <a:ln>
          <a:noFill/>
        </a:ln>
        <a:effectLst/>
      </c:spPr>
    </c:title>
    <c:autoTitleDeleted val="0"/>
    <c:plotArea>
      <c:layout/>
      <c:barChart>
        <c:barDir val="col"/>
        <c:grouping val="stacked"/>
        <c:varyColors val="0"/>
        <c:ser>
          <c:idx val="0"/>
          <c:order val="0"/>
          <c:tx>
            <c:strRef>
              <c:f>'Prognoza zużycia gazu'!$B$28</c:f>
              <c:strCache>
                <c:ptCount val="1"/>
                <c:pt idx="0">
                  <c:v>Mieszkalnictwo</c:v>
                </c:pt>
              </c:strCache>
            </c:strRef>
          </c:tx>
          <c:spPr>
            <a:solidFill>
              <a:schemeClr val="accent1"/>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gazu'!$D$28:$S$28</c:f>
              <c:numCache>
                <c:formatCode>_-* #\ ##0_-;\-* #\ ##0_-;_-* "-"??_-;_-@_-</c:formatCode>
                <c:ptCount val="16"/>
                <c:pt idx="0">
                  <c:v>231370.99243791148</c:v>
                </c:pt>
                <c:pt idx="1">
                  <c:v>233869.79915624092</c:v>
                </c:pt>
                <c:pt idx="2">
                  <c:v>236395.59298712833</c:v>
                </c:pt>
                <c:pt idx="3">
                  <c:v>238948.66539138931</c:v>
                </c:pt>
                <c:pt idx="4">
                  <c:v>241529.31097761638</c:v>
                </c:pt>
                <c:pt idx="5">
                  <c:v>244137.82753617447</c:v>
                </c:pt>
                <c:pt idx="6">
                  <c:v>246774.51607356535</c:v>
                </c:pt>
                <c:pt idx="7">
                  <c:v>249439.68084715979</c:v>
                </c:pt>
                <c:pt idx="8">
                  <c:v>252133.62940030906</c:v>
                </c:pt>
                <c:pt idx="9">
                  <c:v>254856.67259783248</c:v>
                </c:pt>
                <c:pt idx="10">
                  <c:v>257609.12466188899</c:v>
                </c:pt>
                <c:pt idx="11">
                  <c:v>260391.30320823748</c:v>
                </c:pt>
                <c:pt idx="12">
                  <c:v>263203.52928288653</c:v>
                </c:pt>
                <c:pt idx="13">
                  <c:v>266046.12739914155</c:v>
                </c:pt>
                <c:pt idx="14">
                  <c:v>268919.42557505245</c:v>
                </c:pt>
                <c:pt idx="15">
                  <c:v>271823.7553712629</c:v>
                </c:pt>
              </c:numCache>
            </c:numRef>
          </c:val>
          <c:extLst>
            <c:ext xmlns:c16="http://schemas.microsoft.com/office/drawing/2014/chart" uri="{C3380CC4-5D6E-409C-BE32-E72D297353CC}">
              <c16:uniqueId val="{00000000-937B-4D88-8ACB-77A8AC3C48E2}"/>
            </c:ext>
          </c:extLst>
        </c:ser>
        <c:ser>
          <c:idx val="1"/>
          <c:order val="1"/>
          <c:tx>
            <c:strRef>
              <c:f>'Prognoza zużycia gazu'!$B$29</c:f>
              <c:strCache>
                <c:ptCount val="1"/>
                <c:pt idx="0">
                  <c:v>Budynki publiczne</c:v>
                </c:pt>
              </c:strCache>
            </c:strRef>
          </c:tx>
          <c:spPr>
            <a:solidFill>
              <a:schemeClr val="accent3"/>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gazu'!$D$29:$S$29</c:f>
              <c:numCache>
                <c:formatCode>_-* #\ ##0_-;\-* #\ ##0_-;_-* "-"??_-;_-@_-</c:formatCode>
                <c:ptCount val="16"/>
                <c:pt idx="0">
                  <c:v>7068.5289930819181</c:v>
                </c:pt>
                <c:pt idx="1">
                  <c:v>7144.8691062072021</c:v>
                </c:pt>
                <c:pt idx="2">
                  <c:v>7222.0336925542406</c:v>
                </c:pt>
                <c:pt idx="3">
                  <c:v>7300.0316564338254</c:v>
                </c:pt>
                <c:pt idx="4">
                  <c:v>7378.8719983233095</c:v>
                </c:pt>
                <c:pt idx="5">
                  <c:v>7458.5638159052005</c:v>
                </c:pt>
                <c:pt idx="6">
                  <c:v>7539.1163051169797</c:v>
                </c:pt>
                <c:pt idx="7">
                  <c:v>7620.5387612122395</c:v>
                </c:pt>
                <c:pt idx="8">
                  <c:v>7702.8405798333324</c:v>
                </c:pt>
                <c:pt idx="9">
                  <c:v>7786.0312580955333</c:v>
                </c:pt>
                <c:pt idx="10">
                  <c:v>7870.120395682965</c:v>
                </c:pt>
                <c:pt idx="11">
                  <c:v>7955.1176959563427</c:v>
                </c:pt>
                <c:pt idx="12">
                  <c:v>8041.0329670726715</c:v>
                </c:pt>
                <c:pt idx="13">
                  <c:v>8127.8761231170556</c:v>
                </c:pt>
                <c:pt idx="14">
                  <c:v>8215.6571852467132</c:v>
                </c:pt>
                <c:pt idx="15">
                  <c:v>8304.386282847383</c:v>
                </c:pt>
              </c:numCache>
            </c:numRef>
          </c:val>
          <c:extLst>
            <c:ext xmlns:c16="http://schemas.microsoft.com/office/drawing/2014/chart" uri="{C3380CC4-5D6E-409C-BE32-E72D297353CC}">
              <c16:uniqueId val="{00000001-937B-4D88-8ACB-77A8AC3C48E2}"/>
            </c:ext>
          </c:extLst>
        </c:ser>
        <c:ser>
          <c:idx val="2"/>
          <c:order val="2"/>
          <c:tx>
            <c:strRef>
              <c:f>'Prognoza zużycia gazu'!$B$30</c:f>
              <c:strCache>
                <c:ptCount val="1"/>
                <c:pt idx="0">
                  <c:v>Usługi i Przemysł</c:v>
                </c:pt>
              </c:strCache>
            </c:strRef>
          </c:tx>
          <c:spPr>
            <a:solidFill>
              <a:schemeClr val="accent5"/>
            </a:solidFill>
            <a:ln>
              <a:noFill/>
            </a:ln>
            <a:effectLst/>
          </c:spPr>
          <c:invertIfNegative val="0"/>
          <c:cat>
            <c:numRef>
              <c:f>'Prognoza zużycia gazu'!$D$19:$S$19</c:f>
              <c:numCache>
                <c:formatCode>General</c:formatCode>
                <c:ptCount val="16"/>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pt idx="15">
                  <c:v>2036</c:v>
                </c:pt>
              </c:numCache>
            </c:numRef>
          </c:cat>
          <c:val>
            <c:numRef>
              <c:f>'Prognoza zużycia gazu'!$D$30:$S$30</c:f>
              <c:numCache>
                <c:formatCode>_-* #\ ##0_-;\-* #\ ##0_-;_-* "-"??_-;_-@_-</c:formatCode>
                <c:ptCount val="16"/>
                <c:pt idx="0">
                  <c:v>766514.38248000923</c:v>
                </c:pt>
                <c:pt idx="1">
                  <c:v>774792.73781079333</c:v>
                </c:pt>
                <c:pt idx="2">
                  <c:v>783160.49937914929</c:v>
                </c:pt>
                <c:pt idx="3">
                  <c:v>791618.6327724444</c:v>
                </c:pt>
                <c:pt idx="4">
                  <c:v>800168.11400638707</c:v>
                </c:pt>
                <c:pt idx="5">
                  <c:v>808809.92963765631</c:v>
                </c:pt>
                <c:pt idx="6">
                  <c:v>817545.07687774301</c:v>
                </c:pt>
                <c:pt idx="7">
                  <c:v>826374.56370802235</c:v>
                </c:pt>
                <c:pt idx="8">
                  <c:v>835299.40899606911</c:v>
                </c:pt>
                <c:pt idx="9">
                  <c:v>844320.64261322643</c:v>
                </c:pt>
                <c:pt idx="10">
                  <c:v>853439.30555344943</c:v>
                </c:pt>
                <c:pt idx="11">
                  <c:v>862656.4500534269</c:v>
                </c:pt>
                <c:pt idx="12">
                  <c:v>871973.13971400331</c:v>
                </c:pt>
                <c:pt idx="13">
                  <c:v>881390.44962291501</c:v>
                </c:pt>
                <c:pt idx="14">
                  <c:v>890909.46647884243</c:v>
                </c:pt>
                <c:pt idx="15">
                  <c:v>900531.28871681367</c:v>
                </c:pt>
              </c:numCache>
            </c:numRef>
          </c:val>
          <c:extLst>
            <c:ext xmlns:c16="http://schemas.microsoft.com/office/drawing/2014/chart" uri="{C3380CC4-5D6E-409C-BE32-E72D297353CC}">
              <c16:uniqueId val="{00000002-937B-4D88-8ACB-77A8AC3C48E2}"/>
            </c:ext>
          </c:extLst>
        </c:ser>
        <c:dLbls>
          <c:showLegendKey val="0"/>
          <c:showVal val="0"/>
          <c:showCatName val="0"/>
          <c:showSerName val="0"/>
          <c:showPercent val="0"/>
          <c:showBubbleSize val="0"/>
        </c:dLbls>
        <c:gapWidth val="150"/>
        <c:overlap val="100"/>
        <c:axId val="113569152"/>
        <c:axId val="119547008"/>
      </c:barChart>
      <c:catAx>
        <c:axId val="1135691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9547008"/>
        <c:crosses val="autoZero"/>
        <c:auto val="1"/>
        <c:lblAlgn val="ctr"/>
        <c:lblOffset val="100"/>
        <c:noMultiLvlLbl val="0"/>
      </c:catAx>
      <c:valAx>
        <c:axId val="119547008"/>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35691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1"/>
          <c:tx>
            <c:strRef>
              <c:f>Arkusz5!$C$1:$C$3</c:f>
              <c:strCache>
                <c:ptCount val="3"/>
                <c:pt idx="0">
                  <c:v>Wolumen</c:v>
                </c:pt>
                <c:pt idx="1">
                  <c:v>[tCO2]</c:v>
                </c:pt>
              </c:strCache>
            </c:strRef>
          </c:tx>
          <c:spPr>
            <a:solidFill>
              <a:schemeClr val="accent2"/>
            </a:solidFill>
            <a:ln>
              <a:noFill/>
            </a:ln>
            <a:effectLst/>
          </c:spPr>
          <c:invertIfNegative val="0"/>
          <c:cat>
            <c:numRef>
              <c:f>Arkusz5!$A$4:$A$956</c:f>
              <c:numCache>
                <c:formatCode>dd/mm/yyyy</c:formatCode>
                <c:ptCount val="953"/>
                <c:pt idx="0">
                  <c:v>43235</c:v>
                </c:pt>
                <c:pt idx="1">
                  <c:v>43236</c:v>
                </c:pt>
                <c:pt idx="2">
                  <c:v>43237</c:v>
                </c:pt>
                <c:pt idx="3">
                  <c:v>43238</c:v>
                </c:pt>
                <c:pt idx="4">
                  <c:v>43241</c:v>
                </c:pt>
                <c:pt idx="5">
                  <c:v>43242</c:v>
                </c:pt>
                <c:pt idx="6">
                  <c:v>43243</c:v>
                </c:pt>
                <c:pt idx="7">
                  <c:v>43244</c:v>
                </c:pt>
                <c:pt idx="8">
                  <c:v>43245</c:v>
                </c:pt>
                <c:pt idx="9">
                  <c:v>43248</c:v>
                </c:pt>
                <c:pt idx="10">
                  <c:v>43249</c:v>
                </c:pt>
                <c:pt idx="11">
                  <c:v>43250</c:v>
                </c:pt>
                <c:pt idx="12">
                  <c:v>43251</c:v>
                </c:pt>
                <c:pt idx="13">
                  <c:v>43252</c:v>
                </c:pt>
                <c:pt idx="14">
                  <c:v>43255</c:v>
                </c:pt>
                <c:pt idx="15">
                  <c:v>43256</c:v>
                </c:pt>
                <c:pt idx="16">
                  <c:v>43257</c:v>
                </c:pt>
                <c:pt idx="17">
                  <c:v>43258</c:v>
                </c:pt>
                <c:pt idx="18">
                  <c:v>43259</c:v>
                </c:pt>
                <c:pt idx="19">
                  <c:v>43262</c:v>
                </c:pt>
                <c:pt idx="20">
                  <c:v>43263</c:v>
                </c:pt>
                <c:pt idx="21">
                  <c:v>43264</c:v>
                </c:pt>
                <c:pt idx="22">
                  <c:v>43265</c:v>
                </c:pt>
                <c:pt idx="23">
                  <c:v>43266</c:v>
                </c:pt>
                <c:pt idx="24">
                  <c:v>43269</c:v>
                </c:pt>
                <c:pt idx="25">
                  <c:v>43270</c:v>
                </c:pt>
                <c:pt idx="26">
                  <c:v>43271</c:v>
                </c:pt>
                <c:pt idx="27">
                  <c:v>43272</c:v>
                </c:pt>
                <c:pt idx="28">
                  <c:v>43273</c:v>
                </c:pt>
                <c:pt idx="29">
                  <c:v>43276</c:v>
                </c:pt>
                <c:pt idx="30">
                  <c:v>43277</c:v>
                </c:pt>
                <c:pt idx="31">
                  <c:v>43278</c:v>
                </c:pt>
                <c:pt idx="32">
                  <c:v>43279</c:v>
                </c:pt>
                <c:pt idx="33">
                  <c:v>43280</c:v>
                </c:pt>
                <c:pt idx="34">
                  <c:v>43283</c:v>
                </c:pt>
                <c:pt idx="35">
                  <c:v>43284</c:v>
                </c:pt>
                <c:pt idx="36">
                  <c:v>43285</c:v>
                </c:pt>
                <c:pt idx="37">
                  <c:v>43286</c:v>
                </c:pt>
                <c:pt idx="38">
                  <c:v>43287</c:v>
                </c:pt>
                <c:pt idx="39">
                  <c:v>43290</c:v>
                </c:pt>
                <c:pt idx="40">
                  <c:v>43291</c:v>
                </c:pt>
                <c:pt idx="41">
                  <c:v>43292</c:v>
                </c:pt>
                <c:pt idx="42">
                  <c:v>43293</c:v>
                </c:pt>
                <c:pt idx="43">
                  <c:v>43294</c:v>
                </c:pt>
                <c:pt idx="44">
                  <c:v>43297</c:v>
                </c:pt>
                <c:pt idx="45">
                  <c:v>43298</c:v>
                </c:pt>
                <c:pt idx="46">
                  <c:v>43299</c:v>
                </c:pt>
                <c:pt idx="47">
                  <c:v>43300</c:v>
                </c:pt>
                <c:pt idx="48">
                  <c:v>43301</c:v>
                </c:pt>
                <c:pt idx="49">
                  <c:v>43304</c:v>
                </c:pt>
                <c:pt idx="50">
                  <c:v>43305</c:v>
                </c:pt>
                <c:pt idx="51">
                  <c:v>43306</c:v>
                </c:pt>
                <c:pt idx="52">
                  <c:v>43307</c:v>
                </c:pt>
                <c:pt idx="53">
                  <c:v>43308</c:v>
                </c:pt>
                <c:pt idx="54">
                  <c:v>43311</c:v>
                </c:pt>
                <c:pt idx="55">
                  <c:v>43312</c:v>
                </c:pt>
                <c:pt idx="56">
                  <c:v>43313</c:v>
                </c:pt>
                <c:pt idx="57">
                  <c:v>43314</c:v>
                </c:pt>
                <c:pt idx="58">
                  <c:v>43315</c:v>
                </c:pt>
                <c:pt idx="59">
                  <c:v>43318</c:v>
                </c:pt>
                <c:pt idx="60">
                  <c:v>43319</c:v>
                </c:pt>
                <c:pt idx="61">
                  <c:v>43320</c:v>
                </c:pt>
                <c:pt idx="62">
                  <c:v>43321</c:v>
                </c:pt>
                <c:pt idx="63">
                  <c:v>43322</c:v>
                </c:pt>
                <c:pt idx="64">
                  <c:v>43325</c:v>
                </c:pt>
                <c:pt idx="65">
                  <c:v>43326</c:v>
                </c:pt>
                <c:pt idx="66">
                  <c:v>43327</c:v>
                </c:pt>
                <c:pt idx="67">
                  <c:v>43328</c:v>
                </c:pt>
                <c:pt idx="68">
                  <c:v>43329</c:v>
                </c:pt>
                <c:pt idx="69">
                  <c:v>43332</c:v>
                </c:pt>
                <c:pt idx="70">
                  <c:v>43333</c:v>
                </c:pt>
                <c:pt idx="71">
                  <c:v>43334</c:v>
                </c:pt>
                <c:pt idx="72">
                  <c:v>43335</c:v>
                </c:pt>
                <c:pt idx="73">
                  <c:v>43336</c:v>
                </c:pt>
                <c:pt idx="74">
                  <c:v>43339</c:v>
                </c:pt>
                <c:pt idx="75">
                  <c:v>43340</c:v>
                </c:pt>
                <c:pt idx="76">
                  <c:v>43341</c:v>
                </c:pt>
                <c:pt idx="77">
                  <c:v>43342</c:v>
                </c:pt>
                <c:pt idx="78">
                  <c:v>43343</c:v>
                </c:pt>
                <c:pt idx="79">
                  <c:v>43346</c:v>
                </c:pt>
                <c:pt idx="80">
                  <c:v>43347</c:v>
                </c:pt>
                <c:pt idx="81">
                  <c:v>43348</c:v>
                </c:pt>
                <c:pt idx="82">
                  <c:v>43349</c:v>
                </c:pt>
                <c:pt idx="83">
                  <c:v>43350</c:v>
                </c:pt>
                <c:pt idx="84">
                  <c:v>43353</c:v>
                </c:pt>
                <c:pt idx="85">
                  <c:v>43354</c:v>
                </c:pt>
                <c:pt idx="86">
                  <c:v>43355</c:v>
                </c:pt>
                <c:pt idx="87">
                  <c:v>43356</c:v>
                </c:pt>
                <c:pt idx="88">
                  <c:v>43357</c:v>
                </c:pt>
                <c:pt idx="89">
                  <c:v>43360</c:v>
                </c:pt>
                <c:pt idx="90">
                  <c:v>43361</c:v>
                </c:pt>
                <c:pt idx="91">
                  <c:v>43363</c:v>
                </c:pt>
                <c:pt idx="92">
                  <c:v>43363</c:v>
                </c:pt>
                <c:pt idx="93">
                  <c:v>43364</c:v>
                </c:pt>
                <c:pt idx="94">
                  <c:v>43367</c:v>
                </c:pt>
                <c:pt idx="95">
                  <c:v>43368</c:v>
                </c:pt>
                <c:pt idx="96">
                  <c:v>43369</c:v>
                </c:pt>
                <c:pt idx="97">
                  <c:v>43370</c:v>
                </c:pt>
                <c:pt idx="98">
                  <c:v>43371</c:v>
                </c:pt>
                <c:pt idx="99">
                  <c:v>43374</c:v>
                </c:pt>
                <c:pt idx="100">
                  <c:v>43375</c:v>
                </c:pt>
                <c:pt idx="101">
                  <c:v>43376</c:v>
                </c:pt>
                <c:pt idx="102">
                  <c:v>43377</c:v>
                </c:pt>
                <c:pt idx="103">
                  <c:v>43378</c:v>
                </c:pt>
                <c:pt idx="104">
                  <c:v>43381</c:v>
                </c:pt>
                <c:pt idx="105">
                  <c:v>43382</c:v>
                </c:pt>
                <c:pt idx="106">
                  <c:v>43383</c:v>
                </c:pt>
                <c:pt idx="107">
                  <c:v>43384</c:v>
                </c:pt>
                <c:pt idx="108">
                  <c:v>43385</c:v>
                </c:pt>
                <c:pt idx="109">
                  <c:v>43388</c:v>
                </c:pt>
                <c:pt idx="110">
                  <c:v>43389</c:v>
                </c:pt>
                <c:pt idx="111">
                  <c:v>43390</c:v>
                </c:pt>
                <c:pt idx="112">
                  <c:v>43391</c:v>
                </c:pt>
                <c:pt idx="113">
                  <c:v>43392</c:v>
                </c:pt>
                <c:pt idx="114">
                  <c:v>43395</c:v>
                </c:pt>
                <c:pt idx="115">
                  <c:v>43396</c:v>
                </c:pt>
                <c:pt idx="116">
                  <c:v>43397</c:v>
                </c:pt>
                <c:pt idx="117">
                  <c:v>43398</c:v>
                </c:pt>
                <c:pt idx="118">
                  <c:v>43399</c:v>
                </c:pt>
                <c:pt idx="119">
                  <c:v>43402</c:v>
                </c:pt>
                <c:pt idx="120">
                  <c:v>43403</c:v>
                </c:pt>
                <c:pt idx="121">
                  <c:v>43404</c:v>
                </c:pt>
                <c:pt idx="122">
                  <c:v>43405</c:v>
                </c:pt>
                <c:pt idx="123">
                  <c:v>43406</c:v>
                </c:pt>
                <c:pt idx="124">
                  <c:v>43409</c:v>
                </c:pt>
                <c:pt idx="125">
                  <c:v>43410</c:v>
                </c:pt>
                <c:pt idx="126">
                  <c:v>43411</c:v>
                </c:pt>
                <c:pt idx="127">
                  <c:v>43412</c:v>
                </c:pt>
                <c:pt idx="128">
                  <c:v>43413</c:v>
                </c:pt>
                <c:pt idx="129">
                  <c:v>43416</c:v>
                </c:pt>
                <c:pt idx="130">
                  <c:v>43417</c:v>
                </c:pt>
                <c:pt idx="131">
                  <c:v>43418</c:v>
                </c:pt>
                <c:pt idx="132">
                  <c:v>43419</c:v>
                </c:pt>
                <c:pt idx="133">
                  <c:v>43420</c:v>
                </c:pt>
                <c:pt idx="134">
                  <c:v>43423</c:v>
                </c:pt>
                <c:pt idx="135">
                  <c:v>43424</c:v>
                </c:pt>
                <c:pt idx="136">
                  <c:v>43425</c:v>
                </c:pt>
                <c:pt idx="137">
                  <c:v>43426</c:v>
                </c:pt>
                <c:pt idx="138">
                  <c:v>43427</c:v>
                </c:pt>
                <c:pt idx="139">
                  <c:v>43430</c:v>
                </c:pt>
                <c:pt idx="140">
                  <c:v>43431</c:v>
                </c:pt>
                <c:pt idx="141">
                  <c:v>43432</c:v>
                </c:pt>
                <c:pt idx="142">
                  <c:v>43433</c:v>
                </c:pt>
                <c:pt idx="143">
                  <c:v>43434</c:v>
                </c:pt>
                <c:pt idx="144">
                  <c:v>43437</c:v>
                </c:pt>
                <c:pt idx="145">
                  <c:v>43438</c:v>
                </c:pt>
                <c:pt idx="146">
                  <c:v>43439</c:v>
                </c:pt>
                <c:pt idx="147">
                  <c:v>43440</c:v>
                </c:pt>
                <c:pt idx="148">
                  <c:v>43441</c:v>
                </c:pt>
                <c:pt idx="149">
                  <c:v>43444</c:v>
                </c:pt>
                <c:pt idx="150">
                  <c:v>43445</c:v>
                </c:pt>
                <c:pt idx="151">
                  <c:v>43446</c:v>
                </c:pt>
                <c:pt idx="152">
                  <c:v>43447</c:v>
                </c:pt>
                <c:pt idx="153">
                  <c:v>43448</c:v>
                </c:pt>
                <c:pt idx="154">
                  <c:v>43451</c:v>
                </c:pt>
                <c:pt idx="155">
                  <c:v>43452</c:v>
                </c:pt>
                <c:pt idx="156">
                  <c:v>43453</c:v>
                </c:pt>
                <c:pt idx="157">
                  <c:v>43454</c:v>
                </c:pt>
                <c:pt idx="158">
                  <c:v>43455</c:v>
                </c:pt>
                <c:pt idx="159">
                  <c:v>43458</c:v>
                </c:pt>
                <c:pt idx="160">
                  <c:v>43461</c:v>
                </c:pt>
                <c:pt idx="161">
                  <c:v>43462</c:v>
                </c:pt>
                <c:pt idx="162">
                  <c:v>43465</c:v>
                </c:pt>
                <c:pt idx="163">
                  <c:v>43467</c:v>
                </c:pt>
                <c:pt idx="164">
                  <c:v>43468</c:v>
                </c:pt>
                <c:pt idx="165">
                  <c:v>43469</c:v>
                </c:pt>
                <c:pt idx="166">
                  <c:v>43472</c:v>
                </c:pt>
                <c:pt idx="167">
                  <c:v>43473</c:v>
                </c:pt>
                <c:pt idx="168">
                  <c:v>43474</c:v>
                </c:pt>
                <c:pt idx="169">
                  <c:v>43475</c:v>
                </c:pt>
                <c:pt idx="170">
                  <c:v>43476</c:v>
                </c:pt>
                <c:pt idx="171">
                  <c:v>43479</c:v>
                </c:pt>
                <c:pt idx="172">
                  <c:v>43480</c:v>
                </c:pt>
                <c:pt idx="173">
                  <c:v>43481</c:v>
                </c:pt>
                <c:pt idx="174">
                  <c:v>43482</c:v>
                </c:pt>
                <c:pt idx="175">
                  <c:v>43483</c:v>
                </c:pt>
                <c:pt idx="176">
                  <c:v>43486</c:v>
                </c:pt>
                <c:pt idx="177">
                  <c:v>43487</c:v>
                </c:pt>
                <c:pt idx="178">
                  <c:v>43488</c:v>
                </c:pt>
                <c:pt idx="179">
                  <c:v>43489</c:v>
                </c:pt>
                <c:pt idx="180">
                  <c:v>43490</c:v>
                </c:pt>
                <c:pt idx="181">
                  <c:v>43493</c:v>
                </c:pt>
                <c:pt idx="182">
                  <c:v>43494</c:v>
                </c:pt>
                <c:pt idx="183">
                  <c:v>43495</c:v>
                </c:pt>
                <c:pt idx="184">
                  <c:v>43496</c:v>
                </c:pt>
                <c:pt idx="185">
                  <c:v>43497</c:v>
                </c:pt>
                <c:pt idx="186">
                  <c:v>43500</c:v>
                </c:pt>
                <c:pt idx="187">
                  <c:v>43501</c:v>
                </c:pt>
                <c:pt idx="188">
                  <c:v>43502</c:v>
                </c:pt>
                <c:pt idx="189">
                  <c:v>43503</c:v>
                </c:pt>
                <c:pt idx="190">
                  <c:v>43504</c:v>
                </c:pt>
                <c:pt idx="191">
                  <c:v>43507</c:v>
                </c:pt>
                <c:pt idx="192">
                  <c:v>43508</c:v>
                </c:pt>
                <c:pt idx="193">
                  <c:v>43509</c:v>
                </c:pt>
                <c:pt idx="194">
                  <c:v>43510</c:v>
                </c:pt>
                <c:pt idx="195">
                  <c:v>43511</c:v>
                </c:pt>
                <c:pt idx="196">
                  <c:v>43514</c:v>
                </c:pt>
                <c:pt idx="197">
                  <c:v>43515</c:v>
                </c:pt>
                <c:pt idx="198">
                  <c:v>43516</c:v>
                </c:pt>
                <c:pt idx="199">
                  <c:v>43517</c:v>
                </c:pt>
                <c:pt idx="200">
                  <c:v>43518</c:v>
                </c:pt>
                <c:pt idx="201">
                  <c:v>43521</c:v>
                </c:pt>
                <c:pt idx="202">
                  <c:v>43522</c:v>
                </c:pt>
                <c:pt idx="203">
                  <c:v>43523</c:v>
                </c:pt>
                <c:pt idx="204">
                  <c:v>43524</c:v>
                </c:pt>
                <c:pt idx="205">
                  <c:v>43525</c:v>
                </c:pt>
                <c:pt idx="206">
                  <c:v>43528</c:v>
                </c:pt>
                <c:pt idx="207">
                  <c:v>43529</c:v>
                </c:pt>
                <c:pt idx="208">
                  <c:v>43530</c:v>
                </c:pt>
                <c:pt idx="209">
                  <c:v>43531</c:v>
                </c:pt>
                <c:pt idx="210">
                  <c:v>43532</c:v>
                </c:pt>
                <c:pt idx="211">
                  <c:v>43535</c:v>
                </c:pt>
                <c:pt idx="212">
                  <c:v>43536</c:v>
                </c:pt>
                <c:pt idx="213">
                  <c:v>43537</c:v>
                </c:pt>
                <c:pt idx="214">
                  <c:v>43538</c:v>
                </c:pt>
                <c:pt idx="215">
                  <c:v>43539</c:v>
                </c:pt>
                <c:pt idx="216">
                  <c:v>43542</c:v>
                </c:pt>
                <c:pt idx="217">
                  <c:v>43543</c:v>
                </c:pt>
                <c:pt idx="218">
                  <c:v>43544</c:v>
                </c:pt>
                <c:pt idx="219">
                  <c:v>43545</c:v>
                </c:pt>
                <c:pt idx="220">
                  <c:v>43546</c:v>
                </c:pt>
                <c:pt idx="221">
                  <c:v>43549</c:v>
                </c:pt>
                <c:pt idx="222">
                  <c:v>43550</c:v>
                </c:pt>
                <c:pt idx="223">
                  <c:v>43551</c:v>
                </c:pt>
                <c:pt idx="224">
                  <c:v>43552</c:v>
                </c:pt>
                <c:pt idx="225">
                  <c:v>43553</c:v>
                </c:pt>
                <c:pt idx="226">
                  <c:v>43556</c:v>
                </c:pt>
                <c:pt idx="227">
                  <c:v>43557</c:v>
                </c:pt>
                <c:pt idx="228">
                  <c:v>43558</c:v>
                </c:pt>
                <c:pt idx="229">
                  <c:v>43559</c:v>
                </c:pt>
                <c:pt idx="230">
                  <c:v>43560</c:v>
                </c:pt>
                <c:pt idx="231">
                  <c:v>43563</c:v>
                </c:pt>
                <c:pt idx="232">
                  <c:v>43564</c:v>
                </c:pt>
                <c:pt idx="233">
                  <c:v>43565</c:v>
                </c:pt>
                <c:pt idx="234">
                  <c:v>43566</c:v>
                </c:pt>
                <c:pt idx="235">
                  <c:v>43567</c:v>
                </c:pt>
                <c:pt idx="236">
                  <c:v>43570</c:v>
                </c:pt>
                <c:pt idx="237">
                  <c:v>43571</c:v>
                </c:pt>
                <c:pt idx="238">
                  <c:v>43572</c:v>
                </c:pt>
                <c:pt idx="239">
                  <c:v>43573</c:v>
                </c:pt>
                <c:pt idx="240">
                  <c:v>43578</c:v>
                </c:pt>
                <c:pt idx="241">
                  <c:v>43579</c:v>
                </c:pt>
                <c:pt idx="242">
                  <c:v>43580</c:v>
                </c:pt>
                <c:pt idx="243">
                  <c:v>43581</c:v>
                </c:pt>
                <c:pt idx="244">
                  <c:v>43584</c:v>
                </c:pt>
                <c:pt idx="245">
                  <c:v>43585</c:v>
                </c:pt>
                <c:pt idx="246">
                  <c:v>43586</c:v>
                </c:pt>
                <c:pt idx="247">
                  <c:v>43587</c:v>
                </c:pt>
                <c:pt idx="248">
                  <c:v>43588</c:v>
                </c:pt>
                <c:pt idx="249">
                  <c:v>43591</c:v>
                </c:pt>
                <c:pt idx="250">
                  <c:v>43592</c:v>
                </c:pt>
                <c:pt idx="251">
                  <c:v>43593</c:v>
                </c:pt>
                <c:pt idx="252">
                  <c:v>43594</c:v>
                </c:pt>
                <c:pt idx="253">
                  <c:v>43595</c:v>
                </c:pt>
                <c:pt idx="254">
                  <c:v>43598</c:v>
                </c:pt>
                <c:pt idx="255">
                  <c:v>43599</c:v>
                </c:pt>
                <c:pt idx="256">
                  <c:v>43600</c:v>
                </c:pt>
                <c:pt idx="257">
                  <c:v>43601</c:v>
                </c:pt>
                <c:pt idx="258">
                  <c:v>43602</c:v>
                </c:pt>
                <c:pt idx="259">
                  <c:v>43605</c:v>
                </c:pt>
                <c:pt idx="260">
                  <c:v>43606</c:v>
                </c:pt>
                <c:pt idx="261">
                  <c:v>43607</c:v>
                </c:pt>
                <c:pt idx="262">
                  <c:v>43608</c:v>
                </c:pt>
                <c:pt idx="263">
                  <c:v>43609</c:v>
                </c:pt>
                <c:pt idx="264">
                  <c:v>43612</c:v>
                </c:pt>
                <c:pt idx="265">
                  <c:v>43613</c:v>
                </c:pt>
                <c:pt idx="266">
                  <c:v>43614</c:v>
                </c:pt>
                <c:pt idx="267">
                  <c:v>43615</c:v>
                </c:pt>
                <c:pt idx="268">
                  <c:v>43616</c:v>
                </c:pt>
                <c:pt idx="269">
                  <c:v>43619</c:v>
                </c:pt>
                <c:pt idx="270">
                  <c:v>43620</c:v>
                </c:pt>
                <c:pt idx="271">
                  <c:v>43621</c:v>
                </c:pt>
                <c:pt idx="272">
                  <c:v>43622</c:v>
                </c:pt>
                <c:pt idx="273">
                  <c:v>43623</c:v>
                </c:pt>
                <c:pt idx="274">
                  <c:v>43626</c:v>
                </c:pt>
                <c:pt idx="275">
                  <c:v>43627</c:v>
                </c:pt>
                <c:pt idx="276">
                  <c:v>43628</c:v>
                </c:pt>
                <c:pt idx="277">
                  <c:v>43629</c:v>
                </c:pt>
                <c:pt idx="278">
                  <c:v>43630</c:v>
                </c:pt>
                <c:pt idx="279">
                  <c:v>43633</c:v>
                </c:pt>
                <c:pt idx="280">
                  <c:v>43634</c:v>
                </c:pt>
                <c:pt idx="281">
                  <c:v>43635</c:v>
                </c:pt>
                <c:pt idx="282">
                  <c:v>43636</c:v>
                </c:pt>
                <c:pt idx="283">
                  <c:v>43637</c:v>
                </c:pt>
                <c:pt idx="284">
                  <c:v>43640</c:v>
                </c:pt>
                <c:pt idx="285">
                  <c:v>43641</c:v>
                </c:pt>
                <c:pt idx="286">
                  <c:v>43642</c:v>
                </c:pt>
                <c:pt idx="287">
                  <c:v>43643</c:v>
                </c:pt>
                <c:pt idx="288">
                  <c:v>43644</c:v>
                </c:pt>
                <c:pt idx="289">
                  <c:v>43647</c:v>
                </c:pt>
                <c:pt idx="290">
                  <c:v>43648</c:v>
                </c:pt>
                <c:pt idx="291">
                  <c:v>43649</c:v>
                </c:pt>
                <c:pt idx="292">
                  <c:v>43650</c:v>
                </c:pt>
                <c:pt idx="293">
                  <c:v>43651</c:v>
                </c:pt>
                <c:pt idx="294">
                  <c:v>43654</c:v>
                </c:pt>
                <c:pt idx="295">
                  <c:v>43655</c:v>
                </c:pt>
                <c:pt idx="296">
                  <c:v>43656</c:v>
                </c:pt>
                <c:pt idx="297">
                  <c:v>43657</c:v>
                </c:pt>
                <c:pt idx="298">
                  <c:v>43658</c:v>
                </c:pt>
                <c:pt idx="299">
                  <c:v>43661</c:v>
                </c:pt>
                <c:pt idx="300">
                  <c:v>43662</c:v>
                </c:pt>
                <c:pt idx="301">
                  <c:v>43663</c:v>
                </c:pt>
                <c:pt idx="302">
                  <c:v>43664</c:v>
                </c:pt>
                <c:pt idx="303">
                  <c:v>43665</c:v>
                </c:pt>
                <c:pt idx="304">
                  <c:v>43669</c:v>
                </c:pt>
                <c:pt idx="305">
                  <c:v>43670</c:v>
                </c:pt>
                <c:pt idx="306">
                  <c:v>43671</c:v>
                </c:pt>
                <c:pt idx="307">
                  <c:v>43672</c:v>
                </c:pt>
                <c:pt idx="308">
                  <c:v>43675</c:v>
                </c:pt>
                <c:pt idx="309">
                  <c:v>43676</c:v>
                </c:pt>
                <c:pt idx="310">
                  <c:v>43677</c:v>
                </c:pt>
                <c:pt idx="311">
                  <c:v>43678</c:v>
                </c:pt>
                <c:pt idx="312">
                  <c:v>43679</c:v>
                </c:pt>
                <c:pt idx="313">
                  <c:v>43682</c:v>
                </c:pt>
                <c:pt idx="314">
                  <c:v>43683</c:v>
                </c:pt>
                <c:pt idx="315">
                  <c:v>43684</c:v>
                </c:pt>
                <c:pt idx="316">
                  <c:v>43685</c:v>
                </c:pt>
                <c:pt idx="317">
                  <c:v>43686</c:v>
                </c:pt>
                <c:pt idx="318">
                  <c:v>43689</c:v>
                </c:pt>
                <c:pt idx="319">
                  <c:v>43690</c:v>
                </c:pt>
                <c:pt idx="320">
                  <c:v>43691</c:v>
                </c:pt>
                <c:pt idx="321">
                  <c:v>43692</c:v>
                </c:pt>
                <c:pt idx="322">
                  <c:v>43693</c:v>
                </c:pt>
                <c:pt idx="323">
                  <c:v>43696</c:v>
                </c:pt>
                <c:pt idx="324">
                  <c:v>43697</c:v>
                </c:pt>
                <c:pt idx="325">
                  <c:v>43698</c:v>
                </c:pt>
                <c:pt idx="326">
                  <c:v>43699</c:v>
                </c:pt>
                <c:pt idx="327">
                  <c:v>43700</c:v>
                </c:pt>
                <c:pt idx="328">
                  <c:v>43703</c:v>
                </c:pt>
                <c:pt idx="329">
                  <c:v>43704</c:v>
                </c:pt>
                <c:pt idx="330">
                  <c:v>43705</c:v>
                </c:pt>
                <c:pt idx="331">
                  <c:v>43706</c:v>
                </c:pt>
                <c:pt idx="332">
                  <c:v>43707</c:v>
                </c:pt>
                <c:pt idx="333">
                  <c:v>43710</c:v>
                </c:pt>
                <c:pt idx="334">
                  <c:v>43711</c:v>
                </c:pt>
                <c:pt idx="335">
                  <c:v>43712</c:v>
                </c:pt>
                <c:pt idx="336">
                  <c:v>43713</c:v>
                </c:pt>
                <c:pt idx="337">
                  <c:v>43714</c:v>
                </c:pt>
                <c:pt idx="338">
                  <c:v>43717</c:v>
                </c:pt>
                <c:pt idx="339">
                  <c:v>43718</c:v>
                </c:pt>
                <c:pt idx="340">
                  <c:v>43719</c:v>
                </c:pt>
                <c:pt idx="341">
                  <c:v>43720</c:v>
                </c:pt>
                <c:pt idx="342">
                  <c:v>43721</c:v>
                </c:pt>
                <c:pt idx="343">
                  <c:v>43724</c:v>
                </c:pt>
                <c:pt idx="344">
                  <c:v>43725</c:v>
                </c:pt>
                <c:pt idx="345">
                  <c:v>43726</c:v>
                </c:pt>
                <c:pt idx="346">
                  <c:v>43727</c:v>
                </c:pt>
                <c:pt idx="347">
                  <c:v>43728</c:v>
                </c:pt>
                <c:pt idx="348">
                  <c:v>43731</c:v>
                </c:pt>
                <c:pt idx="349">
                  <c:v>43732</c:v>
                </c:pt>
                <c:pt idx="350">
                  <c:v>43733</c:v>
                </c:pt>
                <c:pt idx="351">
                  <c:v>43734</c:v>
                </c:pt>
                <c:pt idx="352">
                  <c:v>43735</c:v>
                </c:pt>
                <c:pt idx="353">
                  <c:v>43738</c:v>
                </c:pt>
                <c:pt idx="354">
                  <c:v>43739</c:v>
                </c:pt>
                <c:pt idx="355">
                  <c:v>43740</c:v>
                </c:pt>
                <c:pt idx="356">
                  <c:v>43741</c:v>
                </c:pt>
                <c:pt idx="357">
                  <c:v>43742</c:v>
                </c:pt>
                <c:pt idx="358">
                  <c:v>43745</c:v>
                </c:pt>
                <c:pt idx="359">
                  <c:v>43746</c:v>
                </c:pt>
                <c:pt idx="360">
                  <c:v>43747</c:v>
                </c:pt>
                <c:pt idx="361">
                  <c:v>43748</c:v>
                </c:pt>
                <c:pt idx="362">
                  <c:v>43749</c:v>
                </c:pt>
                <c:pt idx="363">
                  <c:v>43752</c:v>
                </c:pt>
                <c:pt idx="364">
                  <c:v>43753</c:v>
                </c:pt>
                <c:pt idx="365">
                  <c:v>43754</c:v>
                </c:pt>
                <c:pt idx="366">
                  <c:v>43755</c:v>
                </c:pt>
                <c:pt idx="367">
                  <c:v>43756</c:v>
                </c:pt>
                <c:pt idx="368">
                  <c:v>43759</c:v>
                </c:pt>
                <c:pt idx="369">
                  <c:v>43760</c:v>
                </c:pt>
                <c:pt idx="370">
                  <c:v>43761</c:v>
                </c:pt>
                <c:pt idx="371">
                  <c:v>43762</c:v>
                </c:pt>
                <c:pt idx="372">
                  <c:v>43763</c:v>
                </c:pt>
                <c:pt idx="373">
                  <c:v>43766</c:v>
                </c:pt>
                <c:pt idx="374">
                  <c:v>43767</c:v>
                </c:pt>
                <c:pt idx="375">
                  <c:v>43768</c:v>
                </c:pt>
                <c:pt idx="376">
                  <c:v>43769</c:v>
                </c:pt>
                <c:pt idx="377">
                  <c:v>43770</c:v>
                </c:pt>
                <c:pt idx="378">
                  <c:v>43773</c:v>
                </c:pt>
                <c:pt idx="379">
                  <c:v>43774</c:v>
                </c:pt>
                <c:pt idx="380">
                  <c:v>43775</c:v>
                </c:pt>
                <c:pt idx="381">
                  <c:v>43776</c:v>
                </c:pt>
                <c:pt idx="382">
                  <c:v>43777</c:v>
                </c:pt>
                <c:pt idx="383">
                  <c:v>43780</c:v>
                </c:pt>
                <c:pt idx="384">
                  <c:v>43781</c:v>
                </c:pt>
                <c:pt idx="385">
                  <c:v>43782</c:v>
                </c:pt>
                <c:pt idx="386">
                  <c:v>43783</c:v>
                </c:pt>
                <c:pt idx="387">
                  <c:v>43784</c:v>
                </c:pt>
                <c:pt idx="388">
                  <c:v>43787</c:v>
                </c:pt>
                <c:pt idx="389">
                  <c:v>43788</c:v>
                </c:pt>
                <c:pt idx="390">
                  <c:v>43789</c:v>
                </c:pt>
                <c:pt idx="391">
                  <c:v>43790</c:v>
                </c:pt>
                <c:pt idx="392">
                  <c:v>43791</c:v>
                </c:pt>
                <c:pt idx="393">
                  <c:v>43794</c:v>
                </c:pt>
                <c:pt idx="394">
                  <c:v>43795</c:v>
                </c:pt>
                <c:pt idx="395">
                  <c:v>43796</c:v>
                </c:pt>
                <c:pt idx="396">
                  <c:v>43797</c:v>
                </c:pt>
                <c:pt idx="397">
                  <c:v>43798</c:v>
                </c:pt>
                <c:pt idx="398">
                  <c:v>43801</c:v>
                </c:pt>
                <c:pt idx="399">
                  <c:v>43802</c:v>
                </c:pt>
                <c:pt idx="400">
                  <c:v>43803</c:v>
                </c:pt>
                <c:pt idx="401">
                  <c:v>43804</c:v>
                </c:pt>
                <c:pt idx="402">
                  <c:v>43805</c:v>
                </c:pt>
                <c:pt idx="403">
                  <c:v>43808</c:v>
                </c:pt>
                <c:pt idx="404">
                  <c:v>43809</c:v>
                </c:pt>
                <c:pt idx="405">
                  <c:v>43810</c:v>
                </c:pt>
                <c:pt idx="406">
                  <c:v>43811</c:v>
                </c:pt>
                <c:pt idx="407">
                  <c:v>43812</c:v>
                </c:pt>
                <c:pt idx="408">
                  <c:v>43815</c:v>
                </c:pt>
                <c:pt idx="409">
                  <c:v>43816</c:v>
                </c:pt>
                <c:pt idx="410">
                  <c:v>43817</c:v>
                </c:pt>
                <c:pt idx="411">
                  <c:v>43818</c:v>
                </c:pt>
                <c:pt idx="412">
                  <c:v>43819</c:v>
                </c:pt>
                <c:pt idx="413">
                  <c:v>43822</c:v>
                </c:pt>
                <c:pt idx="414">
                  <c:v>43823</c:v>
                </c:pt>
                <c:pt idx="415">
                  <c:v>43825</c:v>
                </c:pt>
                <c:pt idx="416">
                  <c:v>43826</c:v>
                </c:pt>
                <c:pt idx="417">
                  <c:v>43829</c:v>
                </c:pt>
                <c:pt idx="418">
                  <c:v>43830</c:v>
                </c:pt>
                <c:pt idx="419">
                  <c:v>43832</c:v>
                </c:pt>
                <c:pt idx="420">
                  <c:v>43833</c:v>
                </c:pt>
                <c:pt idx="421">
                  <c:v>43836</c:v>
                </c:pt>
                <c:pt idx="422">
                  <c:v>43837</c:v>
                </c:pt>
                <c:pt idx="423">
                  <c:v>43838</c:v>
                </c:pt>
                <c:pt idx="424">
                  <c:v>43839</c:v>
                </c:pt>
                <c:pt idx="425">
                  <c:v>43840</c:v>
                </c:pt>
                <c:pt idx="426">
                  <c:v>43843</c:v>
                </c:pt>
                <c:pt idx="427">
                  <c:v>43844</c:v>
                </c:pt>
                <c:pt idx="428">
                  <c:v>43845</c:v>
                </c:pt>
                <c:pt idx="429">
                  <c:v>43846</c:v>
                </c:pt>
                <c:pt idx="430">
                  <c:v>43847</c:v>
                </c:pt>
                <c:pt idx="431">
                  <c:v>43850</c:v>
                </c:pt>
                <c:pt idx="432">
                  <c:v>43851</c:v>
                </c:pt>
                <c:pt idx="433">
                  <c:v>43852</c:v>
                </c:pt>
                <c:pt idx="434">
                  <c:v>43853</c:v>
                </c:pt>
                <c:pt idx="435">
                  <c:v>43854</c:v>
                </c:pt>
                <c:pt idx="436">
                  <c:v>43857</c:v>
                </c:pt>
                <c:pt idx="437">
                  <c:v>43858</c:v>
                </c:pt>
                <c:pt idx="438">
                  <c:v>43859</c:v>
                </c:pt>
                <c:pt idx="439">
                  <c:v>43860</c:v>
                </c:pt>
                <c:pt idx="440">
                  <c:v>43861</c:v>
                </c:pt>
                <c:pt idx="441">
                  <c:v>43864</c:v>
                </c:pt>
                <c:pt idx="442">
                  <c:v>43865</c:v>
                </c:pt>
                <c:pt idx="443">
                  <c:v>43866</c:v>
                </c:pt>
                <c:pt idx="444">
                  <c:v>43867</c:v>
                </c:pt>
                <c:pt idx="445">
                  <c:v>43868</c:v>
                </c:pt>
                <c:pt idx="446">
                  <c:v>43871</c:v>
                </c:pt>
                <c:pt idx="447">
                  <c:v>43872</c:v>
                </c:pt>
                <c:pt idx="448">
                  <c:v>43873</c:v>
                </c:pt>
                <c:pt idx="449">
                  <c:v>43874</c:v>
                </c:pt>
                <c:pt idx="450">
                  <c:v>43875</c:v>
                </c:pt>
                <c:pt idx="451">
                  <c:v>43878</c:v>
                </c:pt>
                <c:pt idx="452">
                  <c:v>43879</c:v>
                </c:pt>
                <c:pt idx="453">
                  <c:v>43880</c:v>
                </c:pt>
                <c:pt idx="454">
                  <c:v>43881</c:v>
                </c:pt>
                <c:pt idx="455">
                  <c:v>43882</c:v>
                </c:pt>
                <c:pt idx="456">
                  <c:v>43885</c:v>
                </c:pt>
                <c:pt idx="457">
                  <c:v>43886</c:v>
                </c:pt>
                <c:pt idx="458">
                  <c:v>43887</c:v>
                </c:pt>
                <c:pt idx="459">
                  <c:v>43888</c:v>
                </c:pt>
                <c:pt idx="460">
                  <c:v>43889</c:v>
                </c:pt>
                <c:pt idx="461">
                  <c:v>43892</c:v>
                </c:pt>
                <c:pt idx="462">
                  <c:v>43893</c:v>
                </c:pt>
                <c:pt idx="463">
                  <c:v>43894</c:v>
                </c:pt>
                <c:pt idx="464">
                  <c:v>43895</c:v>
                </c:pt>
                <c:pt idx="465">
                  <c:v>43896</c:v>
                </c:pt>
                <c:pt idx="466">
                  <c:v>43899</c:v>
                </c:pt>
                <c:pt idx="467">
                  <c:v>43900</c:v>
                </c:pt>
                <c:pt idx="468">
                  <c:v>43901</c:v>
                </c:pt>
                <c:pt idx="469">
                  <c:v>43902</c:v>
                </c:pt>
                <c:pt idx="470">
                  <c:v>43903</c:v>
                </c:pt>
                <c:pt idx="471">
                  <c:v>43906</c:v>
                </c:pt>
                <c:pt idx="472">
                  <c:v>43907</c:v>
                </c:pt>
                <c:pt idx="473">
                  <c:v>43908</c:v>
                </c:pt>
                <c:pt idx="474">
                  <c:v>43909</c:v>
                </c:pt>
                <c:pt idx="475">
                  <c:v>43910</c:v>
                </c:pt>
                <c:pt idx="476">
                  <c:v>43913</c:v>
                </c:pt>
                <c:pt idx="477">
                  <c:v>43914</c:v>
                </c:pt>
                <c:pt idx="478">
                  <c:v>43915</c:v>
                </c:pt>
                <c:pt idx="479">
                  <c:v>43916</c:v>
                </c:pt>
                <c:pt idx="480">
                  <c:v>43917</c:v>
                </c:pt>
                <c:pt idx="481">
                  <c:v>43920</c:v>
                </c:pt>
                <c:pt idx="482">
                  <c:v>43921</c:v>
                </c:pt>
                <c:pt idx="483">
                  <c:v>43922</c:v>
                </c:pt>
                <c:pt idx="484">
                  <c:v>43923</c:v>
                </c:pt>
                <c:pt idx="485">
                  <c:v>43924</c:v>
                </c:pt>
                <c:pt idx="486">
                  <c:v>43927</c:v>
                </c:pt>
                <c:pt idx="487">
                  <c:v>43928</c:v>
                </c:pt>
                <c:pt idx="488">
                  <c:v>43929</c:v>
                </c:pt>
                <c:pt idx="489">
                  <c:v>43930</c:v>
                </c:pt>
                <c:pt idx="490">
                  <c:v>43935</c:v>
                </c:pt>
                <c:pt idx="491">
                  <c:v>43936</c:v>
                </c:pt>
                <c:pt idx="492">
                  <c:v>43937</c:v>
                </c:pt>
                <c:pt idx="493">
                  <c:v>43938</c:v>
                </c:pt>
                <c:pt idx="494">
                  <c:v>43941</c:v>
                </c:pt>
                <c:pt idx="495">
                  <c:v>43942</c:v>
                </c:pt>
                <c:pt idx="496">
                  <c:v>43943</c:v>
                </c:pt>
                <c:pt idx="497">
                  <c:v>43944</c:v>
                </c:pt>
                <c:pt idx="498">
                  <c:v>43945</c:v>
                </c:pt>
                <c:pt idx="499">
                  <c:v>43948</c:v>
                </c:pt>
                <c:pt idx="500">
                  <c:v>43949</c:v>
                </c:pt>
                <c:pt idx="501">
                  <c:v>43950</c:v>
                </c:pt>
                <c:pt idx="502">
                  <c:v>43951</c:v>
                </c:pt>
                <c:pt idx="503">
                  <c:v>43952</c:v>
                </c:pt>
                <c:pt idx="504">
                  <c:v>43955</c:v>
                </c:pt>
                <c:pt idx="505">
                  <c:v>43956</c:v>
                </c:pt>
                <c:pt idx="506">
                  <c:v>43957</c:v>
                </c:pt>
                <c:pt idx="507">
                  <c:v>43958</c:v>
                </c:pt>
                <c:pt idx="508">
                  <c:v>43959</c:v>
                </c:pt>
                <c:pt idx="509">
                  <c:v>43962</c:v>
                </c:pt>
                <c:pt idx="510">
                  <c:v>43963</c:v>
                </c:pt>
                <c:pt idx="511">
                  <c:v>43964</c:v>
                </c:pt>
                <c:pt idx="512">
                  <c:v>43965</c:v>
                </c:pt>
                <c:pt idx="513">
                  <c:v>43966</c:v>
                </c:pt>
                <c:pt idx="514">
                  <c:v>43969</c:v>
                </c:pt>
                <c:pt idx="515">
                  <c:v>43970</c:v>
                </c:pt>
                <c:pt idx="516">
                  <c:v>43971</c:v>
                </c:pt>
                <c:pt idx="517">
                  <c:v>43972</c:v>
                </c:pt>
                <c:pt idx="518">
                  <c:v>43973</c:v>
                </c:pt>
                <c:pt idx="519">
                  <c:v>43976</c:v>
                </c:pt>
                <c:pt idx="520">
                  <c:v>43977</c:v>
                </c:pt>
                <c:pt idx="521">
                  <c:v>43978</c:v>
                </c:pt>
                <c:pt idx="522">
                  <c:v>43979</c:v>
                </c:pt>
                <c:pt idx="523">
                  <c:v>43980</c:v>
                </c:pt>
                <c:pt idx="524">
                  <c:v>43983</c:v>
                </c:pt>
                <c:pt idx="525">
                  <c:v>43984</c:v>
                </c:pt>
                <c:pt idx="526">
                  <c:v>43985</c:v>
                </c:pt>
                <c:pt idx="527">
                  <c:v>43986</c:v>
                </c:pt>
                <c:pt idx="528">
                  <c:v>43987</c:v>
                </c:pt>
                <c:pt idx="529">
                  <c:v>43990</c:v>
                </c:pt>
                <c:pt idx="530">
                  <c:v>43991</c:v>
                </c:pt>
                <c:pt idx="531">
                  <c:v>43992</c:v>
                </c:pt>
                <c:pt idx="532">
                  <c:v>43993</c:v>
                </c:pt>
                <c:pt idx="533">
                  <c:v>43994</c:v>
                </c:pt>
                <c:pt idx="534">
                  <c:v>43997</c:v>
                </c:pt>
                <c:pt idx="535">
                  <c:v>43998</c:v>
                </c:pt>
                <c:pt idx="536">
                  <c:v>43999</c:v>
                </c:pt>
                <c:pt idx="537">
                  <c:v>44000</c:v>
                </c:pt>
                <c:pt idx="538">
                  <c:v>44001</c:v>
                </c:pt>
                <c:pt idx="539">
                  <c:v>44004</c:v>
                </c:pt>
                <c:pt idx="540">
                  <c:v>44005</c:v>
                </c:pt>
                <c:pt idx="541">
                  <c:v>44006</c:v>
                </c:pt>
                <c:pt idx="542">
                  <c:v>44007</c:v>
                </c:pt>
                <c:pt idx="543">
                  <c:v>44008</c:v>
                </c:pt>
                <c:pt idx="544">
                  <c:v>44011</c:v>
                </c:pt>
                <c:pt idx="545">
                  <c:v>44012</c:v>
                </c:pt>
                <c:pt idx="546">
                  <c:v>44013</c:v>
                </c:pt>
                <c:pt idx="547">
                  <c:v>44014</c:v>
                </c:pt>
                <c:pt idx="548">
                  <c:v>44015</c:v>
                </c:pt>
                <c:pt idx="549">
                  <c:v>44018</c:v>
                </c:pt>
                <c:pt idx="550">
                  <c:v>44019</c:v>
                </c:pt>
                <c:pt idx="551">
                  <c:v>44020</c:v>
                </c:pt>
                <c:pt idx="552">
                  <c:v>44021</c:v>
                </c:pt>
                <c:pt idx="553">
                  <c:v>44022</c:v>
                </c:pt>
                <c:pt idx="554">
                  <c:v>44025</c:v>
                </c:pt>
                <c:pt idx="555">
                  <c:v>44026</c:v>
                </c:pt>
                <c:pt idx="556">
                  <c:v>44027</c:v>
                </c:pt>
                <c:pt idx="557">
                  <c:v>44028</c:v>
                </c:pt>
                <c:pt idx="558">
                  <c:v>44029</c:v>
                </c:pt>
                <c:pt idx="559">
                  <c:v>44032</c:v>
                </c:pt>
                <c:pt idx="560">
                  <c:v>44033</c:v>
                </c:pt>
                <c:pt idx="561">
                  <c:v>44034</c:v>
                </c:pt>
                <c:pt idx="562">
                  <c:v>44035</c:v>
                </c:pt>
                <c:pt idx="563">
                  <c:v>44036</c:v>
                </c:pt>
                <c:pt idx="564">
                  <c:v>44039</c:v>
                </c:pt>
                <c:pt idx="565">
                  <c:v>44040</c:v>
                </c:pt>
                <c:pt idx="566">
                  <c:v>44041</c:v>
                </c:pt>
                <c:pt idx="567">
                  <c:v>44042</c:v>
                </c:pt>
                <c:pt idx="568">
                  <c:v>44043</c:v>
                </c:pt>
                <c:pt idx="569">
                  <c:v>44046</c:v>
                </c:pt>
                <c:pt idx="570">
                  <c:v>44047</c:v>
                </c:pt>
                <c:pt idx="571">
                  <c:v>44048</c:v>
                </c:pt>
                <c:pt idx="572">
                  <c:v>44049</c:v>
                </c:pt>
                <c:pt idx="573">
                  <c:v>44050</c:v>
                </c:pt>
                <c:pt idx="574">
                  <c:v>44053</c:v>
                </c:pt>
                <c:pt idx="575">
                  <c:v>44054</c:v>
                </c:pt>
                <c:pt idx="576">
                  <c:v>44055</c:v>
                </c:pt>
                <c:pt idx="577">
                  <c:v>44056</c:v>
                </c:pt>
                <c:pt idx="578">
                  <c:v>44057</c:v>
                </c:pt>
                <c:pt idx="579">
                  <c:v>44060</c:v>
                </c:pt>
                <c:pt idx="580">
                  <c:v>44061</c:v>
                </c:pt>
                <c:pt idx="581">
                  <c:v>44062</c:v>
                </c:pt>
                <c:pt idx="582">
                  <c:v>44063</c:v>
                </c:pt>
                <c:pt idx="583">
                  <c:v>44064</c:v>
                </c:pt>
                <c:pt idx="584">
                  <c:v>44067</c:v>
                </c:pt>
                <c:pt idx="585">
                  <c:v>44068</c:v>
                </c:pt>
                <c:pt idx="586">
                  <c:v>44069</c:v>
                </c:pt>
                <c:pt idx="587">
                  <c:v>44070</c:v>
                </c:pt>
                <c:pt idx="588">
                  <c:v>44071</c:v>
                </c:pt>
                <c:pt idx="589">
                  <c:v>44074</c:v>
                </c:pt>
                <c:pt idx="590">
                  <c:v>44075</c:v>
                </c:pt>
                <c:pt idx="591">
                  <c:v>44076</c:v>
                </c:pt>
                <c:pt idx="592">
                  <c:v>44077</c:v>
                </c:pt>
                <c:pt idx="593">
                  <c:v>44078</c:v>
                </c:pt>
                <c:pt idx="594">
                  <c:v>44081</c:v>
                </c:pt>
                <c:pt idx="595">
                  <c:v>44082</c:v>
                </c:pt>
                <c:pt idx="596">
                  <c:v>44083</c:v>
                </c:pt>
                <c:pt idx="597">
                  <c:v>44084</c:v>
                </c:pt>
                <c:pt idx="598">
                  <c:v>44085</c:v>
                </c:pt>
                <c:pt idx="599">
                  <c:v>44088</c:v>
                </c:pt>
                <c:pt idx="600">
                  <c:v>44089</c:v>
                </c:pt>
                <c:pt idx="601">
                  <c:v>44090</c:v>
                </c:pt>
                <c:pt idx="602">
                  <c:v>44091</c:v>
                </c:pt>
                <c:pt idx="603">
                  <c:v>44092</c:v>
                </c:pt>
                <c:pt idx="604">
                  <c:v>44095</c:v>
                </c:pt>
                <c:pt idx="605">
                  <c:v>44096</c:v>
                </c:pt>
                <c:pt idx="606">
                  <c:v>44097</c:v>
                </c:pt>
                <c:pt idx="607">
                  <c:v>44098</c:v>
                </c:pt>
                <c:pt idx="608">
                  <c:v>44099</c:v>
                </c:pt>
                <c:pt idx="609">
                  <c:v>44102</c:v>
                </c:pt>
                <c:pt idx="610">
                  <c:v>44103</c:v>
                </c:pt>
                <c:pt idx="611">
                  <c:v>44104</c:v>
                </c:pt>
                <c:pt idx="612">
                  <c:v>44105</c:v>
                </c:pt>
                <c:pt idx="613">
                  <c:v>44106</c:v>
                </c:pt>
                <c:pt idx="614">
                  <c:v>44109</c:v>
                </c:pt>
                <c:pt idx="615">
                  <c:v>44110</c:v>
                </c:pt>
                <c:pt idx="616">
                  <c:v>44111</c:v>
                </c:pt>
                <c:pt idx="617">
                  <c:v>44112</c:v>
                </c:pt>
                <c:pt idx="618">
                  <c:v>44113</c:v>
                </c:pt>
                <c:pt idx="619">
                  <c:v>44116</c:v>
                </c:pt>
                <c:pt idx="620">
                  <c:v>44117</c:v>
                </c:pt>
                <c:pt idx="621">
                  <c:v>44118</c:v>
                </c:pt>
                <c:pt idx="622">
                  <c:v>44119</c:v>
                </c:pt>
                <c:pt idx="623">
                  <c:v>44120</c:v>
                </c:pt>
                <c:pt idx="624">
                  <c:v>44123</c:v>
                </c:pt>
                <c:pt idx="625">
                  <c:v>44124</c:v>
                </c:pt>
                <c:pt idx="626">
                  <c:v>44125</c:v>
                </c:pt>
                <c:pt idx="627">
                  <c:v>44126</c:v>
                </c:pt>
                <c:pt idx="628">
                  <c:v>44127</c:v>
                </c:pt>
                <c:pt idx="629">
                  <c:v>44130</c:v>
                </c:pt>
                <c:pt idx="630">
                  <c:v>44131</c:v>
                </c:pt>
                <c:pt idx="631">
                  <c:v>44132</c:v>
                </c:pt>
                <c:pt idx="632">
                  <c:v>44133</c:v>
                </c:pt>
                <c:pt idx="633">
                  <c:v>44134</c:v>
                </c:pt>
                <c:pt idx="634">
                  <c:v>44137</c:v>
                </c:pt>
                <c:pt idx="635">
                  <c:v>44138</c:v>
                </c:pt>
                <c:pt idx="636">
                  <c:v>44139</c:v>
                </c:pt>
                <c:pt idx="637">
                  <c:v>44140</c:v>
                </c:pt>
                <c:pt idx="638">
                  <c:v>44141</c:v>
                </c:pt>
                <c:pt idx="639">
                  <c:v>44144</c:v>
                </c:pt>
                <c:pt idx="640">
                  <c:v>44145</c:v>
                </c:pt>
                <c:pt idx="641">
                  <c:v>44146</c:v>
                </c:pt>
                <c:pt idx="642">
                  <c:v>44147</c:v>
                </c:pt>
                <c:pt idx="643">
                  <c:v>44148</c:v>
                </c:pt>
                <c:pt idx="644">
                  <c:v>44151</c:v>
                </c:pt>
                <c:pt idx="645">
                  <c:v>44152</c:v>
                </c:pt>
                <c:pt idx="646">
                  <c:v>44153</c:v>
                </c:pt>
                <c:pt idx="647">
                  <c:v>44154</c:v>
                </c:pt>
                <c:pt idx="648">
                  <c:v>44155</c:v>
                </c:pt>
                <c:pt idx="649">
                  <c:v>44158</c:v>
                </c:pt>
                <c:pt idx="650">
                  <c:v>44159</c:v>
                </c:pt>
                <c:pt idx="651">
                  <c:v>44160</c:v>
                </c:pt>
                <c:pt idx="652">
                  <c:v>44161</c:v>
                </c:pt>
                <c:pt idx="653">
                  <c:v>44162</c:v>
                </c:pt>
                <c:pt idx="654">
                  <c:v>44165</c:v>
                </c:pt>
                <c:pt idx="655">
                  <c:v>44166</c:v>
                </c:pt>
                <c:pt idx="656">
                  <c:v>44167</c:v>
                </c:pt>
                <c:pt idx="657">
                  <c:v>44168</c:v>
                </c:pt>
                <c:pt idx="658">
                  <c:v>44169</c:v>
                </c:pt>
                <c:pt idx="659">
                  <c:v>44172</c:v>
                </c:pt>
                <c:pt idx="660">
                  <c:v>44173</c:v>
                </c:pt>
                <c:pt idx="661">
                  <c:v>44174</c:v>
                </c:pt>
                <c:pt idx="662">
                  <c:v>44175</c:v>
                </c:pt>
                <c:pt idx="663">
                  <c:v>44176</c:v>
                </c:pt>
                <c:pt idx="664">
                  <c:v>44179</c:v>
                </c:pt>
                <c:pt idx="665">
                  <c:v>44180</c:v>
                </c:pt>
                <c:pt idx="666">
                  <c:v>44181</c:v>
                </c:pt>
                <c:pt idx="667">
                  <c:v>44182</c:v>
                </c:pt>
                <c:pt idx="668">
                  <c:v>44183</c:v>
                </c:pt>
                <c:pt idx="669">
                  <c:v>44186</c:v>
                </c:pt>
                <c:pt idx="670">
                  <c:v>44187</c:v>
                </c:pt>
                <c:pt idx="671">
                  <c:v>44188</c:v>
                </c:pt>
                <c:pt idx="672">
                  <c:v>44189</c:v>
                </c:pt>
                <c:pt idx="673">
                  <c:v>44193</c:v>
                </c:pt>
                <c:pt idx="674">
                  <c:v>44194</c:v>
                </c:pt>
                <c:pt idx="675">
                  <c:v>44195</c:v>
                </c:pt>
                <c:pt idx="676">
                  <c:v>44196</c:v>
                </c:pt>
                <c:pt idx="677">
                  <c:v>44200</c:v>
                </c:pt>
                <c:pt idx="678">
                  <c:v>44201</c:v>
                </c:pt>
                <c:pt idx="679">
                  <c:v>44202</c:v>
                </c:pt>
                <c:pt idx="680">
                  <c:v>44203</c:v>
                </c:pt>
                <c:pt idx="681">
                  <c:v>44204</c:v>
                </c:pt>
                <c:pt idx="682">
                  <c:v>44207</c:v>
                </c:pt>
                <c:pt idx="683">
                  <c:v>44208</c:v>
                </c:pt>
                <c:pt idx="684">
                  <c:v>44209</c:v>
                </c:pt>
                <c:pt idx="685">
                  <c:v>44210</c:v>
                </c:pt>
                <c:pt idx="686">
                  <c:v>44211</c:v>
                </c:pt>
                <c:pt idx="687">
                  <c:v>44214</c:v>
                </c:pt>
                <c:pt idx="688">
                  <c:v>44215</c:v>
                </c:pt>
                <c:pt idx="689">
                  <c:v>44216</c:v>
                </c:pt>
                <c:pt idx="690">
                  <c:v>44217</c:v>
                </c:pt>
                <c:pt idx="691">
                  <c:v>44218</c:v>
                </c:pt>
                <c:pt idx="692">
                  <c:v>44221</c:v>
                </c:pt>
                <c:pt idx="693">
                  <c:v>44222</c:v>
                </c:pt>
                <c:pt idx="694">
                  <c:v>44223</c:v>
                </c:pt>
                <c:pt idx="695">
                  <c:v>44224</c:v>
                </c:pt>
                <c:pt idx="696">
                  <c:v>44225</c:v>
                </c:pt>
                <c:pt idx="697">
                  <c:v>44228</c:v>
                </c:pt>
                <c:pt idx="698">
                  <c:v>44229</c:v>
                </c:pt>
                <c:pt idx="699">
                  <c:v>44230</c:v>
                </c:pt>
                <c:pt idx="700">
                  <c:v>44231</c:v>
                </c:pt>
                <c:pt idx="701">
                  <c:v>44232</c:v>
                </c:pt>
                <c:pt idx="702">
                  <c:v>44235</c:v>
                </c:pt>
                <c:pt idx="703">
                  <c:v>44236</c:v>
                </c:pt>
                <c:pt idx="704">
                  <c:v>44237</c:v>
                </c:pt>
                <c:pt idx="705">
                  <c:v>44238</c:v>
                </c:pt>
                <c:pt idx="706">
                  <c:v>44239</c:v>
                </c:pt>
                <c:pt idx="707">
                  <c:v>44242</c:v>
                </c:pt>
                <c:pt idx="708">
                  <c:v>44243</c:v>
                </c:pt>
                <c:pt idx="709">
                  <c:v>44244</c:v>
                </c:pt>
                <c:pt idx="710">
                  <c:v>44245</c:v>
                </c:pt>
                <c:pt idx="711">
                  <c:v>44246</c:v>
                </c:pt>
                <c:pt idx="712">
                  <c:v>44249</c:v>
                </c:pt>
                <c:pt idx="713">
                  <c:v>44250</c:v>
                </c:pt>
                <c:pt idx="714">
                  <c:v>44251</c:v>
                </c:pt>
                <c:pt idx="715">
                  <c:v>44252</c:v>
                </c:pt>
                <c:pt idx="716">
                  <c:v>44253</c:v>
                </c:pt>
                <c:pt idx="717">
                  <c:v>44256</c:v>
                </c:pt>
                <c:pt idx="718">
                  <c:v>44257</c:v>
                </c:pt>
                <c:pt idx="719">
                  <c:v>44258</c:v>
                </c:pt>
                <c:pt idx="720">
                  <c:v>44259</c:v>
                </c:pt>
                <c:pt idx="721">
                  <c:v>44260</c:v>
                </c:pt>
                <c:pt idx="722">
                  <c:v>44263</c:v>
                </c:pt>
                <c:pt idx="723">
                  <c:v>44264</c:v>
                </c:pt>
                <c:pt idx="724">
                  <c:v>44265</c:v>
                </c:pt>
                <c:pt idx="725">
                  <c:v>44266</c:v>
                </c:pt>
                <c:pt idx="726">
                  <c:v>44267</c:v>
                </c:pt>
                <c:pt idx="727">
                  <c:v>44270</c:v>
                </c:pt>
                <c:pt idx="728">
                  <c:v>44271</c:v>
                </c:pt>
                <c:pt idx="729">
                  <c:v>44272</c:v>
                </c:pt>
                <c:pt idx="730">
                  <c:v>44273</c:v>
                </c:pt>
                <c:pt idx="731">
                  <c:v>44274</c:v>
                </c:pt>
                <c:pt idx="732">
                  <c:v>44277</c:v>
                </c:pt>
                <c:pt idx="733">
                  <c:v>44278</c:v>
                </c:pt>
                <c:pt idx="734">
                  <c:v>44279</c:v>
                </c:pt>
                <c:pt idx="735">
                  <c:v>44280</c:v>
                </c:pt>
                <c:pt idx="736">
                  <c:v>44281</c:v>
                </c:pt>
                <c:pt idx="737">
                  <c:v>44284</c:v>
                </c:pt>
                <c:pt idx="738">
                  <c:v>44285</c:v>
                </c:pt>
                <c:pt idx="739">
                  <c:v>44286</c:v>
                </c:pt>
                <c:pt idx="740">
                  <c:v>44287</c:v>
                </c:pt>
                <c:pt idx="741">
                  <c:v>44292</c:v>
                </c:pt>
                <c:pt idx="742">
                  <c:v>44293</c:v>
                </c:pt>
                <c:pt idx="743">
                  <c:v>44294</c:v>
                </c:pt>
                <c:pt idx="744">
                  <c:v>44295</c:v>
                </c:pt>
                <c:pt idx="745">
                  <c:v>44298</c:v>
                </c:pt>
                <c:pt idx="746">
                  <c:v>44299</c:v>
                </c:pt>
                <c:pt idx="747">
                  <c:v>44300</c:v>
                </c:pt>
                <c:pt idx="748">
                  <c:v>44301</c:v>
                </c:pt>
                <c:pt idx="749">
                  <c:v>44302</c:v>
                </c:pt>
                <c:pt idx="750">
                  <c:v>44305</c:v>
                </c:pt>
                <c:pt idx="751">
                  <c:v>44306</c:v>
                </c:pt>
                <c:pt idx="752">
                  <c:v>44307</c:v>
                </c:pt>
                <c:pt idx="753">
                  <c:v>44308</c:v>
                </c:pt>
                <c:pt idx="754">
                  <c:v>44309</c:v>
                </c:pt>
                <c:pt idx="755">
                  <c:v>44312</c:v>
                </c:pt>
                <c:pt idx="756">
                  <c:v>44313</c:v>
                </c:pt>
                <c:pt idx="757">
                  <c:v>44314</c:v>
                </c:pt>
                <c:pt idx="758">
                  <c:v>44315</c:v>
                </c:pt>
                <c:pt idx="759">
                  <c:v>44316</c:v>
                </c:pt>
                <c:pt idx="760">
                  <c:v>44319</c:v>
                </c:pt>
                <c:pt idx="761">
                  <c:v>44320</c:v>
                </c:pt>
                <c:pt idx="762">
                  <c:v>44321</c:v>
                </c:pt>
                <c:pt idx="763">
                  <c:v>44322</c:v>
                </c:pt>
                <c:pt idx="764">
                  <c:v>44323</c:v>
                </c:pt>
                <c:pt idx="765">
                  <c:v>44327</c:v>
                </c:pt>
                <c:pt idx="766">
                  <c:v>44425</c:v>
                </c:pt>
                <c:pt idx="767">
                  <c:v>44426</c:v>
                </c:pt>
                <c:pt idx="768">
                  <c:v>44427</c:v>
                </c:pt>
                <c:pt idx="769">
                  <c:v>44428</c:v>
                </c:pt>
                <c:pt idx="770">
                  <c:v>44431</c:v>
                </c:pt>
                <c:pt idx="771">
                  <c:v>44432</c:v>
                </c:pt>
                <c:pt idx="772">
                  <c:v>44433</c:v>
                </c:pt>
                <c:pt idx="773">
                  <c:v>44434</c:v>
                </c:pt>
                <c:pt idx="774">
                  <c:v>44435</c:v>
                </c:pt>
                <c:pt idx="775">
                  <c:v>44438</c:v>
                </c:pt>
                <c:pt idx="776">
                  <c:v>44439</c:v>
                </c:pt>
                <c:pt idx="777">
                  <c:v>44440</c:v>
                </c:pt>
                <c:pt idx="778">
                  <c:v>44442</c:v>
                </c:pt>
                <c:pt idx="779">
                  <c:v>44445</c:v>
                </c:pt>
                <c:pt idx="780">
                  <c:v>44446</c:v>
                </c:pt>
                <c:pt idx="781">
                  <c:v>44447</c:v>
                </c:pt>
                <c:pt idx="782">
                  <c:v>44448</c:v>
                </c:pt>
                <c:pt idx="783">
                  <c:v>44449</c:v>
                </c:pt>
                <c:pt idx="784">
                  <c:v>44452</c:v>
                </c:pt>
                <c:pt idx="785">
                  <c:v>44453</c:v>
                </c:pt>
                <c:pt idx="786">
                  <c:v>44454</c:v>
                </c:pt>
                <c:pt idx="787">
                  <c:v>44455</c:v>
                </c:pt>
                <c:pt idx="788">
                  <c:v>44456</c:v>
                </c:pt>
                <c:pt idx="789">
                  <c:v>44459</c:v>
                </c:pt>
                <c:pt idx="790">
                  <c:v>44460</c:v>
                </c:pt>
                <c:pt idx="791">
                  <c:v>44461</c:v>
                </c:pt>
                <c:pt idx="792">
                  <c:v>44462</c:v>
                </c:pt>
                <c:pt idx="793">
                  <c:v>44463</c:v>
                </c:pt>
                <c:pt idx="794">
                  <c:v>44466</c:v>
                </c:pt>
                <c:pt idx="795">
                  <c:v>44467</c:v>
                </c:pt>
                <c:pt idx="796">
                  <c:v>44468</c:v>
                </c:pt>
                <c:pt idx="797">
                  <c:v>44469</c:v>
                </c:pt>
                <c:pt idx="798">
                  <c:v>44470</c:v>
                </c:pt>
                <c:pt idx="799">
                  <c:v>44473</c:v>
                </c:pt>
                <c:pt idx="800">
                  <c:v>44474</c:v>
                </c:pt>
                <c:pt idx="801">
                  <c:v>44475</c:v>
                </c:pt>
                <c:pt idx="802">
                  <c:v>44476</c:v>
                </c:pt>
                <c:pt idx="803">
                  <c:v>44477</c:v>
                </c:pt>
                <c:pt idx="804">
                  <c:v>44480</c:v>
                </c:pt>
                <c:pt idx="805">
                  <c:v>44481</c:v>
                </c:pt>
                <c:pt idx="806">
                  <c:v>44482</c:v>
                </c:pt>
                <c:pt idx="807">
                  <c:v>44483</c:v>
                </c:pt>
                <c:pt idx="808">
                  <c:v>44484</c:v>
                </c:pt>
                <c:pt idx="809">
                  <c:v>44487</c:v>
                </c:pt>
                <c:pt idx="810">
                  <c:v>44488</c:v>
                </c:pt>
                <c:pt idx="811">
                  <c:v>44489</c:v>
                </c:pt>
                <c:pt idx="812">
                  <c:v>44490</c:v>
                </c:pt>
                <c:pt idx="813">
                  <c:v>44491</c:v>
                </c:pt>
                <c:pt idx="814">
                  <c:v>44494</c:v>
                </c:pt>
                <c:pt idx="815">
                  <c:v>44495</c:v>
                </c:pt>
                <c:pt idx="816">
                  <c:v>44496</c:v>
                </c:pt>
                <c:pt idx="817">
                  <c:v>44497</c:v>
                </c:pt>
                <c:pt idx="818">
                  <c:v>44498</c:v>
                </c:pt>
                <c:pt idx="819">
                  <c:v>44501</c:v>
                </c:pt>
                <c:pt idx="820">
                  <c:v>44502</c:v>
                </c:pt>
                <c:pt idx="821">
                  <c:v>44503</c:v>
                </c:pt>
                <c:pt idx="822">
                  <c:v>44504</c:v>
                </c:pt>
                <c:pt idx="823">
                  <c:v>44505</c:v>
                </c:pt>
                <c:pt idx="824">
                  <c:v>44508</c:v>
                </c:pt>
                <c:pt idx="825">
                  <c:v>44509</c:v>
                </c:pt>
                <c:pt idx="826">
                  <c:v>44510</c:v>
                </c:pt>
                <c:pt idx="827">
                  <c:v>44511</c:v>
                </c:pt>
                <c:pt idx="828">
                  <c:v>44512</c:v>
                </c:pt>
                <c:pt idx="829">
                  <c:v>44515</c:v>
                </c:pt>
                <c:pt idx="830">
                  <c:v>44516</c:v>
                </c:pt>
                <c:pt idx="831">
                  <c:v>44517</c:v>
                </c:pt>
                <c:pt idx="832">
                  <c:v>44518</c:v>
                </c:pt>
                <c:pt idx="833">
                  <c:v>44519</c:v>
                </c:pt>
                <c:pt idx="834">
                  <c:v>44522</c:v>
                </c:pt>
                <c:pt idx="835">
                  <c:v>44523</c:v>
                </c:pt>
                <c:pt idx="836">
                  <c:v>44524</c:v>
                </c:pt>
                <c:pt idx="837">
                  <c:v>44525</c:v>
                </c:pt>
                <c:pt idx="838">
                  <c:v>44526</c:v>
                </c:pt>
                <c:pt idx="839">
                  <c:v>44529</c:v>
                </c:pt>
                <c:pt idx="840">
                  <c:v>44530</c:v>
                </c:pt>
                <c:pt idx="841">
                  <c:v>44531</c:v>
                </c:pt>
                <c:pt idx="842">
                  <c:v>44532</c:v>
                </c:pt>
                <c:pt idx="843">
                  <c:v>44533</c:v>
                </c:pt>
                <c:pt idx="844">
                  <c:v>44536</c:v>
                </c:pt>
                <c:pt idx="845">
                  <c:v>44537</c:v>
                </c:pt>
                <c:pt idx="846">
                  <c:v>44538</c:v>
                </c:pt>
                <c:pt idx="847">
                  <c:v>44539</c:v>
                </c:pt>
                <c:pt idx="848">
                  <c:v>44540</c:v>
                </c:pt>
                <c:pt idx="849">
                  <c:v>44543</c:v>
                </c:pt>
                <c:pt idx="850">
                  <c:v>44544</c:v>
                </c:pt>
                <c:pt idx="851">
                  <c:v>44545</c:v>
                </c:pt>
                <c:pt idx="852">
                  <c:v>44546</c:v>
                </c:pt>
                <c:pt idx="853">
                  <c:v>44547</c:v>
                </c:pt>
                <c:pt idx="854">
                  <c:v>44550</c:v>
                </c:pt>
                <c:pt idx="855">
                  <c:v>44551</c:v>
                </c:pt>
                <c:pt idx="856">
                  <c:v>44552</c:v>
                </c:pt>
                <c:pt idx="857">
                  <c:v>44553</c:v>
                </c:pt>
                <c:pt idx="858">
                  <c:v>44554</c:v>
                </c:pt>
                <c:pt idx="859">
                  <c:v>44557</c:v>
                </c:pt>
                <c:pt idx="860">
                  <c:v>44558</c:v>
                </c:pt>
                <c:pt idx="861">
                  <c:v>44559</c:v>
                </c:pt>
                <c:pt idx="862">
                  <c:v>44560</c:v>
                </c:pt>
                <c:pt idx="863">
                  <c:v>44561</c:v>
                </c:pt>
                <c:pt idx="864">
                  <c:v>44564</c:v>
                </c:pt>
                <c:pt idx="865">
                  <c:v>44565</c:v>
                </c:pt>
                <c:pt idx="866">
                  <c:v>44566</c:v>
                </c:pt>
                <c:pt idx="867">
                  <c:v>44567</c:v>
                </c:pt>
                <c:pt idx="868">
                  <c:v>44568</c:v>
                </c:pt>
                <c:pt idx="869">
                  <c:v>44571</c:v>
                </c:pt>
                <c:pt idx="870">
                  <c:v>44572</c:v>
                </c:pt>
                <c:pt idx="871">
                  <c:v>44573</c:v>
                </c:pt>
                <c:pt idx="872">
                  <c:v>44574</c:v>
                </c:pt>
                <c:pt idx="873">
                  <c:v>44578</c:v>
                </c:pt>
                <c:pt idx="874">
                  <c:v>44579</c:v>
                </c:pt>
                <c:pt idx="875">
                  <c:v>44580</c:v>
                </c:pt>
                <c:pt idx="876">
                  <c:v>44581</c:v>
                </c:pt>
                <c:pt idx="877">
                  <c:v>44582</c:v>
                </c:pt>
                <c:pt idx="878">
                  <c:v>44585</c:v>
                </c:pt>
                <c:pt idx="879">
                  <c:v>44586</c:v>
                </c:pt>
                <c:pt idx="880">
                  <c:v>44587</c:v>
                </c:pt>
                <c:pt idx="881">
                  <c:v>44588</c:v>
                </c:pt>
                <c:pt idx="882">
                  <c:v>44589</c:v>
                </c:pt>
                <c:pt idx="883">
                  <c:v>44592</c:v>
                </c:pt>
                <c:pt idx="884">
                  <c:v>44593</c:v>
                </c:pt>
                <c:pt idx="885">
                  <c:v>44594</c:v>
                </c:pt>
                <c:pt idx="886">
                  <c:v>44595</c:v>
                </c:pt>
                <c:pt idx="887">
                  <c:v>44596</c:v>
                </c:pt>
                <c:pt idx="888">
                  <c:v>44599</c:v>
                </c:pt>
                <c:pt idx="889">
                  <c:v>44600</c:v>
                </c:pt>
                <c:pt idx="890">
                  <c:v>44601</c:v>
                </c:pt>
                <c:pt idx="891">
                  <c:v>44602</c:v>
                </c:pt>
                <c:pt idx="892">
                  <c:v>44603</c:v>
                </c:pt>
                <c:pt idx="893">
                  <c:v>44606</c:v>
                </c:pt>
                <c:pt idx="894">
                  <c:v>44607</c:v>
                </c:pt>
                <c:pt idx="895">
                  <c:v>44608</c:v>
                </c:pt>
                <c:pt idx="896">
                  <c:v>44609</c:v>
                </c:pt>
                <c:pt idx="897">
                  <c:v>44610</c:v>
                </c:pt>
                <c:pt idx="898">
                  <c:v>44613</c:v>
                </c:pt>
                <c:pt idx="899">
                  <c:v>44614</c:v>
                </c:pt>
                <c:pt idx="900">
                  <c:v>44615</c:v>
                </c:pt>
                <c:pt idx="901">
                  <c:v>44616</c:v>
                </c:pt>
                <c:pt idx="902">
                  <c:v>44617</c:v>
                </c:pt>
                <c:pt idx="903">
                  <c:v>44620</c:v>
                </c:pt>
                <c:pt idx="904">
                  <c:v>44621</c:v>
                </c:pt>
                <c:pt idx="905">
                  <c:v>44622</c:v>
                </c:pt>
                <c:pt idx="906">
                  <c:v>44623</c:v>
                </c:pt>
                <c:pt idx="907">
                  <c:v>44624</c:v>
                </c:pt>
                <c:pt idx="908">
                  <c:v>44627</c:v>
                </c:pt>
                <c:pt idx="909">
                  <c:v>44628</c:v>
                </c:pt>
                <c:pt idx="910">
                  <c:v>44629</c:v>
                </c:pt>
                <c:pt idx="911">
                  <c:v>44630</c:v>
                </c:pt>
                <c:pt idx="912">
                  <c:v>44631</c:v>
                </c:pt>
                <c:pt idx="913">
                  <c:v>44634</c:v>
                </c:pt>
                <c:pt idx="914">
                  <c:v>44635</c:v>
                </c:pt>
                <c:pt idx="915">
                  <c:v>44636</c:v>
                </c:pt>
                <c:pt idx="916">
                  <c:v>44637</c:v>
                </c:pt>
                <c:pt idx="917">
                  <c:v>44638</c:v>
                </c:pt>
                <c:pt idx="918">
                  <c:v>44641</c:v>
                </c:pt>
                <c:pt idx="919">
                  <c:v>44642</c:v>
                </c:pt>
                <c:pt idx="920">
                  <c:v>44643</c:v>
                </c:pt>
                <c:pt idx="921">
                  <c:v>44644</c:v>
                </c:pt>
                <c:pt idx="922">
                  <c:v>44645</c:v>
                </c:pt>
                <c:pt idx="923">
                  <c:v>44648</c:v>
                </c:pt>
                <c:pt idx="924">
                  <c:v>44649</c:v>
                </c:pt>
                <c:pt idx="925">
                  <c:v>44650</c:v>
                </c:pt>
                <c:pt idx="926">
                  <c:v>44651</c:v>
                </c:pt>
                <c:pt idx="927">
                  <c:v>44652</c:v>
                </c:pt>
                <c:pt idx="928">
                  <c:v>44655</c:v>
                </c:pt>
                <c:pt idx="929">
                  <c:v>44656</c:v>
                </c:pt>
                <c:pt idx="930">
                  <c:v>44657</c:v>
                </c:pt>
                <c:pt idx="931">
                  <c:v>44658</c:v>
                </c:pt>
                <c:pt idx="932">
                  <c:v>44662</c:v>
                </c:pt>
                <c:pt idx="933">
                  <c:v>44663</c:v>
                </c:pt>
                <c:pt idx="934">
                  <c:v>44664</c:v>
                </c:pt>
                <c:pt idx="935">
                  <c:v>44665</c:v>
                </c:pt>
                <c:pt idx="936">
                  <c:v>44670</c:v>
                </c:pt>
                <c:pt idx="937">
                  <c:v>44671</c:v>
                </c:pt>
                <c:pt idx="938">
                  <c:v>44672</c:v>
                </c:pt>
                <c:pt idx="939">
                  <c:v>44673</c:v>
                </c:pt>
                <c:pt idx="940">
                  <c:v>44676</c:v>
                </c:pt>
                <c:pt idx="941">
                  <c:v>44677</c:v>
                </c:pt>
                <c:pt idx="942">
                  <c:v>44678</c:v>
                </c:pt>
                <c:pt idx="943">
                  <c:v>44679</c:v>
                </c:pt>
                <c:pt idx="944">
                  <c:v>44680</c:v>
                </c:pt>
                <c:pt idx="945">
                  <c:v>44683</c:v>
                </c:pt>
                <c:pt idx="946">
                  <c:v>44684</c:v>
                </c:pt>
                <c:pt idx="947">
                  <c:v>44685</c:v>
                </c:pt>
                <c:pt idx="948">
                  <c:v>44686</c:v>
                </c:pt>
                <c:pt idx="949">
                  <c:v>44690</c:v>
                </c:pt>
                <c:pt idx="950">
                  <c:v>44691</c:v>
                </c:pt>
                <c:pt idx="951">
                  <c:v>44692</c:v>
                </c:pt>
                <c:pt idx="952">
                  <c:v>44693</c:v>
                </c:pt>
              </c:numCache>
            </c:numRef>
          </c:cat>
          <c:val>
            <c:numRef>
              <c:f>Arkusz5!$C$4:$C$956</c:f>
              <c:numCache>
                <c:formatCode>#,##0</c:formatCode>
                <c:ptCount val="953"/>
                <c:pt idx="0">
                  <c:v>1584000</c:v>
                </c:pt>
                <c:pt idx="1">
                  <c:v>2050000</c:v>
                </c:pt>
                <c:pt idx="2">
                  <c:v>2326000</c:v>
                </c:pt>
                <c:pt idx="3">
                  <c:v>1052000</c:v>
                </c:pt>
                <c:pt idx="4">
                  <c:v>643000</c:v>
                </c:pt>
                <c:pt idx="5">
                  <c:v>2718000</c:v>
                </c:pt>
                <c:pt idx="6">
                  <c:v>3932000</c:v>
                </c:pt>
                <c:pt idx="7">
                  <c:v>1780000</c:v>
                </c:pt>
                <c:pt idx="8">
                  <c:v>1322000</c:v>
                </c:pt>
                <c:pt idx="9">
                  <c:v>498000</c:v>
                </c:pt>
                <c:pt idx="10">
                  <c:v>5530000</c:v>
                </c:pt>
                <c:pt idx="11">
                  <c:v>3083000</c:v>
                </c:pt>
                <c:pt idx="12">
                  <c:v>614000</c:v>
                </c:pt>
                <c:pt idx="13">
                  <c:v>2035000</c:v>
                </c:pt>
                <c:pt idx="14">
                  <c:v>1019000</c:v>
                </c:pt>
                <c:pt idx="15">
                  <c:v>1492000</c:v>
                </c:pt>
                <c:pt idx="16">
                  <c:v>580000</c:v>
                </c:pt>
                <c:pt idx="17">
                  <c:v>722000</c:v>
                </c:pt>
                <c:pt idx="18">
                  <c:v>1290000</c:v>
                </c:pt>
                <c:pt idx="19">
                  <c:v>2691000</c:v>
                </c:pt>
                <c:pt idx="20">
                  <c:v>1636000</c:v>
                </c:pt>
                <c:pt idx="21">
                  <c:v>1283000</c:v>
                </c:pt>
                <c:pt idx="22">
                  <c:v>4672000</c:v>
                </c:pt>
                <c:pt idx="23">
                  <c:v>4632000</c:v>
                </c:pt>
                <c:pt idx="24">
                  <c:v>870000</c:v>
                </c:pt>
                <c:pt idx="25">
                  <c:v>2086000</c:v>
                </c:pt>
                <c:pt idx="26">
                  <c:v>6861000</c:v>
                </c:pt>
                <c:pt idx="27">
                  <c:v>1348000</c:v>
                </c:pt>
                <c:pt idx="28">
                  <c:v>1794000</c:v>
                </c:pt>
                <c:pt idx="29">
                  <c:v>5215000</c:v>
                </c:pt>
                <c:pt idx="30">
                  <c:v>1909000</c:v>
                </c:pt>
                <c:pt idx="31">
                  <c:v>9785000</c:v>
                </c:pt>
                <c:pt idx="32">
                  <c:v>3488000</c:v>
                </c:pt>
                <c:pt idx="33">
                  <c:v>1027000</c:v>
                </c:pt>
                <c:pt idx="34">
                  <c:v>2062000</c:v>
                </c:pt>
                <c:pt idx="35">
                  <c:v>2042000</c:v>
                </c:pt>
                <c:pt idx="36">
                  <c:v>922000</c:v>
                </c:pt>
                <c:pt idx="37">
                  <c:v>291000</c:v>
                </c:pt>
                <c:pt idx="38">
                  <c:v>574000</c:v>
                </c:pt>
                <c:pt idx="39">
                  <c:v>9069000</c:v>
                </c:pt>
                <c:pt idx="40">
                  <c:v>2369000</c:v>
                </c:pt>
                <c:pt idx="41">
                  <c:v>1523000</c:v>
                </c:pt>
                <c:pt idx="42">
                  <c:v>1330000</c:v>
                </c:pt>
                <c:pt idx="43">
                  <c:v>546000</c:v>
                </c:pt>
                <c:pt idx="44">
                  <c:v>434000</c:v>
                </c:pt>
                <c:pt idx="45">
                  <c:v>1225000</c:v>
                </c:pt>
                <c:pt idx="46">
                  <c:v>2434000</c:v>
                </c:pt>
                <c:pt idx="47">
                  <c:v>2755000</c:v>
                </c:pt>
                <c:pt idx="48">
                  <c:v>1338000</c:v>
                </c:pt>
                <c:pt idx="49">
                  <c:v>1525000</c:v>
                </c:pt>
                <c:pt idx="50">
                  <c:v>4069000</c:v>
                </c:pt>
                <c:pt idx="51">
                  <c:v>2799000</c:v>
                </c:pt>
                <c:pt idx="52">
                  <c:v>2141000</c:v>
                </c:pt>
                <c:pt idx="53">
                  <c:v>3379000</c:v>
                </c:pt>
                <c:pt idx="54">
                  <c:v>418000</c:v>
                </c:pt>
                <c:pt idx="55">
                  <c:v>784000</c:v>
                </c:pt>
                <c:pt idx="56">
                  <c:v>420000</c:v>
                </c:pt>
                <c:pt idx="57">
                  <c:v>273000</c:v>
                </c:pt>
                <c:pt idx="58">
                  <c:v>253000</c:v>
                </c:pt>
                <c:pt idx="59">
                  <c:v>1084000</c:v>
                </c:pt>
                <c:pt idx="60">
                  <c:v>1452000</c:v>
                </c:pt>
                <c:pt idx="61">
                  <c:v>1657000</c:v>
                </c:pt>
                <c:pt idx="62">
                  <c:v>1971000</c:v>
                </c:pt>
                <c:pt idx="63">
                  <c:v>962000</c:v>
                </c:pt>
                <c:pt idx="64">
                  <c:v>1669000</c:v>
                </c:pt>
                <c:pt idx="65">
                  <c:v>1156000</c:v>
                </c:pt>
                <c:pt idx="66">
                  <c:v>3522000</c:v>
                </c:pt>
                <c:pt idx="67">
                  <c:v>4911000</c:v>
                </c:pt>
                <c:pt idx="68">
                  <c:v>8825000</c:v>
                </c:pt>
                <c:pt idx="69">
                  <c:v>6135000</c:v>
                </c:pt>
                <c:pt idx="70">
                  <c:v>2034000</c:v>
                </c:pt>
                <c:pt idx="71">
                  <c:v>738000</c:v>
                </c:pt>
                <c:pt idx="72">
                  <c:v>3568000</c:v>
                </c:pt>
                <c:pt idx="73">
                  <c:v>1101000</c:v>
                </c:pt>
                <c:pt idx="74">
                  <c:v>541000</c:v>
                </c:pt>
                <c:pt idx="75">
                  <c:v>1464000</c:v>
                </c:pt>
                <c:pt idx="76">
                  <c:v>3521000</c:v>
                </c:pt>
                <c:pt idx="77">
                  <c:v>607000</c:v>
                </c:pt>
                <c:pt idx="78">
                  <c:v>832000</c:v>
                </c:pt>
                <c:pt idx="79">
                  <c:v>1004000</c:v>
                </c:pt>
                <c:pt idx="80">
                  <c:v>7414000</c:v>
                </c:pt>
                <c:pt idx="81">
                  <c:v>4097000</c:v>
                </c:pt>
                <c:pt idx="82">
                  <c:v>1048000</c:v>
                </c:pt>
                <c:pt idx="83">
                  <c:v>3436000</c:v>
                </c:pt>
                <c:pt idx="84">
                  <c:v>1274000</c:v>
                </c:pt>
                <c:pt idx="85">
                  <c:v>3831000</c:v>
                </c:pt>
                <c:pt idx="86">
                  <c:v>808000</c:v>
                </c:pt>
                <c:pt idx="87">
                  <c:v>5379000</c:v>
                </c:pt>
                <c:pt idx="88">
                  <c:v>1943000</c:v>
                </c:pt>
                <c:pt idx="89">
                  <c:v>927000</c:v>
                </c:pt>
                <c:pt idx="90">
                  <c:v>4113000</c:v>
                </c:pt>
                <c:pt idx="91">
                  <c:v>2080000</c:v>
                </c:pt>
                <c:pt idx="92">
                  <c:v>5449000</c:v>
                </c:pt>
                <c:pt idx="93">
                  <c:v>2389000</c:v>
                </c:pt>
                <c:pt idx="94">
                  <c:v>1480000</c:v>
                </c:pt>
                <c:pt idx="95">
                  <c:v>7945000</c:v>
                </c:pt>
                <c:pt idx="96">
                  <c:v>13125000</c:v>
                </c:pt>
                <c:pt idx="97">
                  <c:v>3271000</c:v>
                </c:pt>
                <c:pt idx="98">
                  <c:v>3788000</c:v>
                </c:pt>
                <c:pt idx="99">
                  <c:v>5341000</c:v>
                </c:pt>
                <c:pt idx="100">
                  <c:v>908000</c:v>
                </c:pt>
                <c:pt idx="101">
                  <c:v>736000</c:v>
                </c:pt>
                <c:pt idx="102">
                  <c:v>1371000</c:v>
                </c:pt>
                <c:pt idx="103">
                  <c:v>2248000</c:v>
                </c:pt>
                <c:pt idx="104">
                  <c:v>4877000</c:v>
                </c:pt>
                <c:pt idx="105">
                  <c:v>7937000</c:v>
                </c:pt>
                <c:pt idx="106">
                  <c:v>8088000</c:v>
                </c:pt>
                <c:pt idx="107">
                  <c:v>7946000</c:v>
                </c:pt>
                <c:pt idx="108">
                  <c:v>8381000</c:v>
                </c:pt>
                <c:pt idx="109">
                  <c:v>3778000</c:v>
                </c:pt>
                <c:pt idx="110">
                  <c:v>4596000</c:v>
                </c:pt>
                <c:pt idx="111">
                  <c:v>5460000</c:v>
                </c:pt>
                <c:pt idx="112">
                  <c:v>1940000</c:v>
                </c:pt>
                <c:pt idx="113">
                  <c:v>3123000</c:v>
                </c:pt>
                <c:pt idx="114">
                  <c:v>8715000</c:v>
                </c:pt>
                <c:pt idx="115">
                  <c:v>3602000</c:v>
                </c:pt>
                <c:pt idx="116">
                  <c:v>3865000</c:v>
                </c:pt>
                <c:pt idx="117">
                  <c:v>9010000</c:v>
                </c:pt>
                <c:pt idx="118">
                  <c:v>1788000</c:v>
                </c:pt>
                <c:pt idx="119">
                  <c:v>6208000</c:v>
                </c:pt>
                <c:pt idx="120">
                  <c:v>6449000</c:v>
                </c:pt>
                <c:pt idx="121">
                  <c:v>1981000</c:v>
                </c:pt>
                <c:pt idx="122">
                  <c:v>1075000</c:v>
                </c:pt>
                <c:pt idx="123">
                  <c:v>2488000</c:v>
                </c:pt>
                <c:pt idx="124">
                  <c:v>953000</c:v>
                </c:pt>
                <c:pt idx="125">
                  <c:v>3846000</c:v>
                </c:pt>
                <c:pt idx="126">
                  <c:v>3746000</c:v>
                </c:pt>
                <c:pt idx="127">
                  <c:v>4156000</c:v>
                </c:pt>
                <c:pt idx="128">
                  <c:v>10051000</c:v>
                </c:pt>
                <c:pt idx="129">
                  <c:v>1748000</c:v>
                </c:pt>
                <c:pt idx="130">
                  <c:v>7290000</c:v>
                </c:pt>
                <c:pt idx="131">
                  <c:v>767000</c:v>
                </c:pt>
                <c:pt idx="132">
                  <c:v>5008000</c:v>
                </c:pt>
                <c:pt idx="133">
                  <c:v>3876000</c:v>
                </c:pt>
                <c:pt idx="134">
                  <c:v>1497000</c:v>
                </c:pt>
                <c:pt idx="135">
                  <c:v>8372000</c:v>
                </c:pt>
                <c:pt idx="136">
                  <c:v>1887000</c:v>
                </c:pt>
                <c:pt idx="137">
                  <c:v>1563000</c:v>
                </c:pt>
                <c:pt idx="138">
                  <c:v>1502000</c:v>
                </c:pt>
                <c:pt idx="139">
                  <c:v>706000</c:v>
                </c:pt>
                <c:pt idx="140">
                  <c:v>3774000</c:v>
                </c:pt>
                <c:pt idx="141">
                  <c:v>3558000</c:v>
                </c:pt>
                <c:pt idx="142">
                  <c:v>3154000</c:v>
                </c:pt>
                <c:pt idx="143">
                  <c:v>463000</c:v>
                </c:pt>
                <c:pt idx="144">
                  <c:v>496000</c:v>
                </c:pt>
                <c:pt idx="145">
                  <c:v>2069000</c:v>
                </c:pt>
                <c:pt idx="146">
                  <c:v>2086000</c:v>
                </c:pt>
                <c:pt idx="147">
                  <c:v>1610000</c:v>
                </c:pt>
                <c:pt idx="148">
                  <c:v>710000</c:v>
                </c:pt>
                <c:pt idx="149">
                  <c:v>1558000</c:v>
                </c:pt>
                <c:pt idx="150">
                  <c:v>1209000</c:v>
                </c:pt>
                <c:pt idx="151">
                  <c:v>1719000</c:v>
                </c:pt>
                <c:pt idx="152">
                  <c:v>487000</c:v>
                </c:pt>
                <c:pt idx="153">
                  <c:v>263000</c:v>
                </c:pt>
                <c:pt idx="154">
                  <c:v>448000</c:v>
                </c:pt>
                <c:pt idx="155">
                  <c:v>393000</c:v>
                </c:pt>
                <c:pt idx="156">
                  <c:v>2763000</c:v>
                </c:pt>
                <c:pt idx="157">
                  <c:v>2696000</c:v>
                </c:pt>
                <c:pt idx="158">
                  <c:v>994000</c:v>
                </c:pt>
                <c:pt idx="159">
                  <c:v>2938000</c:v>
                </c:pt>
                <c:pt idx="160">
                  <c:v>3120000</c:v>
                </c:pt>
                <c:pt idx="161">
                  <c:v>2518000</c:v>
                </c:pt>
                <c:pt idx="162">
                  <c:v>97000</c:v>
                </c:pt>
                <c:pt idx="163">
                  <c:v>6385000</c:v>
                </c:pt>
                <c:pt idx="164">
                  <c:v>8984000</c:v>
                </c:pt>
                <c:pt idx="165">
                  <c:v>3638000</c:v>
                </c:pt>
                <c:pt idx="166">
                  <c:v>6299000</c:v>
                </c:pt>
                <c:pt idx="167">
                  <c:v>1422000</c:v>
                </c:pt>
                <c:pt idx="168">
                  <c:v>5520000</c:v>
                </c:pt>
                <c:pt idx="169">
                  <c:v>2249000</c:v>
                </c:pt>
                <c:pt idx="170">
                  <c:v>3305000</c:v>
                </c:pt>
                <c:pt idx="171">
                  <c:v>2468000</c:v>
                </c:pt>
                <c:pt idx="172">
                  <c:v>5295000</c:v>
                </c:pt>
                <c:pt idx="173">
                  <c:v>1271000</c:v>
                </c:pt>
                <c:pt idx="174">
                  <c:v>2764000</c:v>
                </c:pt>
                <c:pt idx="175">
                  <c:v>1723000</c:v>
                </c:pt>
                <c:pt idx="176">
                  <c:v>384000</c:v>
                </c:pt>
                <c:pt idx="177">
                  <c:v>2297000</c:v>
                </c:pt>
                <c:pt idx="178">
                  <c:v>1096000</c:v>
                </c:pt>
                <c:pt idx="179">
                  <c:v>943000</c:v>
                </c:pt>
                <c:pt idx="180">
                  <c:v>891000</c:v>
                </c:pt>
                <c:pt idx="181">
                  <c:v>1327000</c:v>
                </c:pt>
                <c:pt idx="182">
                  <c:v>1064000</c:v>
                </c:pt>
                <c:pt idx="183">
                  <c:v>1603000</c:v>
                </c:pt>
                <c:pt idx="184">
                  <c:v>1620000</c:v>
                </c:pt>
                <c:pt idx="185">
                  <c:v>932000</c:v>
                </c:pt>
                <c:pt idx="186">
                  <c:v>862000</c:v>
                </c:pt>
                <c:pt idx="187">
                  <c:v>1694000</c:v>
                </c:pt>
                <c:pt idx="188">
                  <c:v>1002000</c:v>
                </c:pt>
                <c:pt idx="189">
                  <c:v>1924000</c:v>
                </c:pt>
                <c:pt idx="190">
                  <c:v>1242000</c:v>
                </c:pt>
                <c:pt idx="191">
                  <c:v>840000</c:v>
                </c:pt>
                <c:pt idx="192">
                  <c:v>3467000</c:v>
                </c:pt>
                <c:pt idx="193">
                  <c:v>3686000</c:v>
                </c:pt>
                <c:pt idx="194">
                  <c:v>1375000</c:v>
                </c:pt>
                <c:pt idx="195">
                  <c:v>1261000</c:v>
                </c:pt>
                <c:pt idx="196">
                  <c:v>550000</c:v>
                </c:pt>
                <c:pt idx="197">
                  <c:v>697000</c:v>
                </c:pt>
                <c:pt idx="198">
                  <c:v>692000</c:v>
                </c:pt>
                <c:pt idx="199">
                  <c:v>2449000</c:v>
                </c:pt>
                <c:pt idx="200">
                  <c:v>2669000</c:v>
                </c:pt>
                <c:pt idx="201">
                  <c:v>1090000</c:v>
                </c:pt>
                <c:pt idx="202">
                  <c:v>4191000</c:v>
                </c:pt>
                <c:pt idx="203">
                  <c:v>2380000</c:v>
                </c:pt>
                <c:pt idx="204">
                  <c:v>4230000</c:v>
                </c:pt>
                <c:pt idx="205">
                  <c:v>1669000</c:v>
                </c:pt>
                <c:pt idx="206">
                  <c:v>486000</c:v>
                </c:pt>
                <c:pt idx="207">
                  <c:v>1812000</c:v>
                </c:pt>
                <c:pt idx="208">
                  <c:v>3876000</c:v>
                </c:pt>
                <c:pt idx="209">
                  <c:v>674000</c:v>
                </c:pt>
                <c:pt idx="210">
                  <c:v>391000</c:v>
                </c:pt>
                <c:pt idx="211">
                  <c:v>757000</c:v>
                </c:pt>
                <c:pt idx="212">
                  <c:v>1025000</c:v>
                </c:pt>
                <c:pt idx="213">
                  <c:v>857000</c:v>
                </c:pt>
                <c:pt idx="214">
                  <c:v>2340000</c:v>
                </c:pt>
                <c:pt idx="215">
                  <c:v>560000</c:v>
                </c:pt>
                <c:pt idx="216">
                  <c:v>1438000</c:v>
                </c:pt>
                <c:pt idx="217">
                  <c:v>1411000</c:v>
                </c:pt>
                <c:pt idx="218">
                  <c:v>7580000</c:v>
                </c:pt>
                <c:pt idx="219">
                  <c:v>3023000</c:v>
                </c:pt>
                <c:pt idx="220">
                  <c:v>4861000</c:v>
                </c:pt>
                <c:pt idx="221">
                  <c:v>2268000</c:v>
                </c:pt>
                <c:pt idx="222">
                  <c:v>1817000</c:v>
                </c:pt>
                <c:pt idx="223">
                  <c:v>9062000</c:v>
                </c:pt>
                <c:pt idx="224">
                  <c:v>1707000</c:v>
                </c:pt>
                <c:pt idx="225">
                  <c:v>1270000</c:v>
                </c:pt>
                <c:pt idx="226">
                  <c:v>811000</c:v>
                </c:pt>
                <c:pt idx="227">
                  <c:v>1201000</c:v>
                </c:pt>
                <c:pt idx="228">
                  <c:v>1210000</c:v>
                </c:pt>
                <c:pt idx="229">
                  <c:v>1589000</c:v>
                </c:pt>
                <c:pt idx="230">
                  <c:v>2225000</c:v>
                </c:pt>
                <c:pt idx="231">
                  <c:v>1935000</c:v>
                </c:pt>
                <c:pt idx="232">
                  <c:v>412000</c:v>
                </c:pt>
                <c:pt idx="233">
                  <c:v>2377000</c:v>
                </c:pt>
                <c:pt idx="234">
                  <c:v>1922000</c:v>
                </c:pt>
                <c:pt idx="235">
                  <c:v>746000</c:v>
                </c:pt>
                <c:pt idx="236">
                  <c:v>708000</c:v>
                </c:pt>
                <c:pt idx="237">
                  <c:v>3998000</c:v>
                </c:pt>
                <c:pt idx="238">
                  <c:v>952000</c:v>
                </c:pt>
                <c:pt idx="239">
                  <c:v>1991000</c:v>
                </c:pt>
                <c:pt idx="240">
                  <c:v>1223000</c:v>
                </c:pt>
                <c:pt idx="241">
                  <c:v>1469000</c:v>
                </c:pt>
                <c:pt idx="242">
                  <c:v>1982000</c:v>
                </c:pt>
                <c:pt idx="243">
                  <c:v>1852000</c:v>
                </c:pt>
                <c:pt idx="244">
                  <c:v>2127000</c:v>
                </c:pt>
                <c:pt idx="245">
                  <c:v>1060000</c:v>
                </c:pt>
                <c:pt idx="246">
                  <c:v>35000</c:v>
                </c:pt>
                <c:pt idx="247">
                  <c:v>1801000</c:v>
                </c:pt>
                <c:pt idx="248">
                  <c:v>1470000</c:v>
                </c:pt>
                <c:pt idx="249" formatCode="General">
                  <c:v>0</c:v>
                </c:pt>
                <c:pt idx="250">
                  <c:v>938000</c:v>
                </c:pt>
                <c:pt idx="251">
                  <c:v>2153000</c:v>
                </c:pt>
                <c:pt idx="252">
                  <c:v>1285000</c:v>
                </c:pt>
                <c:pt idx="253">
                  <c:v>3565000</c:v>
                </c:pt>
                <c:pt idx="254">
                  <c:v>2413000</c:v>
                </c:pt>
                <c:pt idx="255">
                  <c:v>1309000</c:v>
                </c:pt>
                <c:pt idx="256">
                  <c:v>1547000</c:v>
                </c:pt>
                <c:pt idx="257">
                  <c:v>1906000</c:v>
                </c:pt>
                <c:pt idx="258">
                  <c:v>865000</c:v>
                </c:pt>
                <c:pt idx="259">
                  <c:v>616000</c:v>
                </c:pt>
                <c:pt idx="260">
                  <c:v>1320000</c:v>
                </c:pt>
                <c:pt idx="261">
                  <c:v>1235000</c:v>
                </c:pt>
                <c:pt idx="262">
                  <c:v>2068000</c:v>
                </c:pt>
                <c:pt idx="263">
                  <c:v>1934000</c:v>
                </c:pt>
                <c:pt idx="264">
                  <c:v>116000</c:v>
                </c:pt>
                <c:pt idx="265">
                  <c:v>2175000</c:v>
                </c:pt>
                <c:pt idx="266">
                  <c:v>754000</c:v>
                </c:pt>
                <c:pt idx="267">
                  <c:v>1602000</c:v>
                </c:pt>
                <c:pt idx="268">
                  <c:v>878000</c:v>
                </c:pt>
                <c:pt idx="269">
                  <c:v>1836000</c:v>
                </c:pt>
                <c:pt idx="270">
                  <c:v>1384000</c:v>
                </c:pt>
                <c:pt idx="271">
                  <c:v>2716000</c:v>
                </c:pt>
                <c:pt idx="272">
                  <c:v>1817000</c:v>
                </c:pt>
                <c:pt idx="273">
                  <c:v>1476000</c:v>
                </c:pt>
                <c:pt idx="274">
                  <c:v>408000</c:v>
                </c:pt>
                <c:pt idx="275">
                  <c:v>5803000</c:v>
                </c:pt>
                <c:pt idx="276">
                  <c:v>2596000</c:v>
                </c:pt>
                <c:pt idx="277">
                  <c:v>1621000</c:v>
                </c:pt>
                <c:pt idx="278">
                  <c:v>872000</c:v>
                </c:pt>
                <c:pt idx="279">
                  <c:v>1980000</c:v>
                </c:pt>
                <c:pt idx="280">
                  <c:v>3780000</c:v>
                </c:pt>
                <c:pt idx="281">
                  <c:v>2239000</c:v>
                </c:pt>
                <c:pt idx="282">
                  <c:v>1901000</c:v>
                </c:pt>
                <c:pt idx="283">
                  <c:v>3344000</c:v>
                </c:pt>
                <c:pt idx="284">
                  <c:v>3959000</c:v>
                </c:pt>
                <c:pt idx="285">
                  <c:v>4639000</c:v>
                </c:pt>
                <c:pt idx="286">
                  <c:v>4092000</c:v>
                </c:pt>
                <c:pt idx="287">
                  <c:v>4641000</c:v>
                </c:pt>
                <c:pt idx="288">
                  <c:v>3479000</c:v>
                </c:pt>
                <c:pt idx="289">
                  <c:v>1266000</c:v>
                </c:pt>
                <c:pt idx="290">
                  <c:v>2130000</c:v>
                </c:pt>
                <c:pt idx="291">
                  <c:v>638000</c:v>
                </c:pt>
                <c:pt idx="292">
                  <c:v>2842000</c:v>
                </c:pt>
                <c:pt idx="293">
                  <c:v>2098000</c:v>
                </c:pt>
                <c:pt idx="294">
                  <c:v>883000</c:v>
                </c:pt>
                <c:pt idx="295">
                  <c:v>591000</c:v>
                </c:pt>
                <c:pt idx="296">
                  <c:v>3442000</c:v>
                </c:pt>
                <c:pt idx="297">
                  <c:v>3498000</c:v>
                </c:pt>
                <c:pt idx="298">
                  <c:v>1785000</c:v>
                </c:pt>
                <c:pt idx="299">
                  <c:v>2232000</c:v>
                </c:pt>
                <c:pt idx="300">
                  <c:v>2441000</c:v>
                </c:pt>
                <c:pt idx="301">
                  <c:v>1966000</c:v>
                </c:pt>
                <c:pt idx="302">
                  <c:v>1336000</c:v>
                </c:pt>
                <c:pt idx="303">
                  <c:v>3555000</c:v>
                </c:pt>
                <c:pt idx="304">
                  <c:v>2931000</c:v>
                </c:pt>
                <c:pt idx="305">
                  <c:v>357000</c:v>
                </c:pt>
                <c:pt idx="306">
                  <c:v>1383000</c:v>
                </c:pt>
                <c:pt idx="307">
                  <c:v>1715000</c:v>
                </c:pt>
                <c:pt idx="308">
                  <c:v>2282000</c:v>
                </c:pt>
                <c:pt idx="309">
                  <c:v>3431000</c:v>
                </c:pt>
                <c:pt idx="310">
                  <c:v>1562000</c:v>
                </c:pt>
                <c:pt idx="311">
                  <c:v>724000</c:v>
                </c:pt>
                <c:pt idx="312">
                  <c:v>1428000</c:v>
                </c:pt>
                <c:pt idx="313">
                  <c:v>861000</c:v>
                </c:pt>
                <c:pt idx="314">
                  <c:v>1877000</c:v>
                </c:pt>
                <c:pt idx="315">
                  <c:v>585000</c:v>
                </c:pt>
                <c:pt idx="316">
                  <c:v>1736000</c:v>
                </c:pt>
                <c:pt idx="317">
                  <c:v>1092000</c:v>
                </c:pt>
                <c:pt idx="318">
                  <c:v>590000</c:v>
                </c:pt>
                <c:pt idx="319">
                  <c:v>376000</c:v>
                </c:pt>
                <c:pt idx="320">
                  <c:v>947000</c:v>
                </c:pt>
                <c:pt idx="321">
                  <c:v>1702000</c:v>
                </c:pt>
                <c:pt idx="322">
                  <c:v>3234000</c:v>
                </c:pt>
                <c:pt idx="323">
                  <c:v>2475000</c:v>
                </c:pt>
                <c:pt idx="324">
                  <c:v>262000</c:v>
                </c:pt>
                <c:pt idx="325">
                  <c:v>1397000</c:v>
                </c:pt>
                <c:pt idx="326">
                  <c:v>847000</c:v>
                </c:pt>
                <c:pt idx="327">
                  <c:v>1285000</c:v>
                </c:pt>
                <c:pt idx="328">
                  <c:v>73000</c:v>
                </c:pt>
                <c:pt idx="329">
                  <c:v>1131000</c:v>
                </c:pt>
                <c:pt idx="330">
                  <c:v>139000</c:v>
                </c:pt>
                <c:pt idx="331">
                  <c:v>898000</c:v>
                </c:pt>
                <c:pt idx="332">
                  <c:v>285000</c:v>
                </c:pt>
                <c:pt idx="333">
                  <c:v>464000</c:v>
                </c:pt>
                <c:pt idx="334">
                  <c:v>1758000</c:v>
                </c:pt>
                <c:pt idx="335">
                  <c:v>617000</c:v>
                </c:pt>
                <c:pt idx="336">
                  <c:v>163000</c:v>
                </c:pt>
                <c:pt idx="337">
                  <c:v>409000</c:v>
                </c:pt>
                <c:pt idx="338">
                  <c:v>1177000</c:v>
                </c:pt>
                <c:pt idx="339">
                  <c:v>1788000</c:v>
                </c:pt>
                <c:pt idx="340">
                  <c:v>1471000</c:v>
                </c:pt>
                <c:pt idx="341">
                  <c:v>1567000</c:v>
                </c:pt>
                <c:pt idx="342">
                  <c:v>1031000</c:v>
                </c:pt>
                <c:pt idx="343">
                  <c:v>694000</c:v>
                </c:pt>
                <c:pt idx="344">
                  <c:v>938000</c:v>
                </c:pt>
                <c:pt idx="345">
                  <c:v>1137000</c:v>
                </c:pt>
                <c:pt idx="346">
                  <c:v>1349000</c:v>
                </c:pt>
                <c:pt idx="347">
                  <c:v>1836000</c:v>
                </c:pt>
                <c:pt idx="348">
                  <c:v>1918000</c:v>
                </c:pt>
                <c:pt idx="349">
                  <c:v>952000</c:v>
                </c:pt>
                <c:pt idx="350">
                  <c:v>3408000</c:v>
                </c:pt>
                <c:pt idx="351">
                  <c:v>2843000</c:v>
                </c:pt>
                <c:pt idx="352">
                  <c:v>1879000</c:v>
                </c:pt>
                <c:pt idx="353">
                  <c:v>3222000</c:v>
                </c:pt>
                <c:pt idx="354">
                  <c:v>2690000</c:v>
                </c:pt>
                <c:pt idx="355">
                  <c:v>2093000</c:v>
                </c:pt>
                <c:pt idx="356">
                  <c:v>3723000</c:v>
                </c:pt>
                <c:pt idx="357">
                  <c:v>1864000</c:v>
                </c:pt>
                <c:pt idx="358">
                  <c:v>1485000</c:v>
                </c:pt>
                <c:pt idx="359">
                  <c:v>1255000</c:v>
                </c:pt>
                <c:pt idx="360">
                  <c:v>2798000</c:v>
                </c:pt>
                <c:pt idx="361">
                  <c:v>1687000</c:v>
                </c:pt>
                <c:pt idx="362">
                  <c:v>1229000</c:v>
                </c:pt>
                <c:pt idx="363">
                  <c:v>1368000</c:v>
                </c:pt>
                <c:pt idx="364">
                  <c:v>1035000</c:v>
                </c:pt>
                <c:pt idx="365">
                  <c:v>2334000</c:v>
                </c:pt>
                <c:pt idx="366">
                  <c:v>924000</c:v>
                </c:pt>
                <c:pt idx="367">
                  <c:v>1433000</c:v>
                </c:pt>
                <c:pt idx="368">
                  <c:v>460000</c:v>
                </c:pt>
                <c:pt idx="369">
                  <c:v>2229000</c:v>
                </c:pt>
                <c:pt idx="370">
                  <c:v>1773000</c:v>
                </c:pt>
                <c:pt idx="371">
                  <c:v>534000</c:v>
                </c:pt>
                <c:pt idx="372">
                  <c:v>918000</c:v>
                </c:pt>
                <c:pt idx="373">
                  <c:v>1786000</c:v>
                </c:pt>
                <c:pt idx="374">
                  <c:v>330000</c:v>
                </c:pt>
                <c:pt idx="375">
                  <c:v>1180000</c:v>
                </c:pt>
                <c:pt idx="376">
                  <c:v>1341000</c:v>
                </c:pt>
                <c:pt idx="377">
                  <c:v>800000</c:v>
                </c:pt>
                <c:pt idx="378">
                  <c:v>554000</c:v>
                </c:pt>
                <c:pt idx="379">
                  <c:v>693000</c:v>
                </c:pt>
                <c:pt idx="380">
                  <c:v>1675000</c:v>
                </c:pt>
                <c:pt idx="381">
                  <c:v>554000</c:v>
                </c:pt>
                <c:pt idx="382">
                  <c:v>1857000</c:v>
                </c:pt>
                <c:pt idx="383">
                  <c:v>1302000</c:v>
                </c:pt>
                <c:pt idx="384">
                  <c:v>1980000</c:v>
                </c:pt>
                <c:pt idx="385">
                  <c:v>766000</c:v>
                </c:pt>
                <c:pt idx="386">
                  <c:v>1190000</c:v>
                </c:pt>
                <c:pt idx="387">
                  <c:v>1474000</c:v>
                </c:pt>
                <c:pt idx="388">
                  <c:v>1544000</c:v>
                </c:pt>
                <c:pt idx="389">
                  <c:v>829000</c:v>
                </c:pt>
                <c:pt idx="390">
                  <c:v>2282000</c:v>
                </c:pt>
                <c:pt idx="391">
                  <c:v>781000</c:v>
                </c:pt>
                <c:pt idx="392">
                  <c:v>2088000</c:v>
                </c:pt>
                <c:pt idx="393">
                  <c:v>1942000</c:v>
                </c:pt>
                <c:pt idx="394">
                  <c:v>5639000</c:v>
                </c:pt>
                <c:pt idx="395">
                  <c:v>2308000</c:v>
                </c:pt>
                <c:pt idx="396">
                  <c:v>1811000</c:v>
                </c:pt>
                <c:pt idx="397">
                  <c:v>1065000</c:v>
                </c:pt>
                <c:pt idx="398">
                  <c:v>1731000</c:v>
                </c:pt>
                <c:pt idx="399">
                  <c:v>1237000</c:v>
                </c:pt>
                <c:pt idx="400">
                  <c:v>2668000</c:v>
                </c:pt>
                <c:pt idx="401">
                  <c:v>1475000</c:v>
                </c:pt>
                <c:pt idx="402">
                  <c:v>1352000</c:v>
                </c:pt>
                <c:pt idx="403">
                  <c:v>1284000</c:v>
                </c:pt>
                <c:pt idx="404">
                  <c:v>299000</c:v>
                </c:pt>
                <c:pt idx="405">
                  <c:v>98000</c:v>
                </c:pt>
                <c:pt idx="406">
                  <c:v>57000</c:v>
                </c:pt>
                <c:pt idx="407">
                  <c:v>182000</c:v>
                </c:pt>
                <c:pt idx="408">
                  <c:v>375000</c:v>
                </c:pt>
                <c:pt idx="409">
                  <c:v>1123000</c:v>
                </c:pt>
                <c:pt idx="410">
                  <c:v>1868000</c:v>
                </c:pt>
                <c:pt idx="411">
                  <c:v>440000</c:v>
                </c:pt>
                <c:pt idx="412">
                  <c:v>1351000</c:v>
                </c:pt>
                <c:pt idx="413">
                  <c:v>1359000</c:v>
                </c:pt>
                <c:pt idx="414">
                  <c:v>532000</c:v>
                </c:pt>
                <c:pt idx="415" formatCode="General">
                  <c:v>0</c:v>
                </c:pt>
                <c:pt idx="416">
                  <c:v>1108000</c:v>
                </c:pt>
                <c:pt idx="417">
                  <c:v>994000</c:v>
                </c:pt>
                <c:pt idx="418">
                  <c:v>569000</c:v>
                </c:pt>
                <c:pt idx="419">
                  <c:v>464000</c:v>
                </c:pt>
                <c:pt idx="420">
                  <c:v>323000</c:v>
                </c:pt>
                <c:pt idx="421">
                  <c:v>670000</c:v>
                </c:pt>
                <c:pt idx="422">
                  <c:v>600000</c:v>
                </c:pt>
                <c:pt idx="423">
                  <c:v>1906000</c:v>
                </c:pt>
                <c:pt idx="424">
                  <c:v>925000</c:v>
                </c:pt>
                <c:pt idx="425">
                  <c:v>896000</c:v>
                </c:pt>
                <c:pt idx="426">
                  <c:v>447000</c:v>
                </c:pt>
                <c:pt idx="427">
                  <c:v>2344000</c:v>
                </c:pt>
                <c:pt idx="428" formatCode="General">
                  <c:v>0</c:v>
                </c:pt>
                <c:pt idx="429">
                  <c:v>2309000</c:v>
                </c:pt>
                <c:pt idx="430" formatCode="General">
                  <c:v>0</c:v>
                </c:pt>
                <c:pt idx="431">
                  <c:v>1250000</c:v>
                </c:pt>
                <c:pt idx="432">
                  <c:v>938000</c:v>
                </c:pt>
                <c:pt idx="433">
                  <c:v>1220000</c:v>
                </c:pt>
                <c:pt idx="434">
                  <c:v>506000</c:v>
                </c:pt>
                <c:pt idx="435">
                  <c:v>890000</c:v>
                </c:pt>
                <c:pt idx="436">
                  <c:v>579000</c:v>
                </c:pt>
                <c:pt idx="437">
                  <c:v>1278000</c:v>
                </c:pt>
                <c:pt idx="438">
                  <c:v>2342000</c:v>
                </c:pt>
                <c:pt idx="439">
                  <c:v>2318000</c:v>
                </c:pt>
                <c:pt idx="440">
                  <c:v>1624000</c:v>
                </c:pt>
                <c:pt idx="441">
                  <c:v>1349000</c:v>
                </c:pt>
                <c:pt idx="442">
                  <c:v>2378000</c:v>
                </c:pt>
                <c:pt idx="443">
                  <c:v>713000</c:v>
                </c:pt>
                <c:pt idx="444">
                  <c:v>2189000</c:v>
                </c:pt>
                <c:pt idx="445">
                  <c:v>1203000</c:v>
                </c:pt>
                <c:pt idx="446">
                  <c:v>577000</c:v>
                </c:pt>
                <c:pt idx="447">
                  <c:v>623000</c:v>
                </c:pt>
                <c:pt idx="448">
                  <c:v>1902000</c:v>
                </c:pt>
                <c:pt idx="449">
                  <c:v>1881000</c:v>
                </c:pt>
                <c:pt idx="450">
                  <c:v>3609000</c:v>
                </c:pt>
                <c:pt idx="451">
                  <c:v>742000</c:v>
                </c:pt>
                <c:pt idx="452">
                  <c:v>1498000</c:v>
                </c:pt>
                <c:pt idx="453">
                  <c:v>923000</c:v>
                </c:pt>
                <c:pt idx="454">
                  <c:v>1189000</c:v>
                </c:pt>
                <c:pt idx="455">
                  <c:v>5114000</c:v>
                </c:pt>
                <c:pt idx="456">
                  <c:v>941000</c:v>
                </c:pt>
                <c:pt idx="457">
                  <c:v>704000</c:v>
                </c:pt>
                <c:pt idx="458">
                  <c:v>1813000</c:v>
                </c:pt>
                <c:pt idx="459">
                  <c:v>1602000</c:v>
                </c:pt>
                <c:pt idx="460">
                  <c:v>1131000</c:v>
                </c:pt>
                <c:pt idx="461">
                  <c:v>1066000</c:v>
                </c:pt>
                <c:pt idx="462">
                  <c:v>2792000</c:v>
                </c:pt>
                <c:pt idx="463">
                  <c:v>3589000</c:v>
                </c:pt>
                <c:pt idx="464">
                  <c:v>918000</c:v>
                </c:pt>
                <c:pt idx="465">
                  <c:v>782000</c:v>
                </c:pt>
                <c:pt idx="466">
                  <c:v>2650000</c:v>
                </c:pt>
                <c:pt idx="467">
                  <c:v>1176000</c:v>
                </c:pt>
                <c:pt idx="468">
                  <c:v>3111000</c:v>
                </c:pt>
                <c:pt idx="469">
                  <c:v>3283000</c:v>
                </c:pt>
                <c:pt idx="470">
                  <c:v>2434000</c:v>
                </c:pt>
                <c:pt idx="471">
                  <c:v>5131000</c:v>
                </c:pt>
                <c:pt idx="472">
                  <c:v>18842000</c:v>
                </c:pt>
                <c:pt idx="473">
                  <c:v>5402000</c:v>
                </c:pt>
                <c:pt idx="474">
                  <c:v>13974000</c:v>
                </c:pt>
                <c:pt idx="475">
                  <c:v>7473000</c:v>
                </c:pt>
                <c:pt idx="476">
                  <c:v>7006000</c:v>
                </c:pt>
                <c:pt idx="477">
                  <c:v>1742000</c:v>
                </c:pt>
                <c:pt idx="478">
                  <c:v>2684000</c:v>
                </c:pt>
                <c:pt idx="479">
                  <c:v>4703000</c:v>
                </c:pt>
                <c:pt idx="480">
                  <c:v>3222000</c:v>
                </c:pt>
                <c:pt idx="481">
                  <c:v>4491000</c:v>
                </c:pt>
                <c:pt idx="482">
                  <c:v>5373000</c:v>
                </c:pt>
                <c:pt idx="483">
                  <c:v>3051000</c:v>
                </c:pt>
                <c:pt idx="484">
                  <c:v>4217000</c:v>
                </c:pt>
                <c:pt idx="485">
                  <c:v>2180000</c:v>
                </c:pt>
                <c:pt idx="486">
                  <c:v>2574000</c:v>
                </c:pt>
                <c:pt idx="487">
                  <c:v>2950000</c:v>
                </c:pt>
                <c:pt idx="488">
                  <c:v>1257000</c:v>
                </c:pt>
                <c:pt idx="489">
                  <c:v>742000</c:v>
                </c:pt>
                <c:pt idx="490">
                  <c:v>3422000</c:v>
                </c:pt>
                <c:pt idx="491">
                  <c:v>2218000</c:v>
                </c:pt>
                <c:pt idx="492">
                  <c:v>1784000</c:v>
                </c:pt>
                <c:pt idx="493">
                  <c:v>1356000</c:v>
                </c:pt>
                <c:pt idx="494">
                  <c:v>557000</c:v>
                </c:pt>
                <c:pt idx="495">
                  <c:v>1795000</c:v>
                </c:pt>
                <c:pt idx="496">
                  <c:v>956000</c:v>
                </c:pt>
                <c:pt idx="497">
                  <c:v>555000</c:v>
                </c:pt>
                <c:pt idx="498">
                  <c:v>1029000</c:v>
                </c:pt>
                <c:pt idx="499">
                  <c:v>1645000</c:v>
                </c:pt>
                <c:pt idx="500">
                  <c:v>2462000</c:v>
                </c:pt>
                <c:pt idx="501">
                  <c:v>1513000</c:v>
                </c:pt>
                <c:pt idx="502">
                  <c:v>4036000</c:v>
                </c:pt>
                <c:pt idx="503">
                  <c:v>135000</c:v>
                </c:pt>
                <c:pt idx="504">
                  <c:v>834000</c:v>
                </c:pt>
                <c:pt idx="505">
                  <c:v>1499000</c:v>
                </c:pt>
                <c:pt idx="506">
                  <c:v>1264000</c:v>
                </c:pt>
                <c:pt idx="507">
                  <c:v>1631000</c:v>
                </c:pt>
                <c:pt idx="508">
                  <c:v>491000</c:v>
                </c:pt>
                <c:pt idx="509">
                  <c:v>3466000</c:v>
                </c:pt>
                <c:pt idx="510">
                  <c:v>7920000</c:v>
                </c:pt>
                <c:pt idx="511">
                  <c:v>4708000</c:v>
                </c:pt>
                <c:pt idx="512">
                  <c:v>880000</c:v>
                </c:pt>
                <c:pt idx="513">
                  <c:v>8271000</c:v>
                </c:pt>
                <c:pt idx="514">
                  <c:v>4590000</c:v>
                </c:pt>
                <c:pt idx="515">
                  <c:v>6314000</c:v>
                </c:pt>
                <c:pt idx="516">
                  <c:v>3203000</c:v>
                </c:pt>
                <c:pt idx="517">
                  <c:v>1367000</c:v>
                </c:pt>
                <c:pt idx="518">
                  <c:v>4570000</c:v>
                </c:pt>
                <c:pt idx="519">
                  <c:v>956000</c:v>
                </c:pt>
                <c:pt idx="520">
                  <c:v>5814000</c:v>
                </c:pt>
                <c:pt idx="521">
                  <c:v>955000</c:v>
                </c:pt>
                <c:pt idx="522">
                  <c:v>2045000</c:v>
                </c:pt>
                <c:pt idx="523">
                  <c:v>857000</c:v>
                </c:pt>
                <c:pt idx="524">
                  <c:v>814000</c:v>
                </c:pt>
                <c:pt idx="525">
                  <c:v>1952000</c:v>
                </c:pt>
                <c:pt idx="526">
                  <c:v>3229000</c:v>
                </c:pt>
                <c:pt idx="527">
                  <c:v>3209000</c:v>
                </c:pt>
                <c:pt idx="528">
                  <c:v>1516000</c:v>
                </c:pt>
                <c:pt idx="529">
                  <c:v>8250000</c:v>
                </c:pt>
                <c:pt idx="530">
                  <c:v>3431000</c:v>
                </c:pt>
                <c:pt idx="531">
                  <c:v>6041000</c:v>
                </c:pt>
                <c:pt idx="532">
                  <c:v>1040000</c:v>
                </c:pt>
                <c:pt idx="533">
                  <c:v>3662000</c:v>
                </c:pt>
                <c:pt idx="534">
                  <c:v>1831000</c:v>
                </c:pt>
                <c:pt idx="535">
                  <c:v>3272000</c:v>
                </c:pt>
                <c:pt idx="536">
                  <c:v>3320000</c:v>
                </c:pt>
                <c:pt idx="537">
                  <c:v>6415000</c:v>
                </c:pt>
                <c:pt idx="538">
                  <c:v>1246000</c:v>
                </c:pt>
                <c:pt idx="539">
                  <c:v>5019000</c:v>
                </c:pt>
                <c:pt idx="540">
                  <c:v>5361000</c:v>
                </c:pt>
                <c:pt idx="541">
                  <c:v>5978000</c:v>
                </c:pt>
                <c:pt idx="542">
                  <c:v>946000</c:v>
                </c:pt>
                <c:pt idx="543">
                  <c:v>2983000</c:v>
                </c:pt>
                <c:pt idx="544">
                  <c:v>6430000</c:v>
                </c:pt>
                <c:pt idx="545">
                  <c:v>5645000</c:v>
                </c:pt>
                <c:pt idx="546">
                  <c:v>2811000</c:v>
                </c:pt>
                <c:pt idx="547">
                  <c:v>2044000</c:v>
                </c:pt>
                <c:pt idx="548">
                  <c:v>1378000</c:v>
                </c:pt>
                <c:pt idx="549">
                  <c:v>3210000</c:v>
                </c:pt>
                <c:pt idx="550">
                  <c:v>1294000</c:v>
                </c:pt>
                <c:pt idx="551">
                  <c:v>2166000</c:v>
                </c:pt>
                <c:pt idx="552">
                  <c:v>168000</c:v>
                </c:pt>
                <c:pt idx="553">
                  <c:v>3043000</c:v>
                </c:pt>
                <c:pt idx="554">
                  <c:v>1795000</c:v>
                </c:pt>
                <c:pt idx="555">
                  <c:v>5547000</c:v>
                </c:pt>
                <c:pt idx="556">
                  <c:v>2806000</c:v>
                </c:pt>
                <c:pt idx="557">
                  <c:v>5442000</c:v>
                </c:pt>
                <c:pt idx="558">
                  <c:v>3192000</c:v>
                </c:pt>
                <c:pt idx="559">
                  <c:v>2927000</c:v>
                </c:pt>
                <c:pt idx="560">
                  <c:v>2566000</c:v>
                </c:pt>
                <c:pt idx="561">
                  <c:v>3736000</c:v>
                </c:pt>
                <c:pt idx="562">
                  <c:v>3720000</c:v>
                </c:pt>
                <c:pt idx="563">
                  <c:v>1962000</c:v>
                </c:pt>
                <c:pt idx="564">
                  <c:v>1884000</c:v>
                </c:pt>
                <c:pt idx="565">
                  <c:v>1880000</c:v>
                </c:pt>
                <c:pt idx="566">
                  <c:v>3989000</c:v>
                </c:pt>
                <c:pt idx="567">
                  <c:v>1934000</c:v>
                </c:pt>
                <c:pt idx="568">
                  <c:v>1083000</c:v>
                </c:pt>
                <c:pt idx="569">
                  <c:v>1044000</c:v>
                </c:pt>
                <c:pt idx="570">
                  <c:v>1863000</c:v>
                </c:pt>
                <c:pt idx="571">
                  <c:v>1806000</c:v>
                </c:pt>
                <c:pt idx="572">
                  <c:v>364000</c:v>
                </c:pt>
                <c:pt idx="573">
                  <c:v>828000</c:v>
                </c:pt>
                <c:pt idx="574">
                  <c:v>763000</c:v>
                </c:pt>
                <c:pt idx="575">
                  <c:v>1037000</c:v>
                </c:pt>
                <c:pt idx="576">
                  <c:v>1352000</c:v>
                </c:pt>
                <c:pt idx="577">
                  <c:v>3372000</c:v>
                </c:pt>
                <c:pt idx="578">
                  <c:v>1856000</c:v>
                </c:pt>
                <c:pt idx="579">
                  <c:v>3840000</c:v>
                </c:pt>
                <c:pt idx="580">
                  <c:v>1932000</c:v>
                </c:pt>
                <c:pt idx="581">
                  <c:v>3549000</c:v>
                </c:pt>
                <c:pt idx="582">
                  <c:v>1158000</c:v>
                </c:pt>
                <c:pt idx="583">
                  <c:v>1439000</c:v>
                </c:pt>
                <c:pt idx="584">
                  <c:v>219000</c:v>
                </c:pt>
                <c:pt idx="585">
                  <c:v>1953000</c:v>
                </c:pt>
                <c:pt idx="586">
                  <c:v>1084000</c:v>
                </c:pt>
                <c:pt idx="587">
                  <c:v>2130000</c:v>
                </c:pt>
                <c:pt idx="588">
                  <c:v>1286000</c:v>
                </c:pt>
                <c:pt idx="589">
                  <c:v>757000</c:v>
                </c:pt>
                <c:pt idx="590">
                  <c:v>3998000</c:v>
                </c:pt>
                <c:pt idx="591">
                  <c:v>5559000</c:v>
                </c:pt>
                <c:pt idx="592">
                  <c:v>793000</c:v>
                </c:pt>
                <c:pt idx="593">
                  <c:v>1368000</c:v>
                </c:pt>
                <c:pt idx="594">
                  <c:v>1829000</c:v>
                </c:pt>
                <c:pt idx="595">
                  <c:v>5363000</c:v>
                </c:pt>
                <c:pt idx="596">
                  <c:v>1439000</c:v>
                </c:pt>
                <c:pt idx="597">
                  <c:v>5027000</c:v>
                </c:pt>
                <c:pt idx="598">
                  <c:v>2297000</c:v>
                </c:pt>
                <c:pt idx="599">
                  <c:v>5754000</c:v>
                </c:pt>
                <c:pt idx="600">
                  <c:v>4244000</c:v>
                </c:pt>
                <c:pt idx="601">
                  <c:v>813000</c:v>
                </c:pt>
                <c:pt idx="602">
                  <c:v>3577000</c:v>
                </c:pt>
                <c:pt idx="603">
                  <c:v>2254000</c:v>
                </c:pt>
                <c:pt idx="604">
                  <c:v>3961000</c:v>
                </c:pt>
                <c:pt idx="605">
                  <c:v>3845000</c:v>
                </c:pt>
                <c:pt idx="606">
                  <c:v>3350000</c:v>
                </c:pt>
                <c:pt idx="607">
                  <c:v>2547000</c:v>
                </c:pt>
                <c:pt idx="608">
                  <c:v>1523000</c:v>
                </c:pt>
                <c:pt idx="609">
                  <c:v>1286000</c:v>
                </c:pt>
                <c:pt idx="610">
                  <c:v>2591000</c:v>
                </c:pt>
                <c:pt idx="611">
                  <c:v>3728000</c:v>
                </c:pt>
                <c:pt idx="612">
                  <c:v>2152000</c:v>
                </c:pt>
                <c:pt idx="613">
                  <c:v>7800000</c:v>
                </c:pt>
                <c:pt idx="614">
                  <c:v>817000</c:v>
                </c:pt>
                <c:pt idx="615">
                  <c:v>2180000</c:v>
                </c:pt>
                <c:pt idx="616">
                  <c:v>1345000</c:v>
                </c:pt>
                <c:pt idx="617">
                  <c:v>4927000</c:v>
                </c:pt>
                <c:pt idx="618">
                  <c:v>2206000</c:v>
                </c:pt>
                <c:pt idx="619">
                  <c:v>1179000</c:v>
                </c:pt>
                <c:pt idx="620">
                  <c:v>1332000</c:v>
                </c:pt>
                <c:pt idx="621">
                  <c:v>2257000</c:v>
                </c:pt>
                <c:pt idx="622">
                  <c:v>4445000</c:v>
                </c:pt>
                <c:pt idx="623">
                  <c:v>2001000</c:v>
                </c:pt>
                <c:pt idx="624">
                  <c:v>1709000</c:v>
                </c:pt>
                <c:pt idx="625">
                  <c:v>2202000</c:v>
                </c:pt>
                <c:pt idx="626">
                  <c:v>5649000</c:v>
                </c:pt>
                <c:pt idx="627">
                  <c:v>289000</c:v>
                </c:pt>
                <c:pt idx="628">
                  <c:v>2397000</c:v>
                </c:pt>
                <c:pt idx="629">
                  <c:v>382000</c:v>
                </c:pt>
                <c:pt idx="630">
                  <c:v>1588000</c:v>
                </c:pt>
                <c:pt idx="631">
                  <c:v>1945000</c:v>
                </c:pt>
                <c:pt idx="632">
                  <c:v>1234000</c:v>
                </c:pt>
                <c:pt idx="633">
                  <c:v>1343000</c:v>
                </c:pt>
                <c:pt idx="634">
                  <c:v>855000</c:v>
                </c:pt>
                <c:pt idx="635">
                  <c:v>966000</c:v>
                </c:pt>
                <c:pt idx="636">
                  <c:v>2699000</c:v>
                </c:pt>
                <c:pt idx="637">
                  <c:v>774000</c:v>
                </c:pt>
                <c:pt idx="638">
                  <c:v>2511000</c:v>
                </c:pt>
                <c:pt idx="639">
                  <c:v>1286000</c:v>
                </c:pt>
                <c:pt idx="640">
                  <c:v>3110000</c:v>
                </c:pt>
                <c:pt idx="641">
                  <c:v>2946000</c:v>
                </c:pt>
                <c:pt idx="642">
                  <c:v>617000</c:v>
                </c:pt>
                <c:pt idx="643">
                  <c:v>2989000</c:v>
                </c:pt>
                <c:pt idx="644">
                  <c:v>1775000</c:v>
                </c:pt>
                <c:pt idx="645">
                  <c:v>1581000</c:v>
                </c:pt>
                <c:pt idx="646">
                  <c:v>2112000</c:v>
                </c:pt>
                <c:pt idx="647">
                  <c:v>5275000</c:v>
                </c:pt>
                <c:pt idx="648">
                  <c:v>502000</c:v>
                </c:pt>
                <c:pt idx="649">
                  <c:v>2546000</c:v>
                </c:pt>
                <c:pt idx="650">
                  <c:v>1492000</c:v>
                </c:pt>
                <c:pt idx="651">
                  <c:v>1365000</c:v>
                </c:pt>
                <c:pt idx="652">
                  <c:v>3369000</c:v>
                </c:pt>
                <c:pt idx="653">
                  <c:v>428000</c:v>
                </c:pt>
                <c:pt idx="654">
                  <c:v>782000</c:v>
                </c:pt>
                <c:pt idx="655">
                  <c:v>981000</c:v>
                </c:pt>
                <c:pt idx="656">
                  <c:v>1517000</c:v>
                </c:pt>
                <c:pt idx="657">
                  <c:v>2261000</c:v>
                </c:pt>
                <c:pt idx="658">
                  <c:v>4093000</c:v>
                </c:pt>
                <c:pt idx="659">
                  <c:v>2448000</c:v>
                </c:pt>
                <c:pt idx="660">
                  <c:v>2848000</c:v>
                </c:pt>
                <c:pt idx="661">
                  <c:v>3683000</c:v>
                </c:pt>
                <c:pt idx="662">
                  <c:v>1858000</c:v>
                </c:pt>
                <c:pt idx="663">
                  <c:v>3006000</c:v>
                </c:pt>
                <c:pt idx="664">
                  <c:v>1604000</c:v>
                </c:pt>
                <c:pt idx="665">
                  <c:v>773000</c:v>
                </c:pt>
                <c:pt idx="666">
                  <c:v>1189000</c:v>
                </c:pt>
                <c:pt idx="667">
                  <c:v>2096000</c:v>
                </c:pt>
                <c:pt idx="668">
                  <c:v>1386000</c:v>
                </c:pt>
                <c:pt idx="669">
                  <c:v>323000</c:v>
                </c:pt>
                <c:pt idx="670">
                  <c:v>759000</c:v>
                </c:pt>
                <c:pt idx="671">
                  <c:v>280000</c:v>
                </c:pt>
                <c:pt idx="672">
                  <c:v>105000</c:v>
                </c:pt>
                <c:pt idx="673">
                  <c:v>931000</c:v>
                </c:pt>
                <c:pt idx="674">
                  <c:v>1442000</c:v>
                </c:pt>
                <c:pt idx="675">
                  <c:v>203000</c:v>
                </c:pt>
                <c:pt idx="676">
                  <c:v>55000</c:v>
                </c:pt>
                <c:pt idx="677">
                  <c:v>7000</c:v>
                </c:pt>
                <c:pt idx="678">
                  <c:v>500000</c:v>
                </c:pt>
                <c:pt idx="679">
                  <c:v>382000</c:v>
                </c:pt>
                <c:pt idx="680">
                  <c:v>693000</c:v>
                </c:pt>
                <c:pt idx="681">
                  <c:v>805000</c:v>
                </c:pt>
                <c:pt idx="682">
                  <c:v>255000</c:v>
                </c:pt>
                <c:pt idx="683">
                  <c:v>877000</c:v>
                </c:pt>
                <c:pt idx="684">
                  <c:v>2072000</c:v>
                </c:pt>
                <c:pt idx="685">
                  <c:v>797000</c:v>
                </c:pt>
                <c:pt idx="686">
                  <c:v>1084000</c:v>
                </c:pt>
                <c:pt idx="687">
                  <c:v>1084000</c:v>
                </c:pt>
                <c:pt idx="688">
                  <c:v>1039000</c:v>
                </c:pt>
                <c:pt idx="689">
                  <c:v>740000</c:v>
                </c:pt>
                <c:pt idx="690">
                  <c:v>746000</c:v>
                </c:pt>
                <c:pt idx="691">
                  <c:v>572000</c:v>
                </c:pt>
                <c:pt idx="692">
                  <c:v>803000</c:v>
                </c:pt>
                <c:pt idx="693">
                  <c:v>696000</c:v>
                </c:pt>
                <c:pt idx="694">
                  <c:v>295000</c:v>
                </c:pt>
                <c:pt idx="695">
                  <c:v>1640000</c:v>
                </c:pt>
                <c:pt idx="696">
                  <c:v>1914000</c:v>
                </c:pt>
                <c:pt idx="697">
                  <c:v>2969000</c:v>
                </c:pt>
                <c:pt idx="698">
                  <c:v>665000</c:v>
                </c:pt>
                <c:pt idx="699">
                  <c:v>758000</c:v>
                </c:pt>
                <c:pt idx="700">
                  <c:v>815000</c:v>
                </c:pt>
                <c:pt idx="701">
                  <c:v>1256000</c:v>
                </c:pt>
                <c:pt idx="702">
                  <c:v>1683000</c:v>
                </c:pt>
                <c:pt idx="703">
                  <c:v>740000</c:v>
                </c:pt>
                <c:pt idx="704">
                  <c:v>716000</c:v>
                </c:pt>
                <c:pt idx="705">
                  <c:v>2336000</c:v>
                </c:pt>
                <c:pt idx="706">
                  <c:v>539000</c:v>
                </c:pt>
                <c:pt idx="707">
                  <c:v>4577000</c:v>
                </c:pt>
                <c:pt idx="708">
                  <c:v>995000</c:v>
                </c:pt>
                <c:pt idx="709">
                  <c:v>804000</c:v>
                </c:pt>
                <c:pt idx="710">
                  <c:v>638000</c:v>
                </c:pt>
                <c:pt idx="711">
                  <c:v>653000</c:v>
                </c:pt>
                <c:pt idx="712">
                  <c:v>1505000</c:v>
                </c:pt>
                <c:pt idx="713">
                  <c:v>332000</c:v>
                </c:pt>
                <c:pt idx="714">
                  <c:v>109000</c:v>
                </c:pt>
                <c:pt idx="715">
                  <c:v>914000</c:v>
                </c:pt>
                <c:pt idx="716">
                  <c:v>839000</c:v>
                </c:pt>
                <c:pt idx="717">
                  <c:v>754000</c:v>
                </c:pt>
                <c:pt idx="718">
                  <c:v>995000</c:v>
                </c:pt>
                <c:pt idx="719">
                  <c:v>790000</c:v>
                </c:pt>
                <c:pt idx="720">
                  <c:v>907000</c:v>
                </c:pt>
                <c:pt idx="721">
                  <c:v>799000</c:v>
                </c:pt>
                <c:pt idx="722">
                  <c:v>718000</c:v>
                </c:pt>
                <c:pt idx="723">
                  <c:v>654000</c:v>
                </c:pt>
                <c:pt idx="724">
                  <c:v>429000</c:v>
                </c:pt>
                <c:pt idx="725">
                  <c:v>829000</c:v>
                </c:pt>
                <c:pt idx="726">
                  <c:v>817000</c:v>
                </c:pt>
                <c:pt idx="727">
                  <c:v>1270000</c:v>
                </c:pt>
                <c:pt idx="728">
                  <c:v>1876000</c:v>
                </c:pt>
                <c:pt idx="729">
                  <c:v>1501000</c:v>
                </c:pt>
                <c:pt idx="730">
                  <c:v>1073000</c:v>
                </c:pt>
                <c:pt idx="731">
                  <c:v>1230000</c:v>
                </c:pt>
                <c:pt idx="732">
                  <c:v>491000</c:v>
                </c:pt>
                <c:pt idx="733">
                  <c:v>1586000</c:v>
                </c:pt>
                <c:pt idx="734">
                  <c:v>1528000</c:v>
                </c:pt>
                <c:pt idx="735">
                  <c:v>1172000</c:v>
                </c:pt>
                <c:pt idx="736">
                  <c:v>1354000</c:v>
                </c:pt>
                <c:pt idx="737">
                  <c:v>608000</c:v>
                </c:pt>
                <c:pt idx="738">
                  <c:v>1189000</c:v>
                </c:pt>
                <c:pt idx="739">
                  <c:v>794000</c:v>
                </c:pt>
                <c:pt idx="740">
                  <c:v>776000</c:v>
                </c:pt>
                <c:pt idx="741">
                  <c:v>1143000</c:v>
                </c:pt>
                <c:pt idx="742">
                  <c:v>1217000</c:v>
                </c:pt>
                <c:pt idx="743">
                  <c:v>1476000</c:v>
                </c:pt>
                <c:pt idx="744">
                  <c:v>655000</c:v>
                </c:pt>
                <c:pt idx="745">
                  <c:v>1775000</c:v>
                </c:pt>
                <c:pt idx="746">
                  <c:v>1143000</c:v>
                </c:pt>
                <c:pt idx="747">
                  <c:v>2715000</c:v>
                </c:pt>
                <c:pt idx="748">
                  <c:v>2067000</c:v>
                </c:pt>
                <c:pt idx="749">
                  <c:v>2134000</c:v>
                </c:pt>
                <c:pt idx="750">
                  <c:v>1817000</c:v>
                </c:pt>
                <c:pt idx="751">
                  <c:v>2310000</c:v>
                </c:pt>
                <c:pt idx="752">
                  <c:v>4312000</c:v>
                </c:pt>
                <c:pt idx="753">
                  <c:v>2985000</c:v>
                </c:pt>
                <c:pt idx="754">
                  <c:v>2276000</c:v>
                </c:pt>
                <c:pt idx="755">
                  <c:v>1419000</c:v>
                </c:pt>
                <c:pt idx="756">
                  <c:v>1290000</c:v>
                </c:pt>
                <c:pt idx="757">
                  <c:v>5018000</c:v>
                </c:pt>
                <c:pt idx="758">
                  <c:v>300000</c:v>
                </c:pt>
                <c:pt idx="759">
                  <c:v>544000</c:v>
                </c:pt>
                <c:pt idx="760">
                  <c:v>136000</c:v>
                </c:pt>
                <c:pt idx="761">
                  <c:v>1970000</c:v>
                </c:pt>
                <c:pt idx="762">
                  <c:v>2435000</c:v>
                </c:pt>
                <c:pt idx="763">
                  <c:v>909000</c:v>
                </c:pt>
                <c:pt idx="764">
                  <c:v>1223000</c:v>
                </c:pt>
                <c:pt idx="765">
                  <c:v>1820000</c:v>
                </c:pt>
                <c:pt idx="766">
                  <c:v>1782000</c:v>
                </c:pt>
                <c:pt idx="767">
                  <c:v>1687000</c:v>
                </c:pt>
                <c:pt idx="768">
                  <c:v>2052000</c:v>
                </c:pt>
                <c:pt idx="769">
                  <c:v>1382000</c:v>
                </c:pt>
                <c:pt idx="770">
                  <c:v>220000</c:v>
                </c:pt>
                <c:pt idx="771">
                  <c:v>2434000</c:v>
                </c:pt>
                <c:pt idx="772">
                  <c:v>1298000</c:v>
                </c:pt>
                <c:pt idx="773">
                  <c:v>751000</c:v>
                </c:pt>
                <c:pt idx="774">
                  <c:v>1839000</c:v>
                </c:pt>
                <c:pt idx="775">
                  <c:v>569000</c:v>
                </c:pt>
                <c:pt idx="776">
                  <c:v>1169000</c:v>
                </c:pt>
                <c:pt idx="777">
                  <c:v>1349000</c:v>
                </c:pt>
                <c:pt idx="778">
                  <c:v>436000</c:v>
                </c:pt>
                <c:pt idx="779">
                  <c:v>1187000</c:v>
                </c:pt>
                <c:pt idx="780">
                  <c:v>1287000</c:v>
                </c:pt>
                <c:pt idx="781">
                  <c:v>2194000</c:v>
                </c:pt>
                <c:pt idx="782">
                  <c:v>1406000</c:v>
                </c:pt>
                <c:pt idx="783">
                  <c:v>1805000</c:v>
                </c:pt>
                <c:pt idx="784">
                  <c:v>1584000</c:v>
                </c:pt>
                <c:pt idx="785">
                  <c:v>2942000</c:v>
                </c:pt>
                <c:pt idx="786">
                  <c:v>5102000</c:v>
                </c:pt>
                <c:pt idx="787">
                  <c:v>1308000</c:v>
                </c:pt>
                <c:pt idx="788">
                  <c:v>979000</c:v>
                </c:pt>
                <c:pt idx="789">
                  <c:v>1808000</c:v>
                </c:pt>
                <c:pt idx="790">
                  <c:v>2149000</c:v>
                </c:pt>
                <c:pt idx="791">
                  <c:v>4451000</c:v>
                </c:pt>
                <c:pt idx="792">
                  <c:v>8067000</c:v>
                </c:pt>
                <c:pt idx="793">
                  <c:v>2300000</c:v>
                </c:pt>
                <c:pt idx="794">
                  <c:v>804000</c:v>
                </c:pt>
                <c:pt idx="795">
                  <c:v>3610000</c:v>
                </c:pt>
                <c:pt idx="796">
                  <c:v>2003000</c:v>
                </c:pt>
                <c:pt idx="797">
                  <c:v>15676000</c:v>
                </c:pt>
                <c:pt idx="798">
                  <c:v>1257000</c:v>
                </c:pt>
                <c:pt idx="799">
                  <c:v>5834000</c:v>
                </c:pt>
                <c:pt idx="800">
                  <c:v>12534000</c:v>
                </c:pt>
                <c:pt idx="801">
                  <c:v>13303000</c:v>
                </c:pt>
                <c:pt idx="802">
                  <c:v>4866000</c:v>
                </c:pt>
                <c:pt idx="803">
                  <c:v>3331000</c:v>
                </c:pt>
                <c:pt idx="804">
                  <c:v>3453000</c:v>
                </c:pt>
                <c:pt idx="805">
                  <c:v>2088000</c:v>
                </c:pt>
                <c:pt idx="806">
                  <c:v>1995000</c:v>
                </c:pt>
                <c:pt idx="807">
                  <c:v>1214000</c:v>
                </c:pt>
                <c:pt idx="808">
                  <c:v>4198000</c:v>
                </c:pt>
                <c:pt idx="809">
                  <c:v>2150000</c:v>
                </c:pt>
                <c:pt idx="810">
                  <c:v>2870000</c:v>
                </c:pt>
                <c:pt idx="811">
                  <c:v>4168000</c:v>
                </c:pt>
                <c:pt idx="812">
                  <c:v>4084000</c:v>
                </c:pt>
                <c:pt idx="813">
                  <c:v>4011000</c:v>
                </c:pt>
                <c:pt idx="814">
                  <c:v>3798000</c:v>
                </c:pt>
                <c:pt idx="815">
                  <c:v>2948000</c:v>
                </c:pt>
                <c:pt idx="816">
                  <c:v>5005000</c:v>
                </c:pt>
                <c:pt idx="817">
                  <c:v>2476000</c:v>
                </c:pt>
                <c:pt idx="818">
                  <c:v>2378000</c:v>
                </c:pt>
                <c:pt idx="819">
                  <c:v>1021000</c:v>
                </c:pt>
                <c:pt idx="820">
                  <c:v>1862000</c:v>
                </c:pt>
                <c:pt idx="821">
                  <c:v>2045000</c:v>
                </c:pt>
                <c:pt idx="822">
                  <c:v>1024000</c:v>
                </c:pt>
                <c:pt idx="823">
                  <c:v>1279000</c:v>
                </c:pt>
                <c:pt idx="824">
                  <c:v>1495000</c:v>
                </c:pt>
                <c:pt idx="825">
                  <c:v>7161000</c:v>
                </c:pt>
                <c:pt idx="826">
                  <c:v>1569000</c:v>
                </c:pt>
                <c:pt idx="827">
                  <c:v>921000</c:v>
                </c:pt>
                <c:pt idx="828">
                  <c:v>1418000</c:v>
                </c:pt>
                <c:pt idx="829">
                  <c:v>2028000</c:v>
                </c:pt>
                <c:pt idx="830">
                  <c:v>3062000</c:v>
                </c:pt>
                <c:pt idx="831">
                  <c:v>1369000</c:v>
                </c:pt>
                <c:pt idx="832">
                  <c:v>1372000</c:v>
                </c:pt>
                <c:pt idx="833">
                  <c:v>1313000</c:v>
                </c:pt>
                <c:pt idx="834">
                  <c:v>2607000</c:v>
                </c:pt>
                <c:pt idx="835">
                  <c:v>2402000</c:v>
                </c:pt>
                <c:pt idx="836">
                  <c:v>3205000</c:v>
                </c:pt>
                <c:pt idx="837">
                  <c:v>2425000</c:v>
                </c:pt>
                <c:pt idx="838">
                  <c:v>2746000</c:v>
                </c:pt>
                <c:pt idx="839">
                  <c:v>3905000</c:v>
                </c:pt>
                <c:pt idx="840">
                  <c:v>1992000</c:v>
                </c:pt>
                <c:pt idx="841">
                  <c:v>7154000</c:v>
                </c:pt>
                <c:pt idx="842">
                  <c:v>8476000</c:v>
                </c:pt>
                <c:pt idx="843">
                  <c:v>894000</c:v>
                </c:pt>
                <c:pt idx="844">
                  <c:v>615000</c:v>
                </c:pt>
                <c:pt idx="845">
                  <c:v>3193000</c:v>
                </c:pt>
                <c:pt idx="846">
                  <c:v>11758000</c:v>
                </c:pt>
                <c:pt idx="847">
                  <c:v>10339000</c:v>
                </c:pt>
                <c:pt idx="848">
                  <c:v>13065000</c:v>
                </c:pt>
                <c:pt idx="849">
                  <c:v>7273000</c:v>
                </c:pt>
                <c:pt idx="850">
                  <c:v>56639000</c:v>
                </c:pt>
                <c:pt idx="851">
                  <c:v>61268000</c:v>
                </c:pt>
                <c:pt idx="852">
                  <c:v>11225000</c:v>
                </c:pt>
                <c:pt idx="853">
                  <c:v>6186000</c:v>
                </c:pt>
                <c:pt idx="854">
                  <c:v>1843000</c:v>
                </c:pt>
                <c:pt idx="855">
                  <c:v>3098000</c:v>
                </c:pt>
                <c:pt idx="856">
                  <c:v>7863000</c:v>
                </c:pt>
                <c:pt idx="857">
                  <c:v>8433000</c:v>
                </c:pt>
                <c:pt idx="858">
                  <c:v>1861000</c:v>
                </c:pt>
                <c:pt idx="859">
                  <c:v>1199000</c:v>
                </c:pt>
                <c:pt idx="860">
                  <c:v>567000</c:v>
                </c:pt>
                <c:pt idx="861">
                  <c:v>4539000</c:v>
                </c:pt>
                <c:pt idx="862">
                  <c:v>1057</c:v>
                </c:pt>
                <c:pt idx="863">
                  <c:v>987000</c:v>
                </c:pt>
                <c:pt idx="864">
                  <c:v>659000</c:v>
                </c:pt>
                <c:pt idx="865">
                  <c:v>5161000</c:v>
                </c:pt>
                <c:pt idx="866">
                  <c:v>5110000</c:v>
                </c:pt>
                <c:pt idx="867">
                  <c:v>1288000</c:v>
                </c:pt>
                <c:pt idx="868">
                  <c:v>2023000</c:v>
                </c:pt>
                <c:pt idx="869">
                  <c:v>1616000</c:v>
                </c:pt>
                <c:pt idx="870">
                  <c:v>1803000</c:v>
                </c:pt>
                <c:pt idx="871">
                  <c:v>6029000</c:v>
                </c:pt>
                <c:pt idx="872">
                  <c:v>1383000</c:v>
                </c:pt>
                <c:pt idx="873">
                  <c:v>1829000</c:v>
                </c:pt>
                <c:pt idx="874">
                  <c:v>1903000</c:v>
                </c:pt>
                <c:pt idx="875">
                  <c:v>2468000</c:v>
                </c:pt>
                <c:pt idx="876">
                  <c:v>5766000</c:v>
                </c:pt>
                <c:pt idx="877">
                  <c:v>1632000</c:v>
                </c:pt>
                <c:pt idx="878">
                  <c:v>2039000</c:v>
                </c:pt>
                <c:pt idx="879">
                  <c:v>2705000</c:v>
                </c:pt>
                <c:pt idx="880">
                  <c:v>837000</c:v>
                </c:pt>
                <c:pt idx="881">
                  <c:v>1121000</c:v>
                </c:pt>
                <c:pt idx="882">
                  <c:v>1891000</c:v>
                </c:pt>
                <c:pt idx="883">
                  <c:v>2327000</c:v>
                </c:pt>
                <c:pt idx="884">
                  <c:v>1103000</c:v>
                </c:pt>
                <c:pt idx="885">
                  <c:v>1776000</c:v>
                </c:pt>
                <c:pt idx="886">
                  <c:v>3931000</c:v>
                </c:pt>
                <c:pt idx="887">
                  <c:v>4517000</c:v>
                </c:pt>
                <c:pt idx="888">
                  <c:v>670000</c:v>
                </c:pt>
                <c:pt idx="889">
                  <c:v>4559000</c:v>
                </c:pt>
                <c:pt idx="890">
                  <c:v>2201000</c:v>
                </c:pt>
                <c:pt idx="891">
                  <c:v>2537000</c:v>
                </c:pt>
                <c:pt idx="892">
                  <c:v>3388000</c:v>
                </c:pt>
                <c:pt idx="893">
                  <c:v>1735000</c:v>
                </c:pt>
                <c:pt idx="894">
                  <c:v>4411000</c:v>
                </c:pt>
                <c:pt idx="895">
                  <c:v>2533000</c:v>
                </c:pt>
                <c:pt idx="896">
                  <c:v>3517000</c:v>
                </c:pt>
                <c:pt idx="897">
                  <c:v>3303000</c:v>
                </c:pt>
                <c:pt idx="898">
                  <c:v>2718000</c:v>
                </c:pt>
                <c:pt idx="899">
                  <c:v>3154000</c:v>
                </c:pt>
                <c:pt idx="900">
                  <c:v>3014000</c:v>
                </c:pt>
                <c:pt idx="901">
                  <c:v>18117000</c:v>
                </c:pt>
                <c:pt idx="902">
                  <c:v>1807000</c:v>
                </c:pt>
                <c:pt idx="903">
                  <c:v>3086000</c:v>
                </c:pt>
                <c:pt idx="904">
                  <c:v>9178000</c:v>
                </c:pt>
                <c:pt idx="905">
                  <c:v>9563000</c:v>
                </c:pt>
                <c:pt idx="906">
                  <c:v>11544000</c:v>
                </c:pt>
                <c:pt idx="907">
                  <c:v>3876000</c:v>
                </c:pt>
                <c:pt idx="908">
                  <c:v>5270000</c:v>
                </c:pt>
                <c:pt idx="909">
                  <c:v>1889000</c:v>
                </c:pt>
                <c:pt idx="910">
                  <c:v>11333000</c:v>
                </c:pt>
                <c:pt idx="911">
                  <c:v>3862000</c:v>
                </c:pt>
                <c:pt idx="912">
                  <c:v>2634000</c:v>
                </c:pt>
                <c:pt idx="913">
                  <c:v>4091000</c:v>
                </c:pt>
                <c:pt idx="914">
                  <c:v>1885000</c:v>
                </c:pt>
                <c:pt idx="915">
                  <c:v>922000</c:v>
                </c:pt>
                <c:pt idx="916">
                  <c:v>3170000</c:v>
                </c:pt>
                <c:pt idx="917">
                  <c:v>923000</c:v>
                </c:pt>
                <c:pt idx="918">
                  <c:v>402000</c:v>
                </c:pt>
                <c:pt idx="919">
                  <c:v>1113000</c:v>
                </c:pt>
                <c:pt idx="920">
                  <c:v>2308000</c:v>
                </c:pt>
                <c:pt idx="921">
                  <c:v>671000</c:v>
                </c:pt>
                <c:pt idx="922">
                  <c:v>679000</c:v>
                </c:pt>
                <c:pt idx="923">
                  <c:v>3710000</c:v>
                </c:pt>
                <c:pt idx="924">
                  <c:v>796000</c:v>
                </c:pt>
                <c:pt idx="925">
                  <c:v>5240000</c:v>
                </c:pt>
                <c:pt idx="926">
                  <c:v>4454000</c:v>
                </c:pt>
                <c:pt idx="927">
                  <c:v>1836000</c:v>
                </c:pt>
                <c:pt idx="928">
                  <c:v>2576000</c:v>
                </c:pt>
                <c:pt idx="929">
                  <c:v>1386000</c:v>
                </c:pt>
                <c:pt idx="930">
                  <c:v>3276000</c:v>
                </c:pt>
                <c:pt idx="931">
                  <c:v>455000</c:v>
                </c:pt>
                <c:pt idx="932">
                  <c:v>1012000</c:v>
                </c:pt>
                <c:pt idx="933">
                  <c:v>2757000</c:v>
                </c:pt>
                <c:pt idx="934">
                  <c:v>1018000</c:v>
                </c:pt>
                <c:pt idx="935">
                  <c:v>1038000</c:v>
                </c:pt>
                <c:pt idx="936">
                  <c:v>6217000</c:v>
                </c:pt>
                <c:pt idx="937">
                  <c:v>1052000</c:v>
                </c:pt>
                <c:pt idx="938">
                  <c:v>1005000</c:v>
                </c:pt>
                <c:pt idx="939">
                  <c:v>4523000</c:v>
                </c:pt>
                <c:pt idx="940">
                  <c:v>1487000</c:v>
                </c:pt>
                <c:pt idx="941">
                  <c:v>4130000</c:v>
                </c:pt>
                <c:pt idx="942">
                  <c:v>3162000</c:v>
                </c:pt>
                <c:pt idx="943">
                  <c:v>3734000</c:v>
                </c:pt>
                <c:pt idx="944">
                  <c:v>2405000</c:v>
                </c:pt>
                <c:pt idx="945">
                  <c:v>1243000</c:v>
                </c:pt>
                <c:pt idx="946">
                  <c:v>4117000</c:v>
                </c:pt>
                <c:pt idx="947">
                  <c:v>7593000</c:v>
                </c:pt>
                <c:pt idx="948">
                  <c:v>2288000</c:v>
                </c:pt>
                <c:pt idx="949">
                  <c:v>1226000</c:v>
                </c:pt>
                <c:pt idx="950">
                  <c:v>2418000</c:v>
                </c:pt>
                <c:pt idx="951">
                  <c:v>1997000</c:v>
                </c:pt>
                <c:pt idx="952">
                  <c:v>4199000</c:v>
                </c:pt>
              </c:numCache>
            </c:numRef>
          </c:val>
          <c:extLst>
            <c:ext xmlns:c16="http://schemas.microsoft.com/office/drawing/2014/chart" uri="{C3380CC4-5D6E-409C-BE32-E72D297353CC}">
              <c16:uniqueId val="{00000000-9432-4A05-B4BA-D24DEE3A7365}"/>
            </c:ext>
          </c:extLst>
        </c:ser>
        <c:dLbls>
          <c:showLegendKey val="0"/>
          <c:showVal val="0"/>
          <c:showCatName val="0"/>
          <c:showSerName val="0"/>
          <c:showPercent val="0"/>
          <c:showBubbleSize val="0"/>
        </c:dLbls>
        <c:gapWidth val="150"/>
        <c:axId val="119656832"/>
        <c:axId val="119626368"/>
      </c:barChart>
      <c:lineChart>
        <c:grouping val="standard"/>
        <c:varyColors val="0"/>
        <c:ser>
          <c:idx val="0"/>
          <c:order val="0"/>
          <c:tx>
            <c:strRef>
              <c:f>Arkusz5!$B$1:$B$3</c:f>
              <c:strCache>
                <c:ptCount val="3"/>
                <c:pt idx="0">
                  <c:v>Data Dostawy</c:v>
                </c:pt>
                <c:pt idx="1">
                  <c:v>Cena rozliczeniowa</c:v>
                </c:pt>
                <c:pt idx="2">
                  <c:v>/Ostatnia cena*</c:v>
                </c:pt>
              </c:strCache>
            </c:strRef>
          </c:tx>
          <c:spPr>
            <a:ln w="28575" cap="rnd">
              <a:solidFill>
                <a:schemeClr val="accent1"/>
              </a:solidFill>
              <a:round/>
            </a:ln>
            <a:effectLst/>
          </c:spPr>
          <c:marker>
            <c:symbol val="none"/>
          </c:marker>
          <c:cat>
            <c:numRef>
              <c:f>Arkusz5!$A$4:$A$956</c:f>
              <c:numCache>
                <c:formatCode>dd/mm/yyyy</c:formatCode>
                <c:ptCount val="953"/>
                <c:pt idx="0">
                  <c:v>43235</c:v>
                </c:pt>
                <c:pt idx="1">
                  <c:v>43236</c:v>
                </c:pt>
                <c:pt idx="2">
                  <c:v>43237</c:v>
                </c:pt>
                <c:pt idx="3">
                  <c:v>43238</c:v>
                </c:pt>
                <c:pt idx="4">
                  <c:v>43241</c:v>
                </c:pt>
                <c:pt idx="5">
                  <c:v>43242</c:v>
                </c:pt>
                <c:pt idx="6">
                  <c:v>43243</c:v>
                </c:pt>
                <c:pt idx="7">
                  <c:v>43244</c:v>
                </c:pt>
                <c:pt idx="8">
                  <c:v>43245</c:v>
                </c:pt>
                <c:pt idx="9">
                  <c:v>43248</c:v>
                </c:pt>
                <c:pt idx="10">
                  <c:v>43249</c:v>
                </c:pt>
                <c:pt idx="11">
                  <c:v>43250</c:v>
                </c:pt>
                <c:pt idx="12">
                  <c:v>43251</c:v>
                </c:pt>
                <c:pt idx="13">
                  <c:v>43252</c:v>
                </c:pt>
                <c:pt idx="14">
                  <c:v>43255</c:v>
                </c:pt>
                <c:pt idx="15">
                  <c:v>43256</c:v>
                </c:pt>
                <c:pt idx="16">
                  <c:v>43257</c:v>
                </c:pt>
                <c:pt idx="17">
                  <c:v>43258</c:v>
                </c:pt>
                <c:pt idx="18">
                  <c:v>43259</c:v>
                </c:pt>
                <c:pt idx="19">
                  <c:v>43262</c:v>
                </c:pt>
                <c:pt idx="20">
                  <c:v>43263</c:v>
                </c:pt>
                <c:pt idx="21">
                  <c:v>43264</c:v>
                </c:pt>
                <c:pt idx="22">
                  <c:v>43265</c:v>
                </c:pt>
                <c:pt idx="23">
                  <c:v>43266</c:v>
                </c:pt>
                <c:pt idx="24">
                  <c:v>43269</c:v>
                </c:pt>
                <c:pt idx="25">
                  <c:v>43270</c:v>
                </c:pt>
                <c:pt idx="26">
                  <c:v>43271</c:v>
                </c:pt>
                <c:pt idx="27">
                  <c:v>43272</c:v>
                </c:pt>
                <c:pt idx="28">
                  <c:v>43273</c:v>
                </c:pt>
                <c:pt idx="29">
                  <c:v>43276</c:v>
                </c:pt>
                <c:pt idx="30">
                  <c:v>43277</c:v>
                </c:pt>
                <c:pt idx="31">
                  <c:v>43278</c:v>
                </c:pt>
                <c:pt idx="32">
                  <c:v>43279</c:v>
                </c:pt>
                <c:pt idx="33">
                  <c:v>43280</c:v>
                </c:pt>
                <c:pt idx="34">
                  <c:v>43283</c:v>
                </c:pt>
                <c:pt idx="35">
                  <c:v>43284</c:v>
                </c:pt>
                <c:pt idx="36">
                  <c:v>43285</c:v>
                </c:pt>
                <c:pt idx="37">
                  <c:v>43286</c:v>
                </c:pt>
                <c:pt idx="38">
                  <c:v>43287</c:v>
                </c:pt>
                <c:pt idx="39">
                  <c:v>43290</c:v>
                </c:pt>
                <c:pt idx="40">
                  <c:v>43291</c:v>
                </c:pt>
                <c:pt idx="41">
                  <c:v>43292</c:v>
                </c:pt>
                <c:pt idx="42">
                  <c:v>43293</c:v>
                </c:pt>
                <c:pt idx="43">
                  <c:v>43294</c:v>
                </c:pt>
                <c:pt idx="44">
                  <c:v>43297</c:v>
                </c:pt>
                <c:pt idx="45">
                  <c:v>43298</c:v>
                </c:pt>
                <c:pt idx="46">
                  <c:v>43299</c:v>
                </c:pt>
                <c:pt idx="47">
                  <c:v>43300</c:v>
                </c:pt>
                <c:pt idx="48">
                  <c:v>43301</c:v>
                </c:pt>
                <c:pt idx="49">
                  <c:v>43304</c:v>
                </c:pt>
                <c:pt idx="50">
                  <c:v>43305</c:v>
                </c:pt>
                <c:pt idx="51">
                  <c:v>43306</c:v>
                </c:pt>
                <c:pt idx="52">
                  <c:v>43307</c:v>
                </c:pt>
                <c:pt idx="53">
                  <c:v>43308</c:v>
                </c:pt>
                <c:pt idx="54">
                  <c:v>43311</c:v>
                </c:pt>
                <c:pt idx="55">
                  <c:v>43312</c:v>
                </c:pt>
                <c:pt idx="56">
                  <c:v>43313</c:v>
                </c:pt>
                <c:pt idx="57">
                  <c:v>43314</c:v>
                </c:pt>
                <c:pt idx="58">
                  <c:v>43315</c:v>
                </c:pt>
                <c:pt idx="59">
                  <c:v>43318</c:v>
                </c:pt>
                <c:pt idx="60">
                  <c:v>43319</c:v>
                </c:pt>
                <c:pt idx="61">
                  <c:v>43320</c:v>
                </c:pt>
                <c:pt idx="62">
                  <c:v>43321</c:v>
                </c:pt>
                <c:pt idx="63">
                  <c:v>43322</c:v>
                </c:pt>
                <c:pt idx="64">
                  <c:v>43325</c:v>
                </c:pt>
                <c:pt idx="65">
                  <c:v>43326</c:v>
                </c:pt>
                <c:pt idx="66">
                  <c:v>43327</c:v>
                </c:pt>
                <c:pt idx="67">
                  <c:v>43328</c:v>
                </c:pt>
                <c:pt idx="68">
                  <c:v>43329</c:v>
                </c:pt>
                <c:pt idx="69">
                  <c:v>43332</c:v>
                </c:pt>
                <c:pt idx="70">
                  <c:v>43333</c:v>
                </c:pt>
                <c:pt idx="71">
                  <c:v>43334</c:v>
                </c:pt>
                <c:pt idx="72">
                  <c:v>43335</c:v>
                </c:pt>
                <c:pt idx="73">
                  <c:v>43336</c:v>
                </c:pt>
                <c:pt idx="74">
                  <c:v>43339</c:v>
                </c:pt>
                <c:pt idx="75">
                  <c:v>43340</c:v>
                </c:pt>
                <c:pt idx="76">
                  <c:v>43341</c:v>
                </c:pt>
                <c:pt idx="77">
                  <c:v>43342</c:v>
                </c:pt>
                <c:pt idx="78">
                  <c:v>43343</c:v>
                </c:pt>
                <c:pt idx="79">
                  <c:v>43346</c:v>
                </c:pt>
                <c:pt idx="80">
                  <c:v>43347</c:v>
                </c:pt>
                <c:pt idx="81">
                  <c:v>43348</c:v>
                </c:pt>
                <c:pt idx="82">
                  <c:v>43349</c:v>
                </c:pt>
                <c:pt idx="83">
                  <c:v>43350</c:v>
                </c:pt>
                <c:pt idx="84">
                  <c:v>43353</c:v>
                </c:pt>
                <c:pt idx="85">
                  <c:v>43354</c:v>
                </c:pt>
                <c:pt idx="86">
                  <c:v>43355</c:v>
                </c:pt>
                <c:pt idx="87">
                  <c:v>43356</c:v>
                </c:pt>
                <c:pt idx="88">
                  <c:v>43357</c:v>
                </c:pt>
                <c:pt idx="89">
                  <c:v>43360</c:v>
                </c:pt>
                <c:pt idx="90">
                  <c:v>43361</c:v>
                </c:pt>
                <c:pt idx="91">
                  <c:v>43363</c:v>
                </c:pt>
                <c:pt idx="92">
                  <c:v>43363</c:v>
                </c:pt>
                <c:pt idx="93">
                  <c:v>43364</c:v>
                </c:pt>
                <c:pt idx="94">
                  <c:v>43367</c:v>
                </c:pt>
                <c:pt idx="95">
                  <c:v>43368</c:v>
                </c:pt>
                <c:pt idx="96">
                  <c:v>43369</c:v>
                </c:pt>
                <c:pt idx="97">
                  <c:v>43370</c:v>
                </c:pt>
                <c:pt idx="98">
                  <c:v>43371</c:v>
                </c:pt>
                <c:pt idx="99">
                  <c:v>43374</c:v>
                </c:pt>
                <c:pt idx="100">
                  <c:v>43375</c:v>
                </c:pt>
                <c:pt idx="101">
                  <c:v>43376</c:v>
                </c:pt>
                <c:pt idx="102">
                  <c:v>43377</c:v>
                </c:pt>
                <c:pt idx="103">
                  <c:v>43378</c:v>
                </c:pt>
                <c:pt idx="104">
                  <c:v>43381</c:v>
                </c:pt>
                <c:pt idx="105">
                  <c:v>43382</c:v>
                </c:pt>
                <c:pt idx="106">
                  <c:v>43383</c:v>
                </c:pt>
                <c:pt idx="107">
                  <c:v>43384</c:v>
                </c:pt>
                <c:pt idx="108">
                  <c:v>43385</c:v>
                </c:pt>
                <c:pt idx="109">
                  <c:v>43388</c:v>
                </c:pt>
                <c:pt idx="110">
                  <c:v>43389</c:v>
                </c:pt>
                <c:pt idx="111">
                  <c:v>43390</c:v>
                </c:pt>
                <c:pt idx="112">
                  <c:v>43391</c:v>
                </c:pt>
                <c:pt idx="113">
                  <c:v>43392</c:v>
                </c:pt>
                <c:pt idx="114">
                  <c:v>43395</c:v>
                </c:pt>
                <c:pt idx="115">
                  <c:v>43396</c:v>
                </c:pt>
                <c:pt idx="116">
                  <c:v>43397</c:v>
                </c:pt>
                <c:pt idx="117">
                  <c:v>43398</c:v>
                </c:pt>
                <c:pt idx="118">
                  <c:v>43399</c:v>
                </c:pt>
                <c:pt idx="119">
                  <c:v>43402</c:v>
                </c:pt>
                <c:pt idx="120">
                  <c:v>43403</c:v>
                </c:pt>
                <c:pt idx="121">
                  <c:v>43404</c:v>
                </c:pt>
                <c:pt idx="122">
                  <c:v>43405</c:v>
                </c:pt>
                <c:pt idx="123">
                  <c:v>43406</c:v>
                </c:pt>
                <c:pt idx="124">
                  <c:v>43409</c:v>
                </c:pt>
                <c:pt idx="125">
                  <c:v>43410</c:v>
                </c:pt>
                <c:pt idx="126">
                  <c:v>43411</c:v>
                </c:pt>
                <c:pt idx="127">
                  <c:v>43412</c:v>
                </c:pt>
                <c:pt idx="128">
                  <c:v>43413</c:v>
                </c:pt>
                <c:pt idx="129">
                  <c:v>43416</c:v>
                </c:pt>
                <c:pt idx="130">
                  <c:v>43417</c:v>
                </c:pt>
                <c:pt idx="131">
                  <c:v>43418</c:v>
                </c:pt>
                <c:pt idx="132">
                  <c:v>43419</c:v>
                </c:pt>
                <c:pt idx="133">
                  <c:v>43420</c:v>
                </c:pt>
                <c:pt idx="134">
                  <c:v>43423</c:v>
                </c:pt>
                <c:pt idx="135">
                  <c:v>43424</c:v>
                </c:pt>
                <c:pt idx="136">
                  <c:v>43425</c:v>
                </c:pt>
                <c:pt idx="137">
                  <c:v>43426</c:v>
                </c:pt>
                <c:pt idx="138">
                  <c:v>43427</c:v>
                </c:pt>
                <c:pt idx="139">
                  <c:v>43430</c:v>
                </c:pt>
                <c:pt idx="140">
                  <c:v>43431</c:v>
                </c:pt>
                <c:pt idx="141">
                  <c:v>43432</c:v>
                </c:pt>
                <c:pt idx="142">
                  <c:v>43433</c:v>
                </c:pt>
                <c:pt idx="143">
                  <c:v>43434</c:v>
                </c:pt>
                <c:pt idx="144">
                  <c:v>43437</c:v>
                </c:pt>
                <c:pt idx="145">
                  <c:v>43438</c:v>
                </c:pt>
                <c:pt idx="146">
                  <c:v>43439</c:v>
                </c:pt>
                <c:pt idx="147">
                  <c:v>43440</c:v>
                </c:pt>
                <c:pt idx="148">
                  <c:v>43441</c:v>
                </c:pt>
                <c:pt idx="149">
                  <c:v>43444</c:v>
                </c:pt>
                <c:pt idx="150">
                  <c:v>43445</c:v>
                </c:pt>
                <c:pt idx="151">
                  <c:v>43446</c:v>
                </c:pt>
                <c:pt idx="152">
                  <c:v>43447</c:v>
                </c:pt>
                <c:pt idx="153">
                  <c:v>43448</c:v>
                </c:pt>
                <c:pt idx="154">
                  <c:v>43451</c:v>
                </c:pt>
                <c:pt idx="155">
                  <c:v>43452</c:v>
                </c:pt>
                <c:pt idx="156">
                  <c:v>43453</c:v>
                </c:pt>
                <c:pt idx="157">
                  <c:v>43454</c:v>
                </c:pt>
                <c:pt idx="158">
                  <c:v>43455</c:v>
                </c:pt>
                <c:pt idx="159">
                  <c:v>43458</c:v>
                </c:pt>
                <c:pt idx="160">
                  <c:v>43461</c:v>
                </c:pt>
                <c:pt idx="161">
                  <c:v>43462</c:v>
                </c:pt>
                <c:pt idx="162">
                  <c:v>43465</c:v>
                </c:pt>
                <c:pt idx="163">
                  <c:v>43467</c:v>
                </c:pt>
                <c:pt idx="164">
                  <c:v>43468</c:v>
                </c:pt>
                <c:pt idx="165">
                  <c:v>43469</c:v>
                </c:pt>
                <c:pt idx="166">
                  <c:v>43472</c:v>
                </c:pt>
                <c:pt idx="167">
                  <c:v>43473</c:v>
                </c:pt>
                <c:pt idx="168">
                  <c:v>43474</c:v>
                </c:pt>
                <c:pt idx="169">
                  <c:v>43475</c:v>
                </c:pt>
                <c:pt idx="170">
                  <c:v>43476</c:v>
                </c:pt>
                <c:pt idx="171">
                  <c:v>43479</c:v>
                </c:pt>
                <c:pt idx="172">
                  <c:v>43480</c:v>
                </c:pt>
                <c:pt idx="173">
                  <c:v>43481</c:v>
                </c:pt>
                <c:pt idx="174">
                  <c:v>43482</c:v>
                </c:pt>
                <c:pt idx="175">
                  <c:v>43483</c:v>
                </c:pt>
                <c:pt idx="176">
                  <c:v>43486</c:v>
                </c:pt>
                <c:pt idx="177">
                  <c:v>43487</c:v>
                </c:pt>
                <c:pt idx="178">
                  <c:v>43488</c:v>
                </c:pt>
                <c:pt idx="179">
                  <c:v>43489</c:v>
                </c:pt>
                <c:pt idx="180">
                  <c:v>43490</c:v>
                </c:pt>
                <c:pt idx="181">
                  <c:v>43493</c:v>
                </c:pt>
                <c:pt idx="182">
                  <c:v>43494</c:v>
                </c:pt>
                <c:pt idx="183">
                  <c:v>43495</c:v>
                </c:pt>
                <c:pt idx="184">
                  <c:v>43496</c:v>
                </c:pt>
                <c:pt idx="185">
                  <c:v>43497</c:v>
                </c:pt>
                <c:pt idx="186">
                  <c:v>43500</c:v>
                </c:pt>
                <c:pt idx="187">
                  <c:v>43501</c:v>
                </c:pt>
                <c:pt idx="188">
                  <c:v>43502</c:v>
                </c:pt>
                <c:pt idx="189">
                  <c:v>43503</c:v>
                </c:pt>
                <c:pt idx="190">
                  <c:v>43504</c:v>
                </c:pt>
                <c:pt idx="191">
                  <c:v>43507</c:v>
                </c:pt>
                <c:pt idx="192">
                  <c:v>43508</c:v>
                </c:pt>
                <c:pt idx="193">
                  <c:v>43509</c:v>
                </c:pt>
                <c:pt idx="194">
                  <c:v>43510</c:v>
                </c:pt>
                <c:pt idx="195">
                  <c:v>43511</c:v>
                </c:pt>
                <c:pt idx="196">
                  <c:v>43514</c:v>
                </c:pt>
                <c:pt idx="197">
                  <c:v>43515</c:v>
                </c:pt>
                <c:pt idx="198">
                  <c:v>43516</c:v>
                </c:pt>
                <c:pt idx="199">
                  <c:v>43517</c:v>
                </c:pt>
                <c:pt idx="200">
                  <c:v>43518</c:v>
                </c:pt>
                <c:pt idx="201">
                  <c:v>43521</c:v>
                </c:pt>
                <c:pt idx="202">
                  <c:v>43522</c:v>
                </c:pt>
                <c:pt idx="203">
                  <c:v>43523</c:v>
                </c:pt>
                <c:pt idx="204">
                  <c:v>43524</c:v>
                </c:pt>
                <c:pt idx="205">
                  <c:v>43525</c:v>
                </c:pt>
                <c:pt idx="206">
                  <c:v>43528</c:v>
                </c:pt>
                <c:pt idx="207">
                  <c:v>43529</c:v>
                </c:pt>
                <c:pt idx="208">
                  <c:v>43530</c:v>
                </c:pt>
                <c:pt idx="209">
                  <c:v>43531</c:v>
                </c:pt>
                <c:pt idx="210">
                  <c:v>43532</c:v>
                </c:pt>
                <c:pt idx="211">
                  <c:v>43535</c:v>
                </c:pt>
                <c:pt idx="212">
                  <c:v>43536</c:v>
                </c:pt>
                <c:pt idx="213">
                  <c:v>43537</c:v>
                </c:pt>
                <c:pt idx="214">
                  <c:v>43538</c:v>
                </c:pt>
                <c:pt idx="215">
                  <c:v>43539</c:v>
                </c:pt>
                <c:pt idx="216">
                  <c:v>43542</c:v>
                </c:pt>
                <c:pt idx="217">
                  <c:v>43543</c:v>
                </c:pt>
                <c:pt idx="218">
                  <c:v>43544</c:v>
                </c:pt>
                <c:pt idx="219">
                  <c:v>43545</c:v>
                </c:pt>
                <c:pt idx="220">
                  <c:v>43546</c:v>
                </c:pt>
                <c:pt idx="221">
                  <c:v>43549</c:v>
                </c:pt>
                <c:pt idx="222">
                  <c:v>43550</c:v>
                </c:pt>
                <c:pt idx="223">
                  <c:v>43551</c:v>
                </c:pt>
                <c:pt idx="224">
                  <c:v>43552</c:v>
                </c:pt>
                <c:pt idx="225">
                  <c:v>43553</c:v>
                </c:pt>
                <c:pt idx="226">
                  <c:v>43556</c:v>
                </c:pt>
                <c:pt idx="227">
                  <c:v>43557</c:v>
                </c:pt>
                <c:pt idx="228">
                  <c:v>43558</c:v>
                </c:pt>
                <c:pt idx="229">
                  <c:v>43559</c:v>
                </c:pt>
                <c:pt idx="230">
                  <c:v>43560</c:v>
                </c:pt>
                <c:pt idx="231">
                  <c:v>43563</c:v>
                </c:pt>
                <c:pt idx="232">
                  <c:v>43564</c:v>
                </c:pt>
                <c:pt idx="233">
                  <c:v>43565</c:v>
                </c:pt>
                <c:pt idx="234">
                  <c:v>43566</c:v>
                </c:pt>
                <c:pt idx="235">
                  <c:v>43567</c:v>
                </c:pt>
                <c:pt idx="236">
                  <c:v>43570</c:v>
                </c:pt>
                <c:pt idx="237">
                  <c:v>43571</c:v>
                </c:pt>
                <c:pt idx="238">
                  <c:v>43572</c:v>
                </c:pt>
                <c:pt idx="239">
                  <c:v>43573</c:v>
                </c:pt>
                <c:pt idx="240">
                  <c:v>43578</c:v>
                </c:pt>
                <c:pt idx="241">
                  <c:v>43579</c:v>
                </c:pt>
                <c:pt idx="242">
                  <c:v>43580</c:v>
                </c:pt>
                <c:pt idx="243">
                  <c:v>43581</c:v>
                </c:pt>
                <c:pt idx="244">
                  <c:v>43584</c:v>
                </c:pt>
                <c:pt idx="245">
                  <c:v>43585</c:v>
                </c:pt>
                <c:pt idx="246">
                  <c:v>43586</c:v>
                </c:pt>
                <c:pt idx="247">
                  <c:v>43587</c:v>
                </c:pt>
                <c:pt idx="248">
                  <c:v>43588</c:v>
                </c:pt>
                <c:pt idx="249">
                  <c:v>43591</c:v>
                </c:pt>
                <c:pt idx="250">
                  <c:v>43592</c:v>
                </c:pt>
                <c:pt idx="251">
                  <c:v>43593</c:v>
                </c:pt>
                <c:pt idx="252">
                  <c:v>43594</c:v>
                </c:pt>
                <c:pt idx="253">
                  <c:v>43595</c:v>
                </c:pt>
                <c:pt idx="254">
                  <c:v>43598</c:v>
                </c:pt>
                <c:pt idx="255">
                  <c:v>43599</c:v>
                </c:pt>
                <c:pt idx="256">
                  <c:v>43600</c:v>
                </c:pt>
                <c:pt idx="257">
                  <c:v>43601</c:v>
                </c:pt>
                <c:pt idx="258">
                  <c:v>43602</c:v>
                </c:pt>
                <c:pt idx="259">
                  <c:v>43605</c:v>
                </c:pt>
                <c:pt idx="260">
                  <c:v>43606</c:v>
                </c:pt>
                <c:pt idx="261">
                  <c:v>43607</c:v>
                </c:pt>
                <c:pt idx="262">
                  <c:v>43608</c:v>
                </c:pt>
                <c:pt idx="263">
                  <c:v>43609</c:v>
                </c:pt>
                <c:pt idx="264">
                  <c:v>43612</c:v>
                </c:pt>
                <c:pt idx="265">
                  <c:v>43613</c:v>
                </c:pt>
                <c:pt idx="266">
                  <c:v>43614</c:v>
                </c:pt>
                <c:pt idx="267">
                  <c:v>43615</c:v>
                </c:pt>
                <c:pt idx="268">
                  <c:v>43616</c:v>
                </c:pt>
                <c:pt idx="269">
                  <c:v>43619</c:v>
                </c:pt>
                <c:pt idx="270">
                  <c:v>43620</c:v>
                </c:pt>
                <c:pt idx="271">
                  <c:v>43621</c:v>
                </c:pt>
                <c:pt idx="272">
                  <c:v>43622</c:v>
                </c:pt>
                <c:pt idx="273">
                  <c:v>43623</c:v>
                </c:pt>
                <c:pt idx="274">
                  <c:v>43626</c:v>
                </c:pt>
                <c:pt idx="275">
                  <c:v>43627</c:v>
                </c:pt>
                <c:pt idx="276">
                  <c:v>43628</c:v>
                </c:pt>
                <c:pt idx="277">
                  <c:v>43629</c:v>
                </c:pt>
                <c:pt idx="278">
                  <c:v>43630</c:v>
                </c:pt>
                <c:pt idx="279">
                  <c:v>43633</c:v>
                </c:pt>
                <c:pt idx="280">
                  <c:v>43634</c:v>
                </c:pt>
                <c:pt idx="281">
                  <c:v>43635</c:v>
                </c:pt>
                <c:pt idx="282">
                  <c:v>43636</c:v>
                </c:pt>
                <c:pt idx="283">
                  <c:v>43637</c:v>
                </c:pt>
                <c:pt idx="284">
                  <c:v>43640</c:v>
                </c:pt>
                <c:pt idx="285">
                  <c:v>43641</c:v>
                </c:pt>
                <c:pt idx="286">
                  <c:v>43642</c:v>
                </c:pt>
                <c:pt idx="287">
                  <c:v>43643</c:v>
                </c:pt>
                <c:pt idx="288">
                  <c:v>43644</c:v>
                </c:pt>
                <c:pt idx="289">
                  <c:v>43647</c:v>
                </c:pt>
                <c:pt idx="290">
                  <c:v>43648</c:v>
                </c:pt>
                <c:pt idx="291">
                  <c:v>43649</c:v>
                </c:pt>
                <c:pt idx="292">
                  <c:v>43650</c:v>
                </c:pt>
                <c:pt idx="293">
                  <c:v>43651</c:v>
                </c:pt>
                <c:pt idx="294">
                  <c:v>43654</c:v>
                </c:pt>
                <c:pt idx="295">
                  <c:v>43655</c:v>
                </c:pt>
                <c:pt idx="296">
                  <c:v>43656</c:v>
                </c:pt>
                <c:pt idx="297">
                  <c:v>43657</c:v>
                </c:pt>
                <c:pt idx="298">
                  <c:v>43658</c:v>
                </c:pt>
                <c:pt idx="299">
                  <c:v>43661</c:v>
                </c:pt>
                <c:pt idx="300">
                  <c:v>43662</c:v>
                </c:pt>
                <c:pt idx="301">
                  <c:v>43663</c:v>
                </c:pt>
                <c:pt idx="302">
                  <c:v>43664</c:v>
                </c:pt>
                <c:pt idx="303">
                  <c:v>43665</c:v>
                </c:pt>
                <c:pt idx="304">
                  <c:v>43669</c:v>
                </c:pt>
                <c:pt idx="305">
                  <c:v>43670</c:v>
                </c:pt>
                <c:pt idx="306">
                  <c:v>43671</c:v>
                </c:pt>
                <c:pt idx="307">
                  <c:v>43672</c:v>
                </c:pt>
                <c:pt idx="308">
                  <c:v>43675</c:v>
                </c:pt>
                <c:pt idx="309">
                  <c:v>43676</c:v>
                </c:pt>
                <c:pt idx="310">
                  <c:v>43677</c:v>
                </c:pt>
                <c:pt idx="311">
                  <c:v>43678</c:v>
                </c:pt>
                <c:pt idx="312">
                  <c:v>43679</c:v>
                </c:pt>
                <c:pt idx="313">
                  <c:v>43682</c:v>
                </c:pt>
                <c:pt idx="314">
                  <c:v>43683</c:v>
                </c:pt>
                <c:pt idx="315">
                  <c:v>43684</c:v>
                </c:pt>
                <c:pt idx="316">
                  <c:v>43685</c:v>
                </c:pt>
                <c:pt idx="317">
                  <c:v>43686</c:v>
                </c:pt>
                <c:pt idx="318">
                  <c:v>43689</c:v>
                </c:pt>
                <c:pt idx="319">
                  <c:v>43690</c:v>
                </c:pt>
                <c:pt idx="320">
                  <c:v>43691</c:v>
                </c:pt>
                <c:pt idx="321">
                  <c:v>43692</c:v>
                </c:pt>
                <c:pt idx="322">
                  <c:v>43693</c:v>
                </c:pt>
                <c:pt idx="323">
                  <c:v>43696</c:v>
                </c:pt>
                <c:pt idx="324">
                  <c:v>43697</c:v>
                </c:pt>
                <c:pt idx="325">
                  <c:v>43698</c:v>
                </c:pt>
                <c:pt idx="326">
                  <c:v>43699</c:v>
                </c:pt>
                <c:pt idx="327">
                  <c:v>43700</c:v>
                </c:pt>
                <c:pt idx="328">
                  <c:v>43703</c:v>
                </c:pt>
                <c:pt idx="329">
                  <c:v>43704</c:v>
                </c:pt>
                <c:pt idx="330">
                  <c:v>43705</c:v>
                </c:pt>
                <c:pt idx="331">
                  <c:v>43706</c:v>
                </c:pt>
                <c:pt idx="332">
                  <c:v>43707</c:v>
                </c:pt>
                <c:pt idx="333">
                  <c:v>43710</c:v>
                </c:pt>
                <c:pt idx="334">
                  <c:v>43711</c:v>
                </c:pt>
                <c:pt idx="335">
                  <c:v>43712</c:v>
                </c:pt>
                <c:pt idx="336">
                  <c:v>43713</c:v>
                </c:pt>
                <c:pt idx="337">
                  <c:v>43714</c:v>
                </c:pt>
                <c:pt idx="338">
                  <c:v>43717</c:v>
                </c:pt>
                <c:pt idx="339">
                  <c:v>43718</c:v>
                </c:pt>
                <c:pt idx="340">
                  <c:v>43719</c:v>
                </c:pt>
                <c:pt idx="341">
                  <c:v>43720</c:v>
                </c:pt>
                <c:pt idx="342">
                  <c:v>43721</c:v>
                </c:pt>
                <c:pt idx="343">
                  <c:v>43724</c:v>
                </c:pt>
                <c:pt idx="344">
                  <c:v>43725</c:v>
                </c:pt>
                <c:pt idx="345">
                  <c:v>43726</c:v>
                </c:pt>
                <c:pt idx="346">
                  <c:v>43727</c:v>
                </c:pt>
                <c:pt idx="347">
                  <c:v>43728</c:v>
                </c:pt>
                <c:pt idx="348">
                  <c:v>43731</c:v>
                </c:pt>
                <c:pt idx="349">
                  <c:v>43732</c:v>
                </c:pt>
                <c:pt idx="350">
                  <c:v>43733</c:v>
                </c:pt>
                <c:pt idx="351">
                  <c:v>43734</c:v>
                </c:pt>
                <c:pt idx="352">
                  <c:v>43735</c:v>
                </c:pt>
                <c:pt idx="353">
                  <c:v>43738</c:v>
                </c:pt>
                <c:pt idx="354">
                  <c:v>43739</c:v>
                </c:pt>
                <c:pt idx="355">
                  <c:v>43740</c:v>
                </c:pt>
                <c:pt idx="356">
                  <c:v>43741</c:v>
                </c:pt>
                <c:pt idx="357">
                  <c:v>43742</c:v>
                </c:pt>
                <c:pt idx="358">
                  <c:v>43745</c:v>
                </c:pt>
                <c:pt idx="359">
                  <c:v>43746</c:v>
                </c:pt>
                <c:pt idx="360">
                  <c:v>43747</c:v>
                </c:pt>
                <c:pt idx="361">
                  <c:v>43748</c:v>
                </c:pt>
                <c:pt idx="362">
                  <c:v>43749</c:v>
                </c:pt>
                <c:pt idx="363">
                  <c:v>43752</c:v>
                </c:pt>
                <c:pt idx="364">
                  <c:v>43753</c:v>
                </c:pt>
                <c:pt idx="365">
                  <c:v>43754</c:v>
                </c:pt>
                <c:pt idx="366">
                  <c:v>43755</c:v>
                </c:pt>
                <c:pt idx="367">
                  <c:v>43756</c:v>
                </c:pt>
                <c:pt idx="368">
                  <c:v>43759</c:v>
                </c:pt>
                <c:pt idx="369">
                  <c:v>43760</c:v>
                </c:pt>
                <c:pt idx="370">
                  <c:v>43761</c:v>
                </c:pt>
                <c:pt idx="371">
                  <c:v>43762</c:v>
                </c:pt>
                <c:pt idx="372">
                  <c:v>43763</c:v>
                </c:pt>
                <c:pt idx="373">
                  <c:v>43766</c:v>
                </c:pt>
                <c:pt idx="374">
                  <c:v>43767</c:v>
                </c:pt>
                <c:pt idx="375">
                  <c:v>43768</c:v>
                </c:pt>
                <c:pt idx="376">
                  <c:v>43769</c:v>
                </c:pt>
                <c:pt idx="377">
                  <c:v>43770</c:v>
                </c:pt>
                <c:pt idx="378">
                  <c:v>43773</c:v>
                </c:pt>
                <c:pt idx="379">
                  <c:v>43774</c:v>
                </c:pt>
                <c:pt idx="380">
                  <c:v>43775</c:v>
                </c:pt>
                <c:pt idx="381">
                  <c:v>43776</c:v>
                </c:pt>
                <c:pt idx="382">
                  <c:v>43777</c:v>
                </c:pt>
                <c:pt idx="383">
                  <c:v>43780</c:v>
                </c:pt>
                <c:pt idx="384">
                  <c:v>43781</c:v>
                </c:pt>
                <c:pt idx="385">
                  <c:v>43782</c:v>
                </c:pt>
                <c:pt idx="386">
                  <c:v>43783</c:v>
                </c:pt>
                <c:pt idx="387">
                  <c:v>43784</c:v>
                </c:pt>
                <c:pt idx="388">
                  <c:v>43787</c:v>
                </c:pt>
                <c:pt idx="389">
                  <c:v>43788</c:v>
                </c:pt>
                <c:pt idx="390">
                  <c:v>43789</c:v>
                </c:pt>
                <c:pt idx="391">
                  <c:v>43790</c:v>
                </c:pt>
                <c:pt idx="392">
                  <c:v>43791</c:v>
                </c:pt>
                <c:pt idx="393">
                  <c:v>43794</c:v>
                </c:pt>
                <c:pt idx="394">
                  <c:v>43795</c:v>
                </c:pt>
                <c:pt idx="395">
                  <c:v>43796</c:v>
                </c:pt>
                <c:pt idx="396">
                  <c:v>43797</c:v>
                </c:pt>
                <c:pt idx="397">
                  <c:v>43798</c:v>
                </c:pt>
                <c:pt idx="398">
                  <c:v>43801</c:v>
                </c:pt>
                <c:pt idx="399">
                  <c:v>43802</c:v>
                </c:pt>
                <c:pt idx="400">
                  <c:v>43803</c:v>
                </c:pt>
                <c:pt idx="401">
                  <c:v>43804</c:v>
                </c:pt>
                <c:pt idx="402">
                  <c:v>43805</c:v>
                </c:pt>
                <c:pt idx="403">
                  <c:v>43808</c:v>
                </c:pt>
                <c:pt idx="404">
                  <c:v>43809</c:v>
                </c:pt>
                <c:pt idx="405">
                  <c:v>43810</c:v>
                </c:pt>
                <c:pt idx="406">
                  <c:v>43811</c:v>
                </c:pt>
                <c:pt idx="407">
                  <c:v>43812</c:v>
                </c:pt>
                <c:pt idx="408">
                  <c:v>43815</c:v>
                </c:pt>
                <c:pt idx="409">
                  <c:v>43816</c:v>
                </c:pt>
                <c:pt idx="410">
                  <c:v>43817</c:v>
                </c:pt>
                <c:pt idx="411">
                  <c:v>43818</c:v>
                </c:pt>
                <c:pt idx="412">
                  <c:v>43819</c:v>
                </c:pt>
                <c:pt idx="413">
                  <c:v>43822</c:v>
                </c:pt>
                <c:pt idx="414">
                  <c:v>43823</c:v>
                </c:pt>
                <c:pt idx="415">
                  <c:v>43825</c:v>
                </c:pt>
                <c:pt idx="416">
                  <c:v>43826</c:v>
                </c:pt>
                <c:pt idx="417">
                  <c:v>43829</c:v>
                </c:pt>
                <c:pt idx="418">
                  <c:v>43830</c:v>
                </c:pt>
                <c:pt idx="419">
                  <c:v>43832</c:v>
                </c:pt>
                <c:pt idx="420">
                  <c:v>43833</c:v>
                </c:pt>
                <c:pt idx="421">
                  <c:v>43836</c:v>
                </c:pt>
                <c:pt idx="422">
                  <c:v>43837</c:v>
                </c:pt>
                <c:pt idx="423">
                  <c:v>43838</c:v>
                </c:pt>
                <c:pt idx="424">
                  <c:v>43839</c:v>
                </c:pt>
                <c:pt idx="425">
                  <c:v>43840</c:v>
                </c:pt>
                <c:pt idx="426">
                  <c:v>43843</c:v>
                </c:pt>
                <c:pt idx="427">
                  <c:v>43844</c:v>
                </c:pt>
                <c:pt idx="428">
                  <c:v>43845</c:v>
                </c:pt>
                <c:pt idx="429">
                  <c:v>43846</c:v>
                </c:pt>
                <c:pt idx="430">
                  <c:v>43847</c:v>
                </c:pt>
                <c:pt idx="431">
                  <c:v>43850</c:v>
                </c:pt>
                <c:pt idx="432">
                  <c:v>43851</c:v>
                </c:pt>
                <c:pt idx="433">
                  <c:v>43852</c:v>
                </c:pt>
                <c:pt idx="434">
                  <c:v>43853</c:v>
                </c:pt>
                <c:pt idx="435">
                  <c:v>43854</c:v>
                </c:pt>
                <c:pt idx="436">
                  <c:v>43857</c:v>
                </c:pt>
                <c:pt idx="437">
                  <c:v>43858</c:v>
                </c:pt>
                <c:pt idx="438">
                  <c:v>43859</c:v>
                </c:pt>
                <c:pt idx="439">
                  <c:v>43860</c:v>
                </c:pt>
                <c:pt idx="440">
                  <c:v>43861</c:v>
                </c:pt>
                <c:pt idx="441">
                  <c:v>43864</c:v>
                </c:pt>
                <c:pt idx="442">
                  <c:v>43865</c:v>
                </c:pt>
                <c:pt idx="443">
                  <c:v>43866</c:v>
                </c:pt>
                <c:pt idx="444">
                  <c:v>43867</c:v>
                </c:pt>
                <c:pt idx="445">
                  <c:v>43868</c:v>
                </c:pt>
                <c:pt idx="446">
                  <c:v>43871</c:v>
                </c:pt>
                <c:pt idx="447">
                  <c:v>43872</c:v>
                </c:pt>
                <c:pt idx="448">
                  <c:v>43873</c:v>
                </c:pt>
                <c:pt idx="449">
                  <c:v>43874</c:v>
                </c:pt>
                <c:pt idx="450">
                  <c:v>43875</c:v>
                </c:pt>
                <c:pt idx="451">
                  <c:v>43878</c:v>
                </c:pt>
                <c:pt idx="452">
                  <c:v>43879</c:v>
                </c:pt>
                <c:pt idx="453">
                  <c:v>43880</c:v>
                </c:pt>
                <c:pt idx="454">
                  <c:v>43881</c:v>
                </c:pt>
                <c:pt idx="455">
                  <c:v>43882</c:v>
                </c:pt>
                <c:pt idx="456">
                  <c:v>43885</c:v>
                </c:pt>
                <c:pt idx="457">
                  <c:v>43886</c:v>
                </c:pt>
                <c:pt idx="458">
                  <c:v>43887</c:v>
                </c:pt>
                <c:pt idx="459">
                  <c:v>43888</c:v>
                </c:pt>
                <c:pt idx="460">
                  <c:v>43889</c:v>
                </c:pt>
                <c:pt idx="461">
                  <c:v>43892</c:v>
                </c:pt>
                <c:pt idx="462">
                  <c:v>43893</c:v>
                </c:pt>
                <c:pt idx="463">
                  <c:v>43894</c:v>
                </c:pt>
                <c:pt idx="464">
                  <c:v>43895</c:v>
                </c:pt>
                <c:pt idx="465">
                  <c:v>43896</c:v>
                </c:pt>
                <c:pt idx="466">
                  <c:v>43899</c:v>
                </c:pt>
                <c:pt idx="467">
                  <c:v>43900</c:v>
                </c:pt>
                <c:pt idx="468">
                  <c:v>43901</c:v>
                </c:pt>
                <c:pt idx="469">
                  <c:v>43902</c:v>
                </c:pt>
                <c:pt idx="470">
                  <c:v>43903</c:v>
                </c:pt>
                <c:pt idx="471">
                  <c:v>43906</c:v>
                </c:pt>
                <c:pt idx="472">
                  <c:v>43907</c:v>
                </c:pt>
                <c:pt idx="473">
                  <c:v>43908</c:v>
                </c:pt>
                <c:pt idx="474">
                  <c:v>43909</c:v>
                </c:pt>
                <c:pt idx="475">
                  <c:v>43910</c:v>
                </c:pt>
                <c:pt idx="476">
                  <c:v>43913</c:v>
                </c:pt>
                <c:pt idx="477">
                  <c:v>43914</c:v>
                </c:pt>
                <c:pt idx="478">
                  <c:v>43915</c:v>
                </c:pt>
                <c:pt idx="479">
                  <c:v>43916</c:v>
                </c:pt>
                <c:pt idx="480">
                  <c:v>43917</c:v>
                </c:pt>
                <c:pt idx="481">
                  <c:v>43920</c:v>
                </c:pt>
                <c:pt idx="482">
                  <c:v>43921</c:v>
                </c:pt>
                <c:pt idx="483">
                  <c:v>43922</c:v>
                </c:pt>
                <c:pt idx="484">
                  <c:v>43923</c:v>
                </c:pt>
                <c:pt idx="485">
                  <c:v>43924</c:v>
                </c:pt>
                <c:pt idx="486">
                  <c:v>43927</c:v>
                </c:pt>
                <c:pt idx="487">
                  <c:v>43928</c:v>
                </c:pt>
                <c:pt idx="488">
                  <c:v>43929</c:v>
                </c:pt>
                <c:pt idx="489">
                  <c:v>43930</c:v>
                </c:pt>
                <c:pt idx="490">
                  <c:v>43935</c:v>
                </c:pt>
                <c:pt idx="491">
                  <c:v>43936</c:v>
                </c:pt>
                <c:pt idx="492">
                  <c:v>43937</c:v>
                </c:pt>
                <c:pt idx="493">
                  <c:v>43938</c:v>
                </c:pt>
                <c:pt idx="494">
                  <c:v>43941</c:v>
                </c:pt>
                <c:pt idx="495">
                  <c:v>43942</c:v>
                </c:pt>
                <c:pt idx="496">
                  <c:v>43943</c:v>
                </c:pt>
                <c:pt idx="497">
                  <c:v>43944</c:v>
                </c:pt>
                <c:pt idx="498">
                  <c:v>43945</c:v>
                </c:pt>
                <c:pt idx="499">
                  <c:v>43948</c:v>
                </c:pt>
                <c:pt idx="500">
                  <c:v>43949</c:v>
                </c:pt>
                <c:pt idx="501">
                  <c:v>43950</c:v>
                </c:pt>
                <c:pt idx="502">
                  <c:v>43951</c:v>
                </c:pt>
                <c:pt idx="503">
                  <c:v>43952</c:v>
                </c:pt>
                <c:pt idx="504">
                  <c:v>43955</c:v>
                </c:pt>
                <c:pt idx="505">
                  <c:v>43956</c:v>
                </c:pt>
                <c:pt idx="506">
                  <c:v>43957</c:v>
                </c:pt>
                <c:pt idx="507">
                  <c:v>43958</c:v>
                </c:pt>
                <c:pt idx="508">
                  <c:v>43959</c:v>
                </c:pt>
                <c:pt idx="509">
                  <c:v>43962</c:v>
                </c:pt>
                <c:pt idx="510">
                  <c:v>43963</c:v>
                </c:pt>
                <c:pt idx="511">
                  <c:v>43964</c:v>
                </c:pt>
                <c:pt idx="512">
                  <c:v>43965</c:v>
                </c:pt>
                <c:pt idx="513">
                  <c:v>43966</c:v>
                </c:pt>
                <c:pt idx="514">
                  <c:v>43969</c:v>
                </c:pt>
                <c:pt idx="515">
                  <c:v>43970</c:v>
                </c:pt>
                <c:pt idx="516">
                  <c:v>43971</c:v>
                </c:pt>
                <c:pt idx="517">
                  <c:v>43972</c:v>
                </c:pt>
                <c:pt idx="518">
                  <c:v>43973</c:v>
                </c:pt>
                <c:pt idx="519">
                  <c:v>43976</c:v>
                </c:pt>
                <c:pt idx="520">
                  <c:v>43977</c:v>
                </c:pt>
                <c:pt idx="521">
                  <c:v>43978</c:v>
                </c:pt>
                <c:pt idx="522">
                  <c:v>43979</c:v>
                </c:pt>
                <c:pt idx="523">
                  <c:v>43980</c:v>
                </c:pt>
                <c:pt idx="524">
                  <c:v>43983</c:v>
                </c:pt>
                <c:pt idx="525">
                  <c:v>43984</c:v>
                </c:pt>
                <c:pt idx="526">
                  <c:v>43985</c:v>
                </c:pt>
                <c:pt idx="527">
                  <c:v>43986</c:v>
                </c:pt>
                <c:pt idx="528">
                  <c:v>43987</c:v>
                </c:pt>
                <c:pt idx="529">
                  <c:v>43990</c:v>
                </c:pt>
                <c:pt idx="530">
                  <c:v>43991</c:v>
                </c:pt>
                <c:pt idx="531">
                  <c:v>43992</c:v>
                </c:pt>
                <c:pt idx="532">
                  <c:v>43993</c:v>
                </c:pt>
                <c:pt idx="533">
                  <c:v>43994</c:v>
                </c:pt>
                <c:pt idx="534">
                  <c:v>43997</c:v>
                </c:pt>
                <c:pt idx="535">
                  <c:v>43998</c:v>
                </c:pt>
                <c:pt idx="536">
                  <c:v>43999</c:v>
                </c:pt>
                <c:pt idx="537">
                  <c:v>44000</c:v>
                </c:pt>
                <c:pt idx="538">
                  <c:v>44001</c:v>
                </c:pt>
                <c:pt idx="539">
                  <c:v>44004</c:v>
                </c:pt>
                <c:pt idx="540">
                  <c:v>44005</c:v>
                </c:pt>
                <c:pt idx="541">
                  <c:v>44006</c:v>
                </c:pt>
                <c:pt idx="542">
                  <c:v>44007</c:v>
                </c:pt>
                <c:pt idx="543">
                  <c:v>44008</c:v>
                </c:pt>
                <c:pt idx="544">
                  <c:v>44011</c:v>
                </c:pt>
                <c:pt idx="545">
                  <c:v>44012</c:v>
                </c:pt>
                <c:pt idx="546">
                  <c:v>44013</c:v>
                </c:pt>
                <c:pt idx="547">
                  <c:v>44014</c:v>
                </c:pt>
                <c:pt idx="548">
                  <c:v>44015</c:v>
                </c:pt>
                <c:pt idx="549">
                  <c:v>44018</c:v>
                </c:pt>
                <c:pt idx="550">
                  <c:v>44019</c:v>
                </c:pt>
                <c:pt idx="551">
                  <c:v>44020</c:v>
                </c:pt>
                <c:pt idx="552">
                  <c:v>44021</c:v>
                </c:pt>
                <c:pt idx="553">
                  <c:v>44022</c:v>
                </c:pt>
                <c:pt idx="554">
                  <c:v>44025</c:v>
                </c:pt>
                <c:pt idx="555">
                  <c:v>44026</c:v>
                </c:pt>
                <c:pt idx="556">
                  <c:v>44027</c:v>
                </c:pt>
                <c:pt idx="557">
                  <c:v>44028</c:v>
                </c:pt>
                <c:pt idx="558">
                  <c:v>44029</c:v>
                </c:pt>
                <c:pt idx="559">
                  <c:v>44032</c:v>
                </c:pt>
                <c:pt idx="560">
                  <c:v>44033</c:v>
                </c:pt>
                <c:pt idx="561">
                  <c:v>44034</c:v>
                </c:pt>
                <c:pt idx="562">
                  <c:v>44035</c:v>
                </c:pt>
                <c:pt idx="563">
                  <c:v>44036</c:v>
                </c:pt>
                <c:pt idx="564">
                  <c:v>44039</c:v>
                </c:pt>
                <c:pt idx="565">
                  <c:v>44040</c:v>
                </c:pt>
                <c:pt idx="566">
                  <c:v>44041</c:v>
                </c:pt>
                <c:pt idx="567">
                  <c:v>44042</c:v>
                </c:pt>
                <c:pt idx="568">
                  <c:v>44043</c:v>
                </c:pt>
                <c:pt idx="569">
                  <c:v>44046</c:v>
                </c:pt>
                <c:pt idx="570">
                  <c:v>44047</c:v>
                </c:pt>
                <c:pt idx="571">
                  <c:v>44048</c:v>
                </c:pt>
                <c:pt idx="572">
                  <c:v>44049</c:v>
                </c:pt>
                <c:pt idx="573">
                  <c:v>44050</c:v>
                </c:pt>
                <c:pt idx="574">
                  <c:v>44053</c:v>
                </c:pt>
                <c:pt idx="575">
                  <c:v>44054</c:v>
                </c:pt>
                <c:pt idx="576">
                  <c:v>44055</c:v>
                </c:pt>
                <c:pt idx="577">
                  <c:v>44056</c:v>
                </c:pt>
                <c:pt idx="578">
                  <c:v>44057</c:v>
                </c:pt>
                <c:pt idx="579">
                  <c:v>44060</c:v>
                </c:pt>
                <c:pt idx="580">
                  <c:v>44061</c:v>
                </c:pt>
                <c:pt idx="581">
                  <c:v>44062</c:v>
                </c:pt>
                <c:pt idx="582">
                  <c:v>44063</c:v>
                </c:pt>
                <c:pt idx="583">
                  <c:v>44064</c:v>
                </c:pt>
                <c:pt idx="584">
                  <c:v>44067</c:v>
                </c:pt>
                <c:pt idx="585">
                  <c:v>44068</c:v>
                </c:pt>
                <c:pt idx="586">
                  <c:v>44069</c:v>
                </c:pt>
                <c:pt idx="587">
                  <c:v>44070</c:v>
                </c:pt>
                <c:pt idx="588">
                  <c:v>44071</c:v>
                </c:pt>
                <c:pt idx="589">
                  <c:v>44074</c:v>
                </c:pt>
                <c:pt idx="590">
                  <c:v>44075</c:v>
                </c:pt>
                <c:pt idx="591">
                  <c:v>44076</c:v>
                </c:pt>
                <c:pt idx="592">
                  <c:v>44077</c:v>
                </c:pt>
                <c:pt idx="593">
                  <c:v>44078</c:v>
                </c:pt>
                <c:pt idx="594">
                  <c:v>44081</c:v>
                </c:pt>
                <c:pt idx="595">
                  <c:v>44082</c:v>
                </c:pt>
                <c:pt idx="596">
                  <c:v>44083</c:v>
                </c:pt>
                <c:pt idx="597">
                  <c:v>44084</c:v>
                </c:pt>
                <c:pt idx="598">
                  <c:v>44085</c:v>
                </c:pt>
                <c:pt idx="599">
                  <c:v>44088</c:v>
                </c:pt>
                <c:pt idx="600">
                  <c:v>44089</c:v>
                </c:pt>
                <c:pt idx="601">
                  <c:v>44090</c:v>
                </c:pt>
                <c:pt idx="602">
                  <c:v>44091</c:v>
                </c:pt>
                <c:pt idx="603">
                  <c:v>44092</c:v>
                </c:pt>
                <c:pt idx="604">
                  <c:v>44095</c:v>
                </c:pt>
                <c:pt idx="605">
                  <c:v>44096</c:v>
                </c:pt>
                <c:pt idx="606">
                  <c:v>44097</c:v>
                </c:pt>
                <c:pt idx="607">
                  <c:v>44098</c:v>
                </c:pt>
                <c:pt idx="608">
                  <c:v>44099</c:v>
                </c:pt>
                <c:pt idx="609">
                  <c:v>44102</c:v>
                </c:pt>
                <c:pt idx="610">
                  <c:v>44103</c:v>
                </c:pt>
                <c:pt idx="611">
                  <c:v>44104</c:v>
                </c:pt>
                <c:pt idx="612">
                  <c:v>44105</c:v>
                </c:pt>
                <c:pt idx="613">
                  <c:v>44106</c:v>
                </c:pt>
                <c:pt idx="614">
                  <c:v>44109</c:v>
                </c:pt>
                <c:pt idx="615">
                  <c:v>44110</c:v>
                </c:pt>
                <c:pt idx="616">
                  <c:v>44111</c:v>
                </c:pt>
                <c:pt idx="617">
                  <c:v>44112</c:v>
                </c:pt>
                <c:pt idx="618">
                  <c:v>44113</c:v>
                </c:pt>
                <c:pt idx="619">
                  <c:v>44116</c:v>
                </c:pt>
                <c:pt idx="620">
                  <c:v>44117</c:v>
                </c:pt>
                <c:pt idx="621">
                  <c:v>44118</c:v>
                </c:pt>
                <c:pt idx="622">
                  <c:v>44119</c:v>
                </c:pt>
                <c:pt idx="623">
                  <c:v>44120</c:v>
                </c:pt>
                <c:pt idx="624">
                  <c:v>44123</c:v>
                </c:pt>
                <c:pt idx="625">
                  <c:v>44124</c:v>
                </c:pt>
                <c:pt idx="626">
                  <c:v>44125</c:v>
                </c:pt>
                <c:pt idx="627">
                  <c:v>44126</c:v>
                </c:pt>
                <c:pt idx="628">
                  <c:v>44127</c:v>
                </c:pt>
                <c:pt idx="629">
                  <c:v>44130</c:v>
                </c:pt>
                <c:pt idx="630">
                  <c:v>44131</c:v>
                </c:pt>
                <c:pt idx="631">
                  <c:v>44132</c:v>
                </c:pt>
                <c:pt idx="632">
                  <c:v>44133</c:v>
                </c:pt>
                <c:pt idx="633">
                  <c:v>44134</c:v>
                </c:pt>
                <c:pt idx="634">
                  <c:v>44137</c:v>
                </c:pt>
                <c:pt idx="635">
                  <c:v>44138</c:v>
                </c:pt>
                <c:pt idx="636">
                  <c:v>44139</c:v>
                </c:pt>
                <c:pt idx="637">
                  <c:v>44140</c:v>
                </c:pt>
                <c:pt idx="638">
                  <c:v>44141</c:v>
                </c:pt>
                <c:pt idx="639">
                  <c:v>44144</c:v>
                </c:pt>
                <c:pt idx="640">
                  <c:v>44145</c:v>
                </c:pt>
                <c:pt idx="641">
                  <c:v>44146</c:v>
                </c:pt>
                <c:pt idx="642">
                  <c:v>44147</c:v>
                </c:pt>
                <c:pt idx="643">
                  <c:v>44148</c:v>
                </c:pt>
                <c:pt idx="644">
                  <c:v>44151</c:v>
                </c:pt>
                <c:pt idx="645">
                  <c:v>44152</c:v>
                </c:pt>
                <c:pt idx="646">
                  <c:v>44153</c:v>
                </c:pt>
                <c:pt idx="647">
                  <c:v>44154</c:v>
                </c:pt>
                <c:pt idx="648">
                  <c:v>44155</c:v>
                </c:pt>
                <c:pt idx="649">
                  <c:v>44158</c:v>
                </c:pt>
                <c:pt idx="650">
                  <c:v>44159</c:v>
                </c:pt>
                <c:pt idx="651">
                  <c:v>44160</c:v>
                </c:pt>
                <c:pt idx="652">
                  <c:v>44161</c:v>
                </c:pt>
                <c:pt idx="653">
                  <c:v>44162</c:v>
                </c:pt>
                <c:pt idx="654">
                  <c:v>44165</c:v>
                </c:pt>
                <c:pt idx="655">
                  <c:v>44166</c:v>
                </c:pt>
                <c:pt idx="656">
                  <c:v>44167</c:v>
                </c:pt>
                <c:pt idx="657">
                  <c:v>44168</c:v>
                </c:pt>
                <c:pt idx="658">
                  <c:v>44169</c:v>
                </c:pt>
                <c:pt idx="659">
                  <c:v>44172</c:v>
                </c:pt>
                <c:pt idx="660">
                  <c:v>44173</c:v>
                </c:pt>
                <c:pt idx="661">
                  <c:v>44174</c:v>
                </c:pt>
                <c:pt idx="662">
                  <c:v>44175</c:v>
                </c:pt>
                <c:pt idx="663">
                  <c:v>44176</c:v>
                </c:pt>
                <c:pt idx="664">
                  <c:v>44179</c:v>
                </c:pt>
                <c:pt idx="665">
                  <c:v>44180</c:v>
                </c:pt>
                <c:pt idx="666">
                  <c:v>44181</c:v>
                </c:pt>
                <c:pt idx="667">
                  <c:v>44182</c:v>
                </c:pt>
                <c:pt idx="668">
                  <c:v>44183</c:v>
                </c:pt>
                <c:pt idx="669">
                  <c:v>44186</c:v>
                </c:pt>
                <c:pt idx="670">
                  <c:v>44187</c:v>
                </c:pt>
                <c:pt idx="671">
                  <c:v>44188</c:v>
                </c:pt>
                <c:pt idx="672">
                  <c:v>44189</c:v>
                </c:pt>
                <c:pt idx="673">
                  <c:v>44193</c:v>
                </c:pt>
                <c:pt idx="674">
                  <c:v>44194</c:v>
                </c:pt>
                <c:pt idx="675">
                  <c:v>44195</c:v>
                </c:pt>
                <c:pt idx="676">
                  <c:v>44196</c:v>
                </c:pt>
                <c:pt idx="677">
                  <c:v>44200</c:v>
                </c:pt>
                <c:pt idx="678">
                  <c:v>44201</c:v>
                </c:pt>
                <c:pt idx="679">
                  <c:v>44202</c:v>
                </c:pt>
                <c:pt idx="680">
                  <c:v>44203</c:v>
                </c:pt>
                <c:pt idx="681">
                  <c:v>44204</c:v>
                </c:pt>
                <c:pt idx="682">
                  <c:v>44207</c:v>
                </c:pt>
                <c:pt idx="683">
                  <c:v>44208</c:v>
                </c:pt>
                <c:pt idx="684">
                  <c:v>44209</c:v>
                </c:pt>
                <c:pt idx="685">
                  <c:v>44210</c:v>
                </c:pt>
                <c:pt idx="686">
                  <c:v>44211</c:v>
                </c:pt>
                <c:pt idx="687">
                  <c:v>44214</c:v>
                </c:pt>
                <c:pt idx="688">
                  <c:v>44215</c:v>
                </c:pt>
                <c:pt idx="689">
                  <c:v>44216</c:v>
                </c:pt>
                <c:pt idx="690">
                  <c:v>44217</c:v>
                </c:pt>
                <c:pt idx="691">
                  <c:v>44218</c:v>
                </c:pt>
                <c:pt idx="692">
                  <c:v>44221</c:v>
                </c:pt>
                <c:pt idx="693">
                  <c:v>44222</c:v>
                </c:pt>
                <c:pt idx="694">
                  <c:v>44223</c:v>
                </c:pt>
                <c:pt idx="695">
                  <c:v>44224</c:v>
                </c:pt>
                <c:pt idx="696">
                  <c:v>44225</c:v>
                </c:pt>
                <c:pt idx="697">
                  <c:v>44228</c:v>
                </c:pt>
                <c:pt idx="698">
                  <c:v>44229</c:v>
                </c:pt>
                <c:pt idx="699">
                  <c:v>44230</c:v>
                </c:pt>
                <c:pt idx="700">
                  <c:v>44231</c:v>
                </c:pt>
                <c:pt idx="701">
                  <c:v>44232</c:v>
                </c:pt>
                <c:pt idx="702">
                  <c:v>44235</c:v>
                </c:pt>
                <c:pt idx="703">
                  <c:v>44236</c:v>
                </c:pt>
                <c:pt idx="704">
                  <c:v>44237</c:v>
                </c:pt>
                <c:pt idx="705">
                  <c:v>44238</c:v>
                </c:pt>
                <c:pt idx="706">
                  <c:v>44239</c:v>
                </c:pt>
                <c:pt idx="707">
                  <c:v>44242</c:v>
                </c:pt>
                <c:pt idx="708">
                  <c:v>44243</c:v>
                </c:pt>
                <c:pt idx="709">
                  <c:v>44244</c:v>
                </c:pt>
                <c:pt idx="710">
                  <c:v>44245</c:v>
                </c:pt>
                <c:pt idx="711">
                  <c:v>44246</c:v>
                </c:pt>
                <c:pt idx="712">
                  <c:v>44249</c:v>
                </c:pt>
                <c:pt idx="713">
                  <c:v>44250</c:v>
                </c:pt>
                <c:pt idx="714">
                  <c:v>44251</c:v>
                </c:pt>
                <c:pt idx="715">
                  <c:v>44252</c:v>
                </c:pt>
                <c:pt idx="716">
                  <c:v>44253</c:v>
                </c:pt>
                <c:pt idx="717">
                  <c:v>44256</c:v>
                </c:pt>
                <c:pt idx="718">
                  <c:v>44257</c:v>
                </c:pt>
                <c:pt idx="719">
                  <c:v>44258</c:v>
                </c:pt>
                <c:pt idx="720">
                  <c:v>44259</c:v>
                </c:pt>
                <c:pt idx="721">
                  <c:v>44260</c:v>
                </c:pt>
                <c:pt idx="722">
                  <c:v>44263</c:v>
                </c:pt>
                <c:pt idx="723">
                  <c:v>44264</c:v>
                </c:pt>
                <c:pt idx="724">
                  <c:v>44265</c:v>
                </c:pt>
                <c:pt idx="725">
                  <c:v>44266</c:v>
                </c:pt>
                <c:pt idx="726">
                  <c:v>44267</c:v>
                </c:pt>
                <c:pt idx="727">
                  <c:v>44270</c:v>
                </c:pt>
                <c:pt idx="728">
                  <c:v>44271</c:v>
                </c:pt>
                <c:pt idx="729">
                  <c:v>44272</c:v>
                </c:pt>
                <c:pt idx="730">
                  <c:v>44273</c:v>
                </c:pt>
                <c:pt idx="731">
                  <c:v>44274</c:v>
                </c:pt>
                <c:pt idx="732">
                  <c:v>44277</c:v>
                </c:pt>
                <c:pt idx="733">
                  <c:v>44278</c:v>
                </c:pt>
                <c:pt idx="734">
                  <c:v>44279</c:v>
                </c:pt>
                <c:pt idx="735">
                  <c:v>44280</c:v>
                </c:pt>
                <c:pt idx="736">
                  <c:v>44281</c:v>
                </c:pt>
                <c:pt idx="737">
                  <c:v>44284</c:v>
                </c:pt>
                <c:pt idx="738">
                  <c:v>44285</c:v>
                </c:pt>
                <c:pt idx="739">
                  <c:v>44286</c:v>
                </c:pt>
                <c:pt idx="740">
                  <c:v>44287</c:v>
                </c:pt>
                <c:pt idx="741">
                  <c:v>44292</c:v>
                </c:pt>
                <c:pt idx="742">
                  <c:v>44293</c:v>
                </c:pt>
                <c:pt idx="743">
                  <c:v>44294</c:v>
                </c:pt>
                <c:pt idx="744">
                  <c:v>44295</c:v>
                </c:pt>
                <c:pt idx="745">
                  <c:v>44298</c:v>
                </c:pt>
                <c:pt idx="746">
                  <c:v>44299</c:v>
                </c:pt>
                <c:pt idx="747">
                  <c:v>44300</c:v>
                </c:pt>
                <c:pt idx="748">
                  <c:v>44301</c:v>
                </c:pt>
                <c:pt idx="749">
                  <c:v>44302</c:v>
                </c:pt>
                <c:pt idx="750">
                  <c:v>44305</c:v>
                </c:pt>
                <c:pt idx="751">
                  <c:v>44306</c:v>
                </c:pt>
                <c:pt idx="752">
                  <c:v>44307</c:v>
                </c:pt>
                <c:pt idx="753">
                  <c:v>44308</c:v>
                </c:pt>
                <c:pt idx="754">
                  <c:v>44309</c:v>
                </c:pt>
                <c:pt idx="755">
                  <c:v>44312</c:v>
                </c:pt>
                <c:pt idx="756">
                  <c:v>44313</c:v>
                </c:pt>
                <c:pt idx="757">
                  <c:v>44314</c:v>
                </c:pt>
                <c:pt idx="758">
                  <c:v>44315</c:v>
                </c:pt>
                <c:pt idx="759">
                  <c:v>44316</c:v>
                </c:pt>
                <c:pt idx="760">
                  <c:v>44319</c:v>
                </c:pt>
                <c:pt idx="761">
                  <c:v>44320</c:v>
                </c:pt>
                <c:pt idx="762">
                  <c:v>44321</c:v>
                </c:pt>
                <c:pt idx="763">
                  <c:v>44322</c:v>
                </c:pt>
                <c:pt idx="764">
                  <c:v>44323</c:v>
                </c:pt>
                <c:pt idx="765">
                  <c:v>44327</c:v>
                </c:pt>
                <c:pt idx="766">
                  <c:v>44425</c:v>
                </c:pt>
                <c:pt idx="767">
                  <c:v>44426</c:v>
                </c:pt>
                <c:pt idx="768">
                  <c:v>44427</c:v>
                </c:pt>
                <c:pt idx="769">
                  <c:v>44428</c:v>
                </c:pt>
                <c:pt idx="770">
                  <c:v>44431</c:v>
                </c:pt>
                <c:pt idx="771">
                  <c:v>44432</c:v>
                </c:pt>
                <c:pt idx="772">
                  <c:v>44433</c:v>
                </c:pt>
                <c:pt idx="773">
                  <c:v>44434</c:v>
                </c:pt>
                <c:pt idx="774">
                  <c:v>44435</c:v>
                </c:pt>
                <c:pt idx="775">
                  <c:v>44438</c:v>
                </c:pt>
                <c:pt idx="776">
                  <c:v>44439</c:v>
                </c:pt>
                <c:pt idx="777">
                  <c:v>44440</c:v>
                </c:pt>
                <c:pt idx="778">
                  <c:v>44442</c:v>
                </c:pt>
                <c:pt idx="779">
                  <c:v>44445</c:v>
                </c:pt>
                <c:pt idx="780">
                  <c:v>44446</c:v>
                </c:pt>
                <c:pt idx="781">
                  <c:v>44447</c:v>
                </c:pt>
                <c:pt idx="782">
                  <c:v>44448</c:v>
                </c:pt>
                <c:pt idx="783">
                  <c:v>44449</c:v>
                </c:pt>
                <c:pt idx="784">
                  <c:v>44452</c:v>
                </c:pt>
                <c:pt idx="785">
                  <c:v>44453</c:v>
                </c:pt>
                <c:pt idx="786">
                  <c:v>44454</c:v>
                </c:pt>
                <c:pt idx="787">
                  <c:v>44455</c:v>
                </c:pt>
                <c:pt idx="788">
                  <c:v>44456</c:v>
                </c:pt>
                <c:pt idx="789">
                  <c:v>44459</c:v>
                </c:pt>
                <c:pt idx="790">
                  <c:v>44460</c:v>
                </c:pt>
                <c:pt idx="791">
                  <c:v>44461</c:v>
                </c:pt>
                <c:pt idx="792">
                  <c:v>44462</c:v>
                </c:pt>
                <c:pt idx="793">
                  <c:v>44463</c:v>
                </c:pt>
                <c:pt idx="794">
                  <c:v>44466</c:v>
                </c:pt>
                <c:pt idx="795">
                  <c:v>44467</c:v>
                </c:pt>
                <c:pt idx="796">
                  <c:v>44468</c:v>
                </c:pt>
                <c:pt idx="797">
                  <c:v>44469</c:v>
                </c:pt>
                <c:pt idx="798">
                  <c:v>44470</c:v>
                </c:pt>
                <c:pt idx="799">
                  <c:v>44473</c:v>
                </c:pt>
                <c:pt idx="800">
                  <c:v>44474</c:v>
                </c:pt>
                <c:pt idx="801">
                  <c:v>44475</c:v>
                </c:pt>
                <c:pt idx="802">
                  <c:v>44476</c:v>
                </c:pt>
                <c:pt idx="803">
                  <c:v>44477</c:v>
                </c:pt>
                <c:pt idx="804">
                  <c:v>44480</c:v>
                </c:pt>
                <c:pt idx="805">
                  <c:v>44481</c:v>
                </c:pt>
                <c:pt idx="806">
                  <c:v>44482</c:v>
                </c:pt>
                <c:pt idx="807">
                  <c:v>44483</c:v>
                </c:pt>
                <c:pt idx="808">
                  <c:v>44484</c:v>
                </c:pt>
                <c:pt idx="809">
                  <c:v>44487</c:v>
                </c:pt>
                <c:pt idx="810">
                  <c:v>44488</c:v>
                </c:pt>
                <c:pt idx="811">
                  <c:v>44489</c:v>
                </c:pt>
                <c:pt idx="812">
                  <c:v>44490</c:v>
                </c:pt>
                <c:pt idx="813">
                  <c:v>44491</c:v>
                </c:pt>
                <c:pt idx="814">
                  <c:v>44494</c:v>
                </c:pt>
                <c:pt idx="815">
                  <c:v>44495</c:v>
                </c:pt>
                <c:pt idx="816">
                  <c:v>44496</c:v>
                </c:pt>
                <c:pt idx="817">
                  <c:v>44497</c:v>
                </c:pt>
                <c:pt idx="818">
                  <c:v>44498</c:v>
                </c:pt>
                <c:pt idx="819">
                  <c:v>44501</c:v>
                </c:pt>
                <c:pt idx="820">
                  <c:v>44502</c:v>
                </c:pt>
                <c:pt idx="821">
                  <c:v>44503</c:v>
                </c:pt>
                <c:pt idx="822">
                  <c:v>44504</c:v>
                </c:pt>
                <c:pt idx="823">
                  <c:v>44505</c:v>
                </c:pt>
                <c:pt idx="824">
                  <c:v>44508</c:v>
                </c:pt>
                <c:pt idx="825">
                  <c:v>44509</c:v>
                </c:pt>
                <c:pt idx="826">
                  <c:v>44510</c:v>
                </c:pt>
                <c:pt idx="827">
                  <c:v>44511</c:v>
                </c:pt>
                <c:pt idx="828">
                  <c:v>44512</c:v>
                </c:pt>
                <c:pt idx="829">
                  <c:v>44515</c:v>
                </c:pt>
                <c:pt idx="830">
                  <c:v>44516</c:v>
                </c:pt>
                <c:pt idx="831">
                  <c:v>44517</c:v>
                </c:pt>
                <c:pt idx="832">
                  <c:v>44518</c:v>
                </c:pt>
                <c:pt idx="833">
                  <c:v>44519</c:v>
                </c:pt>
                <c:pt idx="834">
                  <c:v>44522</c:v>
                </c:pt>
                <c:pt idx="835">
                  <c:v>44523</c:v>
                </c:pt>
                <c:pt idx="836">
                  <c:v>44524</c:v>
                </c:pt>
                <c:pt idx="837">
                  <c:v>44525</c:v>
                </c:pt>
                <c:pt idx="838">
                  <c:v>44526</c:v>
                </c:pt>
                <c:pt idx="839">
                  <c:v>44529</c:v>
                </c:pt>
                <c:pt idx="840">
                  <c:v>44530</c:v>
                </c:pt>
                <c:pt idx="841">
                  <c:v>44531</c:v>
                </c:pt>
                <c:pt idx="842">
                  <c:v>44532</c:v>
                </c:pt>
                <c:pt idx="843">
                  <c:v>44533</c:v>
                </c:pt>
                <c:pt idx="844">
                  <c:v>44536</c:v>
                </c:pt>
                <c:pt idx="845">
                  <c:v>44537</c:v>
                </c:pt>
                <c:pt idx="846">
                  <c:v>44538</c:v>
                </c:pt>
                <c:pt idx="847">
                  <c:v>44539</c:v>
                </c:pt>
                <c:pt idx="848">
                  <c:v>44540</c:v>
                </c:pt>
                <c:pt idx="849">
                  <c:v>44543</c:v>
                </c:pt>
                <c:pt idx="850">
                  <c:v>44544</c:v>
                </c:pt>
                <c:pt idx="851">
                  <c:v>44545</c:v>
                </c:pt>
                <c:pt idx="852">
                  <c:v>44546</c:v>
                </c:pt>
                <c:pt idx="853">
                  <c:v>44547</c:v>
                </c:pt>
                <c:pt idx="854">
                  <c:v>44550</c:v>
                </c:pt>
                <c:pt idx="855">
                  <c:v>44551</c:v>
                </c:pt>
                <c:pt idx="856">
                  <c:v>44552</c:v>
                </c:pt>
                <c:pt idx="857">
                  <c:v>44553</c:v>
                </c:pt>
                <c:pt idx="858">
                  <c:v>44554</c:v>
                </c:pt>
                <c:pt idx="859">
                  <c:v>44557</c:v>
                </c:pt>
                <c:pt idx="860">
                  <c:v>44558</c:v>
                </c:pt>
                <c:pt idx="861">
                  <c:v>44559</c:v>
                </c:pt>
                <c:pt idx="862">
                  <c:v>44560</c:v>
                </c:pt>
                <c:pt idx="863">
                  <c:v>44561</c:v>
                </c:pt>
                <c:pt idx="864">
                  <c:v>44564</c:v>
                </c:pt>
                <c:pt idx="865">
                  <c:v>44565</c:v>
                </c:pt>
                <c:pt idx="866">
                  <c:v>44566</c:v>
                </c:pt>
                <c:pt idx="867">
                  <c:v>44567</c:v>
                </c:pt>
                <c:pt idx="868">
                  <c:v>44568</c:v>
                </c:pt>
                <c:pt idx="869">
                  <c:v>44571</c:v>
                </c:pt>
                <c:pt idx="870">
                  <c:v>44572</c:v>
                </c:pt>
                <c:pt idx="871">
                  <c:v>44573</c:v>
                </c:pt>
                <c:pt idx="872">
                  <c:v>44574</c:v>
                </c:pt>
                <c:pt idx="873">
                  <c:v>44578</c:v>
                </c:pt>
                <c:pt idx="874">
                  <c:v>44579</c:v>
                </c:pt>
                <c:pt idx="875">
                  <c:v>44580</c:v>
                </c:pt>
                <c:pt idx="876">
                  <c:v>44581</c:v>
                </c:pt>
                <c:pt idx="877">
                  <c:v>44582</c:v>
                </c:pt>
                <c:pt idx="878">
                  <c:v>44585</c:v>
                </c:pt>
                <c:pt idx="879">
                  <c:v>44586</c:v>
                </c:pt>
                <c:pt idx="880">
                  <c:v>44587</c:v>
                </c:pt>
                <c:pt idx="881">
                  <c:v>44588</c:v>
                </c:pt>
                <c:pt idx="882">
                  <c:v>44589</c:v>
                </c:pt>
                <c:pt idx="883">
                  <c:v>44592</c:v>
                </c:pt>
                <c:pt idx="884">
                  <c:v>44593</c:v>
                </c:pt>
                <c:pt idx="885">
                  <c:v>44594</c:v>
                </c:pt>
                <c:pt idx="886">
                  <c:v>44595</c:v>
                </c:pt>
                <c:pt idx="887">
                  <c:v>44596</c:v>
                </c:pt>
                <c:pt idx="888">
                  <c:v>44599</c:v>
                </c:pt>
                <c:pt idx="889">
                  <c:v>44600</c:v>
                </c:pt>
                <c:pt idx="890">
                  <c:v>44601</c:v>
                </c:pt>
                <c:pt idx="891">
                  <c:v>44602</c:v>
                </c:pt>
                <c:pt idx="892">
                  <c:v>44603</c:v>
                </c:pt>
                <c:pt idx="893">
                  <c:v>44606</c:v>
                </c:pt>
                <c:pt idx="894">
                  <c:v>44607</c:v>
                </c:pt>
                <c:pt idx="895">
                  <c:v>44608</c:v>
                </c:pt>
                <c:pt idx="896">
                  <c:v>44609</c:v>
                </c:pt>
                <c:pt idx="897">
                  <c:v>44610</c:v>
                </c:pt>
                <c:pt idx="898">
                  <c:v>44613</c:v>
                </c:pt>
                <c:pt idx="899">
                  <c:v>44614</c:v>
                </c:pt>
                <c:pt idx="900">
                  <c:v>44615</c:v>
                </c:pt>
                <c:pt idx="901">
                  <c:v>44616</c:v>
                </c:pt>
                <c:pt idx="902">
                  <c:v>44617</c:v>
                </c:pt>
                <c:pt idx="903">
                  <c:v>44620</c:v>
                </c:pt>
                <c:pt idx="904">
                  <c:v>44621</c:v>
                </c:pt>
                <c:pt idx="905">
                  <c:v>44622</c:v>
                </c:pt>
                <c:pt idx="906">
                  <c:v>44623</c:v>
                </c:pt>
                <c:pt idx="907">
                  <c:v>44624</c:v>
                </c:pt>
                <c:pt idx="908">
                  <c:v>44627</c:v>
                </c:pt>
                <c:pt idx="909">
                  <c:v>44628</c:v>
                </c:pt>
                <c:pt idx="910">
                  <c:v>44629</c:v>
                </c:pt>
                <c:pt idx="911">
                  <c:v>44630</c:v>
                </c:pt>
                <c:pt idx="912">
                  <c:v>44631</c:v>
                </c:pt>
                <c:pt idx="913">
                  <c:v>44634</c:v>
                </c:pt>
                <c:pt idx="914">
                  <c:v>44635</c:v>
                </c:pt>
                <c:pt idx="915">
                  <c:v>44636</c:v>
                </c:pt>
                <c:pt idx="916">
                  <c:v>44637</c:v>
                </c:pt>
                <c:pt idx="917">
                  <c:v>44638</c:v>
                </c:pt>
                <c:pt idx="918">
                  <c:v>44641</c:v>
                </c:pt>
                <c:pt idx="919">
                  <c:v>44642</c:v>
                </c:pt>
                <c:pt idx="920">
                  <c:v>44643</c:v>
                </c:pt>
                <c:pt idx="921">
                  <c:v>44644</c:v>
                </c:pt>
                <c:pt idx="922">
                  <c:v>44645</c:v>
                </c:pt>
                <c:pt idx="923">
                  <c:v>44648</c:v>
                </c:pt>
                <c:pt idx="924">
                  <c:v>44649</c:v>
                </c:pt>
                <c:pt idx="925">
                  <c:v>44650</c:v>
                </c:pt>
                <c:pt idx="926">
                  <c:v>44651</c:v>
                </c:pt>
                <c:pt idx="927">
                  <c:v>44652</c:v>
                </c:pt>
                <c:pt idx="928">
                  <c:v>44655</c:v>
                </c:pt>
                <c:pt idx="929">
                  <c:v>44656</c:v>
                </c:pt>
                <c:pt idx="930">
                  <c:v>44657</c:v>
                </c:pt>
                <c:pt idx="931">
                  <c:v>44658</c:v>
                </c:pt>
                <c:pt idx="932">
                  <c:v>44662</c:v>
                </c:pt>
                <c:pt idx="933">
                  <c:v>44663</c:v>
                </c:pt>
                <c:pt idx="934">
                  <c:v>44664</c:v>
                </c:pt>
                <c:pt idx="935">
                  <c:v>44665</c:v>
                </c:pt>
                <c:pt idx="936">
                  <c:v>44670</c:v>
                </c:pt>
                <c:pt idx="937">
                  <c:v>44671</c:v>
                </c:pt>
                <c:pt idx="938">
                  <c:v>44672</c:v>
                </c:pt>
                <c:pt idx="939">
                  <c:v>44673</c:v>
                </c:pt>
                <c:pt idx="940">
                  <c:v>44676</c:v>
                </c:pt>
                <c:pt idx="941">
                  <c:v>44677</c:v>
                </c:pt>
                <c:pt idx="942">
                  <c:v>44678</c:v>
                </c:pt>
                <c:pt idx="943">
                  <c:v>44679</c:v>
                </c:pt>
                <c:pt idx="944">
                  <c:v>44680</c:v>
                </c:pt>
                <c:pt idx="945">
                  <c:v>44683</c:v>
                </c:pt>
                <c:pt idx="946">
                  <c:v>44684</c:v>
                </c:pt>
                <c:pt idx="947">
                  <c:v>44685</c:v>
                </c:pt>
                <c:pt idx="948">
                  <c:v>44686</c:v>
                </c:pt>
                <c:pt idx="949">
                  <c:v>44690</c:v>
                </c:pt>
                <c:pt idx="950">
                  <c:v>44691</c:v>
                </c:pt>
                <c:pt idx="951">
                  <c:v>44692</c:v>
                </c:pt>
                <c:pt idx="952">
                  <c:v>44693</c:v>
                </c:pt>
              </c:numCache>
            </c:numRef>
          </c:cat>
          <c:val>
            <c:numRef>
              <c:f>Arkusz5!$B$4:$B$956</c:f>
              <c:numCache>
                <c:formatCode>General</c:formatCode>
                <c:ptCount val="953"/>
                <c:pt idx="0">
                  <c:v>14.29</c:v>
                </c:pt>
                <c:pt idx="1">
                  <c:v>15.15</c:v>
                </c:pt>
                <c:pt idx="2">
                  <c:v>15.27</c:v>
                </c:pt>
                <c:pt idx="3">
                  <c:v>15.22</c:v>
                </c:pt>
                <c:pt idx="4">
                  <c:v>15.53</c:v>
                </c:pt>
                <c:pt idx="5">
                  <c:v>15.92</c:v>
                </c:pt>
                <c:pt idx="6">
                  <c:v>15.98</c:v>
                </c:pt>
                <c:pt idx="7">
                  <c:v>16.260000000000002</c:v>
                </c:pt>
                <c:pt idx="8">
                  <c:v>15.97</c:v>
                </c:pt>
                <c:pt idx="9">
                  <c:v>16.279999999999994</c:v>
                </c:pt>
                <c:pt idx="10">
                  <c:v>16.27</c:v>
                </c:pt>
                <c:pt idx="11">
                  <c:v>15.81</c:v>
                </c:pt>
                <c:pt idx="12">
                  <c:v>14.88</c:v>
                </c:pt>
                <c:pt idx="13">
                  <c:v>15.26</c:v>
                </c:pt>
                <c:pt idx="14">
                  <c:v>16.010000000000005</c:v>
                </c:pt>
                <c:pt idx="15">
                  <c:v>15.74</c:v>
                </c:pt>
                <c:pt idx="16">
                  <c:v>15.09</c:v>
                </c:pt>
                <c:pt idx="17">
                  <c:v>15.97</c:v>
                </c:pt>
                <c:pt idx="18">
                  <c:v>15.79</c:v>
                </c:pt>
                <c:pt idx="19">
                  <c:v>15.46</c:v>
                </c:pt>
                <c:pt idx="20">
                  <c:v>15.12</c:v>
                </c:pt>
                <c:pt idx="21">
                  <c:v>15.28</c:v>
                </c:pt>
                <c:pt idx="22">
                  <c:v>14.88</c:v>
                </c:pt>
                <c:pt idx="23">
                  <c:v>14.05</c:v>
                </c:pt>
                <c:pt idx="24">
                  <c:v>14.57</c:v>
                </c:pt>
                <c:pt idx="25">
                  <c:v>14.21</c:v>
                </c:pt>
                <c:pt idx="26">
                  <c:v>14.47</c:v>
                </c:pt>
                <c:pt idx="27">
                  <c:v>14.78</c:v>
                </c:pt>
                <c:pt idx="28">
                  <c:v>15.09</c:v>
                </c:pt>
                <c:pt idx="29">
                  <c:v>14.99</c:v>
                </c:pt>
                <c:pt idx="30">
                  <c:v>14.99</c:v>
                </c:pt>
                <c:pt idx="31">
                  <c:v>15.21</c:v>
                </c:pt>
                <c:pt idx="32">
                  <c:v>14.96</c:v>
                </c:pt>
                <c:pt idx="33">
                  <c:v>14.950000000000003</c:v>
                </c:pt>
                <c:pt idx="34">
                  <c:v>15.03</c:v>
                </c:pt>
                <c:pt idx="35">
                  <c:v>15.06</c:v>
                </c:pt>
                <c:pt idx="36">
                  <c:v>15.48</c:v>
                </c:pt>
                <c:pt idx="37">
                  <c:v>15.64</c:v>
                </c:pt>
                <c:pt idx="38">
                  <c:v>15.66</c:v>
                </c:pt>
                <c:pt idx="39">
                  <c:v>15.96</c:v>
                </c:pt>
                <c:pt idx="40">
                  <c:v>16.010000000000005</c:v>
                </c:pt>
                <c:pt idx="41">
                  <c:v>16.279999999999994</c:v>
                </c:pt>
                <c:pt idx="42">
                  <c:v>16.05</c:v>
                </c:pt>
                <c:pt idx="43">
                  <c:v>16.02</c:v>
                </c:pt>
                <c:pt idx="44">
                  <c:v>15.89</c:v>
                </c:pt>
                <c:pt idx="45">
                  <c:v>16.04</c:v>
                </c:pt>
                <c:pt idx="46">
                  <c:v>16.37</c:v>
                </c:pt>
                <c:pt idx="47">
                  <c:v>16.82</c:v>
                </c:pt>
                <c:pt idx="48">
                  <c:v>17.03</c:v>
                </c:pt>
                <c:pt idx="49">
                  <c:v>17.350000000000001</c:v>
                </c:pt>
                <c:pt idx="50">
                  <c:v>17.059999999999999</c:v>
                </c:pt>
                <c:pt idx="51">
                  <c:v>17.03</c:v>
                </c:pt>
                <c:pt idx="52">
                  <c:v>17.25</c:v>
                </c:pt>
                <c:pt idx="53">
                  <c:v>17.079999999999991</c:v>
                </c:pt>
                <c:pt idx="54">
                  <c:v>17</c:v>
                </c:pt>
                <c:pt idx="55">
                  <c:v>17.36</c:v>
                </c:pt>
                <c:pt idx="56">
                  <c:v>17.739999999999991</c:v>
                </c:pt>
                <c:pt idx="57">
                  <c:v>17.59</c:v>
                </c:pt>
                <c:pt idx="58">
                  <c:v>17.630000000000006</c:v>
                </c:pt>
                <c:pt idx="59">
                  <c:v>17.52</c:v>
                </c:pt>
                <c:pt idx="60">
                  <c:v>17.459999999999994</c:v>
                </c:pt>
                <c:pt idx="61">
                  <c:v>17.350000000000001</c:v>
                </c:pt>
                <c:pt idx="62">
                  <c:v>17.55</c:v>
                </c:pt>
                <c:pt idx="63">
                  <c:v>17.84</c:v>
                </c:pt>
                <c:pt idx="64">
                  <c:v>18.010000000000005</c:v>
                </c:pt>
                <c:pt idx="65">
                  <c:v>18.110000000000007</c:v>
                </c:pt>
                <c:pt idx="66">
                  <c:v>18.04</c:v>
                </c:pt>
                <c:pt idx="67">
                  <c:v>17.95</c:v>
                </c:pt>
                <c:pt idx="68">
                  <c:v>18.010000000000005</c:v>
                </c:pt>
                <c:pt idx="69">
                  <c:v>18.45</c:v>
                </c:pt>
                <c:pt idx="70">
                  <c:v>19.27</c:v>
                </c:pt>
                <c:pt idx="71">
                  <c:v>19.760000000000002</c:v>
                </c:pt>
                <c:pt idx="72">
                  <c:v>20.34</c:v>
                </c:pt>
                <c:pt idx="73">
                  <c:v>20.650000000000006</c:v>
                </c:pt>
                <c:pt idx="74">
                  <c:v>21.259999999999994</c:v>
                </c:pt>
                <c:pt idx="75">
                  <c:v>20.650000000000006</c:v>
                </c:pt>
                <c:pt idx="76">
                  <c:v>21.02</c:v>
                </c:pt>
                <c:pt idx="77">
                  <c:v>21.12</c:v>
                </c:pt>
                <c:pt idx="78">
                  <c:v>21.05</c:v>
                </c:pt>
                <c:pt idx="79">
                  <c:v>20.110000000000007</c:v>
                </c:pt>
                <c:pt idx="80">
                  <c:v>20.14</c:v>
                </c:pt>
                <c:pt idx="81">
                  <c:v>20.329999999999991</c:v>
                </c:pt>
                <c:pt idx="82">
                  <c:v>21.43</c:v>
                </c:pt>
                <c:pt idx="83">
                  <c:v>23.18</c:v>
                </c:pt>
                <c:pt idx="84">
                  <c:v>25.18</c:v>
                </c:pt>
                <c:pt idx="85">
                  <c:v>24.12</c:v>
                </c:pt>
                <c:pt idx="86">
                  <c:v>22.09</c:v>
                </c:pt>
                <c:pt idx="87">
                  <c:v>18.87</c:v>
                </c:pt>
                <c:pt idx="88">
                  <c:v>19.939999999999994</c:v>
                </c:pt>
                <c:pt idx="89">
                  <c:v>20.09</c:v>
                </c:pt>
                <c:pt idx="90">
                  <c:v>20.190000000000001</c:v>
                </c:pt>
                <c:pt idx="91">
                  <c:v>21.979999999999993</c:v>
                </c:pt>
                <c:pt idx="92">
                  <c:v>21.43</c:v>
                </c:pt>
                <c:pt idx="93">
                  <c:v>22.08</c:v>
                </c:pt>
                <c:pt idx="94">
                  <c:v>22.37</c:v>
                </c:pt>
                <c:pt idx="95">
                  <c:v>21.19</c:v>
                </c:pt>
                <c:pt idx="96">
                  <c:v>20.18</c:v>
                </c:pt>
                <c:pt idx="97">
                  <c:v>20.77</c:v>
                </c:pt>
                <c:pt idx="98">
                  <c:v>21.16</c:v>
                </c:pt>
                <c:pt idx="99">
                  <c:v>21.32</c:v>
                </c:pt>
                <c:pt idx="100">
                  <c:v>20.95</c:v>
                </c:pt>
                <c:pt idx="101">
                  <c:v>21.14</c:v>
                </c:pt>
                <c:pt idx="102">
                  <c:v>21.03</c:v>
                </c:pt>
                <c:pt idx="103">
                  <c:v>22.110000000000007</c:v>
                </c:pt>
                <c:pt idx="104">
                  <c:v>21.89</c:v>
                </c:pt>
                <c:pt idx="105">
                  <c:v>20.75</c:v>
                </c:pt>
                <c:pt idx="106">
                  <c:v>19.43</c:v>
                </c:pt>
                <c:pt idx="107">
                  <c:v>19.850000000000001</c:v>
                </c:pt>
                <c:pt idx="108">
                  <c:v>20.350000000000001</c:v>
                </c:pt>
                <c:pt idx="109">
                  <c:v>18.57</c:v>
                </c:pt>
                <c:pt idx="110">
                  <c:v>19.279999999999994</c:v>
                </c:pt>
                <c:pt idx="111">
                  <c:v>19.260000000000002</c:v>
                </c:pt>
                <c:pt idx="112">
                  <c:v>19.73</c:v>
                </c:pt>
                <c:pt idx="113">
                  <c:v>19.07</c:v>
                </c:pt>
                <c:pt idx="114">
                  <c:v>19</c:v>
                </c:pt>
                <c:pt idx="115">
                  <c:v>19.23</c:v>
                </c:pt>
                <c:pt idx="116">
                  <c:v>19.610000000000007</c:v>
                </c:pt>
                <c:pt idx="117">
                  <c:v>19.079999999999991</c:v>
                </c:pt>
                <c:pt idx="118">
                  <c:v>18.279999999999994</c:v>
                </c:pt>
                <c:pt idx="119">
                  <c:v>16.68</c:v>
                </c:pt>
                <c:pt idx="120">
                  <c:v>16.02</c:v>
                </c:pt>
                <c:pt idx="121">
                  <c:v>16.36</c:v>
                </c:pt>
                <c:pt idx="122">
                  <c:v>15.62</c:v>
                </c:pt>
                <c:pt idx="123">
                  <c:v>17.079999999999991</c:v>
                </c:pt>
                <c:pt idx="124">
                  <c:v>17.23</c:v>
                </c:pt>
                <c:pt idx="125">
                  <c:v>17.57</c:v>
                </c:pt>
                <c:pt idx="126">
                  <c:v>18.62</c:v>
                </c:pt>
                <c:pt idx="127">
                  <c:v>19.559999999999999</c:v>
                </c:pt>
                <c:pt idx="128">
                  <c:v>19.05</c:v>
                </c:pt>
                <c:pt idx="129">
                  <c:v>20.05</c:v>
                </c:pt>
                <c:pt idx="130">
                  <c:v>20.14</c:v>
                </c:pt>
                <c:pt idx="131">
                  <c:v>19.739999999999991</c:v>
                </c:pt>
                <c:pt idx="132">
                  <c:v>19</c:v>
                </c:pt>
                <c:pt idx="133">
                  <c:v>19.110000000000007</c:v>
                </c:pt>
                <c:pt idx="134">
                  <c:v>18.93</c:v>
                </c:pt>
                <c:pt idx="135">
                  <c:v>19.459999999999994</c:v>
                </c:pt>
                <c:pt idx="136">
                  <c:v>20.49</c:v>
                </c:pt>
                <c:pt idx="137">
                  <c:v>20.919999999999995</c:v>
                </c:pt>
                <c:pt idx="138">
                  <c:v>20.21</c:v>
                </c:pt>
                <c:pt idx="139">
                  <c:v>19.829999999999991</c:v>
                </c:pt>
                <c:pt idx="140">
                  <c:v>19.059999999999999</c:v>
                </c:pt>
                <c:pt idx="141">
                  <c:v>19.279999999999994</c:v>
                </c:pt>
                <c:pt idx="142">
                  <c:v>20.010000000000005</c:v>
                </c:pt>
                <c:pt idx="143">
                  <c:v>20.05</c:v>
                </c:pt>
                <c:pt idx="144">
                  <c:v>20.630000000000006</c:v>
                </c:pt>
                <c:pt idx="145">
                  <c:v>20.73</c:v>
                </c:pt>
                <c:pt idx="146">
                  <c:v>19.670000000000005</c:v>
                </c:pt>
                <c:pt idx="147">
                  <c:v>19.989999999999984</c:v>
                </c:pt>
                <c:pt idx="148">
                  <c:v>20.29</c:v>
                </c:pt>
                <c:pt idx="149">
                  <c:v>20.86</c:v>
                </c:pt>
                <c:pt idx="150">
                  <c:v>20.16</c:v>
                </c:pt>
                <c:pt idx="151">
                  <c:v>21.47</c:v>
                </c:pt>
                <c:pt idx="152">
                  <c:v>22.32</c:v>
                </c:pt>
                <c:pt idx="153">
                  <c:v>23.37</c:v>
                </c:pt>
                <c:pt idx="154">
                  <c:v>24.259999999999994</c:v>
                </c:pt>
                <c:pt idx="155">
                  <c:v>24</c:v>
                </c:pt>
                <c:pt idx="156">
                  <c:v>24.279999999999994</c:v>
                </c:pt>
                <c:pt idx="157">
                  <c:v>24.130000000000006</c:v>
                </c:pt>
                <c:pt idx="158">
                  <c:v>24.57</c:v>
                </c:pt>
                <c:pt idx="159">
                  <c:v>24.810000000000006</c:v>
                </c:pt>
                <c:pt idx="160">
                  <c:v>24.64</c:v>
                </c:pt>
                <c:pt idx="161">
                  <c:v>24.610000000000007</c:v>
                </c:pt>
                <c:pt idx="162">
                  <c:v>24.64</c:v>
                </c:pt>
                <c:pt idx="163">
                  <c:v>24.979999999999993</c:v>
                </c:pt>
                <c:pt idx="164">
                  <c:v>23.03</c:v>
                </c:pt>
                <c:pt idx="165">
                  <c:v>23.49</c:v>
                </c:pt>
                <c:pt idx="166">
                  <c:v>22.07</c:v>
                </c:pt>
                <c:pt idx="167">
                  <c:v>22.66</c:v>
                </c:pt>
                <c:pt idx="168">
                  <c:v>21.86</c:v>
                </c:pt>
                <c:pt idx="169">
                  <c:v>21.939999999999994</c:v>
                </c:pt>
                <c:pt idx="170">
                  <c:v>22.59</c:v>
                </c:pt>
                <c:pt idx="171">
                  <c:v>22.04</c:v>
                </c:pt>
                <c:pt idx="172">
                  <c:v>22.47</c:v>
                </c:pt>
                <c:pt idx="173">
                  <c:v>23.23</c:v>
                </c:pt>
                <c:pt idx="174">
                  <c:v>23.49</c:v>
                </c:pt>
                <c:pt idx="175">
                  <c:v>24.68</c:v>
                </c:pt>
                <c:pt idx="176">
                  <c:v>24.279999999999994</c:v>
                </c:pt>
                <c:pt idx="177">
                  <c:v>25.01</c:v>
                </c:pt>
                <c:pt idx="178">
                  <c:v>24.53</c:v>
                </c:pt>
                <c:pt idx="179">
                  <c:v>23.89</c:v>
                </c:pt>
                <c:pt idx="180">
                  <c:v>23.759999999999994</c:v>
                </c:pt>
                <c:pt idx="181">
                  <c:v>22.06</c:v>
                </c:pt>
                <c:pt idx="182">
                  <c:v>23.23</c:v>
                </c:pt>
                <c:pt idx="183">
                  <c:v>22.09</c:v>
                </c:pt>
                <c:pt idx="184">
                  <c:v>22.14</c:v>
                </c:pt>
                <c:pt idx="185">
                  <c:v>21.84</c:v>
                </c:pt>
                <c:pt idx="186">
                  <c:v>22.91</c:v>
                </c:pt>
                <c:pt idx="187">
                  <c:v>23.02</c:v>
                </c:pt>
                <c:pt idx="188">
                  <c:v>23.55</c:v>
                </c:pt>
                <c:pt idx="189">
                  <c:v>23.330000000000005</c:v>
                </c:pt>
                <c:pt idx="190">
                  <c:v>22.23</c:v>
                </c:pt>
                <c:pt idx="191">
                  <c:v>22.259999999999994</c:v>
                </c:pt>
                <c:pt idx="192">
                  <c:v>20.57</c:v>
                </c:pt>
                <c:pt idx="193">
                  <c:v>20.82</c:v>
                </c:pt>
                <c:pt idx="194">
                  <c:v>19.670000000000005</c:v>
                </c:pt>
                <c:pt idx="195">
                  <c:v>20.03</c:v>
                </c:pt>
                <c:pt idx="196">
                  <c:v>19.89</c:v>
                </c:pt>
                <c:pt idx="197">
                  <c:v>20.09</c:v>
                </c:pt>
                <c:pt idx="198">
                  <c:v>20.36</c:v>
                </c:pt>
                <c:pt idx="199">
                  <c:v>18.07</c:v>
                </c:pt>
                <c:pt idx="200">
                  <c:v>18.84</c:v>
                </c:pt>
                <c:pt idx="201">
                  <c:v>19.14</c:v>
                </c:pt>
                <c:pt idx="202">
                  <c:v>19.559999999999999</c:v>
                </c:pt>
                <c:pt idx="203">
                  <c:v>21.16</c:v>
                </c:pt>
                <c:pt idx="204">
                  <c:v>21.59</c:v>
                </c:pt>
                <c:pt idx="205">
                  <c:v>22.18</c:v>
                </c:pt>
                <c:pt idx="206">
                  <c:v>23.03</c:v>
                </c:pt>
                <c:pt idx="207">
                  <c:v>22.830000000000005</c:v>
                </c:pt>
                <c:pt idx="208">
                  <c:v>22.04</c:v>
                </c:pt>
                <c:pt idx="209">
                  <c:v>23.17</c:v>
                </c:pt>
                <c:pt idx="210">
                  <c:v>22.91</c:v>
                </c:pt>
                <c:pt idx="211">
                  <c:v>22.18</c:v>
                </c:pt>
                <c:pt idx="212">
                  <c:v>22.22</c:v>
                </c:pt>
                <c:pt idx="213">
                  <c:v>22.17</c:v>
                </c:pt>
                <c:pt idx="214">
                  <c:v>22.630000000000006</c:v>
                </c:pt>
                <c:pt idx="215">
                  <c:v>22.36</c:v>
                </c:pt>
                <c:pt idx="216">
                  <c:v>21.71</c:v>
                </c:pt>
                <c:pt idx="217">
                  <c:v>21.01</c:v>
                </c:pt>
                <c:pt idx="218">
                  <c:v>21.53</c:v>
                </c:pt>
                <c:pt idx="219">
                  <c:v>20.830000000000005</c:v>
                </c:pt>
                <c:pt idx="220">
                  <c:v>20.56</c:v>
                </c:pt>
                <c:pt idx="221">
                  <c:v>20.830000000000005</c:v>
                </c:pt>
                <c:pt idx="222">
                  <c:v>21.43</c:v>
                </c:pt>
                <c:pt idx="223">
                  <c:v>21.74</c:v>
                </c:pt>
                <c:pt idx="224">
                  <c:v>22.150000000000006</c:v>
                </c:pt>
                <c:pt idx="225">
                  <c:v>21.439999999999994</c:v>
                </c:pt>
                <c:pt idx="226">
                  <c:v>21.810000000000006</c:v>
                </c:pt>
                <c:pt idx="227">
                  <c:v>21.919999999999995</c:v>
                </c:pt>
                <c:pt idx="228">
                  <c:v>23.08</c:v>
                </c:pt>
                <c:pt idx="229">
                  <c:v>24.36</c:v>
                </c:pt>
                <c:pt idx="230">
                  <c:v>24.52</c:v>
                </c:pt>
                <c:pt idx="231">
                  <c:v>24.24</c:v>
                </c:pt>
                <c:pt idx="232">
                  <c:v>25.45</c:v>
                </c:pt>
                <c:pt idx="233">
                  <c:v>26.04</c:v>
                </c:pt>
                <c:pt idx="234">
                  <c:v>27.23</c:v>
                </c:pt>
                <c:pt idx="235">
                  <c:v>26.49</c:v>
                </c:pt>
                <c:pt idx="236">
                  <c:v>26.73</c:v>
                </c:pt>
                <c:pt idx="237">
                  <c:v>26.919999999999995</c:v>
                </c:pt>
                <c:pt idx="238">
                  <c:v>27.38</c:v>
                </c:pt>
                <c:pt idx="239">
                  <c:v>26.810000000000006</c:v>
                </c:pt>
                <c:pt idx="240">
                  <c:v>27.45</c:v>
                </c:pt>
                <c:pt idx="241">
                  <c:v>27.330000000000005</c:v>
                </c:pt>
                <c:pt idx="242">
                  <c:v>27.21</c:v>
                </c:pt>
                <c:pt idx="243">
                  <c:v>25.779999999999994</c:v>
                </c:pt>
                <c:pt idx="244">
                  <c:v>26.03</c:v>
                </c:pt>
                <c:pt idx="245">
                  <c:v>26.02</c:v>
                </c:pt>
                <c:pt idx="246">
                  <c:v>25.69</c:v>
                </c:pt>
                <c:pt idx="247">
                  <c:v>24.62</c:v>
                </c:pt>
                <c:pt idx="248">
                  <c:v>25.12</c:v>
                </c:pt>
                <c:pt idx="249">
                  <c:v>25.25</c:v>
                </c:pt>
                <c:pt idx="250">
                  <c:v>26.32</c:v>
                </c:pt>
                <c:pt idx="251">
                  <c:v>26.82</c:v>
                </c:pt>
                <c:pt idx="252">
                  <c:v>26.419999999999995</c:v>
                </c:pt>
                <c:pt idx="253">
                  <c:v>25.54</c:v>
                </c:pt>
                <c:pt idx="254">
                  <c:v>24.95</c:v>
                </c:pt>
                <c:pt idx="255">
                  <c:v>25.810000000000006</c:v>
                </c:pt>
                <c:pt idx="256">
                  <c:v>25.89</c:v>
                </c:pt>
                <c:pt idx="257">
                  <c:v>25.49</c:v>
                </c:pt>
                <c:pt idx="258">
                  <c:v>24.919999999999995</c:v>
                </c:pt>
                <c:pt idx="259">
                  <c:v>25.12</c:v>
                </c:pt>
                <c:pt idx="260">
                  <c:v>25.03</c:v>
                </c:pt>
                <c:pt idx="261">
                  <c:v>26.29</c:v>
                </c:pt>
                <c:pt idx="262">
                  <c:v>25.979999999999993</c:v>
                </c:pt>
                <c:pt idx="263">
                  <c:v>25.04</c:v>
                </c:pt>
                <c:pt idx="264">
                  <c:v>25.51</c:v>
                </c:pt>
                <c:pt idx="265">
                  <c:v>25.04</c:v>
                </c:pt>
                <c:pt idx="266">
                  <c:v>25.45</c:v>
                </c:pt>
                <c:pt idx="267">
                  <c:v>25.22</c:v>
                </c:pt>
                <c:pt idx="268">
                  <c:v>24.39</c:v>
                </c:pt>
                <c:pt idx="269">
                  <c:v>23.67</c:v>
                </c:pt>
                <c:pt idx="270">
                  <c:v>24.49</c:v>
                </c:pt>
                <c:pt idx="271">
                  <c:v>24.18</c:v>
                </c:pt>
                <c:pt idx="272">
                  <c:v>23.91</c:v>
                </c:pt>
                <c:pt idx="273">
                  <c:v>24.439999999999994</c:v>
                </c:pt>
                <c:pt idx="274">
                  <c:v>25.130000000000006</c:v>
                </c:pt>
                <c:pt idx="275">
                  <c:v>24.91</c:v>
                </c:pt>
                <c:pt idx="276">
                  <c:v>24.75</c:v>
                </c:pt>
                <c:pt idx="277">
                  <c:v>24.09</c:v>
                </c:pt>
                <c:pt idx="278">
                  <c:v>24.99</c:v>
                </c:pt>
                <c:pt idx="279">
                  <c:v>24.959999999999994</c:v>
                </c:pt>
                <c:pt idx="280">
                  <c:v>25.06</c:v>
                </c:pt>
                <c:pt idx="281">
                  <c:v>24.09</c:v>
                </c:pt>
                <c:pt idx="282">
                  <c:v>25.04</c:v>
                </c:pt>
                <c:pt idx="283">
                  <c:v>25.24</c:v>
                </c:pt>
                <c:pt idx="284">
                  <c:v>26.310000000000006</c:v>
                </c:pt>
                <c:pt idx="285">
                  <c:v>26.36</c:v>
                </c:pt>
                <c:pt idx="286">
                  <c:v>27.34</c:v>
                </c:pt>
                <c:pt idx="287">
                  <c:v>26.84</c:v>
                </c:pt>
                <c:pt idx="288">
                  <c:v>26.23</c:v>
                </c:pt>
                <c:pt idx="289">
                  <c:v>26.87</c:v>
                </c:pt>
                <c:pt idx="290">
                  <c:v>26.68</c:v>
                </c:pt>
                <c:pt idx="291">
                  <c:v>26.47</c:v>
                </c:pt>
                <c:pt idx="292">
                  <c:v>25.97</c:v>
                </c:pt>
                <c:pt idx="293">
                  <c:v>26.34</c:v>
                </c:pt>
                <c:pt idx="294">
                  <c:v>26.77</c:v>
                </c:pt>
                <c:pt idx="295">
                  <c:v>26.52</c:v>
                </c:pt>
                <c:pt idx="296">
                  <c:v>28.16</c:v>
                </c:pt>
                <c:pt idx="297">
                  <c:v>28.259999999999994</c:v>
                </c:pt>
                <c:pt idx="298">
                  <c:v>28.759999999999994</c:v>
                </c:pt>
                <c:pt idx="299">
                  <c:v>29.02</c:v>
                </c:pt>
                <c:pt idx="300">
                  <c:v>28.439999999999994</c:v>
                </c:pt>
                <c:pt idx="301">
                  <c:v>28.43</c:v>
                </c:pt>
                <c:pt idx="302">
                  <c:v>27.74</c:v>
                </c:pt>
                <c:pt idx="303">
                  <c:v>28.85</c:v>
                </c:pt>
                <c:pt idx="304">
                  <c:v>29.77</c:v>
                </c:pt>
                <c:pt idx="305">
                  <c:v>29.150000000000006</c:v>
                </c:pt>
                <c:pt idx="306">
                  <c:v>28.979999999999993</c:v>
                </c:pt>
                <c:pt idx="307">
                  <c:v>28.25</c:v>
                </c:pt>
                <c:pt idx="308">
                  <c:v>28.38</c:v>
                </c:pt>
                <c:pt idx="309">
                  <c:v>27.87</c:v>
                </c:pt>
                <c:pt idx="310">
                  <c:v>27.95</c:v>
                </c:pt>
                <c:pt idx="311">
                  <c:v>29.419999999999995</c:v>
                </c:pt>
                <c:pt idx="312">
                  <c:v>29.23</c:v>
                </c:pt>
                <c:pt idx="313">
                  <c:v>28.67</c:v>
                </c:pt>
                <c:pt idx="314">
                  <c:v>28.38</c:v>
                </c:pt>
                <c:pt idx="315">
                  <c:v>28.25</c:v>
                </c:pt>
                <c:pt idx="316">
                  <c:v>28.05</c:v>
                </c:pt>
                <c:pt idx="317">
                  <c:v>28.09</c:v>
                </c:pt>
                <c:pt idx="318">
                  <c:v>26.68</c:v>
                </c:pt>
                <c:pt idx="319">
                  <c:v>27.08</c:v>
                </c:pt>
                <c:pt idx="320">
                  <c:v>26.89</c:v>
                </c:pt>
                <c:pt idx="321">
                  <c:v>25.959999999999994</c:v>
                </c:pt>
                <c:pt idx="322">
                  <c:v>25.95</c:v>
                </c:pt>
                <c:pt idx="323">
                  <c:v>26.55</c:v>
                </c:pt>
                <c:pt idx="324">
                  <c:v>26.24</c:v>
                </c:pt>
                <c:pt idx="325">
                  <c:v>26.01</c:v>
                </c:pt>
                <c:pt idx="326">
                  <c:v>25.650000000000006</c:v>
                </c:pt>
                <c:pt idx="327">
                  <c:v>25.09</c:v>
                </c:pt>
                <c:pt idx="328">
                  <c:v>25.82</c:v>
                </c:pt>
                <c:pt idx="329">
                  <c:v>25.04</c:v>
                </c:pt>
                <c:pt idx="330">
                  <c:v>26</c:v>
                </c:pt>
                <c:pt idx="331">
                  <c:v>26.45</c:v>
                </c:pt>
                <c:pt idx="332">
                  <c:v>26.310000000000006</c:v>
                </c:pt>
                <c:pt idx="333">
                  <c:v>25.18</c:v>
                </c:pt>
                <c:pt idx="334">
                  <c:v>25.22</c:v>
                </c:pt>
                <c:pt idx="335">
                  <c:v>25.52</c:v>
                </c:pt>
                <c:pt idx="336">
                  <c:v>25.53</c:v>
                </c:pt>
                <c:pt idx="337">
                  <c:v>25.08</c:v>
                </c:pt>
                <c:pt idx="338">
                  <c:v>25.01</c:v>
                </c:pt>
                <c:pt idx="339">
                  <c:v>26.72</c:v>
                </c:pt>
                <c:pt idx="340">
                  <c:v>26.27</c:v>
                </c:pt>
                <c:pt idx="341">
                  <c:v>26.43</c:v>
                </c:pt>
                <c:pt idx="342">
                  <c:v>26.38</c:v>
                </c:pt>
                <c:pt idx="343">
                  <c:v>27.03</c:v>
                </c:pt>
                <c:pt idx="344">
                  <c:v>26.22</c:v>
                </c:pt>
                <c:pt idx="345">
                  <c:v>25.45</c:v>
                </c:pt>
                <c:pt idx="346">
                  <c:v>25.95</c:v>
                </c:pt>
                <c:pt idx="347">
                  <c:v>26.52</c:v>
                </c:pt>
                <c:pt idx="348">
                  <c:v>25.79</c:v>
                </c:pt>
                <c:pt idx="349">
                  <c:v>25.53</c:v>
                </c:pt>
                <c:pt idx="350">
                  <c:v>25.02</c:v>
                </c:pt>
                <c:pt idx="351">
                  <c:v>25.62</c:v>
                </c:pt>
                <c:pt idx="352">
                  <c:v>25.29</c:v>
                </c:pt>
                <c:pt idx="353">
                  <c:v>24.72</c:v>
                </c:pt>
                <c:pt idx="354">
                  <c:v>25.04</c:v>
                </c:pt>
                <c:pt idx="355">
                  <c:v>24.02</c:v>
                </c:pt>
                <c:pt idx="356">
                  <c:v>23.24</c:v>
                </c:pt>
                <c:pt idx="357">
                  <c:v>22.939999999999994</c:v>
                </c:pt>
                <c:pt idx="358">
                  <c:v>23.41</c:v>
                </c:pt>
                <c:pt idx="359">
                  <c:v>22.53</c:v>
                </c:pt>
                <c:pt idx="360">
                  <c:v>22.650000000000006</c:v>
                </c:pt>
                <c:pt idx="361">
                  <c:v>23.259999999999994</c:v>
                </c:pt>
                <c:pt idx="362">
                  <c:v>24.439999999999994</c:v>
                </c:pt>
                <c:pt idx="363">
                  <c:v>24.150000000000006</c:v>
                </c:pt>
                <c:pt idx="364">
                  <c:v>25.71</c:v>
                </c:pt>
                <c:pt idx="365">
                  <c:v>26.03</c:v>
                </c:pt>
                <c:pt idx="366">
                  <c:v>26.06</c:v>
                </c:pt>
                <c:pt idx="367">
                  <c:v>25.87</c:v>
                </c:pt>
                <c:pt idx="368">
                  <c:v>25.919999999999995</c:v>
                </c:pt>
                <c:pt idx="369">
                  <c:v>25.650000000000006</c:v>
                </c:pt>
                <c:pt idx="370">
                  <c:v>24.75</c:v>
                </c:pt>
                <c:pt idx="371">
                  <c:v>25.43</c:v>
                </c:pt>
                <c:pt idx="372">
                  <c:v>24.959999999999994</c:v>
                </c:pt>
                <c:pt idx="373">
                  <c:v>25.110000000000007</c:v>
                </c:pt>
                <c:pt idx="374">
                  <c:v>25.439999999999994</c:v>
                </c:pt>
                <c:pt idx="375">
                  <c:v>25.99</c:v>
                </c:pt>
                <c:pt idx="376">
                  <c:v>25.59</c:v>
                </c:pt>
                <c:pt idx="377">
                  <c:v>25.279999999999994</c:v>
                </c:pt>
                <c:pt idx="378">
                  <c:v>25.62</c:v>
                </c:pt>
                <c:pt idx="379">
                  <c:v>25.05</c:v>
                </c:pt>
                <c:pt idx="380">
                  <c:v>24.779999999999994</c:v>
                </c:pt>
                <c:pt idx="381">
                  <c:v>24.93</c:v>
                </c:pt>
                <c:pt idx="382">
                  <c:v>24.830000000000005</c:v>
                </c:pt>
                <c:pt idx="383">
                  <c:v>24.919999999999995</c:v>
                </c:pt>
                <c:pt idx="384">
                  <c:v>24.110000000000007</c:v>
                </c:pt>
                <c:pt idx="385">
                  <c:v>24.39</c:v>
                </c:pt>
                <c:pt idx="386">
                  <c:v>23.959999999999994</c:v>
                </c:pt>
                <c:pt idx="387">
                  <c:v>23.85</c:v>
                </c:pt>
                <c:pt idx="388">
                  <c:v>23.38</c:v>
                </c:pt>
                <c:pt idx="389">
                  <c:v>23.43</c:v>
                </c:pt>
                <c:pt idx="390">
                  <c:v>24.02</c:v>
                </c:pt>
                <c:pt idx="391">
                  <c:v>23.93</c:v>
                </c:pt>
                <c:pt idx="392">
                  <c:v>24.57</c:v>
                </c:pt>
                <c:pt idx="393">
                  <c:v>24.43</c:v>
                </c:pt>
                <c:pt idx="394">
                  <c:v>24.37</c:v>
                </c:pt>
                <c:pt idx="395">
                  <c:v>25.01</c:v>
                </c:pt>
                <c:pt idx="396">
                  <c:v>25</c:v>
                </c:pt>
                <c:pt idx="397">
                  <c:v>25.22</c:v>
                </c:pt>
                <c:pt idx="398">
                  <c:v>24.330000000000005</c:v>
                </c:pt>
                <c:pt idx="399">
                  <c:v>24</c:v>
                </c:pt>
                <c:pt idx="400">
                  <c:v>24.74</c:v>
                </c:pt>
                <c:pt idx="401">
                  <c:v>24.69</c:v>
                </c:pt>
                <c:pt idx="402">
                  <c:v>24.939999999999994</c:v>
                </c:pt>
                <c:pt idx="403">
                  <c:v>25.130000000000006</c:v>
                </c:pt>
                <c:pt idx="404">
                  <c:v>24.939999999999994</c:v>
                </c:pt>
                <c:pt idx="405">
                  <c:v>24.479999999999993</c:v>
                </c:pt>
                <c:pt idx="406">
                  <c:v>25.07</c:v>
                </c:pt>
                <c:pt idx="407">
                  <c:v>24.02</c:v>
                </c:pt>
                <c:pt idx="408">
                  <c:v>24.86</c:v>
                </c:pt>
                <c:pt idx="409">
                  <c:v>25.91</c:v>
                </c:pt>
                <c:pt idx="410">
                  <c:v>26.43</c:v>
                </c:pt>
                <c:pt idx="411">
                  <c:v>26.69</c:v>
                </c:pt>
                <c:pt idx="412">
                  <c:v>26.51</c:v>
                </c:pt>
                <c:pt idx="413">
                  <c:v>26.38</c:v>
                </c:pt>
                <c:pt idx="414">
                  <c:v>25.919999999999995</c:v>
                </c:pt>
                <c:pt idx="415">
                  <c:v>25.919999999999995</c:v>
                </c:pt>
                <c:pt idx="416">
                  <c:v>26.54</c:v>
                </c:pt>
                <c:pt idx="417">
                  <c:v>24.93</c:v>
                </c:pt>
                <c:pt idx="418">
                  <c:v>24.479999999999993</c:v>
                </c:pt>
                <c:pt idx="419">
                  <c:v>24.24</c:v>
                </c:pt>
                <c:pt idx="420">
                  <c:v>24.86</c:v>
                </c:pt>
                <c:pt idx="421">
                  <c:v>24.110000000000007</c:v>
                </c:pt>
                <c:pt idx="422">
                  <c:v>24.45</c:v>
                </c:pt>
                <c:pt idx="423">
                  <c:v>23.979999999999993</c:v>
                </c:pt>
                <c:pt idx="424">
                  <c:v>24.58</c:v>
                </c:pt>
                <c:pt idx="425">
                  <c:v>24.12</c:v>
                </c:pt>
                <c:pt idx="426">
                  <c:v>24.06</c:v>
                </c:pt>
                <c:pt idx="427">
                  <c:v>23.77</c:v>
                </c:pt>
                <c:pt idx="428">
                  <c:v>24.419999999999995</c:v>
                </c:pt>
                <c:pt idx="429">
                  <c:v>24.759999999999994</c:v>
                </c:pt>
                <c:pt idx="430">
                  <c:v>25.36</c:v>
                </c:pt>
                <c:pt idx="431">
                  <c:v>25.01</c:v>
                </c:pt>
                <c:pt idx="432">
                  <c:v>24.84</c:v>
                </c:pt>
                <c:pt idx="433">
                  <c:v>24.939999999999994</c:v>
                </c:pt>
                <c:pt idx="434">
                  <c:v>24.630000000000006</c:v>
                </c:pt>
                <c:pt idx="435">
                  <c:v>24.310000000000006</c:v>
                </c:pt>
                <c:pt idx="436">
                  <c:v>24.52</c:v>
                </c:pt>
                <c:pt idx="437">
                  <c:v>24.58</c:v>
                </c:pt>
                <c:pt idx="438">
                  <c:v>23.919999999999995</c:v>
                </c:pt>
                <c:pt idx="439">
                  <c:v>23.67</c:v>
                </c:pt>
                <c:pt idx="440">
                  <c:v>23.810000000000006</c:v>
                </c:pt>
                <c:pt idx="441">
                  <c:v>23.150000000000006</c:v>
                </c:pt>
                <c:pt idx="442">
                  <c:v>23.03</c:v>
                </c:pt>
                <c:pt idx="443">
                  <c:v>23.71</c:v>
                </c:pt>
                <c:pt idx="444">
                  <c:v>23.05</c:v>
                </c:pt>
                <c:pt idx="445">
                  <c:v>23.259999999999994</c:v>
                </c:pt>
                <c:pt idx="446">
                  <c:v>23.110000000000007</c:v>
                </c:pt>
                <c:pt idx="447">
                  <c:v>23.25</c:v>
                </c:pt>
                <c:pt idx="448">
                  <c:v>23.830000000000005</c:v>
                </c:pt>
                <c:pt idx="449">
                  <c:v>24.35</c:v>
                </c:pt>
                <c:pt idx="450">
                  <c:v>24.24</c:v>
                </c:pt>
                <c:pt idx="451">
                  <c:v>25</c:v>
                </c:pt>
                <c:pt idx="452">
                  <c:v>25.09</c:v>
                </c:pt>
                <c:pt idx="453">
                  <c:v>25.66</c:v>
                </c:pt>
                <c:pt idx="454">
                  <c:v>25.59</c:v>
                </c:pt>
                <c:pt idx="455">
                  <c:v>25.56</c:v>
                </c:pt>
                <c:pt idx="456">
                  <c:v>24.53</c:v>
                </c:pt>
                <c:pt idx="457">
                  <c:v>24.14</c:v>
                </c:pt>
                <c:pt idx="458">
                  <c:v>24.22</c:v>
                </c:pt>
                <c:pt idx="459">
                  <c:v>23.56</c:v>
                </c:pt>
                <c:pt idx="460">
                  <c:v>23.57</c:v>
                </c:pt>
                <c:pt idx="461">
                  <c:v>23.49</c:v>
                </c:pt>
                <c:pt idx="462">
                  <c:v>23.330000000000005</c:v>
                </c:pt>
                <c:pt idx="463">
                  <c:v>23.08</c:v>
                </c:pt>
                <c:pt idx="464">
                  <c:v>23.779999999999994</c:v>
                </c:pt>
                <c:pt idx="465">
                  <c:v>23.04</c:v>
                </c:pt>
                <c:pt idx="466">
                  <c:v>23.25</c:v>
                </c:pt>
                <c:pt idx="467">
                  <c:v>24.07</c:v>
                </c:pt>
                <c:pt idx="468">
                  <c:v>23.89</c:v>
                </c:pt>
                <c:pt idx="469">
                  <c:v>22.479999999999993</c:v>
                </c:pt>
                <c:pt idx="470">
                  <c:v>21.89</c:v>
                </c:pt>
                <c:pt idx="471">
                  <c:v>19.420000000000002</c:v>
                </c:pt>
                <c:pt idx="472">
                  <c:v>18.25</c:v>
                </c:pt>
                <c:pt idx="473">
                  <c:v>15.23</c:v>
                </c:pt>
                <c:pt idx="474">
                  <c:v>16.03</c:v>
                </c:pt>
                <c:pt idx="475">
                  <c:v>16.02</c:v>
                </c:pt>
                <c:pt idx="476">
                  <c:v>15.450000000000003</c:v>
                </c:pt>
                <c:pt idx="477">
                  <c:v>16.690000000000001</c:v>
                </c:pt>
                <c:pt idx="478">
                  <c:v>17.41</c:v>
                </c:pt>
                <c:pt idx="479">
                  <c:v>17.22</c:v>
                </c:pt>
                <c:pt idx="480">
                  <c:v>16.260000000000002</c:v>
                </c:pt>
                <c:pt idx="481">
                  <c:v>16.93</c:v>
                </c:pt>
                <c:pt idx="482">
                  <c:v>17.55</c:v>
                </c:pt>
                <c:pt idx="483">
                  <c:v>16.95</c:v>
                </c:pt>
                <c:pt idx="484">
                  <c:v>17.95</c:v>
                </c:pt>
                <c:pt idx="485">
                  <c:v>17.86</c:v>
                </c:pt>
                <c:pt idx="486">
                  <c:v>20.03</c:v>
                </c:pt>
                <c:pt idx="487">
                  <c:v>20.41</c:v>
                </c:pt>
                <c:pt idx="488">
                  <c:v>21.04</c:v>
                </c:pt>
                <c:pt idx="489">
                  <c:v>20.979999999999993</c:v>
                </c:pt>
                <c:pt idx="490">
                  <c:v>19.72</c:v>
                </c:pt>
                <c:pt idx="491">
                  <c:v>19.16</c:v>
                </c:pt>
                <c:pt idx="492">
                  <c:v>20.85</c:v>
                </c:pt>
                <c:pt idx="493">
                  <c:v>21.610000000000007</c:v>
                </c:pt>
                <c:pt idx="494">
                  <c:v>21.29</c:v>
                </c:pt>
                <c:pt idx="495">
                  <c:v>19.77</c:v>
                </c:pt>
                <c:pt idx="496">
                  <c:v>20.57</c:v>
                </c:pt>
                <c:pt idx="497">
                  <c:v>20.939999999999994</c:v>
                </c:pt>
                <c:pt idx="498">
                  <c:v>20.66</c:v>
                </c:pt>
                <c:pt idx="499">
                  <c:v>20.02</c:v>
                </c:pt>
                <c:pt idx="500">
                  <c:v>20.130000000000006</c:v>
                </c:pt>
                <c:pt idx="501">
                  <c:v>20.110000000000007</c:v>
                </c:pt>
                <c:pt idx="502">
                  <c:v>19.489999999999984</c:v>
                </c:pt>
                <c:pt idx="503">
                  <c:v>18.09</c:v>
                </c:pt>
                <c:pt idx="504">
                  <c:v>19.27</c:v>
                </c:pt>
                <c:pt idx="505">
                  <c:v>19.010000000000005</c:v>
                </c:pt>
                <c:pt idx="506">
                  <c:v>18.920000000000002</c:v>
                </c:pt>
                <c:pt idx="507">
                  <c:v>19.459999999999994</c:v>
                </c:pt>
                <c:pt idx="508">
                  <c:v>19.27</c:v>
                </c:pt>
                <c:pt idx="509">
                  <c:v>18.979999999999993</c:v>
                </c:pt>
                <c:pt idx="510">
                  <c:v>18.439999999999994</c:v>
                </c:pt>
                <c:pt idx="511">
                  <c:v>18.59</c:v>
                </c:pt>
                <c:pt idx="512">
                  <c:v>18.760000000000002</c:v>
                </c:pt>
                <c:pt idx="513">
                  <c:v>19.09</c:v>
                </c:pt>
                <c:pt idx="514">
                  <c:v>20.260000000000002</c:v>
                </c:pt>
                <c:pt idx="515">
                  <c:v>19.89</c:v>
                </c:pt>
                <c:pt idx="516">
                  <c:v>21.18</c:v>
                </c:pt>
                <c:pt idx="517">
                  <c:v>21.110000000000007</c:v>
                </c:pt>
                <c:pt idx="518">
                  <c:v>21.32</c:v>
                </c:pt>
                <c:pt idx="519">
                  <c:v>21.51</c:v>
                </c:pt>
                <c:pt idx="520">
                  <c:v>21.52</c:v>
                </c:pt>
                <c:pt idx="521">
                  <c:v>21.25</c:v>
                </c:pt>
                <c:pt idx="522">
                  <c:v>21.18</c:v>
                </c:pt>
                <c:pt idx="523">
                  <c:v>21.32</c:v>
                </c:pt>
                <c:pt idx="524">
                  <c:v>20.89</c:v>
                </c:pt>
                <c:pt idx="525">
                  <c:v>21.99</c:v>
                </c:pt>
                <c:pt idx="526">
                  <c:v>22</c:v>
                </c:pt>
                <c:pt idx="527">
                  <c:v>22.130000000000006</c:v>
                </c:pt>
                <c:pt idx="528">
                  <c:v>23.16</c:v>
                </c:pt>
                <c:pt idx="529">
                  <c:v>22.64</c:v>
                </c:pt>
                <c:pt idx="530">
                  <c:v>22.41</c:v>
                </c:pt>
                <c:pt idx="531">
                  <c:v>22.84</c:v>
                </c:pt>
                <c:pt idx="532">
                  <c:v>22.21</c:v>
                </c:pt>
                <c:pt idx="533">
                  <c:v>21.93</c:v>
                </c:pt>
                <c:pt idx="534">
                  <c:v>22.01</c:v>
                </c:pt>
                <c:pt idx="535">
                  <c:v>22.72</c:v>
                </c:pt>
                <c:pt idx="536">
                  <c:v>22.69</c:v>
                </c:pt>
                <c:pt idx="537">
                  <c:v>24.04</c:v>
                </c:pt>
                <c:pt idx="538">
                  <c:v>24.09</c:v>
                </c:pt>
                <c:pt idx="539">
                  <c:v>24.459999999999994</c:v>
                </c:pt>
                <c:pt idx="540">
                  <c:v>25.34</c:v>
                </c:pt>
                <c:pt idx="541">
                  <c:v>25.330000000000005</c:v>
                </c:pt>
                <c:pt idx="542">
                  <c:v>25.110000000000007</c:v>
                </c:pt>
                <c:pt idx="543">
                  <c:v>24.66</c:v>
                </c:pt>
                <c:pt idx="544">
                  <c:v>26.55</c:v>
                </c:pt>
                <c:pt idx="545">
                  <c:v>26.09</c:v>
                </c:pt>
                <c:pt idx="546">
                  <c:v>27.64</c:v>
                </c:pt>
                <c:pt idx="547">
                  <c:v>27.03</c:v>
                </c:pt>
                <c:pt idx="548">
                  <c:v>27.84</c:v>
                </c:pt>
                <c:pt idx="549">
                  <c:v>29.62</c:v>
                </c:pt>
                <c:pt idx="550">
                  <c:v>29.310000000000006</c:v>
                </c:pt>
                <c:pt idx="551">
                  <c:v>29.24</c:v>
                </c:pt>
                <c:pt idx="552">
                  <c:v>28.53</c:v>
                </c:pt>
                <c:pt idx="553">
                  <c:v>28.95</c:v>
                </c:pt>
                <c:pt idx="554">
                  <c:v>29.27</c:v>
                </c:pt>
                <c:pt idx="555">
                  <c:v>29.56</c:v>
                </c:pt>
                <c:pt idx="556">
                  <c:v>28.75</c:v>
                </c:pt>
                <c:pt idx="557">
                  <c:v>26.51</c:v>
                </c:pt>
                <c:pt idx="558">
                  <c:v>27.73</c:v>
                </c:pt>
                <c:pt idx="559">
                  <c:v>26.08</c:v>
                </c:pt>
                <c:pt idx="560">
                  <c:v>26.52</c:v>
                </c:pt>
                <c:pt idx="561">
                  <c:v>26.55</c:v>
                </c:pt>
                <c:pt idx="562">
                  <c:v>27.25</c:v>
                </c:pt>
                <c:pt idx="563">
                  <c:v>26.29</c:v>
                </c:pt>
                <c:pt idx="564">
                  <c:v>24.93</c:v>
                </c:pt>
                <c:pt idx="565">
                  <c:v>25.66</c:v>
                </c:pt>
                <c:pt idx="566">
                  <c:v>26.12</c:v>
                </c:pt>
                <c:pt idx="567">
                  <c:v>25.47</c:v>
                </c:pt>
                <c:pt idx="568">
                  <c:v>26.21</c:v>
                </c:pt>
                <c:pt idx="569">
                  <c:v>26.06</c:v>
                </c:pt>
                <c:pt idx="570">
                  <c:v>26.759999999999994</c:v>
                </c:pt>
                <c:pt idx="571">
                  <c:v>26.07</c:v>
                </c:pt>
                <c:pt idx="572">
                  <c:v>26.330000000000005</c:v>
                </c:pt>
                <c:pt idx="573">
                  <c:v>26.36</c:v>
                </c:pt>
                <c:pt idx="574">
                  <c:v>26.650000000000006</c:v>
                </c:pt>
                <c:pt idx="575">
                  <c:v>26.130000000000006</c:v>
                </c:pt>
                <c:pt idx="576">
                  <c:v>25.91</c:v>
                </c:pt>
                <c:pt idx="577">
                  <c:v>25.37</c:v>
                </c:pt>
                <c:pt idx="578">
                  <c:v>25.419999999999995</c:v>
                </c:pt>
                <c:pt idx="579">
                  <c:v>26.25</c:v>
                </c:pt>
                <c:pt idx="580">
                  <c:v>26.51</c:v>
                </c:pt>
                <c:pt idx="581">
                  <c:v>26.02</c:v>
                </c:pt>
                <c:pt idx="582">
                  <c:v>25.88</c:v>
                </c:pt>
                <c:pt idx="583">
                  <c:v>25.62</c:v>
                </c:pt>
                <c:pt idx="584">
                  <c:v>27.45</c:v>
                </c:pt>
                <c:pt idx="585">
                  <c:v>28.58</c:v>
                </c:pt>
                <c:pt idx="586">
                  <c:v>28.59</c:v>
                </c:pt>
                <c:pt idx="587">
                  <c:v>28.34</c:v>
                </c:pt>
                <c:pt idx="588">
                  <c:v>29.479999999999993</c:v>
                </c:pt>
                <c:pt idx="589">
                  <c:v>28.62</c:v>
                </c:pt>
                <c:pt idx="590">
                  <c:v>27.71</c:v>
                </c:pt>
                <c:pt idx="591">
                  <c:v>28.02</c:v>
                </c:pt>
                <c:pt idx="592">
                  <c:v>28.71</c:v>
                </c:pt>
                <c:pt idx="593">
                  <c:v>27.330000000000005</c:v>
                </c:pt>
                <c:pt idx="594">
                  <c:v>27.03</c:v>
                </c:pt>
                <c:pt idx="595">
                  <c:v>26.77</c:v>
                </c:pt>
                <c:pt idx="596">
                  <c:v>27.18</c:v>
                </c:pt>
                <c:pt idx="597">
                  <c:v>28.04</c:v>
                </c:pt>
                <c:pt idx="598">
                  <c:v>28.24</c:v>
                </c:pt>
                <c:pt idx="599">
                  <c:v>30.439999999999994</c:v>
                </c:pt>
                <c:pt idx="600">
                  <c:v>29.759999999999994</c:v>
                </c:pt>
                <c:pt idx="601">
                  <c:v>29.959999999999994</c:v>
                </c:pt>
                <c:pt idx="602">
                  <c:v>28.41</c:v>
                </c:pt>
                <c:pt idx="603">
                  <c:v>27.97</c:v>
                </c:pt>
                <c:pt idx="604">
                  <c:v>26.38</c:v>
                </c:pt>
                <c:pt idx="605">
                  <c:v>27.830000000000005</c:v>
                </c:pt>
                <c:pt idx="606">
                  <c:v>26.479999999999993</c:v>
                </c:pt>
                <c:pt idx="607">
                  <c:v>26.77</c:v>
                </c:pt>
                <c:pt idx="608">
                  <c:v>26.150000000000006</c:v>
                </c:pt>
                <c:pt idx="609">
                  <c:v>27.69</c:v>
                </c:pt>
                <c:pt idx="610">
                  <c:v>26.759999999999994</c:v>
                </c:pt>
                <c:pt idx="611">
                  <c:v>26.91</c:v>
                </c:pt>
                <c:pt idx="612">
                  <c:v>26.49</c:v>
                </c:pt>
                <c:pt idx="613">
                  <c:v>27.01</c:v>
                </c:pt>
                <c:pt idx="614">
                  <c:v>26.919999999999995</c:v>
                </c:pt>
                <c:pt idx="615">
                  <c:v>26.779999999999994</c:v>
                </c:pt>
                <c:pt idx="616">
                  <c:v>26.89</c:v>
                </c:pt>
                <c:pt idx="617">
                  <c:v>26.330000000000005</c:v>
                </c:pt>
                <c:pt idx="618">
                  <c:v>25.71</c:v>
                </c:pt>
                <c:pt idx="619">
                  <c:v>25.87</c:v>
                </c:pt>
                <c:pt idx="620">
                  <c:v>25.21</c:v>
                </c:pt>
                <c:pt idx="621">
                  <c:v>25.75</c:v>
                </c:pt>
                <c:pt idx="622">
                  <c:v>24.95</c:v>
                </c:pt>
                <c:pt idx="623">
                  <c:v>24.89</c:v>
                </c:pt>
                <c:pt idx="624">
                  <c:v>24.979999999999993</c:v>
                </c:pt>
                <c:pt idx="625">
                  <c:v>24.41</c:v>
                </c:pt>
                <c:pt idx="626">
                  <c:v>23.57</c:v>
                </c:pt>
                <c:pt idx="627">
                  <c:v>24.18</c:v>
                </c:pt>
                <c:pt idx="628">
                  <c:v>25.49</c:v>
                </c:pt>
                <c:pt idx="629">
                  <c:v>23.85</c:v>
                </c:pt>
                <c:pt idx="630">
                  <c:v>24.06</c:v>
                </c:pt>
                <c:pt idx="631">
                  <c:v>23.03</c:v>
                </c:pt>
                <c:pt idx="632">
                  <c:v>23.66</c:v>
                </c:pt>
                <c:pt idx="633">
                  <c:v>23.07</c:v>
                </c:pt>
                <c:pt idx="634">
                  <c:v>23.67</c:v>
                </c:pt>
                <c:pt idx="635">
                  <c:v>24.38</c:v>
                </c:pt>
                <c:pt idx="636">
                  <c:v>25.110000000000007</c:v>
                </c:pt>
                <c:pt idx="637">
                  <c:v>25.97</c:v>
                </c:pt>
                <c:pt idx="638">
                  <c:v>25.41</c:v>
                </c:pt>
                <c:pt idx="639">
                  <c:v>26.54</c:v>
                </c:pt>
                <c:pt idx="640">
                  <c:v>26.22</c:v>
                </c:pt>
                <c:pt idx="641">
                  <c:v>26.12</c:v>
                </c:pt>
                <c:pt idx="642">
                  <c:v>25.91</c:v>
                </c:pt>
                <c:pt idx="643">
                  <c:v>26.27</c:v>
                </c:pt>
                <c:pt idx="644">
                  <c:v>27.39</c:v>
                </c:pt>
                <c:pt idx="645">
                  <c:v>26.630000000000006</c:v>
                </c:pt>
                <c:pt idx="646">
                  <c:v>27.18</c:v>
                </c:pt>
                <c:pt idx="647">
                  <c:v>26.35</c:v>
                </c:pt>
                <c:pt idx="648">
                  <c:v>26.74</c:v>
                </c:pt>
                <c:pt idx="649">
                  <c:v>27.25</c:v>
                </c:pt>
                <c:pt idx="650">
                  <c:v>27.630000000000006</c:v>
                </c:pt>
                <c:pt idx="651">
                  <c:v>27.62</c:v>
                </c:pt>
                <c:pt idx="652">
                  <c:v>28.01</c:v>
                </c:pt>
                <c:pt idx="653">
                  <c:v>28.130000000000006</c:v>
                </c:pt>
                <c:pt idx="654">
                  <c:v>29.130000000000006</c:v>
                </c:pt>
                <c:pt idx="655">
                  <c:v>28.85</c:v>
                </c:pt>
                <c:pt idx="656">
                  <c:v>29.54</c:v>
                </c:pt>
                <c:pt idx="657">
                  <c:v>29</c:v>
                </c:pt>
                <c:pt idx="658">
                  <c:v>30.110000000000007</c:v>
                </c:pt>
                <c:pt idx="659">
                  <c:v>29.62</c:v>
                </c:pt>
                <c:pt idx="660">
                  <c:v>29.57</c:v>
                </c:pt>
                <c:pt idx="661">
                  <c:v>29.07</c:v>
                </c:pt>
                <c:pt idx="662">
                  <c:v>30.09</c:v>
                </c:pt>
                <c:pt idx="663">
                  <c:v>30.52</c:v>
                </c:pt>
                <c:pt idx="664">
                  <c:v>30.810000000000006</c:v>
                </c:pt>
                <c:pt idx="665">
                  <c:v>31.99</c:v>
                </c:pt>
                <c:pt idx="666">
                  <c:v>31.6</c:v>
                </c:pt>
                <c:pt idx="667">
                  <c:v>31.779999999999994</c:v>
                </c:pt>
                <c:pt idx="668">
                  <c:v>30.919999999999995</c:v>
                </c:pt>
                <c:pt idx="669">
                  <c:v>30.73</c:v>
                </c:pt>
                <c:pt idx="670">
                  <c:v>30.99</c:v>
                </c:pt>
                <c:pt idx="671">
                  <c:v>31.77</c:v>
                </c:pt>
                <c:pt idx="672">
                  <c:v>32.04</c:v>
                </c:pt>
                <c:pt idx="673">
                  <c:v>33.290000000000013</c:v>
                </c:pt>
                <c:pt idx="674">
                  <c:v>32.86</c:v>
                </c:pt>
                <c:pt idx="675">
                  <c:v>32.020000000000003</c:v>
                </c:pt>
                <c:pt idx="676">
                  <c:v>32.54</c:v>
                </c:pt>
                <c:pt idx="677">
                  <c:v>33.550000000000004</c:v>
                </c:pt>
                <c:pt idx="678">
                  <c:v>32.840000000000003</c:v>
                </c:pt>
                <c:pt idx="679">
                  <c:v>33.51</c:v>
                </c:pt>
                <c:pt idx="680">
                  <c:v>34.64</c:v>
                </c:pt>
                <c:pt idx="681">
                  <c:v>34.800000000000004</c:v>
                </c:pt>
                <c:pt idx="682">
                  <c:v>34.42</c:v>
                </c:pt>
                <c:pt idx="683">
                  <c:v>34.54</c:v>
                </c:pt>
                <c:pt idx="684">
                  <c:v>33.54</c:v>
                </c:pt>
                <c:pt idx="685">
                  <c:v>33.42</c:v>
                </c:pt>
                <c:pt idx="686">
                  <c:v>31.64</c:v>
                </c:pt>
                <c:pt idx="687">
                  <c:v>31.53</c:v>
                </c:pt>
                <c:pt idx="688">
                  <c:v>32.99</c:v>
                </c:pt>
                <c:pt idx="689">
                  <c:v>32.82</c:v>
                </c:pt>
                <c:pt idx="690">
                  <c:v>34.020000000000003</c:v>
                </c:pt>
                <c:pt idx="691">
                  <c:v>34.15</c:v>
                </c:pt>
                <c:pt idx="692">
                  <c:v>33.08</c:v>
                </c:pt>
                <c:pt idx="693">
                  <c:v>33.270000000000003</c:v>
                </c:pt>
                <c:pt idx="694">
                  <c:v>33.21</c:v>
                </c:pt>
                <c:pt idx="695">
                  <c:v>33.880000000000003</c:v>
                </c:pt>
                <c:pt idx="696">
                  <c:v>32.880000000000003</c:v>
                </c:pt>
                <c:pt idx="697">
                  <c:v>32.81</c:v>
                </c:pt>
                <c:pt idx="698">
                  <c:v>34.93</c:v>
                </c:pt>
                <c:pt idx="699">
                  <c:v>37.380000000000003</c:v>
                </c:pt>
                <c:pt idx="700">
                  <c:v>37.220000000000013</c:v>
                </c:pt>
                <c:pt idx="701">
                  <c:v>38.15</c:v>
                </c:pt>
                <c:pt idx="702">
                  <c:v>38.56</c:v>
                </c:pt>
                <c:pt idx="703">
                  <c:v>38.21</c:v>
                </c:pt>
                <c:pt idx="704">
                  <c:v>39.28</c:v>
                </c:pt>
                <c:pt idx="705">
                  <c:v>38.71</c:v>
                </c:pt>
                <c:pt idx="706">
                  <c:v>39.97</c:v>
                </c:pt>
                <c:pt idx="707">
                  <c:v>39.47</c:v>
                </c:pt>
                <c:pt idx="708">
                  <c:v>38.82</c:v>
                </c:pt>
                <c:pt idx="709">
                  <c:v>38.050000000000004</c:v>
                </c:pt>
                <c:pt idx="710">
                  <c:v>38.28</c:v>
                </c:pt>
                <c:pt idx="711">
                  <c:v>37.370000000000005</c:v>
                </c:pt>
                <c:pt idx="712">
                  <c:v>37.92</c:v>
                </c:pt>
                <c:pt idx="713">
                  <c:v>38.620000000000012</c:v>
                </c:pt>
                <c:pt idx="714">
                  <c:v>39.1</c:v>
                </c:pt>
                <c:pt idx="715">
                  <c:v>38.21</c:v>
                </c:pt>
                <c:pt idx="716">
                  <c:v>37.230000000000011</c:v>
                </c:pt>
                <c:pt idx="717">
                  <c:v>37.08</c:v>
                </c:pt>
                <c:pt idx="718">
                  <c:v>38.300000000000004</c:v>
                </c:pt>
                <c:pt idx="719">
                  <c:v>37.42</c:v>
                </c:pt>
                <c:pt idx="720">
                  <c:v>38.11</c:v>
                </c:pt>
                <c:pt idx="721">
                  <c:v>38.96</c:v>
                </c:pt>
                <c:pt idx="722">
                  <c:v>39.07</c:v>
                </c:pt>
                <c:pt idx="723">
                  <c:v>40.58</c:v>
                </c:pt>
                <c:pt idx="724">
                  <c:v>41.47</c:v>
                </c:pt>
                <c:pt idx="725">
                  <c:v>41.86</c:v>
                </c:pt>
                <c:pt idx="726">
                  <c:v>42.790000000000013</c:v>
                </c:pt>
                <c:pt idx="727">
                  <c:v>42.3</c:v>
                </c:pt>
                <c:pt idx="728">
                  <c:v>41.49</c:v>
                </c:pt>
                <c:pt idx="729">
                  <c:v>42.87</c:v>
                </c:pt>
                <c:pt idx="730">
                  <c:v>42.28</c:v>
                </c:pt>
                <c:pt idx="731">
                  <c:v>41.85</c:v>
                </c:pt>
                <c:pt idx="732">
                  <c:v>42.720000000000013</c:v>
                </c:pt>
                <c:pt idx="733">
                  <c:v>41.32</c:v>
                </c:pt>
                <c:pt idx="734">
                  <c:v>41.49</c:v>
                </c:pt>
                <c:pt idx="735">
                  <c:v>40.260000000000012</c:v>
                </c:pt>
                <c:pt idx="736">
                  <c:v>41.63</c:v>
                </c:pt>
                <c:pt idx="737">
                  <c:v>41.75</c:v>
                </c:pt>
                <c:pt idx="738">
                  <c:v>41.95</c:v>
                </c:pt>
                <c:pt idx="739">
                  <c:v>42.45</c:v>
                </c:pt>
                <c:pt idx="740">
                  <c:v>42.37</c:v>
                </c:pt>
                <c:pt idx="741">
                  <c:v>44.14</c:v>
                </c:pt>
                <c:pt idx="742">
                  <c:v>43.77</c:v>
                </c:pt>
                <c:pt idx="743">
                  <c:v>43.39</c:v>
                </c:pt>
                <c:pt idx="744">
                  <c:v>43.56</c:v>
                </c:pt>
                <c:pt idx="745">
                  <c:v>44.39</c:v>
                </c:pt>
                <c:pt idx="746">
                  <c:v>43.760000000000012</c:v>
                </c:pt>
                <c:pt idx="747">
                  <c:v>43.730000000000011</c:v>
                </c:pt>
                <c:pt idx="748">
                  <c:v>44.08</c:v>
                </c:pt>
                <c:pt idx="749">
                  <c:v>44.33</c:v>
                </c:pt>
                <c:pt idx="750">
                  <c:v>44.27</c:v>
                </c:pt>
                <c:pt idx="751">
                  <c:v>44.81</c:v>
                </c:pt>
                <c:pt idx="752">
                  <c:v>45.82</c:v>
                </c:pt>
                <c:pt idx="753">
                  <c:v>47</c:v>
                </c:pt>
                <c:pt idx="754">
                  <c:v>46.86</c:v>
                </c:pt>
                <c:pt idx="755">
                  <c:v>47.11</c:v>
                </c:pt>
                <c:pt idx="756">
                  <c:v>47.2</c:v>
                </c:pt>
                <c:pt idx="757">
                  <c:v>47.690000000000012</c:v>
                </c:pt>
                <c:pt idx="758">
                  <c:v>47.91</c:v>
                </c:pt>
                <c:pt idx="759">
                  <c:v>48.730000000000011</c:v>
                </c:pt>
                <c:pt idx="760">
                  <c:v>49.31</c:v>
                </c:pt>
                <c:pt idx="761">
                  <c:v>48.5</c:v>
                </c:pt>
                <c:pt idx="762">
                  <c:v>49.33</c:v>
                </c:pt>
                <c:pt idx="763">
                  <c:v>49.82</c:v>
                </c:pt>
                <c:pt idx="764">
                  <c:v>50.33</c:v>
                </c:pt>
                <c:pt idx="765">
                  <c:v>52.91</c:v>
                </c:pt>
                <c:pt idx="766">
                  <c:v>57.17</c:v>
                </c:pt>
                <c:pt idx="767">
                  <c:v>57.07</c:v>
                </c:pt>
                <c:pt idx="768">
                  <c:v>53.44</c:v>
                </c:pt>
                <c:pt idx="769">
                  <c:v>54.32</c:v>
                </c:pt>
                <c:pt idx="770">
                  <c:v>55.290000000000013</c:v>
                </c:pt>
                <c:pt idx="771">
                  <c:v>56.58</c:v>
                </c:pt>
                <c:pt idx="772">
                  <c:v>56.49</c:v>
                </c:pt>
                <c:pt idx="773">
                  <c:v>56.81</c:v>
                </c:pt>
                <c:pt idx="774">
                  <c:v>58.94</c:v>
                </c:pt>
                <c:pt idx="775">
                  <c:v>60.690000000000012</c:v>
                </c:pt>
                <c:pt idx="776">
                  <c:v>60.7</c:v>
                </c:pt>
                <c:pt idx="777">
                  <c:v>60.05</c:v>
                </c:pt>
                <c:pt idx="778">
                  <c:v>61.46</c:v>
                </c:pt>
                <c:pt idx="779">
                  <c:v>62.25</c:v>
                </c:pt>
                <c:pt idx="780">
                  <c:v>61.93</c:v>
                </c:pt>
                <c:pt idx="781">
                  <c:v>62.39</c:v>
                </c:pt>
                <c:pt idx="782">
                  <c:v>62.690000000000012</c:v>
                </c:pt>
                <c:pt idx="783">
                  <c:v>60.86</c:v>
                </c:pt>
                <c:pt idx="784">
                  <c:v>61.01</c:v>
                </c:pt>
                <c:pt idx="785">
                  <c:v>59.8</c:v>
                </c:pt>
                <c:pt idx="786">
                  <c:v>59.8</c:v>
                </c:pt>
                <c:pt idx="787">
                  <c:v>59.260000000000012</c:v>
                </c:pt>
                <c:pt idx="788">
                  <c:v>59.43</c:v>
                </c:pt>
                <c:pt idx="789">
                  <c:v>60.63</c:v>
                </c:pt>
                <c:pt idx="790">
                  <c:v>60.11</c:v>
                </c:pt>
                <c:pt idx="791">
                  <c:v>60.54</c:v>
                </c:pt>
                <c:pt idx="792">
                  <c:v>60.48</c:v>
                </c:pt>
                <c:pt idx="793">
                  <c:v>62.88</c:v>
                </c:pt>
                <c:pt idx="794">
                  <c:v>64.31</c:v>
                </c:pt>
                <c:pt idx="795">
                  <c:v>61.86</c:v>
                </c:pt>
                <c:pt idx="796">
                  <c:v>62.81</c:v>
                </c:pt>
                <c:pt idx="797">
                  <c:v>61.660000000000011</c:v>
                </c:pt>
                <c:pt idx="798">
                  <c:v>61.96</c:v>
                </c:pt>
                <c:pt idx="799">
                  <c:v>63.32</c:v>
                </c:pt>
                <c:pt idx="800">
                  <c:v>64.63</c:v>
                </c:pt>
                <c:pt idx="801">
                  <c:v>59.03</c:v>
                </c:pt>
                <c:pt idx="802">
                  <c:v>60.3</c:v>
                </c:pt>
                <c:pt idx="803">
                  <c:v>58.28</c:v>
                </c:pt>
                <c:pt idx="804">
                  <c:v>59.1</c:v>
                </c:pt>
                <c:pt idx="805">
                  <c:v>58.9</c:v>
                </c:pt>
                <c:pt idx="806">
                  <c:v>59.04</c:v>
                </c:pt>
                <c:pt idx="807">
                  <c:v>61.41</c:v>
                </c:pt>
                <c:pt idx="808">
                  <c:v>59.42</c:v>
                </c:pt>
                <c:pt idx="809">
                  <c:v>58.53</c:v>
                </c:pt>
                <c:pt idx="810">
                  <c:v>54.52</c:v>
                </c:pt>
                <c:pt idx="811">
                  <c:v>57.760000000000012</c:v>
                </c:pt>
                <c:pt idx="812">
                  <c:v>57.95</c:v>
                </c:pt>
                <c:pt idx="813">
                  <c:v>58.24</c:v>
                </c:pt>
                <c:pt idx="814">
                  <c:v>58.96</c:v>
                </c:pt>
                <c:pt idx="815">
                  <c:v>59.78</c:v>
                </c:pt>
                <c:pt idx="816">
                  <c:v>59.88</c:v>
                </c:pt>
                <c:pt idx="817">
                  <c:v>58.56</c:v>
                </c:pt>
                <c:pt idx="818">
                  <c:v>58.690000000000012</c:v>
                </c:pt>
                <c:pt idx="819">
                  <c:v>56.93</c:v>
                </c:pt>
                <c:pt idx="820">
                  <c:v>59.45</c:v>
                </c:pt>
                <c:pt idx="821">
                  <c:v>59.82</c:v>
                </c:pt>
                <c:pt idx="822">
                  <c:v>59.86</c:v>
                </c:pt>
                <c:pt idx="823">
                  <c:v>59.39</c:v>
                </c:pt>
                <c:pt idx="824">
                  <c:v>60.620000000000012</c:v>
                </c:pt>
                <c:pt idx="825">
                  <c:v>60.41</c:v>
                </c:pt>
                <c:pt idx="826">
                  <c:v>63.160000000000011</c:v>
                </c:pt>
                <c:pt idx="827">
                  <c:v>63.7</c:v>
                </c:pt>
                <c:pt idx="828">
                  <c:v>63.27</c:v>
                </c:pt>
                <c:pt idx="829">
                  <c:v>65.92</c:v>
                </c:pt>
                <c:pt idx="830">
                  <c:v>67.540000000000006</c:v>
                </c:pt>
                <c:pt idx="831">
                  <c:v>67.149999999999991</c:v>
                </c:pt>
                <c:pt idx="832">
                  <c:v>69.09</c:v>
                </c:pt>
                <c:pt idx="833">
                  <c:v>69.34</c:v>
                </c:pt>
                <c:pt idx="834">
                  <c:v>69.89</c:v>
                </c:pt>
                <c:pt idx="835">
                  <c:v>69.149999999999991</c:v>
                </c:pt>
                <c:pt idx="836">
                  <c:v>72.89</c:v>
                </c:pt>
                <c:pt idx="837">
                  <c:v>74.440000000000026</c:v>
                </c:pt>
                <c:pt idx="838">
                  <c:v>72.760000000000005</c:v>
                </c:pt>
                <c:pt idx="839">
                  <c:v>74.179999999999978</c:v>
                </c:pt>
                <c:pt idx="840">
                  <c:v>75.349999999999994</c:v>
                </c:pt>
                <c:pt idx="841">
                  <c:v>76.78</c:v>
                </c:pt>
                <c:pt idx="842">
                  <c:v>79.84</c:v>
                </c:pt>
                <c:pt idx="843">
                  <c:v>78.23</c:v>
                </c:pt>
                <c:pt idx="844">
                  <c:v>81.239999999999995</c:v>
                </c:pt>
                <c:pt idx="845">
                  <c:v>84.910000000000025</c:v>
                </c:pt>
                <c:pt idx="846">
                  <c:v>88.86999999999999</c:v>
                </c:pt>
                <c:pt idx="847">
                  <c:v>80.2</c:v>
                </c:pt>
                <c:pt idx="848">
                  <c:v>83.73</c:v>
                </c:pt>
                <c:pt idx="849">
                  <c:v>82.11999999999999</c:v>
                </c:pt>
                <c:pt idx="850">
                  <c:v>79.48</c:v>
                </c:pt>
                <c:pt idx="851">
                  <c:v>80.5</c:v>
                </c:pt>
                <c:pt idx="852">
                  <c:v>84.78</c:v>
                </c:pt>
                <c:pt idx="853">
                  <c:v>73.28</c:v>
                </c:pt>
                <c:pt idx="854">
                  <c:v>79.38</c:v>
                </c:pt>
                <c:pt idx="855">
                  <c:v>80.290000000000006</c:v>
                </c:pt>
                <c:pt idx="856">
                  <c:v>76.149999999999991</c:v>
                </c:pt>
                <c:pt idx="857">
                  <c:v>73.739999999999995</c:v>
                </c:pt>
                <c:pt idx="858">
                  <c:v>75.61</c:v>
                </c:pt>
                <c:pt idx="859">
                  <c:v>76.36999999999999</c:v>
                </c:pt>
                <c:pt idx="860">
                  <c:v>78.669999999999987</c:v>
                </c:pt>
                <c:pt idx="861">
                  <c:v>79.66</c:v>
                </c:pt>
                <c:pt idx="862">
                  <c:v>79.47</c:v>
                </c:pt>
                <c:pt idx="863">
                  <c:v>79.959999999999994</c:v>
                </c:pt>
                <c:pt idx="864">
                  <c:v>83.52</c:v>
                </c:pt>
                <c:pt idx="865">
                  <c:v>84.460000000000022</c:v>
                </c:pt>
                <c:pt idx="866">
                  <c:v>87.149999999999991</c:v>
                </c:pt>
                <c:pt idx="867">
                  <c:v>86.31</c:v>
                </c:pt>
                <c:pt idx="868">
                  <c:v>85</c:v>
                </c:pt>
                <c:pt idx="869">
                  <c:v>79.739999999999995</c:v>
                </c:pt>
                <c:pt idx="870">
                  <c:v>80.97</c:v>
                </c:pt>
                <c:pt idx="871">
                  <c:v>79.69</c:v>
                </c:pt>
                <c:pt idx="872">
                  <c:v>80.22</c:v>
                </c:pt>
                <c:pt idx="873">
                  <c:v>80.23</c:v>
                </c:pt>
                <c:pt idx="874">
                  <c:v>82.31</c:v>
                </c:pt>
                <c:pt idx="875">
                  <c:v>81.739999999999995</c:v>
                </c:pt>
                <c:pt idx="876">
                  <c:v>85.240000000000023</c:v>
                </c:pt>
                <c:pt idx="877">
                  <c:v>84.11</c:v>
                </c:pt>
                <c:pt idx="878">
                  <c:v>83.66</c:v>
                </c:pt>
                <c:pt idx="879">
                  <c:v>87.09</c:v>
                </c:pt>
                <c:pt idx="880">
                  <c:v>88.29</c:v>
                </c:pt>
                <c:pt idx="881">
                  <c:v>89.39</c:v>
                </c:pt>
                <c:pt idx="882">
                  <c:v>88.82</c:v>
                </c:pt>
                <c:pt idx="883">
                  <c:v>88.8</c:v>
                </c:pt>
                <c:pt idx="884">
                  <c:v>89.1</c:v>
                </c:pt>
                <c:pt idx="885">
                  <c:v>93.669999999999987</c:v>
                </c:pt>
                <c:pt idx="886">
                  <c:v>94.29</c:v>
                </c:pt>
                <c:pt idx="887">
                  <c:v>95.93</c:v>
                </c:pt>
                <c:pt idx="888">
                  <c:v>96.179999999999978</c:v>
                </c:pt>
                <c:pt idx="889">
                  <c:v>96.38</c:v>
                </c:pt>
                <c:pt idx="890">
                  <c:v>90.31</c:v>
                </c:pt>
                <c:pt idx="891">
                  <c:v>90.34</c:v>
                </c:pt>
                <c:pt idx="892">
                  <c:v>92.43</c:v>
                </c:pt>
                <c:pt idx="893">
                  <c:v>91.27</c:v>
                </c:pt>
                <c:pt idx="894">
                  <c:v>90.63</c:v>
                </c:pt>
                <c:pt idx="895">
                  <c:v>89.31</c:v>
                </c:pt>
                <c:pt idx="896">
                  <c:v>85.940000000000026</c:v>
                </c:pt>
                <c:pt idx="897">
                  <c:v>89.02</c:v>
                </c:pt>
                <c:pt idx="898">
                  <c:v>89.26</c:v>
                </c:pt>
                <c:pt idx="899">
                  <c:v>89.36999999999999</c:v>
                </c:pt>
                <c:pt idx="900">
                  <c:v>94.669999999999987</c:v>
                </c:pt>
                <c:pt idx="901">
                  <c:v>86.63</c:v>
                </c:pt>
                <c:pt idx="902">
                  <c:v>87.710000000000022</c:v>
                </c:pt>
                <c:pt idx="903">
                  <c:v>81.81</c:v>
                </c:pt>
                <c:pt idx="904">
                  <c:v>68.52</c:v>
                </c:pt>
                <c:pt idx="905">
                  <c:v>68.239999999999995</c:v>
                </c:pt>
                <c:pt idx="906">
                  <c:v>67.06</c:v>
                </c:pt>
                <c:pt idx="907">
                  <c:v>64.77</c:v>
                </c:pt>
                <c:pt idx="908">
                  <c:v>57.93</c:v>
                </c:pt>
                <c:pt idx="909">
                  <c:v>68.11999999999999</c:v>
                </c:pt>
                <c:pt idx="910">
                  <c:v>72.78</c:v>
                </c:pt>
                <c:pt idx="911">
                  <c:v>76.069999999999993</c:v>
                </c:pt>
                <c:pt idx="912">
                  <c:v>76.38</c:v>
                </c:pt>
                <c:pt idx="913">
                  <c:v>77.89</c:v>
                </c:pt>
                <c:pt idx="914">
                  <c:v>77.040000000000006</c:v>
                </c:pt>
                <c:pt idx="915">
                  <c:v>77.760000000000005</c:v>
                </c:pt>
                <c:pt idx="916">
                  <c:v>79.52</c:v>
                </c:pt>
                <c:pt idx="917">
                  <c:v>78.52</c:v>
                </c:pt>
                <c:pt idx="918">
                  <c:v>78.010000000000005</c:v>
                </c:pt>
                <c:pt idx="919">
                  <c:v>80.290000000000006</c:v>
                </c:pt>
                <c:pt idx="920">
                  <c:v>76.25</c:v>
                </c:pt>
                <c:pt idx="921">
                  <c:v>77.940000000000026</c:v>
                </c:pt>
                <c:pt idx="922">
                  <c:v>78.31</c:v>
                </c:pt>
                <c:pt idx="923">
                  <c:v>80.540000000000006</c:v>
                </c:pt>
                <c:pt idx="924">
                  <c:v>81.42</c:v>
                </c:pt>
                <c:pt idx="925">
                  <c:v>78.02</c:v>
                </c:pt>
                <c:pt idx="926">
                  <c:v>76.27</c:v>
                </c:pt>
                <c:pt idx="927">
                  <c:v>78.3</c:v>
                </c:pt>
                <c:pt idx="928">
                  <c:v>78.290000000000006</c:v>
                </c:pt>
                <c:pt idx="929">
                  <c:v>77.849999999999994</c:v>
                </c:pt>
                <c:pt idx="930">
                  <c:v>76.989999999999995</c:v>
                </c:pt>
                <c:pt idx="931">
                  <c:v>79.739999999999995</c:v>
                </c:pt>
                <c:pt idx="932">
                  <c:v>77.75</c:v>
                </c:pt>
                <c:pt idx="933">
                  <c:v>78.8</c:v>
                </c:pt>
                <c:pt idx="934">
                  <c:v>77.22</c:v>
                </c:pt>
                <c:pt idx="935">
                  <c:v>79.72</c:v>
                </c:pt>
                <c:pt idx="936">
                  <c:v>79.92</c:v>
                </c:pt>
                <c:pt idx="937">
                  <c:v>87.54</c:v>
                </c:pt>
                <c:pt idx="938">
                  <c:v>86.11</c:v>
                </c:pt>
                <c:pt idx="939">
                  <c:v>88.59</c:v>
                </c:pt>
                <c:pt idx="940">
                  <c:v>83.06</c:v>
                </c:pt>
                <c:pt idx="941">
                  <c:v>82.3</c:v>
                </c:pt>
                <c:pt idx="942">
                  <c:v>80.63</c:v>
                </c:pt>
                <c:pt idx="943">
                  <c:v>82.28</c:v>
                </c:pt>
                <c:pt idx="944">
                  <c:v>83.990000000000023</c:v>
                </c:pt>
                <c:pt idx="945">
                  <c:v>82.29</c:v>
                </c:pt>
                <c:pt idx="946">
                  <c:v>87.73</c:v>
                </c:pt>
                <c:pt idx="947">
                  <c:v>87.86999999999999</c:v>
                </c:pt>
                <c:pt idx="948">
                  <c:v>88.48</c:v>
                </c:pt>
                <c:pt idx="949">
                  <c:v>86.59</c:v>
                </c:pt>
                <c:pt idx="950">
                  <c:v>86.910000000000025</c:v>
                </c:pt>
                <c:pt idx="951">
                  <c:v>88.410000000000025</c:v>
                </c:pt>
                <c:pt idx="952">
                  <c:v>87.84</c:v>
                </c:pt>
              </c:numCache>
            </c:numRef>
          </c:val>
          <c:smooth val="0"/>
          <c:extLst>
            <c:ext xmlns:c16="http://schemas.microsoft.com/office/drawing/2014/chart" uri="{C3380CC4-5D6E-409C-BE32-E72D297353CC}">
              <c16:uniqueId val="{00000001-9432-4A05-B4BA-D24DEE3A7365}"/>
            </c:ext>
          </c:extLst>
        </c:ser>
        <c:dLbls>
          <c:showLegendKey val="0"/>
          <c:showVal val="0"/>
          <c:showCatName val="0"/>
          <c:showSerName val="0"/>
          <c:showPercent val="0"/>
          <c:showBubbleSize val="0"/>
        </c:dLbls>
        <c:marker val="1"/>
        <c:smooth val="0"/>
        <c:axId val="119614848"/>
        <c:axId val="119624832"/>
      </c:lineChart>
      <c:dateAx>
        <c:axId val="119614848"/>
        <c:scaling>
          <c:orientation val="minMax"/>
        </c:scaling>
        <c:delete val="0"/>
        <c:axPos val="b"/>
        <c:numFmt formatCode="dd/mm/yyyy"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9624832"/>
        <c:crosses val="autoZero"/>
        <c:auto val="1"/>
        <c:lblOffset val="100"/>
        <c:baseTimeUnit val="days"/>
      </c:dateAx>
      <c:valAx>
        <c:axId val="119624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9614848"/>
        <c:crosses val="autoZero"/>
        <c:crossBetween val="between"/>
      </c:valAx>
      <c:valAx>
        <c:axId val="119626368"/>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19656832"/>
        <c:crosses val="max"/>
        <c:crossBetween val="between"/>
      </c:valAx>
      <c:dateAx>
        <c:axId val="119656832"/>
        <c:scaling>
          <c:orientation val="minMax"/>
        </c:scaling>
        <c:delete val="1"/>
        <c:axPos val="b"/>
        <c:numFmt formatCode="dd/mm/yyyy" sourceLinked="1"/>
        <c:majorTickMark val="out"/>
        <c:minorTickMark val="none"/>
        <c:tickLblPos val="nextTo"/>
        <c:crossAx val="119626368"/>
        <c:crosses val="autoZero"/>
        <c:auto val="1"/>
        <c:lblOffset val="100"/>
        <c:baseTimeUnit val="days"/>
      </c:date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Arkusz4!$B$1:$B$3</c:f>
              <c:strCache>
                <c:ptCount val="3"/>
                <c:pt idx="0">
                  <c:v>Cena rozliczeniowa</c:v>
                </c:pt>
                <c:pt idx="1">
                  <c:v>/Ostatnia cena*</c:v>
                </c:pt>
                <c:pt idx="2">
                  <c:v>[PLN/MWh]</c:v>
                </c:pt>
              </c:strCache>
            </c:strRef>
          </c:tx>
          <c:spPr>
            <a:solidFill>
              <a:schemeClr val="accent1"/>
            </a:solidFill>
            <a:ln>
              <a:noFill/>
            </a:ln>
            <a:effectLst/>
          </c:spPr>
          <c:invertIfNegative val="0"/>
          <c:cat>
            <c:numRef>
              <c:f>Arkusz4!$A$5:$A$1548</c:f>
              <c:numCache>
                <c:formatCode>dd/mm/yyyy</c:formatCode>
                <c:ptCount val="1544"/>
                <c:pt idx="0">
                  <c:v>43101</c:v>
                </c:pt>
                <c:pt idx="1">
                  <c:v>43102</c:v>
                </c:pt>
                <c:pt idx="2">
                  <c:v>43103</c:v>
                </c:pt>
                <c:pt idx="3">
                  <c:v>43104</c:v>
                </c:pt>
                <c:pt idx="4">
                  <c:v>43105</c:v>
                </c:pt>
                <c:pt idx="5">
                  <c:v>43106</c:v>
                </c:pt>
                <c:pt idx="6">
                  <c:v>43107</c:v>
                </c:pt>
                <c:pt idx="7">
                  <c:v>43108</c:v>
                </c:pt>
                <c:pt idx="8">
                  <c:v>43109</c:v>
                </c:pt>
                <c:pt idx="9">
                  <c:v>43110</c:v>
                </c:pt>
                <c:pt idx="10">
                  <c:v>43111</c:v>
                </c:pt>
                <c:pt idx="11">
                  <c:v>43112</c:v>
                </c:pt>
                <c:pt idx="12">
                  <c:v>43113</c:v>
                </c:pt>
                <c:pt idx="13">
                  <c:v>43114</c:v>
                </c:pt>
                <c:pt idx="14">
                  <c:v>43115</c:v>
                </c:pt>
                <c:pt idx="15">
                  <c:v>43116</c:v>
                </c:pt>
                <c:pt idx="16">
                  <c:v>43117</c:v>
                </c:pt>
                <c:pt idx="17">
                  <c:v>43118</c:v>
                </c:pt>
                <c:pt idx="18">
                  <c:v>43119</c:v>
                </c:pt>
                <c:pt idx="19">
                  <c:v>43120</c:v>
                </c:pt>
                <c:pt idx="20">
                  <c:v>43121</c:v>
                </c:pt>
                <c:pt idx="21">
                  <c:v>43122</c:v>
                </c:pt>
                <c:pt idx="22">
                  <c:v>43123</c:v>
                </c:pt>
                <c:pt idx="23">
                  <c:v>43124</c:v>
                </c:pt>
                <c:pt idx="24">
                  <c:v>43125</c:v>
                </c:pt>
                <c:pt idx="25">
                  <c:v>43126</c:v>
                </c:pt>
                <c:pt idx="26">
                  <c:v>43127</c:v>
                </c:pt>
                <c:pt idx="27">
                  <c:v>43128</c:v>
                </c:pt>
                <c:pt idx="28">
                  <c:v>43129</c:v>
                </c:pt>
                <c:pt idx="29">
                  <c:v>43130</c:v>
                </c:pt>
                <c:pt idx="30">
                  <c:v>43131</c:v>
                </c:pt>
                <c:pt idx="31">
                  <c:v>43132</c:v>
                </c:pt>
                <c:pt idx="32">
                  <c:v>43133</c:v>
                </c:pt>
                <c:pt idx="33">
                  <c:v>43134</c:v>
                </c:pt>
                <c:pt idx="34">
                  <c:v>43135</c:v>
                </c:pt>
                <c:pt idx="35">
                  <c:v>43136</c:v>
                </c:pt>
                <c:pt idx="36">
                  <c:v>43137</c:v>
                </c:pt>
                <c:pt idx="37">
                  <c:v>43138</c:v>
                </c:pt>
                <c:pt idx="38">
                  <c:v>43139</c:v>
                </c:pt>
                <c:pt idx="39">
                  <c:v>43140</c:v>
                </c:pt>
                <c:pt idx="40">
                  <c:v>43141</c:v>
                </c:pt>
                <c:pt idx="41">
                  <c:v>43142</c:v>
                </c:pt>
                <c:pt idx="42">
                  <c:v>43143</c:v>
                </c:pt>
                <c:pt idx="43">
                  <c:v>43144</c:v>
                </c:pt>
                <c:pt idx="44">
                  <c:v>43145</c:v>
                </c:pt>
                <c:pt idx="45">
                  <c:v>43146</c:v>
                </c:pt>
                <c:pt idx="46">
                  <c:v>43147</c:v>
                </c:pt>
                <c:pt idx="47">
                  <c:v>43148</c:v>
                </c:pt>
                <c:pt idx="48">
                  <c:v>43149</c:v>
                </c:pt>
                <c:pt idx="49">
                  <c:v>43150</c:v>
                </c:pt>
                <c:pt idx="50">
                  <c:v>43151</c:v>
                </c:pt>
                <c:pt idx="51">
                  <c:v>43152</c:v>
                </c:pt>
                <c:pt idx="52">
                  <c:v>43153</c:v>
                </c:pt>
                <c:pt idx="53">
                  <c:v>43154</c:v>
                </c:pt>
                <c:pt idx="54">
                  <c:v>43155</c:v>
                </c:pt>
                <c:pt idx="55">
                  <c:v>43156</c:v>
                </c:pt>
                <c:pt idx="56">
                  <c:v>43157</c:v>
                </c:pt>
                <c:pt idx="57">
                  <c:v>43158</c:v>
                </c:pt>
                <c:pt idx="58">
                  <c:v>43159</c:v>
                </c:pt>
                <c:pt idx="59">
                  <c:v>43160</c:v>
                </c:pt>
                <c:pt idx="60">
                  <c:v>43161</c:v>
                </c:pt>
                <c:pt idx="61">
                  <c:v>43162</c:v>
                </c:pt>
                <c:pt idx="62">
                  <c:v>43163</c:v>
                </c:pt>
                <c:pt idx="63">
                  <c:v>43164</c:v>
                </c:pt>
                <c:pt idx="64">
                  <c:v>43165</c:v>
                </c:pt>
                <c:pt idx="65">
                  <c:v>43166</c:v>
                </c:pt>
                <c:pt idx="66">
                  <c:v>43167</c:v>
                </c:pt>
                <c:pt idx="67">
                  <c:v>43168</c:v>
                </c:pt>
                <c:pt idx="68">
                  <c:v>43169</c:v>
                </c:pt>
                <c:pt idx="69">
                  <c:v>43170</c:v>
                </c:pt>
                <c:pt idx="70">
                  <c:v>43171</c:v>
                </c:pt>
                <c:pt idx="71">
                  <c:v>43172</c:v>
                </c:pt>
                <c:pt idx="72">
                  <c:v>43173</c:v>
                </c:pt>
                <c:pt idx="73">
                  <c:v>43174</c:v>
                </c:pt>
                <c:pt idx="74">
                  <c:v>43175</c:v>
                </c:pt>
                <c:pt idx="75">
                  <c:v>43176</c:v>
                </c:pt>
                <c:pt idx="76">
                  <c:v>43177</c:v>
                </c:pt>
                <c:pt idx="77">
                  <c:v>43178</c:v>
                </c:pt>
                <c:pt idx="78">
                  <c:v>43179</c:v>
                </c:pt>
                <c:pt idx="79">
                  <c:v>43180</c:v>
                </c:pt>
                <c:pt idx="80">
                  <c:v>43181</c:v>
                </c:pt>
                <c:pt idx="81">
                  <c:v>43182</c:v>
                </c:pt>
                <c:pt idx="82">
                  <c:v>43183</c:v>
                </c:pt>
                <c:pt idx="83">
                  <c:v>43184</c:v>
                </c:pt>
                <c:pt idx="84">
                  <c:v>43185</c:v>
                </c:pt>
                <c:pt idx="85">
                  <c:v>43186</c:v>
                </c:pt>
                <c:pt idx="86">
                  <c:v>43187</c:v>
                </c:pt>
                <c:pt idx="87">
                  <c:v>43188</c:v>
                </c:pt>
                <c:pt idx="88">
                  <c:v>43189</c:v>
                </c:pt>
                <c:pt idx="89">
                  <c:v>43190</c:v>
                </c:pt>
                <c:pt idx="90">
                  <c:v>43191</c:v>
                </c:pt>
                <c:pt idx="91">
                  <c:v>43192</c:v>
                </c:pt>
                <c:pt idx="92">
                  <c:v>43193</c:v>
                </c:pt>
                <c:pt idx="93">
                  <c:v>43194</c:v>
                </c:pt>
                <c:pt idx="94">
                  <c:v>43195</c:v>
                </c:pt>
                <c:pt idx="95">
                  <c:v>43196</c:v>
                </c:pt>
                <c:pt idx="96">
                  <c:v>43197</c:v>
                </c:pt>
                <c:pt idx="97">
                  <c:v>43198</c:v>
                </c:pt>
                <c:pt idx="98">
                  <c:v>43199</c:v>
                </c:pt>
                <c:pt idx="99">
                  <c:v>43200</c:v>
                </c:pt>
                <c:pt idx="100">
                  <c:v>43201</c:v>
                </c:pt>
                <c:pt idx="101">
                  <c:v>43202</c:v>
                </c:pt>
                <c:pt idx="102">
                  <c:v>43203</c:v>
                </c:pt>
                <c:pt idx="103">
                  <c:v>43204</c:v>
                </c:pt>
                <c:pt idx="104">
                  <c:v>43205</c:v>
                </c:pt>
                <c:pt idx="105">
                  <c:v>43206</c:v>
                </c:pt>
                <c:pt idx="106">
                  <c:v>43207</c:v>
                </c:pt>
                <c:pt idx="107">
                  <c:v>43208</c:v>
                </c:pt>
                <c:pt idx="108">
                  <c:v>43209</c:v>
                </c:pt>
                <c:pt idx="109">
                  <c:v>43210</c:v>
                </c:pt>
                <c:pt idx="110">
                  <c:v>43211</c:v>
                </c:pt>
                <c:pt idx="111">
                  <c:v>43212</c:v>
                </c:pt>
                <c:pt idx="112">
                  <c:v>43213</c:v>
                </c:pt>
                <c:pt idx="113">
                  <c:v>43214</c:v>
                </c:pt>
                <c:pt idx="114">
                  <c:v>43215</c:v>
                </c:pt>
                <c:pt idx="115">
                  <c:v>43216</c:v>
                </c:pt>
                <c:pt idx="116">
                  <c:v>43217</c:v>
                </c:pt>
                <c:pt idx="117">
                  <c:v>43218</c:v>
                </c:pt>
                <c:pt idx="118">
                  <c:v>43219</c:v>
                </c:pt>
                <c:pt idx="119">
                  <c:v>43220</c:v>
                </c:pt>
                <c:pt idx="120">
                  <c:v>43221</c:v>
                </c:pt>
                <c:pt idx="121">
                  <c:v>43222</c:v>
                </c:pt>
                <c:pt idx="122">
                  <c:v>43223</c:v>
                </c:pt>
                <c:pt idx="123">
                  <c:v>43224</c:v>
                </c:pt>
                <c:pt idx="124">
                  <c:v>43225</c:v>
                </c:pt>
                <c:pt idx="125">
                  <c:v>43226</c:v>
                </c:pt>
                <c:pt idx="126">
                  <c:v>43227</c:v>
                </c:pt>
                <c:pt idx="127">
                  <c:v>43228</c:v>
                </c:pt>
                <c:pt idx="128">
                  <c:v>43229</c:v>
                </c:pt>
                <c:pt idx="129">
                  <c:v>43230</c:v>
                </c:pt>
                <c:pt idx="130">
                  <c:v>43231</c:v>
                </c:pt>
                <c:pt idx="131">
                  <c:v>43232</c:v>
                </c:pt>
                <c:pt idx="132">
                  <c:v>43233</c:v>
                </c:pt>
                <c:pt idx="133">
                  <c:v>43234</c:v>
                </c:pt>
                <c:pt idx="134">
                  <c:v>43235</c:v>
                </c:pt>
                <c:pt idx="135">
                  <c:v>43236</c:v>
                </c:pt>
                <c:pt idx="136">
                  <c:v>43237</c:v>
                </c:pt>
                <c:pt idx="137">
                  <c:v>43238</c:v>
                </c:pt>
                <c:pt idx="138">
                  <c:v>43239</c:v>
                </c:pt>
                <c:pt idx="139">
                  <c:v>43240</c:v>
                </c:pt>
                <c:pt idx="140">
                  <c:v>43241</c:v>
                </c:pt>
                <c:pt idx="141">
                  <c:v>43242</c:v>
                </c:pt>
                <c:pt idx="142">
                  <c:v>43243</c:v>
                </c:pt>
                <c:pt idx="143">
                  <c:v>43244</c:v>
                </c:pt>
                <c:pt idx="144">
                  <c:v>43245</c:v>
                </c:pt>
                <c:pt idx="145">
                  <c:v>43246</c:v>
                </c:pt>
                <c:pt idx="146">
                  <c:v>43247</c:v>
                </c:pt>
                <c:pt idx="147">
                  <c:v>43248</c:v>
                </c:pt>
                <c:pt idx="148">
                  <c:v>43249</c:v>
                </c:pt>
                <c:pt idx="149">
                  <c:v>43250</c:v>
                </c:pt>
                <c:pt idx="150">
                  <c:v>43251</c:v>
                </c:pt>
                <c:pt idx="151">
                  <c:v>43252</c:v>
                </c:pt>
                <c:pt idx="152">
                  <c:v>43253</c:v>
                </c:pt>
                <c:pt idx="153">
                  <c:v>43254</c:v>
                </c:pt>
                <c:pt idx="154">
                  <c:v>43255</c:v>
                </c:pt>
                <c:pt idx="155">
                  <c:v>43256</c:v>
                </c:pt>
                <c:pt idx="156">
                  <c:v>43257</c:v>
                </c:pt>
                <c:pt idx="157">
                  <c:v>43258</c:v>
                </c:pt>
                <c:pt idx="158">
                  <c:v>43259</c:v>
                </c:pt>
                <c:pt idx="159">
                  <c:v>43260</c:v>
                </c:pt>
                <c:pt idx="160">
                  <c:v>43261</c:v>
                </c:pt>
                <c:pt idx="161">
                  <c:v>43262</c:v>
                </c:pt>
                <c:pt idx="162">
                  <c:v>43263</c:v>
                </c:pt>
                <c:pt idx="163">
                  <c:v>43264</c:v>
                </c:pt>
                <c:pt idx="164">
                  <c:v>43265</c:v>
                </c:pt>
                <c:pt idx="165">
                  <c:v>43266</c:v>
                </c:pt>
                <c:pt idx="166">
                  <c:v>43267</c:v>
                </c:pt>
                <c:pt idx="167">
                  <c:v>43268</c:v>
                </c:pt>
                <c:pt idx="168">
                  <c:v>43269</c:v>
                </c:pt>
                <c:pt idx="169">
                  <c:v>43270</c:v>
                </c:pt>
                <c:pt idx="170">
                  <c:v>43271</c:v>
                </c:pt>
                <c:pt idx="171">
                  <c:v>43272</c:v>
                </c:pt>
                <c:pt idx="172">
                  <c:v>43273</c:v>
                </c:pt>
                <c:pt idx="173">
                  <c:v>43274</c:v>
                </c:pt>
                <c:pt idx="174">
                  <c:v>43275</c:v>
                </c:pt>
                <c:pt idx="175">
                  <c:v>43276</c:v>
                </c:pt>
                <c:pt idx="176">
                  <c:v>43277</c:v>
                </c:pt>
                <c:pt idx="177">
                  <c:v>43278</c:v>
                </c:pt>
                <c:pt idx="178">
                  <c:v>43279</c:v>
                </c:pt>
                <c:pt idx="179">
                  <c:v>43280</c:v>
                </c:pt>
                <c:pt idx="180">
                  <c:v>43281</c:v>
                </c:pt>
                <c:pt idx="181">
                  <c:v>43282</c:v>
                </c:pt>
                <c:pt idx="182">
                  <c:v>43283</c:v>
                </c:pt>
                <c:pt idx="183">
                  <c:v>43284</c:v>
                </c:pt>
                <c:pt idx="184">
                  <c:v>43285</c:v>
                </c:pt>
                <c:pt idx="185">
                  <c:v>43286</c:v>
                </c:pt>
                <c:pt idx="186">
                  <c:v>43287</c:v>
                </c:pt>
                <c:pt idx="187">
                  <c:v>43288</c:v>
                </c:pt>
                <c:pt idx="188">
                  <c:v>43289</c:v>
                </c:pt>
                <c:pt idx="189">
                  <c:v>43290</c:v>
                </c:pt>
                <c:pt idx="190">
                  <c:v>43291</c:v>
                </c:pt>
                <c:pt idx="191">
                  <c:v>43292</c:v>
                </c:pt>
                <c:pt idx="192">
                  <c:v>43293</c:v>
                </c:pt>
                <c:pt idx="193">
                  <c:v>43294</c:v>
                </c:pt>
                <c:pt idx="194">
                  <c:v>43295</c:v>
                </c:pt>
                <c:pt idx="195">
                  <c:v>43296</c:v>
                </c:pt>
                <c:pt idx="196">
                  <c:v>43297</c:v>
                </c:pt>
                <c:pt idx="197">
                  <c:v>43298</c:v>
                </c:pt>
                <c:pt idx="198">
                  <c:v>43299</c:v>
                </c:pt>
                <c:pt idx="199">
                  <c:v>43300</c:v>
                </c:pt>
                <c:pt idx="200">
                  <c:v>43301</c:v>
                </c:pt>
                <c:pt idx="201">
                  <c:v>43302</c:v>
                </c:pt>
                <c:pt idx="202">
                  <c:v>43303</c:v>
                </c:pt>
                <c:pt idx="203">
                  <c:v>43304</c:v>
                </c:pt>
                <c:pt idx="204">
                  <c:v>43305</c:v>
                </c:pt>
                <c:pt idx="205">
                  <c:v>43306</c:v>
                </c:pt>
                <c:pt idx="206">
                  <c:v>43307</c:v>
                </c:pt>
                <c:pt idx="207">
                  <c:v>43308</c:v>
                </c:pt>
                <c:pt idx="208">
                  <c:v>43309</c:v>
                </c:pt>
                <c:pt idx="209">
                  <c:v>43310</c:v>
                </c:pt>
                <c:pt idx="210">
                  <c:v>43311</c:v>
                </c:pt>
                <c:pt idx="211">
                  <c:v>43312</c:v>
                </c:pt>
                <c:pt idx="212">
                  <c:v>43313</c:v>
                </c:pt>
                <c:pt idx="213">
                  <c:v>43314</c:v>
                </c:pt>
                <c:pt idx="214">
                  <c:v>43315</c:v>
                </c:pt>
                <c:pt idx="215">
                  <c:v>43316</c:v>
                </c:pt>
                <c:pt idx="216">
                  <c:v>43317</c:v>
                </c:pt>
                <c:pt idx="217">
                  <c:v>43318</c:v>
                </c:pt>
                <c:pt idx="218">
                  <c:v>43319</c:v>
                </c:pt>
                <c:pt idx="219">
                  <c:v>43320</c:v>
                </c:pt>
                <c:pt idx="220">
                  <c:v>43321</c:v>
                </c:pt>
                <c:pt idx="221">
                  <c:v>43322</c:v>
                </c:pt>
                <c:pt idx="222">
                  <c:v>43323</c:v>
                </c:pt>
                <c:pt idx="223">
                  <c:v>43324</c:v>
                </c:pt>
                <c:pt idx="224">
                  <c:v>43325</c:v>
                </c:pt>
                <c:pt idx="225">
                  <c:v>43326</c:v>
                </c:pt>
                <c:pt idx="226">
                  <c:v>43327</c:v>
                </c:pt>
                <c:pt idx="227">
                  <c:v>43328</c:v>
                </c:pt>
                <c:pt idx="228">
                  <c:v>43329</c:v>
                </c:pt>
                <c:pt idx="229">
                  <c:v>43330</c:v>
                </c:pt>
                <c:pt idx="230">
                  <c:v>43331</c:v>
                </c:pt>
                <c:pt idx="231">
                  <c:v>43332</c:v>
                </c:pt>
                <c:pt idx="232">
                  <c:v>43333</c:v>
                </c:pt>
                <c:pt idx="233">
                  <c:v>43334</c:v>
                </c:pt>
                <c:pt idx="234">
                  <c:v>43335</c:v>
                </c:pt>
                <c:pt idx="235">
                  <c:v>43336</c:v>
                </c:pt>
                <c:pt idx="236">
                  <c:v>43337</c:v>
                </c:pt>
                <c:pt idx="237">
                  <c:v>43338</c:v>
                </c:pt>
                <c:pt idx="238">
                  <c:v>43339</c:v>
                </c:pt>
                <c:pt idx="239">
                  <c:v>43340</c:v>
                </c:pt>
                <c:pt idx="240">
                  <c:v>43341</c:v>
                </c:pt>
                <c:pt idx="241">
                  <c:v>43342</c:v>
                </c:pt>
                <c:pt idx="242">
                  <c:v>43343</c:v>
                </c:pt>
                <c:pt idx="243">
                  <c:v>43344</c:v>
                </c:pt>
                <c:pt idx="244">
                  <c:v>43345</c:v>
                </c:pt>
                <c:pt idx="245">
                  <c:v>43346</c:v>
                </c:pt>
                <c:pt idx="246">
                  <c:v>43347</c:v>
                </c:pt>
                <c:pt idx="247">
                  <c:v>43348</c:v>
                </c:pt>
                <c:pt idx="248">
                  <c:v>43349</c:v>
                </c:pt>
                <c:pt idx="249">
                  <c:v>43350</c:v>
                </c:pt>
                <c:pt idx="250">
                  <c:v>43351</c:v>
                </c:pt>
                <c:pt idx="251">
                  <c:v>43352</c:v>
                </c:pt>
                <c:pt idx="252">
                  <c:v>43353</c:v>
                </c:pt>
                <c:pt idx="253">
                  <c:v>43354</c:v>
                </c:pt>
                <c:pt idx="254">
                  <c:v>43355</c:v>
                </c:pt>
                <c:pt idx="255">
                  <c:v>43356</c:v>
                </c:pt>
                <c:pt idx="256">
                  <c:v>43357</c:v>
                </c:pt>
                <c:pt idx="257">
                  <c:v>43358</c:v>
                </c:pt>
                <c:pt idx="258">
                  <c:v>43359</c:v>
                </c:pt>
                <c:pt idx="259">
                  <c:v>43360</c:v>
                </c:pt>
                <c:pt idx="260">
                  <c:v>43361</c:v>
                </c:pt>
                <c:pt idx="261">
                  <c:v>43362</c:v>
                </c:pt>
                <c:pt idx="262">
                  <c:v>43363</c:v>
                </c:pt>
                <c:pt idx="263">
                  <c:v>43364</c:v>
                </c:pt>
                <c:pt idx="264">
                  <c:v>43365</c:v>
                </c:pt>
                <c:pt idx="265">
                  <c:v>43366</c:v>
                </c:pt>
                <c:pt idx="266">
                  <c:v>43367</c:v>
                </c:pt>
                <c:pt idx="267">
                  <c:v>43368</c:v>
                </c:pt>
                <c:pt idx="268">
                  <c:v>43369</c:v>
                </c:pt>
                <c:pt idx="269">
                  <c:v>43370</c:v>
                </c:pt>
                <c:pt idx="270">
                  <c:v>43371</c:v>
                </c:pt>
                <c:pt idx="271">
                  <c:v>43372</c:v>
                </c:pt>
                <c:pt idx="272">
                  <c:v>43373</c:v>
                </c:pt>
                <c:pt idx="273">
                  <c:v>43374</c:v>
                </c:pt>
                <c:pt idx="274">
                  <c:v>43375</c:v>
                </c:pt>
                <c:pt idx="275">
                  <c:v>43376</c:v>
                </c:pt>
                <c:pt idx="276">
                  <c:v>43377</c:v>
                </c:pt>
                <c:pt idx="277">
                  <c:v>43378</c:v>
                </c:pt>
                <c:pt idx="278">
                  <c:v>43379</c:v>
                </c:pt>
                <c:pt idx="279">
                  <c:v>43380</c:v>
                </c:pt>
                <c:pt idx="280">
                  <c:v>43381</c:v>
                </c:pt>
                <c:pt idx="281">
                  <c:v>43382</c:v>
                </c:pt>
                <c:pt idx="282">
                  <c:v>43383</c:v>
                </c:pt>
                <c:pt idx="283">
                  <c:v>43384</c:v>
                </c:pt>
                <c:pt idx="284">
                  <c:v>43385</c:v>
                </c:pt>
                <c:pt idx="285">
                  <c:v>43386</c:v>
                </c:pt>
                <c:pt idx="286">
                  <c:v>43387</c:v>
                </c:pt>
                <c:pt idx="287">
                  <c:v>43388</c:v>
                </c:pt>
                <c:pt idx="288">
                  <c:v>43389</c:v>
                </c:pt>
                <c:pt idx="289">
                  <c:v>43390</c:v>
                </c:pt>
                <c:pt idx="290">
                  <c:v>43391</c:v>
                </c:pt>
                <c:pt idx="291">
                  <c:v>43392</c:v>
                </c:pt>
                <c:pt idx="292">
                  <c:v>43393</c:v>
                </c:pt>
                <c:pt idx="293">
                  <c:v>43394</c:v>
                </c:pt>
                <c:pt idx="294">
                  <c:v>43395</c:v>
                </c:pt>
                <c:pt idx="295">
                  <c:v>43396</c:v>
                </c:pt>
                <c:pt idx="296">
                  <c:v>43396</c:v>
                </c:pt>
                <c:pt idx="297">
                  <c:v>43398</c:v>
                </c:pt>
                <c:pt idx="298">
                  <c:v>43399</c:v>
                </c:pt>
                <c:pt idx="299">
                  <c:v>43400</c:v>
                </c:pt>
                <c:pt idx="300">
                  <c:v>43401</c:v>
                </c:pt>
                <c:pt idx="301">
                  <c:v>43402</c:v>
                </c:pt>
                <c:pt idx="302">
                  <c:v>43403</c:v>
                </c:pt>
                <c:pt idx="303">
                  <c:v>43404</c:v>
                </c:pt>
                <c:pt idx="304">
                  <c:v>43405</c:v>
                </c:pt>
                <c:pt idx="305">
                  <c:v>43406</c:v>
                </c:pt>
                <c:pt idx="306">
                  <c:v>43407</c:v>
                </c:pt>
                <c:pt idx="307">
                  <c:v>43408</c:v>
                </c:pt>
                <c:pt idx="308">
                  <c:v>43409</c:v>
                </c:pt>
                <c:pt idx="309">
                  <c:v>43410</c:v>
                </c:pt>
                <c:pt idx="310">
                  <c:v>43411</c:v>
                </c:pt>
                <c:pt idx="311">
                  <c:v>43412</c:v>
                </c:pt>
                <c:pt idx="312">
                  <c:v>43413</c:v>
                </c:pt>
                <c:pt idx="313">
                  <c:v>43414</c:v>
                </c:pt>
                <c:pt idx="314">
                  <c:v>43415</c:v>
                </c:pt>
                <c:pt idx="315">
                  <c:v>43416</c:v>
                </c:pt>
                <c:pt idx="316">
                  <c:v>43417</c:v>
                </c:pt>
                <c:pt idx="317">
                  <c:v>43418</c:v>
                </c:pt>
                <c:pt idx="318">
                  <c:v>43419</c:v>
                </c:pt>
                <c:pt idx="319">
                  <c:v>43420</c:v>
                </c:pt>
                <c:pt idx="320">
                  <c:v>43421</c:v>
                </c:pt>
                <c:pt idx="321">
                  <c:v>43422</c:v>
                </c:pt>
                <c:pt idx="322">
                  <c:v>43423</c:v>
                </c:pt>
                <c:pt idx="323">
                  <c:v>43424</c:v>
                </c:pt>
                <c:pt idx="324">
                  <c:v>43425</c:v>
                </c:pt>
                <c:pt idx="325">
                  <c:v>43426</c:v>
                </c:pt>
                <c:pt idx="326">
                  <c:v>43427</c:v>
                </c:pt>
                <c:pt idx="327">
                  <c:v>43428</c:v>
                </c:pt>
                <c:pt idx="328">
                  <c:v>43429</c:v>
                </c:pt>
                <c:pt idx="329">
                  <c:v>43430</c:v>
                </c:pt>
                <c:pt idx="330">
                  <c:v>43431</c:v>
                </c:pt>
                <c:pt idx="331">
                  <c:v>43432</c:v>
                </c:pt>
                <c:pt idx="332">
                  <c:v>43433</c:v>
                </c:pt>
                <c:pt idx="333">
                  <c:v>43434</c:v>
                </c:pt>
                <c:pt idx="334">
                  <c:v>43435</c:v>
                </c:pt>
                <c:pt idx="335">
                  <c:v>43436</c:v>
                </c:pt>
                <c:pt idx="336">
                  <c:v>43437</c:v>
                </c:pt>
                <c:pt idx="337">
                  <c:v>43438</c:v>
                </c:pt>
                <c:pt idx="338">
                  <c:v>43439</c:v>
                </c:pt>
                <c:pt idx="339">
                  <c:v>43440</c:v>
                </c:pt>
                <c:pt idx="340">
                  <c:v>43441</c:v>
                </c:pt>
                <c:pt idx="341">
                  <c:v>43442</c:v>
                </c:pt>
                <c:pt idx="342">
                  <c:v>43443</c:v>
                </c:pt>
                <c:pt idx="343">
                  <c:v>43444</c:v>
                </c:pt>
                <c:pt idx="344">
                  <c:v>43445</c:v>
                </c:pt>
                <c:pt idx="345">
                  <c:v>43446</c:v>
                </c:pt>
                <c:pt idx="346">
                  <c:v>43447</c:v>
                </c:pt>
                <c:pt idx="347">
                  <c:v>43448</c:v>
                </c:pt>
                <c:pt idx="348">
                  <c:v>43449</c:v>
                </c:pt>
                <c:pt idx="349">
                  <c:v>43450</c:v>
                </c:pt>
                <c:pt idx="350">
                  <c:v>43451</c:v>
                </c:pt>
                <c:pt idx="351">
                  <c:v>43452</c:v>
                </c:pt>
                <c:pt idx="352">
                  <c:v>43453</c:v>
                </c:pt>
                <c:pt idx="353">
                  <c:v>43454</c:v>
                </c:pt>
                <c:pt idx="354">
                  <c:v>43455</c:v>
                </c:pt>
                <c:pt idx="355">
                  <c:v>43456</c:v>
                </c:pt>
                <c:pt idx="356">
                  <c:v>43457</c:v>
                </c:pt>
                <c:pt idx="357">
                  <c:v>43458</c:v>
                </c:pt>
                <c:pt idx="358">
                  <c:v>43459</c:v>
                </c:pt>
                <c:pt idx="359">
                  <c:v>43460</c:v>
                </c:pt>
                <c:pt idx="360">
                  <c:v>43461</c:v>
                </c:pt>
                <c:pt idx="361">
                  <c:v>43462</c:v>
                </c:pt>
                <c:pt idx="362">
                  <c:v>43463</c:v>
                </c:pt>
                <c:pt idx="363">
                  <c:v>43464</c:v>
                </c:pt>
                <c:pt idx="364">
                  <c:v>43465</c:v>
                </c:pt>
                <c:pt idx="365">
                  <c:v>43466</c:v>
                </c:pt>
                <c:pt idx="366">
                  <c:v>43467</c:v>
                </c:pt>
                <c:pt idx="367">
                  <c:v>43468</c:v>
                </c:pt>
                <c:pt idx="368">
                  <c:v>43469</c:v>
                </c:pt>
                <c:pt idx="369">
                  <c:v>43470</c:v>
                </c:pt>
                <c:pt idx="370">
                  <c:v>43471</c:v>
                </c:pt>
                <c:pt idx="371">
                  <c:v>43472</c:v>
                </c:pt>
                <c:pt idx="372">
                  <c:v>43473</c:v>
                </c:pt>
                <c:pt idx="373">
                  <c:v>43474</c:v>
                </c:pt>
                <c:pt idx="374">
                  <c:v>43475</c:v>
                </c:pt>
                <c:pt idx="375">
                  <c:v>43476</c:v>
                </c:pt>
                <c:pt idx="376">
                  <c:v>43477</c:v>
                </c:pt>
                <c:pt idx="377">
                  <c:v>43478</c:v>
                </c:pt>
                <c:pt idx="378">
                  <c:v>43479</c:v>
                </c:pt>
                <c:pt idx="379">
                  <c:v>43480</c:v>
                </c:pt>
                <c:pt idx="380">
                  <c:v>43481</c:v>
                </c:pt>
                <c:pt idx="381">
                  <c:v>43482</c:v>
                </c:pt>
                <c:pt idx="382">
                  <c:v>43483</c:v>
                </c:pt>
                <c:pt idx="383">
                  <c:v>43484</c:v>
                </c:pt>
                <c:pt idx="384">
                  <c:v>43485</c:v>
                </c:pt>
                <c:pt idx="385">
                  <c:v>43486</c:v>
                </c:pt>
                <c:pt idx="386">
                  <c:v>43487</c:v>
                </c:pt>
                <c:pt idx="387">
                  <c:v>43488</c:v>
                </c:pt>
                <c:pt idx="388">
                  <c:v>43489</c:v>
                </c:pt>
                <c:pt idx="389">
                  <c:v>43489</c:v>
                </c:pt>
                <c:pt idx="390">
                  <c:v>43491</c:v>
                </c:pt>
                <c:pt idx="391">
                  <c:v>43492</c:v>
                </c:pt>
                <c:pt idx="392">
                  <c:v>43493</c:v>
                </c:pt>
                <c:pt idx="393">
                  <c:v>43494</c:v>
                </c:pt>
                <c:pt idx="394">
                  <c:v>43495</c:v>
                </c:pt>
                <c:pt idx="395">
                  <c:v>43496</c:v>
                </c:pt>
                <c:pt idx="396">
                  <c:v>43497</c:v>
                </c:pt>
                <c:pt idx="397">
                  <c:v>43498</c:v>
                </c:pt>
                <c:pt idx="398">
                  <c:v>43499</c:v>
                </c:pt>
                <c:pt idx="399">
                  <c:v>43500</c:v>
                </c:pt>
                <c:pt idx="400">
                  <c:v>43501</c:v>
                </c:pt>
                <c:pt idx="401">
                  <c:v>43502</c:v>
                </c:pt>
                <c:pt idx="402">
                  <c:v>43503</c:v>
                </c:pt>
                <c:pt idx="403">
                  <c:v>43504</c:v>
                </c:pt>
                <c:pt idx="404">
                  <c:v>43505</c:v>
                </c:pt>
                <c:pt idx="405">
                  <c:v>43506</c:v>
                </c:pt>
                <c:pt idx="406">
                  <c:v>43507</c:v>
                </c:pt>
                <c:pt idx="407">
                  <c:v>43508</c:v>
                </c:pt>
                <c:pt idx="408">
                  <c:v>43509</c:v>
                </c:pt>
                <c:pt idx="409">
                  <c:v>43510</c:v>
                </c:pt>
                <c:pt idx="410">
                  <c:v>43511</c:v>
                </c:pt>
                <c:pt idx="411">
                  <c:v>43512</c:v>
                </c:pt>
                <c:pt idx="412">
                  <c:v>43513</c:v>
                </c:pt>
                <c:pt idx="413">
                  <c:v>43514</c:v>
                </c:pt>
                <c:pt idx="414">
                  <c:v>43515</c:v>
                </c:pt>
                <c:pt idx="415">
                  <c:v>43516</c:v>
                </c:pt>
                <c:pt idx="416">
                  <c:v>43517</c:v>
                </c:pt>
                <c:pt idx="417">
                  <c:v>43518</c:v>
                </c:pt>
                <c:pt idx="418">
                  <c:v>43519</c:v>
                </c:pt>
                <c:pt idx="419">
                  <c:v>43520</c:v>
                </c:pt>
                <c:pt idx="420">
                  <c:v>43521</c:v>
                </c:pt>
                <c:pt idx="421">
                  <c:v>43522</c:v>
                </c:pt>
                <c:pt idx="422">
                  <c:v>43523</c:v>
                </c:pt>
                <c:pt idx="423">
                  <c:v>43524</c:v>
                </c:pt>
                <c:pt idx="424">
                  <c:v>43525</c:v>
                </c:pt>
                <c:pt idx="425">
                  <c:v>43526</c:v>
                </c:pt>
                <c:pt idx="426">
                  <c:v>43527</c:v>
                </c:pt>
                <c:pt idx="427">
                  <c:v>43528</c:v>
                </c:pt>
                <c:pt idx="428">
                  <c:v>43529</c:v>
                </c:pt>
                <c:pt idx="429">
                  <c:v>43530</c:v>
                </c:pt>
                <c:pt idx="430">
                  <c:v>43531</c:v>
                </c:pt>
                <c:pt idx="431">
                  <c:v>43532</c:v>
                </c:pt>
                <c:pt idx="432">
                  <c:v>43533</c:v>
                </c:pt>
                <c:pt idx="433">
                  <c:v>43534</c:v>
                </c:pt>
                <c:pt idx="434">
                  <c:v>43535</c:v>
                </c:pt>
                <c:pt idx="435">
                  <c:v>43536</c:v>
                </c:pt>
                <c:pt idx="436">
                  <c:v>43537</c:v>
                </c:pt>
                <c:pt idx="437">
                  <c:v>43538</c:v>
                </c:pt>
                <c:pt idx="438">
                  <c:v>43539</c:v>
                </c:pt>
                <c:pt idx="439">
                  <c:v>43540</c:v>
                </c:pt>
                <c:pt idx="440">
                  <c:v>43541</c:v>
                </c:pt>
                <c:pt idx="441">
                  <c:v>43542</c:v>
                </c:pt>
                <c:pt idx="442">
                  <c:v>43543</c:v>
                </c:pt>
                <c:pt idx="443">
                  <c:v>43544</c:v>
                </c:pt>
                <c:pt idx="444">
                  <c:v>43545</c:v>
                </c:pt>
                <c:pt idx="445">
                  <c:v>43546</c:v>
                </c:pt>
                <c:pt idx="446">
                  <c:v>43547</c:v>
                </c:pt>
                <c:pt idx="447">
                  <c:v>43548</c:v>
                </c:pt>
                <c:pt idx="448">
                  <c:v>43549</c:v>
                </c:pt>
                <c:pt idx="449">
                  <c:v>43550</c:v>
                </c:pt>
                <c:pt idx="450">
                  <c:v>43551</c:v>
                </c:pt>
                <c:pt idx="451">
                  <c:v>43552</c:v>
                </c:pt>
                <c:pt idx="452">
                  <c:v>43553</c:v>
                </c:pt>
                <c:pt idx="453">
                  <c:v>43554</c:v>
                </c:pt>
                <c:pt idx="454">
                  <c:v>43555</c:v>
                </c:pt>
                <c:pt idx="455">
                  <c:v>43556</c:v>
                </c:pt>
                <c:pt idx="456">
                  <c:v>43557</c:v>
                </c:pt>
                <c:pt idx="457">
                  <c:v>43558</c:v>
                </c:pt>
                <c:pt idx="458">
                  <c:v>43559</c:v>
                </c:pt>
                <c:pt idx="459">
                  <c:v>43560</c:v>
                </c:pt>
                <c:pt idx="460">
                  <c:v>43561</c:v>
                </c:pt>
                <c:pt idx="461">
                  <c:v>43562</c:v>
                </c:pt>
                <c:pt idx="462">
                  <c:v>43563</c:v>
                </c:pt>
                <c:pt idx="463">
                  <c:v>43564</c:v>
                </c:pt>
                <c:pt idx="464">
                  <c:v>43565</c:v>
                </c:pt>
                <c:pt idx="465">
                  <c:v>43566</c:v>
                </c:pt>
                <c:pt idx="466">
                  <c:v>43567</c:v>
                </c:pt>
                <c:pt idx="467">
                  <c:v>43568</c:v>
                </c:pt>
                <c:pt idx="468">
                  <c:v>43569</c:v>
                </c:pt>
                <c:pt idx="469">
                  <c:v>43570</c:v>
                </c:pt>
                <c:pt idx="470">
                  <c:v>43571</c:v>
                </c:pt>
                <c:pt idx="471">
                  <c:v>43572</c:v>
                </c:pt>
                <c:pt idx="472">
                  <c:v>43573</c:v>
                </c:pt>
                <c:pt idx="473">
                  <c:v>43574</c:v>
                </c:pt>
                <c:pt idx="474">
                  <c:v>43575</c:v>
                </c:pt>
                <c:pt idx="475">
                  <c:v>43576</c:v>
                </c:pt>
                <c:pt idx="476">
                  <c:v>43577</c:v>
                </c:pt>
                <c:pt idx="477">
                  <c:v>43578</c:v>
                </c:pt>
                <c:pt idx="478">
                  <c:v>43579</c:v>
                </c:pt>
                <c:pt idx="479">
                  <c:v>43580</c:v>
                </c:pt>
                <c:pt idx="480">
                  <c:v>43581</c:v>
                </c:pt>
                <c:pt idx="481">
                  <c:v>43582</c:v>
                </c:pt>
                <c:pt idx="482">
                  <c:v>43583</c:v>
                </c:pt>
                <c:pt idx="483">
                  <c:v>43584</c:v>
                </c:pt>
                <c:pt idx="484">
                  <c:v>43585</c:v>
                </c:pt>
                <c:pt idx="485">
                  <c:v>43586</c:v>
                </c:pt>
                <c:pt idx="486">
                  <c:v>43587</c:v>
                </c:pt>
                <c:pt idx="487">
                  <c:v>43588</c:v>
                </c:pt>
                <c:pt idx="488">
                  <c:v>43589</c:v>
                </c:pt>
                <c:pt idx="489">
                  <c:v>43590</c:v>
                </c:pt>
                <c:pt idx="490">
                  <c:v>43591</c:v>
                </c:pt>
                <c:pt idx="491">
                  <c:v>43592</c:v>
                </c:pt>
                <c:pt idx="492">
                  <c:v>43593</c:v>
                </c:pt>
                <c:pt idx="493">
                  <c:v>43594</c:v>
                </c:pt>
                <c:pt idx="494">
                  <c:v>43595</c:v>
                </c:pt>
                <c:pt idx="495">
                  <c:v>43596</c:v>
                </c:pt>
                <c:pt idx="496">
                  <c:v>43597</c:v>
                </c:pt>
                <c:pt idx="497">
                  <c:v>43598</c:v>
                </c:pt>
                <c:pt idx="498">
                  <c:v>43599</c:v>
                </c:pt>
                <c:pt idx="499">
                  <c:v>43600</c:v>
                </c:pt>
                <c:pt idx="500">
                  <c:v>43601</c:v>
                </c:pt>
                <c:pt idx="501">
                  <c:v>43602</c:v>
                </c:pt>
                <c:pt idx="502">
                  <c:v>43603</c:v>
                </c:pt>
                <c:pt idx="503">
                  <c:v>43604</c:v>
                </c:pt>
                <c:pt idx="504">
                  <c:v>43605</c:v>
                </c:pt>
                <c:pt idx="505">
                  <c:v>43606</c:v>
                </c:pt>
                <c:pt idx="506">
                  <c:v>43607</c:v>
                </c:pt>
                <c:pt idx="507">
                  <c:v>43608</c:v>
                </c:pt>
                <c:pt idx="508">
                  <c:v>43609</c:v>
                </c:pt>
                <c:pt idx="509">
                  <c:v>43610</c:v>
                </c:pt>
                <c:pt idx="510">
                  <c:v>43611</c:v>
                </c:pt>
                <c:pt idx="511">
                  <c:v>43612</c:v>
                </c:pt>
                <c:pt idx="512">
                  <c:v>43613</c:v>
                </c:pt>
                <c:pt idx="513">
                  <c:v>43614</c:v>
                </c:pt>
                <c:pt idx="514">
                  <c:v>43615</c:v>
                </c:pt>
                <c:pt idx="515">
                  <c:v>43616</c:v>
                </c:pt>
                <c:pt idx="516">
                  <c:v>43617</c:v>
                </c:pt>
                <c:pt idx="517">
                  <c:v>43618</c:v>
                </c:pt>
                <c:pt idx="518">
                  <c:v>43619</c:v>
                </c:pt>
                <c:pt idx="519">
                  <c:v>43620</c:v>
                </c:pt>
                <c:pt idx="520">
                  <c:v>43621</c:v>
                </c:pt>
                <c:pt idx="521">
                  <c:v>43622</c:v>
                </c:pt>
                <c:pt idx="522">
                  <c:v>43623</c:v>
                </c:pt>
                <c:pt idx="523">
                  <c:v>43624</c:v>
                </c:pt>
                <c:pt idx="524">
                  <c:v>43625</c:v>
                </c:pt>
                <c:pt idx="525">
                  <c:v>43626</c:v>
                </c:pt>
                <c:pt idx="526">
                  <c:v>43627</c:v>
                </c:pt>
                <c:pt idx="527">
                  <c:v>43628</c:v>
                </c:pt>
                <c:pt idx="528">
                  <c:v>43629</c:v>
                </c:pt>
                <c:pt idx="529">
                  <c:v>43630</c:v>
                </c:pt>
                <c:pt idx="530">
                  <c:v>43631</c:v>
                </c:pt>
                <c:pt idx="531">
                  <c:v>43632</c:v>
                </c:pt>
                <c:pt idx="532">
                  <c:v>43633</c:v>
                </c:pt>
                <c:pt idx="533">
                  <c:v>43634</c:v>
                </c:pt>
                <c:pt idx="534">
                  <c:v>43635</c:v>
                </c:pt>
                <c:pt idx="535">
                  <c:v>43636</c:v>
                </c:pt>
                <c:pt idx="536">
                  <c:v>43637</c:v>
                </c:pt>
                <c:pt idx="537">
                  <c:v>43638</c:v>
                </c:pt>
                <c:pt idx="538">
                  <c:v>43639</c:v>
                </c:pt>
                <c:pt idx="539">
                  <c:v>43640</c:v>
                </c:pt>
                <c:pt idx="540">
                  <c:v>43641</c:v>
                </c:pt>
                <c:pt idx="541">
                  <c:v>43642</c:v>
                </c:pt>
                <c:pt idx="542">
                  <c:v>43643</c:v>
                </c:pt>
                <c:pt idx="543">
                  <c:v>43644</c:v>
                </c:pt>
                <c:pt idx="544">
                  <c:v>43645</c:v>
                </c:pt>
                <c:pt idx="545">
                  <c:v>43646</c:v>
                </c:pt>
                <c:pt idx="546">
                  <c:v>43647</c:v>
                </c:pt>
                <c:pt idx="547">
                  <c:v>43648</c:v>
                </c:pt>
                <c:pt idx="548">
                  <c:v>43649</c:v>
                </c:pt>
                <c:pt idx="549">
                  <c:v>43650</c:v>
                </c:pt>
                <c:pt idx="550">
                  <c:v>43651</c:v>
                </c:pt>
                <c:pt idx="551">
                  <c:v>43652</c:v>
                </c:pt>
                <c:pt idx="552">
                  <c:v>43653</c:v>
                </c:pt>
                <c:pt idx="553">
                  <c:v>43654</c:v>
                </c:pt>
                <c:pt idx="554">
                  <c:v>43655</c:v>
                </c:pt>
                <c:pt idx="555">
                  <c:v>43656</c:v>
                </c:pt>
                <c:pt idx="556">
                  <c:v>43657</c:v>
                </c:pt>
                <c:pt idx="557">
                  <c:v>43658</c:v>
                </c:pt>
                <c:pt idx="558">
                  <c:v>43659</c:v>
                </c:pt>
                <c:pt idx="559">
                  <c:v>43660</c:v>
                </c:pt>
                <c:pt idx="560">
                  <c:v>43661</c:v>
                </c:pt>
                <c:pt idx="561">
                  <c:v>43662</c:v>
                </c:pt>
                <c:pt idx="562">
                  <c:v>43663</c:v>
                </c:pt>
                <c:pt idx="563">
                  <c:v>43664</c:v>
                </c:pt>
                <c:pt idx="564">
                  <c:v>43665</c:v>
                </c:pt>
                <c:pt idx="565">
                  <c:v>43666</c:v>
                </c:pt>
                <c:pt idx="566">
                  <c:v>43667</c:v>
                </c:pt>
                <c:pt idx="567">
                  <c:v>43668</c:v>
                </c:pt>
                <c:pt idx="568">
                  <c:v>43669</c:v>
                </c:pt>
                <c:pt idx="569">
                  <c:v>43670</c:v>
                </c:pt>
                <c:pt idx="570">
                  <c:v>43671</c:v>
                </c:pt>
                <c:pt idx="571">
                  <c:v>43672</c:v>
                </c:pt>
                <c:pt idx="572">
                  <c:v>43673</c:v>
                </c:pt>
                <c:pt idx="573">
                  <c:v>43674</c:v>
                </c:pt>
                <c:pt idx="574">
                  <c:v>43675</c:v>
                </c:pt>
                <c:pt idx="575">
                  <c:v>43676</c:v>
                </c:pt>
                <c:pt idx="576">
                  <c:v>43677</c:v>
                </c:pt>
                <c:pt idx="577">
                  <c:v>43678</c:v>
                </c:pt>
                <c:pt idx="578">
                  <c:v>43679</c:v>
                </c:pt>
                <c:pt idx="579">
                  <c:v>43680</c:v>
                </c:pt>
                <c:pt idx="580">
                  <c:v>43681</c:v>
                </c:pt>
                <c:pt idx="581">
                  <c:v>43682</c:v>
                </c:pt>
                <c:pt idx="582">
                  <c:v>43682</c:v>
                </c:pt>
                <c:pt idx="583">
                  <c:v>43684</c:v>
                </c:pt>
                <c:pt idx="584">
                  <c:v>43685</c:v>
                </c:pt>
                <c:pt idx="585">
                  <c:v>43686</c:v>
                </c:pt>
                <c:pt idx="586">
                  <c:v>43687</c:v>
                </c:pt>
                <c:pt idx="587">
                  <c:v>43688</c:v>
                </c:pt>
                <c:pt idx="588">
                  <c:v>43689</c:v>
                </c:pt>
                <c:pt idx="589">
                  <c:v>43690</c:v>
                </c:pt>
                <c:pt idx="590">
                  <c:v>43691</c:v>
                </c:pt>
                <c:pt idx="591">
                  <c:v>43692</c:v>
                </c:pt>
                <c:pt idx="592">
                  <c:v>43693</c:v>
                </c:pt>
                <c:pt idx="593">
                  <c:v>43694</c:v>
                </c:pt>
                <c:pt idx="594">
                  <c:v>43695</c:v>
                </c:pt>
                <c:pt idx="595">
                  <c:v>43696</c:v>
                </c:pt>
                <c:pt idx="596">
                  <c:v>43697</c:v>
                </c:pt>
                <c:pt idx="597">
                  <c:v>43698</c:v>
                </c:pt>
                <c:pt idx="598">
                  <c:v>43699</c:v>
                </c:pt>
                <c:pt idx="599">
                  <c:v>43700</c:v>
                </c:pt>
                <c:pt idx="600">
                  <c:v>43701</c:v>
                </c:pt>
                <c:pt idx="601">
                  <c:v>43702</c:v>
                </c:pt>
                <c:pt idx="602">
                  <c:v>43703</c:v>
                </c:pt>
                <c:pt idx="603">
                  <c:v>43704</c:v>
                </c:pt>
                <c:pt idx="604">
                  <c:v>43705</c:v>
                </c:pt>
                <c:pt idx="605">
                  <c:v>43706</c:v>
                </c:pt>
                <c:pt idx="606">
                  <c:v>43707</c:v>
                </c:pt>
                <c:pt idx="607">
                  <c:v>43708</c:v>
                </c:pt>
                <c:pt idx="608">
                  <c:v>43709</c:v>
                </c:pt>
                <c:pt idx="609">
                  <c:v>43710</c:v>
                </c:pt>
                <c:pt idx="610">
                  <c:v>43711</c:v>
                </c:pt>
                <c:pt idx="611">
                  <c:v>43712</c:v>
                </c:pt>
                <c:pt idx="612">
                  <c:v>43713</c:v>
                </c:pt>
                <c:pt idx="613">
                  <c:v>43714</c:v>
                </c:pt>
                <c:pt idx="614">
                  <c:v>43715</c:v>
                </c:pt>
                <c:pt idx="615">
                  <c:v>43716</c:v>
                </c:pt>
                <c:pt idx="616">
                  <c:v>43717</c:v>
                </c:pt>
                <c:pt idx="617">
                  <c:v>43718</c:v>
                </c:pt>
                <c:pt idx="618">
                  <c:v>43719</c:v>
                </c:pt>
                <c:pt idx="619">
                  <c:v>43720</c:v>
                </c:pt>
                <c:pt idx="620">
                  <c:v>43721</c:v>
                </c:pt>
                <c:pt idx="621">
                  <c:v>43722</c:v>
                </c:pt>
                <c:pt idx="622">
                  <c:v>43723</c:v>
                </c:pt>
                <c:pt idx="623">
                  <c:v>43724</c:v>
                </c:pt>
                <c:pt idx="624">
                  <c:v>43725</c:v>
                </c:pt>
                <c:pt idx="625">
                  <c:v>43726</c:v>
                </c:pt>
                <c:pt idx="626">
                  <c:v>43727</c:v>
                </c:pt>
                <c:pt idx="627">
                  <c:v>43728</c:v>
                </c:pt>
                <c:pt idx="628">
                  <c:v>43729</c:v>
                </c:pt>
                <c:pt idx="629">
                  <c:v>43730</c:v>
                </c:pt>
                <c:pt idx="630">
                  <c:v>43731</c:v>
                </c:pt>
                <c:pt idx="631">
                  <c:v>43732</c:v>
                </c:pt>
                <c:pt idx="632">
                  <c:v>43733</c:v>
                </c:pt>
                <c:pt idx="633">
                  <c:v>43734</c:v>
                </c:pt>
                <c:pt idx="634">
                  <c:v>43735</c:v>
                </c:pt>
                <c:pt idx="635">
                  <c:v>43736</c:v>
                </c:pt>
                <c:pt idx="636">
                  <c:v>43737</c:v>
                </c:pt>
                <c:pt idx="637">
                  <c:v>43738</c:v>
                </c:pt>
                <c:pt idx="638">
                  <c:v>43739</c:v>
                </c:pt>
                <c:pt idx="639">
                  <c:v>43740</c:v>
                </c:pt>
                <c:pt idx="640">
                  <c:v>43741</c:v>
                </c:pt>
                <c:pt idx="641">
                  <c:v>43742</c:v>
                </c:pt>
                <c:pt idx="642">
                  <c:v>43743</c:v>
                </c:pt>
                <c:pt idx="643">
                  <c:v>43744</c:v>
                </c:pt>
                <c:pt idx="644">
                  <c:v>43745</c:v>
                </c:pt>
                <c:pt idx="645">
                  <c:v>43746</c:v>
                </c:pt>
                <c:pt idx="646">
                  <c:v>43747</c:v>
                </c:pt>
                <c:pt idx="647">
                  <c:v>43748</c:v>
                </c:pt>
                <c:pt idx="648">
                  <c:v>43749</c:v>
                </c:pt>
                <c:pt idx="649">
                  <c:v>43750</c:v>
                </c:pt>
                <c:pt idx="650">
                  <c:v>43751</c:v>
                </c:pt>
                <c:pt idx="651">
                  <c:v>43752</c:v>
                </c:pt>
                <c:pt idx="652">
                  <c:v>43753</c:v>
                </c:pt>
                <c:pt idx="653">
                  <c:v>43754</c:v>
                </c:pt>
                <c:pt idx="654">
                  <c:v>43755</c:v>
                </c:pt>
                <c:pt idx="655">
                  <c:v>43756</c:v>
                </c:pt>
                <c:pt idx="656">
                  <c:v>43757</c:v>
                </c:pt>
                <c:pt idx="657">
                  <c:v>43758</c:v>
                </c:pt>
                <c:pt idx="658">
                  <c:v>43759</c:v>
                </c:pt>
                <c:pt idx="659">
                  <c:v>43760</c:v>
                </c:pt>
                <c:pt idx="660">
                  <c:v>43761</c:v>
                </c:pt>
                <c:pt idx="661">
                  <c:v>43762</c:v>
                </c:pt>
                <c:pt idx="662">
                  <c:v>43763</c:v>
                </c:pt>
                <c:pt idx="663">
                  <c:v>43764</c:v>
                </c:pt>
                <c:pt idx="664">
                  <c:v>43765</c:v>
                </c:pt>
                <c:pt idx="665">
                  <c:v>43766</c:v>
                </c:pt>
                <c:pt idx="666">
                  <c:v>43767</c:v>
                </c:pt>
                <c:pt idx="667">
                  <c:v>43768</c:v>
                </c:pt>
                <c:pt idx="668">
                  <c:v>43769</c:v>
                </c:pt>
                <c:pt idx="669">
                  <c:v>43770</c:v>
                </c:pt>
                <c:pt idx="670">
                  <c:v>43771</c:v>
                </c:pt>
                <c:pt idx="671">
                  <c:v>43772</c:v>
                </c:pt>
                <c:pt idx="672">
                  <c:v>43773</c:v>
                </c:pt>
                <c:pt idx="673">
                  <c:v>43774</c:v>
                </c:pt>
                <c:pt idx="674">
                  <c:v>43775</c:v>
                </c:pt>
                <c:pt idx="675">
                  <c:v>43776</c:v>
                </c:pt>
                <c:pt idx="676">
                  <c:v>43777</c:v>
                </c:pt>
                <c:pt idx="677">
                  <c:v>43778</c:v>
                </c:pt>
                <c:pt idx="678">
                  <c:v>43779</c:v>
                </c:pt>
                <c:pt idx="679">
                  <c:v>43780</c:v>
                </c:pt>
                <c:pt idx="680">
                  <c:v>43781</c:v>
                </c:pt>
                <c:pt idx="681">
                  <c:v>43782</c:v>
                </c:pt>
                <c:pt idx="682">
                  <c:v>43783</c:v>
                </c:pt>
                <c:pt idx="683">
                  <c:v>43784</c:v>
                </c:pt>
                <c:pt idx="684">
                  <c:v>43785</c:v>
                </c:pt>
                <c:pt idx="685">
                  <c:v>43786</c:v>
                </c:pt>
                <c:pt idx="686">
                  <c:v>43787</c:v>
                </c:pt>
                <c:pt idx="687">
                  <c:v>43788</c:v>
                </c:pt>
                <c:pt idx="688">
                  <c:v>43789</c:v>
                </c:pt>
                <c:pt idx="689">
                  <c:v>43790</c:v>
                </c:pt>
                <c:pt idx="690">
                  <c:v>43791</c:v>
                </c:pt>
                <c:pt idx="691">
                  <c:v>43792</c:v>
                </c:pt>
                <c:pt idx="692">
                  <c:v>43793</c:v>
                </c:pt>
                <c:pt idx="693">
                  <c:v>43794</c:v>
                </c:pt>
                <c:pt idx="694">
                  <c:v>43795</c:v>
                </c:pt>
                <c:pt idx="695">
                  <c:v>43796</c:v>
                </c:pt>
                <c:pt idx="696">
                  <c:v>43797</c:v>
                </c:pt>
                <c:pt idx="697">
                  <c:v>43798</c:v>
                </c:pt>
                <c:pt idx="698">
                  <c:v>43799</c:v>
                </c:pt>
                <c:pt idx="699">
                  <c:v>43800</c:v>
                </c:pt>
                <c:pt idx="700">
                  <c:v>43801</c:v>
                </c:pt>
                <c:pt idx="701">
                  <c:v>43802</c:v>
                </c:pt>
                <c:pt idx="702">
                  <c:v>43803</c:v>
                </c:pt>
                <c:pt idx="703">
                  <c:v>43804</c:v>
                </c:pt>
                <c:pt idx="704">
                  <c:v>43805</c:v>
                </c:pt>
                <c:pt idx="705">
                  <c:v>43806</c:v>
                </c:pt>
                <c:pt idx="706">
                  <c:v>43807</c:v>
                </c:pt>
                <c:pt idx="707">
                  <c:v>43808</c:v>
                </c:pt>
                <c:pt idx="708">
                  <c:v>43809</c:v>
                </c:pt>
                <c:pt idx="709">
                  <c:v>43810</c:v>
                </c:pt>
                <c:pt idx="710">
                  <c:v>43811</c:v>
                </c:pt>
                <c:pt idx="711">
                  <c:v>43812</c:v>
                </c:pt>
                <c:pt idx="712">
                  <c:v>43813</c:v>
                </c:pt>
                <c:pt idx="713">
                  <c:v>43814</c:v>
                </c:pt>
                <c:pt idx="714">
                  <c:v>43815</c:v>
                </c:pt>
                <c:pt idx="715">
                  <c:v>43816</c:v>
                </c:pt>
                <c:pt idx="716">
                  <c:v>43817</c:v>
                </c:pt>
                <c:pt idx="717">
                  <c:v>43818</c:v>
                </c:pt>
                <c:pt idx="718">
                  <c:v>43819</c:v>
                </c:pt>
                <c:pt idx="719">
                  <c:v>43820</c:v>
                </c:pt>
                <c:pt idx="720">
                  <c:v>43821</c:v>
                </c:pt>
                <c:pt idx="721">
                  <c:v>43822</c:v>
                </c:pt>
                <c:pt idx="722">
                  <c:v>43823</c:v>
                </c:pt>
                <c:pt idx="723">
                  <c:v>43824</c:v>
                </c:pt>
                <c:pt idx="724">
                  <c:v>43825</c:v>
                </c:pt>
                <c:pt idx="725">
                  <c:v>43826</c:v>
                </c:pt>
                <c:pt idx="726">
                  <c:v>43827</c:v>
                </c:pt>
                <c:pt idx="727">
                  <c:v>43828</c:v>
                </c:pt>
                <c:pt idx="728">
                  <c:v>43829</c:v>
                </c:pt>
                <c:pt idx="729">
                  <c:v>43830</c:v>
                </c:pt>
                <c:pt idx="730">
                  <c:v>43831</c:v>
                </c:pt>
                <c:pt idx="731">
                  <c:v>43832</c:v>
                </c:pt>
                <c:pt idx="732">
                  <c:v>43833</c:v>
                </c:pt>
                <c:pt idx="733">
                  <c:v>43834</c:v>
                </c:pt>
                <c:pt idx="734">
                  <c:v>43835</c:v>
                </c:pt>
                <c:pt idx="735">
                  <c:v>43836</c:v>
                </c:pt>
                <c:pt idx="736">
                  <c:v>43837</c:v>
                </c:pt>
                <c:pt idx="737">
                  <c:v>43838</c:v>
                </c:pt>
                <c:pt idx="738">
                  <c:v>43839</c:v>
                </c:pt>
                <c:pt idx="739">
                  <c:v>43840</c:v>
                </c:pt>
                <c:pt idx="740">
                  <c:v>43841</c:v>
                </c:pt>
                <c:pt idx="741">
                  <c:v>43842</c:v>
                </c:pt>
                <c:pt idx="742">
                  <c:v>43843</c:v>
                </c:pt>
                <c:pt idx="743">
                  <c:v>43844</c:v>
                </c:pt>
                <c:pt idx="744">
                  <c:v>43845</c:v>
                </c:pt>
                <c:pt idx="745">
                  <c:v>43846</c:v>
                </c:pt>
                <c:pt idx="746">
                  <c:v>43847</c:v>
                </c:pt>
                <c:pt idx="747">
                  <c:v>43848</c:v>
                </c:pt>
                <c:pt idx="748">
                  <c:v>43849</c:v>
                </c:pt>
                <c:pt idx="749">
                  <c:v>43850</c:v>
                </c:pt>
                <c:pt idx="750">
                  <c:v>43851</c:v>
                </c:pt>
                <c:pt idx="751">
                  <c:v>43852</c:v>
                </c:pt>
                <c:pt idx="752">
                  <c:v>43853</c:v>
                </c:pt>
                <c:pt idx="753">
                  <c:v>43854</c:v>
                </c:pt>
                <c:pt idx="754">
                  <c:v>43855</c:v>
                </c:pt>
                <c:pt idx="755">
                  <c:v>43856</c:v>
                </c:pt>
                <c:pt idx="756">
                  <c:v>43857</c:v>
                </c:pt>
                <c:pt idx="757">
                  <c:v>43858</c:v>
                </c:pt>
                <c:pt idx="758">
                  <c:v>43859</c:v>
                </c:pt>
                <c:pt idx="759">
                  <c:v>43860</c:v>
                </c:pt>
                <c:pt idx="760">
                  <c:v>43861</c:v>
                </c:pt>
                <c:pt idx="761">
                  <c:v>43862</c:v>
                </c:pt>
                <c:pt idx="762">
                  <c:v>43863</c:v>
                </c:pt>
                <c:pt idx="763">
                  <c:v>43864</c:v>
                </c:pt>
                <c:pt idx="764">
                  <c:v>43865</c:v>
                </c:pt>
                <c:pt idx="765">
                  <c:v>43866</c:v>
                </c:pt>
                <c:pt idx="766">
                  <c:v>43867</c:v>
                </c:pt>
                <c:pt idx="767">
                  <c:v>43868</c:v>
                </c:pt>
                <c:pt idx="768">
                  <c:v>43869</c:v>
                </c:pt>
                <c:pt idx="769">
                  <c:v>43870</c:v>
                </c:pt>
                <c:pt idx="770">
                  <c:v>43871</c:v>
                </c:pt>
                <c:pt idx="771">
                  <c:v>43872</c:v>
                </c:pt>
                <c:pt idx="772">
                  <c:v>43873</c:v>
                </c:pt>
                <c:pt idx="773">
                  <c:v>43874</c:v>
                </c:pt>
                <c:pt idx="774">
                  <c:v>43875</c:v>
                </c:pt>
                <c:pt idx="775">
                  <c:v>43876</c:v>
                </c:pt>
                <c:pt idx="776">
                  <c:v>43877</c:v>
                </c:pt>
                <c:pt idx="777">
                  <c:v>43878</c:v>
                </c:pt>
                <c:pt idx="778">
                  <c:v>43879</c:v>
                </c:pt>
                <c:pt idx="779">
                  <c:v>43880</c:v>
                </c:pt>
                <c:pt idx="780">
                  <c:v>43881</c:v>
                </c:pt>
                <c:pt idx="781">
                  <c:v>43882</c:v>
                </c:pt>
                <c:pt idx="782">
                  <c:v>43883</c:v>
                </c:pt>
                <c:pt idx="783">
                  <c:v>43884</c:v>
                </c:pt>
                <c:pt idx="784">
                  <c:v>43885</c:v>
                </c:pt>
                <c:pt idx="785">
                  <c:v>43886</c:v>
                </c:pt>
                <c:pt idx="786">
                  <c:v>43887</c:v>
                </c:pt>
                <c:pt idx="787">
                  <c:v>43888</c:v>
                </c:pt>
                <c:pt idx="788">
                  <c:v>43889</c:v>
                </c:pt>
                <c:pt idx="789">
                  <c:v>43890</c:v>
                </c:pt>
                <c:pt idx="790">
                  <c:v>43891</c:v>
                </c:pt>
                <c:pt idx="791">
                  <c:v>43892</c:v>
                </c:pt>
                <c:pt idx="792">
                  <c:v>43893</c:v>
                </c:pt>
                <c:pt idx="793">
                  <c:v>43894</c:v>
                </c:pt>
                <c:pt idx="794">
                  <c:v>43895</c:v>
                </c:pt>
                <c:pt idx="795">
                  <c:v>43896</c:v>
                </c:pt>
                <c:pt idx="796">
                  <c:v>43897</c:v>
                </c:pt>
                <c:pt idx="797">
                  <c:v>43898</c:v>
                </c:pt>
                <c:pt idx="798">
                  <c:v>43899</c:v>
                </c:pt>
                <c:pt idx="799">
                  <c:v>43900</c:v>
                </c:pt>
                <c:pt idx="800">
                  <c:v>43901</c:v>
                </c:pt>
                <c:pt idx="801">
                  <c:v>43902</c:v>
                </c:pt>
                <c:pt idx="802">
                  <c:v>43903</c:v>
                </c:pt>
                <c:pt idx="803">
                  <c:v>43904</c:v>
                </c:pt>
                <c:pt idx="804">
                  <c:v>43905</c:v>
                </c:pt>
                <c:pt idx="805">
                  <c:v>43906</c:v>
                </c:pt>
                <c:pt idx="806">
                  <c:v>43907</c:v>
                </c:pt>
                <c:pt idx="807">
                  <c:v>43908</c:v>
                </c:pt>
                <c:pt idx="808">
                  <c:v>43909</c:v>
                </c:pt>
                <c:pt idx="809">
                  <c:v>43910</c:v>
                </c:pt>
                <c:pt idx="810">
                  <c:v>43911</c:v>
                </c:pt>
                <c:pt idx="811">
                  <c:v>43912</c:v>
                </c:pt>
                <c:pt idx="812">
                  <c:v>43913</c:v>
                </c:pt>
                <c:pt idx="813">
                  <c:v>43914</c:v>
                </c:pt>
                <c:pt idx="814">
                  <c:v>43915</c:v>
                </c:pt>
                <c:pt idx="815">
                  <c:v>43916</c:v>
                </c:pt>
                <c:pt idx="816">
                  <c:v>43917</c:v>
                </c:pt>
                <c:pt idx="817">
                  <c:v>43918</c:v>
                </c:pt>
                <c:pt idx="818">
                  <c:v>43919</c:v>
                </c:pt>
                <c:pt idx="819">
                  <c:v>43920</c:v>
                </c:pt>
                <c:pt idx="820">
                  <c:v>43921</c:v>
                </c:pt>
                <c:pt idx="821">
                  <c:v>43922</c:v>
                </c:pt>
                <c:pt idx="822">
                  <c:v>43923</c:v>
                </c:pt>
                <c:pt idx="823">
                  <c:v>43924</c:v>
                </c:pt>
                <c:pt idx="824">
                  <c:v>43925</c:v>
                </c:pt>
                <c:pt idx="825">
                  <c:v>43926</c:v>
                </c:pt>
                <c:pt idx="826">
                  <c:v>43927</c:v>
                </c:pt>
                <c:pt idx="827">
                  <c:v>43928</c:v>
                </c:pt>
                <c:pt idx="828">
                  <c:v>43929</c:v>
                </c:pt>
                <c:pt idx="829">
                  <c:v>43930</c:v>
                </c:pt>
                <c:pt idx="830">
                  <c:v>43931</c:v>
                </c:pt>
                <c:pt idx="831">
                  <c:v>43932</c:v>
                </c:pt>
                <c:pt idx="832">
                  <c:v>43933</c:v>
                </c:pt>
                <c:pt idx="833">
                  <c:v>43934</c:v>
                </c:pt>
                <c:pt idx="834">
                  <c:v>43935</c:v>
                </c:pt>
                <c:pt idx="835">
                  <c:v>43936</c:v>
                </c:pt>
                <c:pt idx="836">
                  <c:v>43937</c:v>
                </c:pt>
                <c:pt idx="837">
                  <c:v>43938</c:v>
                </c:pt>
                <c:pt idx="838">
                  <c:v>43939</c:v>
                </c:pt>
                <c:pt idx="839">
                  <c:v>43940</c:v>
                </c:pt>
                <c:pt idx="840">
                  <c:v>43941</c:v>
                </c:pt>
                <c:pt idx="841">
                  <c:v>43942</c:v>
                </c:pt>
                <c:pt idx="842">
                  <c:v>43943</c:v>
                </c:pt>
                <c:pt idx="843">
                  <c:v>43944</c:v>
                </c:pt>
                <c:pt idx="844">
                  <c:v>43945</c:v>
                </c:pt>
                <c:pt idx="845">
                  <c:v>43946</c:v>
                </c:pt>
                <c:pt idx="846">
                  <c:v>43947</c:v>
                </c:pt>
                <c:pt idx="847">
                  <c:v>43948</c:v>
                </c:pt>
                <c:pt idx="848">
                  <c:v>43949</c:v>
                </c:pt>
                <c:pt idx="849">
                  <c:v>43950</c:v>
                </c:pt>
                <c:pt idx="850">
                  <c:v>43951</c:v>
                </c:pt>
                <c:pt idx="851">
                  <c:v>43952</c:v>
                </c:pt>
                <c:pt idx="852">
                  <c:v>43953</c:v>
                </c:pt>
                <c:pt idx="853">
                  <c:v>43954</c:v>
                </c:pt>
                <c:pt idx="854">
                  <c:v>43955</c:v>
                </c:pt>
                <c:pt idx="855">
                  <c:v>43956</c:v>
                </c:pt>
                <c:pt idx="856">
                  <c:v>43957</c:v>
                </c:pt>
                <c:pt idx="857">
                  <c:v>43958</c:v>
                </c:pt>
                <c:pt idx="858">
                  <c:v>43959</c:v>
                </c:pt>
                <c:pt idx="859">
                  <c:v>43960</c:v>
                </c:pt>
                <c:pt idx="860">
                  <c:v>43961</c:v>
                </c:pt>
                <c:pt idx="861">
                  <c:v>43962</c:v>
                </c:pt>
                <c:pt idx="862">
                  <c:v>43963</c:v>
                </c:pt>
                <c:pt idx="863">
                  <c:v>43964</c:v>
                </c:pt>
                <c:pt idx="864">
                  <c:v>43965</c:v>
                </c:pt>
                <c:pt idx="865">
                  <c:v>43966</c:v>
                </c:pt>
                <c:pt idx="866">
                  <c:v>43967</c:v>
                </c:pt>
                <c:pt idx="867">
                  <c:v>43968</c:v>
                </c:pt>
                <c:pt idx="868">
                  <c:v>43969</c:v>
                </c:pt>
                <c:pt idx="869">
                  <c:v>43970</c:v>
                </c:pt>
                <c:pt idx="870">
                  <c:v>43971</c:v>
                </c:pt>
                <c:pt idx="871">
                  <c:v>43972</c:v>
                </c:pt>
                <c:pt idx="872">
                  <c:v>43973</c:v>
                </c:pt>
                <c:pt idx="873">
                  <c:v>43974</c:v>
                </c:pt>
                <c:pt idx="874">
                  <c:v>43975</c:v>
                </c:pt>
                <c:pt idx="875">
                  <c:v>43976</c:v>
                </c:pt>
                <c:pt idx="876">
                  <c:v>43977</c:v>
                </c:pt>
                <c:pt idx="877">
                  <c:v>43978</c:v>
                </c:pt>
                <c:pt idx="878">
                  <c:v>43979</c:v>
                </c:pt>
                <c:pt idx="879">
                  <c:v>43980</c:v>
                </c:pt>
                <c:pt idx="880">
                  <c:v>43981</c:v>
                </c:pt>
                <c:pt idx="881">
                  <c:v>43982</c:v>
                </c:pt>
                <c:pt idx="882">
                  <c:v>43983</c:v>
                </c:pt>
                <c:pt idx="883">
                  <c:v>43984</c:v>
                </c:pt>
                <c:pt idx="884">
                  <c:v>43985</c:v>
                </c:pt>
                <c:pt idx="885">
                  <c:v>43986</c:v>
                </c:pt>
                <c:pt idx="886">
                  <c:v>43987</c:v>
                </c:pt>
                <c:pt idx="887">
                  <c:v>43988</c:v>
                </c:pt>
                <c:pt idx="888">
                  <c:v>43989</c:v>
                </c:pt>
                <c:pt idx="889">
                  <c:v>43990</c:v>
                </c:pt>
                <c:pt idx="890">
                  <c:v>43991</c:v>
                </c:pt>
                <c:pt idx="891">
                  <c:v>43992</c:v>
                </c:pt>
                <c:pt idx="892">
                  <c:v>43993</c:v>
                </c:pt>
                <c:pt idx="893">
                  <c:v>43994</c:v>
                </c:pt>
                <c:pt idx="894">
                  <c:v>43995</c:v>
                </c:pt>
                <c:pt idx="895">
                  <c:v>43996</c:v>
                </c:pt>
                <c:pt idx="896">
                  <c:v>43997</c:v>
                </c:pt>
                <c:pt idx="897">
                  <c:v>43998</c:v>
                </c:pt>
                <c:pt idx="898">
                  <c:v>43999</c:v>
                </c:pt>
                <c:pt idx="899">
                  <c:v>44000</c:v>
                </c:pt>
                <c:pt idx="900">
                  <c:v>44001</c:v>
                </c:pt>
                <c:pt idx="901">
                  <c:v>44002</c:v>
                </c:pt>
                <c:pt idx="902">
                  <c:v>44003</c:v>
                </c:pt>
                <c:pt idx="903">
                  <c:v>44004</c:v>
                </c:pt>
                <c:pt idx="904">
                  <c:v>44005</c:v>
                </c:pt>
                <c:pt idx="905">
                  <c:v>44006</c:v>
                </c:pt>
                <c:pt idx="906">
                  <c:v>44007</c:v>
                </c:pt>
                <c:pt idx="907">
                  <c:v>44008</c:v>
                </c:pt>
                <c:pt idx="908">
                  <c:v>44009</c:v>
                </c:pt>
                <c:pt idx="909">
                  <c:v>44010</c:v>
                </c:pt>
                <c:pt idx="910">
                  <c:v>44011</c:v>
                </c:pt>
                <c:pt idx="911">
                  <c:v>44012</c:v>
                </c:pt>
                <c:pt idx="912">
                  <c:v>44013</c:v>
                </c:pt>
                <c:pt idx="913">
                  <c:v>44014</c:v>
                </c:pt>
                <c:pt idx="914">
                  <c:v>44015</c:v>
                </c:pt>
                <c:pt idx="915">
                  <c:v>44016</c:v>
                </c:pt>
                <c:pt idx="916">
                  <c:v>44017</c:v>
                </c:pt>
                <c:pt idx="917">
                  <c:v>44018</c:v>
                </c:pt>
                <c:pt idx="918">
                  <c:v>44019</c:v>
                </c:pt>
                <c:pt idx="919">
                  <c:v>44020</c:v>
                </c:pt>
                <c:pt idx="920">
                  <c:v>44021</c:v>
                </c:pt>
                <c:pt idx="921">
                  <c:v>44022</c:v>
                </c:pt>
                <c:pt idx="922">
                  <c:v>44023</c:v>
                </c:pt>
                <c:pt idx="923">
                  <c:v>44024</c:v>
                </c:pt>
                <c:pt idx="924">
                  <c:v>44025</c:v>
                </c:pt>
                <c:pt idx="925">
                  <c:v>44026</c:v>
                </c:pt>
                <c:pt idx="926">
                  <c:v>44027</c:v>
                </c:pt>
                <c:pt idx="927">
                  <c:v>44028</c:v>
                </c:pt>
                <c:pt idx="928">
                  <c:v>44029</c:v>
                </c:pt>
                <c:pt idx="929">
                  <c:v>44030</c:v>
                </c:pt>
                <c:pt idx="930">
                  <c:v>44031</c:v>
                </c:pt>
                <c:pt idx="931">
                  <c:v>44032</c:v>
                </c:pt>
                <c:pt idx="932">
                  <c:v>44033</c:v>
                </c:pt>
                <c:pt idx="933">
                  <c:v>44034</c:v>
                </c:pt>
                <c:pt idx="934">
                  <c:v>44035</c:v>
                </c:pt>
                <c:pt idx="935">
                  <c:v>44036</c:v>
                </c:pt>
                <c:pt idx="936">
                  <c:v>44037</c:v>
                </c:pt>
                <c:pt idx="937">
                  <c:v>44038</c:v>
                </c:pt>
                <c:pt idx="938">
                  <c:v>44039</c:v>
                </c:pt>
                <c:pt idx="939">
                  <c:v>44040</c:v>
                </c:pt>
                <c:pt idx="940">
                  <c:v>44041</c:v>
                </c:pt>
                <c:pt idx="941">
                  <c:v>44042</c:v>
                </c:pt>
                <c:pt idx="942">
                  <c:v>44043</c:v>
                </c:pt>
                <c:pt idx="943">
                  <c:v>44044</c:v>
                </c:pt>
                <c:pt idx="944">
                  <c:v>44045</c:v>
                </c:pt>
                <c:pt idx="945">
                  <c:v>44046</c:v>
                </c:pt>
                <c:pt idx="946">
                  <c:v>44047</c:v>
                </c:pt>
                <c:pt idx="947">
                  <c:v>44048</c:v>
                </c:pt>
                <c:pt idx="948">
                  <c:v>44049</c:v>
                </c:pt>
                <c:pt idx="949">
                  <c:v>44050</c:v>
                </c:pt>
                <c:pt idx="950">
                  <c:v>44051</c:v>
                </c:pt>
                <c:pt idx="951">
                  <c:v>44052</c:v>
                </c:pt>
                <c:pt idx="952">
                  <c:v>44053</c:v>
                </c:pt>
                <c:pt idx="953">
                  <c:v>44054</c:v>
                </c:pt>
                <c:pt idx="954">
                  <c:v>44055</c:v>
                </c:pt>
                <c:pt idx="955">
                  <c:v>44056</c:v>
                </c:pt>
                <c:pt idx="956">
                  <c:v>44057</c:v>
                </c:pt>
                <c:pt idx="957">
                  <c:v>44058</c:v>
                </c:pt>
                <c:pt idx="958">
                  <c:v>44059</c:v>
                </c:pt>
                <c:pt idx="959">
                  <c:v>44060</c:v>
                </c:pt>
                <c:pt idx="960">
                  <c:v>44061</c:v>
                </c:pt>
                <c:pt idx="961">
                  <c:v>44062</c:v>
                </c:pt>
                <c:pt idx="962">
                  <c:v>44063</c:v>
                </c:pt>
                <c:pt idx="963">
                  <c:v>44064</c:v>
                </c:pt>
                <c:pt idx="964">
                  <c:v>44065</c:v>
                </c:pt>
                <c:pt idx="965">
                  <c:v>44066</c:v>
                </c:pt>
                <c:pt idx="966">
                  <c:v>44067</c:v>
                </c:pt>
                <c:pt idx="967">
                  <c:v>44068</c:v>
                </c:pt>
                <c:pt idx="968">
                  <c:v>44069</c:v>
                </c:pt>
                <c:pt idx="969">
                  <c:v>44070</c:v>
                </c:pt>
                <c:pt idx="970">
                  <c:v>44071</c:v>
                </c:pt>
                <c:pt idx="971">
                  <c:v>44072</c:v>
                </c:pt>
                <c:pt idx="972">
                  <c:v>44073</c:v>
                </c:pt>
                <c:pt idx="973">
                  <c:v>44074</c:v>
                </c:pt>
                <c:pt idx="974">
                  <c:v>44075</c:v>
                </c:pt>
                <c:pt idx="975">
                  <c:v>44076</c:v>
                </c:pt>
                <c:pt idx="976">
                  <c:v>44077</c:v>
                </c:pt>
                <c:pt idx="977">
                  <c:v>44078</c:v>
                </c:pt>
                <c:pt idx="978">
                  <c:v>44079</c:v>
                </c:pt>
                <c:pt idx="979">
                  <c:v>44080</c:v>
                </c:pt>
                <c:pt idx="980">
                  <c:v>44081</c:v>
                </c:pt>
                <c:pt idx="981">
                  <c:v>44082</c:v>
                </c:pt>
                <c:pt idx="982">
                  <c:v>44083</c:v>
                </c:pt>
                <c:pt idx="983">
                  <c:v>44084</c:v>
                </c:pt>
                <c:pt idx="984">
                  <c:v>44085</c:v>
                </c:pt>
                <c:pt idx="985">
                  <c:v>44086</c:v>
                </c:pt>
                <c:pt idx="986">
                  <c:v>44087</c:v>
                </c:pt>
                <c:pt idx="987">
                  <c:v>44088</c:v>
                </c:pt>
                <c:pt idx="988">
                  <c:v>44089</c:v>
                </c:pt>
                <c:pt idx="989">
                  <c:v>44090</c:v>
                </c:pt>
                <c:pt idx="990">
                  <c:v>44091</c:v>
                </c:pt>
                <c:pt idx="991">
                  <c:v>44092</c:v>
                </c:pt>
                <c:pt idx="992">
                  <c:v>44093</c:v>
                </c:pt>
                <c:pt idx="993">
                  <c:v>44094</c:v>
                </c:pt>
                <c:pt idx="994">
                  <c:v>44095</c:v>
                </c:pt>
                <c:pt idx="995">
                  <c:v>44096</c:v>
                </c:pt>
                <c:pt idx="996">
                  <c:v>44097</c:v>
                </c:pt>
                <c:pt idx="997">
                  <c:v>44098</c:v>
                </c:pt>
                <c:pt idx="998">
                  <c:v>44099</c:v>
                </c:pt>
                <c:pt idx="999">
                  <c:v>44100</c:v>
                </c:pt>
                <c:pt idx="1000">
                  <c:v>44101</c:v>
                </c:pt>
                <c:pt idx="1001">
                  <c:v>44102</c:v>
                </c:pt>
                <c:pt idx="1002">
                  <c:v>44103</c:v>
                </c:pt>
                <c:pt idx="1003">
                  <c:v>44104</c:v>
                </c:pt>
                <c:pt idx="1004">
                  <c:v>44105</c:v>
                </c:pt>
                <c:pt idx="1005">
                  <c:v>44106</c:v>
                </c:pt>
                <c:pt idx="1006">
                  <c:v>44107</c:v>
                </c:pt>
                <c:pt idx="1007">
                  <c:v>44108</c:v>
                </c:pt>
                <c:pt idx="1008">
                  <c:v>44109</c:v>
                </c:pt>
                <c:pt idx="1009">
                  <c:v>44110</c:v>
                </c:pt>
                <c:pt idx="1010">
                  <c:v>44111</c:v>
                </c:pt>
                <c:pt idx="1011">
                  <c:v>44112</c:v>
                </c:pt>
                <c:pt idx="1012">
                  <c:v>44113</c:v>
                </c:pt>
                <c:pt idx="1013">
                  <c:v>44114</c:v>
                </c:pt>
                <c:pt idx="1014">
                  <c:v>44115</c:v>
                </c:pt>
                <c:pt idx="1015">
                  <c:v>44116</c:v>
                </c:pt>
                <c:pt idx="1016">
                  <c:v>44117</c:v>
                </c:pt>
                <c:pt idx="1017">
                  <c:v>44118</c:v>
                </c:pt>
                <c:pt idx="1018">
                  <c:v>44119</c:v>
                </c:pt>
                <c:pt idx="1019">
                  <c:v>44120</c:v>
                </c:pt>
                <c:pt idx="1020">
                  <c:v>44121</c:v>
                </c:pt>
                <c:pt idx="1021">
                  <c:v>44122</c:v>
                </c:pt>
                <c:pt idx="1022">
                  <c:v>44123</c:v>
                </c:pt>
                <c:pt idx="1023">
                  <c:v>44124</c:v>
                </c:pt>
                <c:pt idx="1024">
                  <c:v>44125</c:v>
                </c:pt>
                <c:pt idx="1025">
                  <c:v>44126</c:v>
                </c:pt>
                <c:pt idx="1026">
                  <c:v>44127</c:v>
                </c:pt>
                <c:pt idx="1027">
                  <c:v>44128</c:v>
                </c:pt>
                <c:pt idx="1028">
                  <c:v>44129</c:v>
                </c:pt>
                <c:pt idx="1029">
                  <c:v>44130</c:v>
                </c:pt>
                <c:pt idx="1030">
                  <c:v>44131</c:v>
                </c:pt>
                <c:pt idx="1031">
                  <c:v>44132</c:v>
                </c:pt>
                <c:pt idx="1032">
                  <c:v>44133</c:v>
                </c:pt>
                <c:pt idx="1033">
                  <c:v>44134</c:v>
                </c:pt>
                <c:pt idx="1034">
                  <c:v>44135</c:v>
                </c:pt>
                <c:pt idx="1035">
                  <c:v>44136</c:v>
                </c:pt>
                <c:pt idx="1036">
                  <c:v>44137</c:v>
                </c:pt>
                <c:pt idx="1037">
                  <c:v>44138</c:v>
                </c:pt>
                <c:pt idx="1038">
                  <c:v>44139</c:v>
                </c:pt>
                <c:pt idx="1039">
                  <c:v>44140</c:v>
                </c:pt>
                <c:pt idx="1040">
                  <c:v>44141</c:v>
                </c:pt>
                <c:pt idx="1041">
                  <c:v>44142</c:v>
                </c:pt>
                <c:pt idx="1042">
                  <c:v>44143</c:v>
                </c:pt>
                <c:pt idx="1043">
                  <c:v>44144</c:v>
                </c:pt>
                <c:pt idx="1044">
                  <c:v>44145</c:v>
                </c:pt>
                <c:pt idx="1045">
                  <c:v>44146</c:v>
                </c:pt>
                <c:pt idx="1046">
                  <c:v>44147</c:v>
                </c:pt>
                <c:pt idx="1047">
                  <c:v>44148</c:v>
                </c:pt>
                <c:pt idx="1048">
                  <c:v>44149</c:v>
                </c:pt>
                <c:pt idx="1049">
                  <c:v>44150</c:v>
                </c:pt>
                <c:pt idx="1050">
                  <c:v>44151</c:v>
                </c:pt>
                <c:pt idx="1051">
                  <c:v>44152</c:v>
                </c:pt>
                <c:pt idx="1052">
                  <c:v>44153</c:v>
                </c:pt>
                <c:pt idx="1053">
                  <c:v>44154</c:v>
                </c:pt>
                <c:pt idx="1054">
                  <c:v>44155</c:v>
                </c:pt>
                <c:pt idx="1055">
                  <c:v>44156</c:v>
                </c:pt>
                <c:pt idx="1056">
                  <c:v>44157</c:v>
                </c:pt>
                <c:pt idx="1057">
                  <c:v>44158</c:v>
                </c:pt>
                <c:pt idx="1058">
                  <c:v>44159</c:v>
                </c:pt>
                <c:pt idx="1059">
                  <c:v>44160</c:v>
                </c:pt>
                <c:pt idx="1060">
                  <c:v>44161</c:v>
                </c:pt>
                <c:pt idx="1061">
                  <c:v>44162</c:v>
                </c:pt>
                <c:pt idx="1062">
                  <c:v>44163</c:v>
                </c:pt>
                <c:pt idx="1063">
                  <c:v>44164</c:v>
                </c:pt>
                <c:pt idx="1064">
                  <c:v>44165</c:v>
                </c:pt>
                <c:pt idx="1065">
                  <c:v>44166</c:v>
                </c:pt>
                <c:pt idx="1066">
                  <c:v>44167</c:v>
                </c:pt>
                <c:pt idx="1067">
                  <c:v>44168</c:v>
                </c:pt>
                <c:pt idx="1068">
                  <c:v>44169</c:v>
                </c:pt>
                <c:pt idx="1069">
                  <c:v>44170</c:v>
                </c:pt>
                <c:pt idx="1070">
                  <c:v>44171</c:v>
                </c:pt>
                <c:pt idx="1071">
                  <c:v>44172</c:v>
                </c:pt>
                <c:pt idx="1072">
                  <c:v>44173</c:v>
                </c:pt>
                <c:pt idx="1073">
                  <c:v>44174</c:v>
                </c:pt>
                <c:pt idx="1074">
                  <c:v>44175</c:v>
                </c:pt>
                <c:pt idx="1075">
                  <c:v>44176</c:v>
                </c:pt>
                <c:pt idx="1076">
                  <c:v>44177</c:v>
                </c:pt>
                <c:pt idx="1077">
                  <c:v>44178</c:v>
                </c:pt>
                <c:pt idx="1078">
                  <c:v>44179</c:v>
                </c:pt>
                <c:pt idx="1079">
                  <c:v>44180</c:v>
                </c:pt>
                <c:pt idx="1080">
                  <c:v>44181</c:v>
                </c:pt>
                <c:pt idx="1081">
                  <c:v>44182</c:v>
                </c:pt>
                <c:pt idx="1082">
                  <c:v>44183</c:v>
                </c:pt>
                <c:pt idx="1083">
                  <c:v>44184</c:v>
                </c:pt>
                <c:pt idx="1084">
                  <c:v>44185</c:v>
                </c:pt>
                <c:pt idx="1085">
                  <c:v>44186</c:v>
                </c:pt>
                <c:pt idx="1086">
                  <c:v>44187</c:v>
                </c:pt>
                <c:pt idx="1087">
                  <c:v>44188</c:v>
                </c:pt>
                <c:pt idx="1088">
                  <c:v>44189</c:v>
                </c:pt>
                <c:pt idx="1089">
                  <c:v>44190</c:v>
                </c:pt>
                <c:pt idx="1090">
                  <c:v>44191</c:v>
                </c:pt>
                <c:pt idx="1091">
                  <c:v>44192</c:v>
                </c:pt>
                <c:pt idx="1092">
                  <c:v>44193</c:v>
                </c:pt>
                <c:pt idx="1093">
                  <c:v>44194</c:v>
                </c:pt>
                <c:pt idx="1094">
                  <c:v>44195</c:v>
                </c:pt>
                <c:pt idx="1095">
                  <c:v>44196</c:v>
                </c:pt>
                <c:pt idx="1096">
                  <c:v>44197</c:v>
                </c:pt>
                <c:pt idx="1097">
                  <c:v>44198</c:v>
                </c:pt>
                <c:pt idx="1098">
                  <c:v>44199</c:v>
                </c:pt>
                <c:pt idx="1099">
                  <c:v>44200</c:v>
                </c:pt>
                <c:pt idx="1100">
                  <c:v>44201</c:v>
                </c:pt>
                <c:pt idx="1101">
                  <c:v>44202</c:v>
                </c:pt>
                <c:pt idx="1102">
                  <c:v>44203</c:v>
                </c:pt>
                <c:pt idx="1103">
                  <c:v>44204</c:v>
                </c:pt>
                <c:pt idx="1104">
                  <c:v>44205</c:v>
                </c:pt>
                <c:pt idx="1105">
                  <c:v>44206</c:v>
                </c:pt>
                <c:pt idx="1106">
                  <c:v>44207</c:v>
                </c:pt>
                <c:pt idx="1107">
                  <c:v>44208</c:v>
                </c:pt>
                <c:pt idx="1108">
                  <c:v>44209</c:v>
                </c:pt>
                <c:pt idx="1109">
                  <c:v>44210</c:v>
                </c:pt>
                <c:pt idx="1110">
                  <c:v>44211</c:v>
                </c:pt>
                <c:pt idx="1111">
                  <c:v>44212</c:v>
                </c:pt>
                <c:pt idx="1112">
                  <c:v>44213</c:v>
                </c:pt>
                <c:pt idx="1113">
                  <c:v>44214</c:v>
                </c:pt>
                <c:pt idx="1114">
                  <c:v>44215</c:v>
                </c:pt>
                <c:pt idx="1115">
                  <c:v>44216</c:v>
                </c:pt>
                <c:pt idx="1116">
                  <c:v>44217</c:v>
                </c:pt>
                <c:pt idx="1117">
                  <c:v>44218</c:v>
                </c:pt>
                <c:pt idx="1118">
                  <c:v>44219</c:v>
                </c:pt>
                <c:pt idx="1119">
                  <c:v>44220</c:v>
                </c:pt>
                <c:pt idx="1120">
                  <c:v>44221</c:v>
                </c:pt>
                <c:pt idx="1121">
                  <c:v>44222</c:v>
                </c:pt>
                <c:pt idx="1122">
                  <c:v>44223</c:v>
                </c:pt>
                <c:pt idx="1123">
                  <c:v>44224</c:v>
                </c:pt>
                <c:pt idx="1124">
                  <c:v>44225</c:v>
                </c:pt>
                <c:pt idx="1125">
                  <c:v>44226</c:v>
                </c:pt>
                <c:pt idx="1126">
                  <c:v>44227</c:v>
                </c:pt>
                <c:pt idx="1127">
                  <c:v>44228</c:v>
                </c:pt>
                <c:pt idx="1128">
                  <c:v>44229</c:v>
                </c:pt>
                <c:pt idx="1129">
                  <c:v>44230</c:v>
                </c:pt>
                <c:pt idx="1130">
                  <c:v>44231</c:v>
                </c:pt>
                <c:pt idx="1131">
                  <c:v>44232</c:v>
                </c:pt>
                <c:pt idx="1132">
                  <c:v>44233</c:v>
                </c:pt>
                <c:pt idx="1133">
                  <c:v>44234</c:v>
                </c:pt>
                <c:pt idx="1134">
                  <c:v>44235</c:v>
                </c:pt>
                <c:pt idx="1135">
                  <c:v>44236</c:v>
                </c:pt>
                <c:pt idx="1136">
                  <c:v>44237</c:v>
                </c:pt>
                <c:pt idx="1137">
                  <c:v>44238</c:v>
                </c:pt>
                <c:pt idx="1138">
                  <c:v>44239</c:v>
                </c:pt>
                <c:pt idx="1139">
                  <c:v>44240</c:v>
                </c:pt>
                <c:pt idx="1140">
                  <c:v>44241</c:v>
                </c:pt>
                <c:pt idx="1141">
                  <c:v>44242</c:v>
                </c:pt>
                <c:pt idx="1142">
                  <c:v>44243</c:v>
                </c:pt>
                <c:pt idx="1143">
                  <c:v>44244</c:v>
                </c:pt>
                <c:pt idx="1144">
                  <c:v>44245</c:v>
                </c:pt>
                <c:pt idx="1145">
                  <c:v>44246</c:v>
                </c:pt>
                <c:pt idx="1146">
                  <c:v>44247</c:v>
                </c:pt>
                <c:pt idx="1147">
                  <c:v>44248</c:v>
                </c:pt>
                <c:pt idx="1148">
                  <c:v>44249</c:v>
                </c:pt>
                <c:pt idx="1149">
                  <c:v>44250</c:v>
                </c:pt>
                <c:pt idx="1150">
                  <c:v>44251</c:v>
                </c:pt>
                <c:pt idx="1151">
                  <c:v>44252</c:v>
                </c:pt>
                <c:pt idx="1152">
                  <c:v>44253</c:v>
                </c:pt>
                <c:pt idx="1153">
                  <c:v>44254</c:v>
                </c:pt>
                <c:pt idx="1154">
                  <c:v>44255</c:v>
                </c:pt>
                <c:pt idx="1155">
                  <c:v>44256</c:v>
                </c:pt>
                <c:pt idx="1156">
                  <c:v>44257</c:v>
                </c:pt>
                <c:pt idx="1157">
                  <c:v>44258</c:v>
                </c:pt>
                <c:pt idx="1158">
                  <c:v>44259</c:v>
                </c:pt>
                <c:pt idx="1159">
                  <c:v>44260</c:v>
                </c:pt>
                <c:pt idx="1160">
                  <c:v>44261</c:v>
                </c:pt>
                <c:pt idx="1161">
                  <c:v>44262</c:v>
                </c:pt>
                <c:pt idx="1162">
                  <c:v>44263</c:v>
                </c:pt>
                <c:pt idx="1163">
                  <c:v>44264</c:v>
                </c:pt>
                <c:pt idx="1164">
                  <c:v>44265</c:v>
                </c:pt>
                <c:pt idx="1165">
                  <c:v>44266</c:v>
                </c:pt>
                <c:pt idx="1166">
                  <c:v>44267</c:v>
                </c:pt>
                <c:pt idx="1167">
                  <c:v>44268</c:v>
                </c:pt>
                <c:pt idx="1168">
                  <c:v>44269</c:v>
                </c:pt>
                <c:pt idx="1169">
                  <c:v>44270</c:v>
                </c:pt>
                <c:pt idx="1170">
                  <c:v>44271</c:v>
                </c:pt>
                <c:pt idx="1171">
                  <c:v>44272</c:v>
                </c:pt>
                <c:pt idx="1172">
                  <c:v>44273</c:v>
                </c:pt>
                <c:pt idx="1173">
                  <c:v>44274</c:v>
                </c:pt>
                <c:pt idx="1174">
                  <c:v>44275</c:v>
                </c:pt>
                <c:pt idx="1175">
                  <c:v>44276</c:v>
                </c:pt>
                <c:pt idx="1176">
                  <c:v>44277</c:v>
                </c:pt>
                <c:pt idx="1177">
                  <c:v>44278</c:v>
                </c:pt>
                <c:pt idx="1178">
                  <c:v>44279</c:v>
                </c:pt>
                <c:pt idx="1179">
                  <c:v>44280</c:v>
                </c:pt>
                <c:pt idx="1180">
                  <c:v>44281</c:v>
                </c:pt>
                <c:pt idx="1181">
                  <c:v>44282</c:v>
                </c:pt>
                <c:pt idx="1182">
                  <c:v>44283</c:v>
                </c:pt>
                <c:pt idx="1183">
                  <c:v>44284</c:v>
                </c:pt>
                <c:pt idx="1184">
                  <c:v>44285</c:v>
                </c:pt>
                <c:pt idx="1185">
                  <c:v>44286</c:v>
                </c:pt>
                <c:pt idx="1186">
                  <c:v>44287</c:v>
                </c:pt>
                <c:pt idx="1187">
                  <c:v>44288</c:v>
                </c:pt>
                <c:pt idx="1188">
                  <c:v>44289</c:v>
                </c:pt>
                <c:pt idx="1189">
                  <c:v>44290</c:v>
                </c:pt>
                <c:pt idx="1190">
                  <c:v>44291</c:v>
                </c:pt>
                <c:pt idx="1191">
                  <c:v>44292</c:v>
                </c:pt>
                <c:pt idx="1192">
                  <c:v>44293</c:v>
                </c:pt>
                <c:pt idx="1193">
                  <c:v>44294</c:v>
                </c:pt>
                <c:pt idx="1194">
                  <c:v>44295</c:v>
                </c:pt>
                <c:pt idx="1195">
                  <c:v>44296</c:v>
                </c:pt>
                <c:pt idx="1196">
                  <c:v>44297</c:v>
                </c:pt>
                <c:pt idx="1197">
                  <c:v>44298</c:v>
                </c:pt>
                <c:pt idx="1198">
                  <c:v>44299</c:v>
                </c:pt>
                <c:pt idx="1199">
                  <c:v>44300</c:v>
                </c:pt>
                <c:pt idx="1200">
                  <c:v>44301</c:v>
                </c:pt>
                <c:pt idx="1201">
                  <c:v>44302</c:v>
                </c:pt>
                <c:pt idx="1202">
                  <c:v>44303</c:v>
                </c:pt>
                <c:pt idx="1203">
                  <c:v>44304</c:v>
                </c:pt>
                <c:pt idx="1204">
                  <c:v>44305</c:v>
                </c:pt>
                <c:pt idx="1205">
                  <c:v>44306</c:v>
                </c:pt>
                <c:pt idx="1206">
                  <c:v>44307</c:v>
                </c:pt>
                <c:pt idx="1207">
                  <c:v>44308</c:v>
                </c:pt>
                <c:pt idx="1208">
                  <c:v>44309</c:v>
                </c:pt>
                <c:pt idx="1209">
                  <c:v>44310</c:v>
                </c:pt>
                <c:pt idx="1210">
                  <c:v>44311</c:v>
                </c:pt>
                <c:pt idx="1211">
                  <c:v>44312</c:v>
                </c:pt>
                <c:pt idx="1212">
                  <c:v>44313</c:v>
                </c:pt>
                <c:pt idx="1213">
                  <c:v>44314</c:v>
                </c:pt>
                <c:pt idx="1214">
                  <c:v>44315</c:v>
                </c:pt>
                <c:pt idx="1215">
                  <c:v>44316</c:v>
                </c:pt>
                <c:pt idx="1216">
                  <c:v>44317</c:v>
                </c:pt>
                <c:pt idx="1217">
                  <c:v>44318</c:v>
                </c:pt>
                <c:pt idx="1218">
                  <c:v>44319</c:v>
                </c:pt>
                <c:pt idx="1219">
                  <c:v>44320</c:v>
                </c:pt>
                <c:pt idx="1220">
                  <c:v>44321</c:v>
                </c:pt>
                <c:pt idx="1221">
                  <c:v>44322</c:v>
                </c:pt>
                <c:pt idx="1222">
                  <c:v>44323</c:v>
                </c:pt>
                <c:pt idx="1223">
                  <c:v>44324</c:v>
                </c:pt>
                <c:pt idx="1224">
                  <c:v>44325</c:v>
                </c:pt>
                <c:pt idx="1225">
                  <c:v>44326</c:v>
                </c:pt>
                <c:pt idx="1226">
                  <c:v>44327</c:v>
                </c:pt>
                <c:pt idx="1227">
                  <c:v>44328</c:v>
                </c:pt>
                <c:pt idx="1228">
                  <c:v>44329</c:v>
                </c:pt>
                <c:pt idx="1229">
                  <c:v>44330</c:v>
                </c:pt>
                <c:pt idx="1230">
                  <c:v>44331</c:v>
                </c:pt>
                <c:pt idx="1231">
                  <c:v>44332</c:v>
                </c:pt>
                <c:pt idx="1232">
                  <c:v>44333</c:v>
                </c:pt>
                <c:pt idx="1233">
                  <c:v>44335</c:v>
                </c:pt>
                <c:pt idx="1234">
                  <c:v>44336</c:v>
                </c:pt>
                <c:pt idx="1235">
                  <c:v>44337</c:v>
                </c:pt>
                <c:pt idx="1236">
                  <c:v>44338</c:v>
                </c:pt>
                <c:pt idx="1237">
                  <c:v>44339</c:v>
                </c:pt>
                <c:pt idx="1238">
                  <c:v>44340</c:v>
                </c:pt>
                <c:pt idx="1239">
                  <c:v>44341</c:v>
                </c:pt>
                <c:pt idx="1240">
                  <c:v>44342</c:v>
                </c:pt>
                <c:pt idx="1241">
                  <c:v>44343</c:v>
                </c:pt>
                <c:pt idx="1242">
                  <c:v>44344</c:v>
                </c:pt>
                <c:pt idx="1243">
                  <c:v>44345</c:v>
                </c:pt>
                <c:pt idx="1244">
                  <c:v>44346</c:v>
                </c:pt>
                <c:pt idx="1245">
                  <c:v>44347</c:v>
                </c:pt>
                <c:pt idx="1246">
                  <c:v>44348</c:v>
                </c:pt>
                <c:pt idx="1247">
                  <c:v>44349</c:v>
                </c:pt>
                <c:pt idx="1248">
                  <c:v>44350</c:v>
                </c:pt>
                <c:pt idx="1249">
                  <c:v>44351</c:v>
                </c:pt>
                <c:pt idx="1250">
                  <c:v>44352</c:v>
                </c:pt>
                <c:pt idx="1251">
                  <c:v>44353</c:v>
                </c:pt>
                <c:pt idx="1252">
                  <c:v>44354</c:v>
                </c:pt>
                <c:pt idx="1253">
                  <c:v>44355</c:v>
                </c:pt>
                <c:pt idx="1254">
                  <c:v>44356</c:v>
                </c:pt>
                <c:pt idx="1255">
                  <c:v>44357</c:v>
                </c:pt>
                <c:pt idx="1256">
                  <c:v>44358</c:v>
                </c:pt>
                <c:pt idx="1257">
                  <c:v>44359</c:v>
                </c:pt>
                <c:pt idx="1258">
                  <c:v>44360</c:v>
                </c:pt>
                <c:pt idx="1259">
                  <c:v>44361</c:v>
                </c:pt>
                <c:pt idx="1260">
                  <c:v>44362</c:v>
                </c:pt>
                <c:pt idx="1261">
                  <c:v>44363</c:v>
                </c:pt>
                <c:pt idx="1262">
                  <c:v>44364</c:v>
                </c:pt>
                <c:pt idx="1263">
                  <c:v>44365</c:v>
                </c:pt>
                <c:pt idx="1264">
                  <c:v>44366</c:v>
                </c:pt>
                <c:pt idx="1265">
                  <c:v>44367</c:v>
                </c:pt>
                <c:pt idx="1266">
                  <c:v>44368</c:v>
                </c:pt>
                <c:pt idx="1267">
                  <c:v>44369</c:v>
                </c:pt>
                <c:pt idx="1268">
                  <c:v>44370</c:v>
                </c:pt>
                <c:pt idx="1269">
                  <c:v>44371</c:v>
                </c:pt>
                <c:pt idx="1270">
                  <c:v>44372</c:v>
                </c:pt>
                <c:pt idx="1271">
                  <c:v>44373</c:v>
                </c:pt>
                <c:pt idx="1272">
                  <c:v>44374</c:v>
                </c:pt>
                <c:pt idx="1273">
                  <c:v>44375</c:v>
                </c:pt>
                <c:pt idx="1274">
                  <c:v>44376</c:v>
                </c:pt>
                <c:pt idx="1275">
                  <c:v>44377</c:v>
                </c:pt>
                <c:pt idx="1276">
                  <c:v>44378</c:v>
                </c:pt>
                <c:pt idx="1277">
                  <c:v>44379</c:v>
                </c:pt>
                <c:pt idx="1278">
                  <c:v>44380</c:v>
                </c:pt>
                <c:pt idx="1279">
                  <c:v>44381</c:v>
                </c:pt>
                <c:pt idx="1280">
                  <c:v>44382</c:v>
                </c:pt>
                <c:pt idx="1281">
                  <c:v>44383</c:v>
                </c:pt>
                <c:pt idx="1282">
                  <c:v>44384</c:v>
                </c:pt>
                <c:pt idx="1283">
                  <c:v>44385</c:v>
                </c:pt>
                <c:pt idx="1284">
                  <c:v>44386</c:v>
                </c:pt>
                <c:pt idx="1285">
                  <c:v>44387</c:v>
                </c:pt>
                <c:pt idx="1286">
                  <c:v>44388</c:v>
                </c:pt>
                <c:pt idx="1287">
                  <c:v>44389</c:v>
                </c:pt>
                <c:pt idx="1288">
                  <c:v>44390</c:v>
                </c:pt>
                <c:pt idx="1289">
                  <c:v>44391</c:v>
                </c:pt>
                <c:pt idx="1290">
                  <c:v>44392</c:v>
                </c:pt>
                <c:pt idx="1291">
                  <c:v>44393</c:v>
                </c:pt>
                <c:pt idx="1292">
                  <c:v>44394</c:v>
                </c:pt>
                <c:pt idx="1293">
                  <c:v>44395</c:v>
                </c:pt>
                <c:pt idx="1294">
                  <c:v>44396</c:v>
                </c:pt>
                <c:pt idx="1295">
                  <c:v>44397</c:v>
                </c:pt>
                <c:pt idx="1296">
                  <c:v>44398</c:v>
                </c:pt>
                <c:pt idx="1297">
                  <c:v>44399</c:v>
                </c:pt>
                <c:pt idx="1298">
                  <c:v>44400</c:v>
                </c:pt>
                <c:pt idx="1299">
                  <c:v>44401</c:v>
                </c:pt>
                <c:pt idx="1300">
                  <c:v>44402</c:v>
                </c:pt>
                <c:pt idx="1301">
                  <c:v>44403</c:v>
                </c:pt>
                <c:pt idx="1302">
                  <c:v>44404</c:v>
                </c:pt>
                <c:pt idx="1303">
                  <c:v>44405</c:v>
                </c:pt>
                <c:pt idx="1304">
                  <c:v>44406</c:v>
                </c:pt>
                <c:pt idx="1305">
                  <c:v>44407</c:v>
                </c:pt>
                <c:pt idx="1306">
                  <c:v>44408</c:v>
                </c:pt>
                <c:pt idx="1307">
                  <c:v>44409</c:v>
                </c:pt>
                <c:pt idx="1308">
                  <c:v>44410</c:v>
                </c:pt>
                <c:pt idx="1309">
                  <c:v>44411</c:v>
                </c:pt>
                <c:pt idx="1310">
                  <c:v>44412</c:v>
                </c:pt>
                <c:pt idx="1311">
                  <c:v>44413</c:v>
                </c:pt>
                <c:pt idx="1312">
                  <c:v>44414</c:v>
                </c:pt>
                <c:pt idx="1313">
                  <c:v>44415</c:v>
                </c:pt>
                <c:pt idx="1314">
                  <c:v>44416</c:v>
                </c:pt>
                <c:pt idx="1315">
                  <c:v>44417</c:v>
                </c:pt>
                <c:pt idx="1316">
                  <c:v>44418</c:v>
                </c:pt>
                <c:pt idx="1317">
                  <c:v>44419</c:v>
                </c:pt>
                <c:pt idx="1318">
                  <c:v>44420</c:v>
                </c:pt>
                <c:pt idx="1319">
                  <c:v>44421</c:v>
                </c:pt>
                <c:pt idx="1320">
                  <c:v>44422</c:v>
                </c:pt>
                <c:pt idx="1321">
                  <c:v>44423</c:v>
                </c:pt>
                <c:pt idx="1322">
                  <c:v>44424</c:v>
                </c:pt>
                <c:pt idx="1323">
                  <c:v>44425</c:v>
                </c:pt>
                <c:pt idx="1324">
                  <c:v>44426</c:v>
                </c:pt>
                <c:pt idx="1325">
                  <c:v>44427</c:v>
                </c:pt>
                <c:pt idx="1326">
                  <c:v>44428</c:v>
                </c:pt>
                <c:pt idx="1327">
                  <c:v>44431</c:v>
                </c:pt>
                <c:pt idx="1328">
                  <c:v>44432</c:v>
                </c:pt>
                <c:pt idx="1329">
                  <c:v>44433</c:v>
                </c:pt>
                <c:pt idx="1330">
                  <c:v>44434</c:v>
                </c:pt>
                <c:pt idx="1331">
                  <c:v>44435</c:v>
                </c:pt>
                <c:pt idx="1332">
                  <c:v>44436</c:v>
                </c:pt>
                <c:pt idx="1333">
                  <c:v>44437</c:v>
                </c:pt>
                <c:pt idx="1334">
                  <c:v>44438</c:v>
                </c:pt>
                <c:pt idx="1335">
                  <c:v>44439</c:v>
                </c:pt>
                <c:pt idx="1336">
                  <c:v>44440</c:v>
                </c:pt>
                <c:pt idx="1337">
                  <c:v>44441</c:v>
                </c:pt>
                <c:pt idx="1338">
                  <c:v>44442</c:v>
                </c:pt>
                <c:pt idx="1339">
                  <c:v>44443</c:v>
                </c:pt>
                <c:pt idx="1340">
                  <c:v>44444</c:v>
                </c:pt>
                <c:pt idx="1341">
                  <c:v>44445</c:v>
                </c:pt>
                <c:pt idx="1342">
                  <c:v>44446</c:v>
                </c:pt>
                <c:pt idx="1343">
                  <c:v>44447</c:v>
                </c:pt>
                <c:pt idx="1344">
                  <c:v>44448</c:v>
                </c:pt>
                <c:pt idx="1345">
                  <c:v>44449</c:v>
                </c:pt>
                <c:pt idx="1346">
                  <c:v>44450</c:v>
                </c:pt>
                <c:pt idx="1347">
                  <c:v>44451</c:v>
                </c:pt>
                <c:pt idx="1348">
                  <c:v>44452</c:v>
                </c:pt>
                <c:pt idx="1349">
                  <c:v>44453</c:v>
                </c:pt>
                <c:pt idx="1350">
                  <c:v>44454</c:v>
                </c:pt>
                <c:pt idx="1351">
                  <c:v>44455</c:v>
                </c:pt>
                <c:pt idx="1352">
                  <c:v>44456</c:v>
                </c:pt>
                <c:pt idx="1353">
                  <c:v>44460</c:v>
                </c:pt>
                <c:pt idx="1354">
                  <c:v>44461</c:v>
                </c:pt>
                <c:pt idx="1355">
                  <c:v>44462</c:v>
                </c:pt>
                <c:pt idx="1356">
                  <c:v>44463</c:v>
                </c:pt>
                <c:pt idx="1357">
                  <c:v>44464</c:v>
                </c:pt>
                <c:pt idx="1358">
                  <c:v>44465</c:v>
                </c:pt>
                <c:pt idx="1359">
                  <c:v>44466</c:v>
                </c:pt>
                <c:pt idx="1360">
                  <c:v>44467</c:v>
                </c:pt>
                <c:pt idx="1361">
                  <c:v>44468</c:v>
                </c:pt>
                <c:pt idx="1362">
                  <c:v>44469</c:v>
                </c:pt>
                <c:pt idx="1363">
                  <c:v>44470</c:v>
                </c:pt>
                <c:pt idx="1364">
                  <c:v>44471</c:v>
                </c:pt>
                <c:pt idx="1365">
                  <c:v>44472</c:v>
                </c:pt>
                <c:pt idx="1366">
                  <c:v>44473</c:v>
                </c:pt>
                <c:pt idx="1367">
                  <c:v>44474</c:v>
                </c:pt>
                <c:pt idx="1368">
                  <c:v>44475</c:v>
                </c:pt>
                <c:pt idx="1369">
                  <c:v>44476</c:v>
                </c:pt>
                <c:pt idx="1370">
                  <c:v>44477</c:v>
                </c:pt>
                <c:pt idx="1371">
                  <c:v>44481</c:v>
                </c:pt>
                <c:pt idx="1372">
                  <c:v>44482</c:v>
                </c:pt>
                <c:pt idx="1373">
                  <c:v>44483</c:v>
                </c:pt>
                <c:pt idx="1374">
                  <c:v>44483</c:v>
                </c:pt>
                <c:pt idx="1375">
                  <c:v>44483</c:v>
                </c:pt>
                <c:pt idx="1376">
                  <c:v>44484</c:v>
                </c:pt>
                <c:pt idx="1377">
                  <c:v>44484</c:v>
                </c:pt>
                <c:pt idx="1378">
                  <c:v>44484</c:v>
                </c:pt>
                <c:pt idx="1379">
                  <c:v>44485</c:v>
                </c:pt>
                <c:pt idx="1380">
                  <c:v>44486</c:v>
                </c:pt>
                <c:pt idx="1381">
                  <c:v>44487</c:v>
                </c:pt>
                <c:pt idx="1382">
                  <c:v>44488</c:v>
                </c:pt>
                <c:pt idx="1383">
                  <c:v>44489</c:v>
                </c:pt>
                <c:pt idx="1384">
                  <c:v>44490</c:v>
                </c:pt>
                <c:pt idx="1385">
                  <c:v>44491</c:v>
                </c:pt>
                <c:pt idx="1386">
                  <c:v>44494</c:v>
                </c:pt>
                <c:pt idx="1387">
                  <c:v>44495</c:v>
                </c:pt>
                <c:pt idx="1388">
                  <c:v>44496</c:v>
                </c:pt>
                <c:pt idx="1389">
                  <c:v>44497</c:v>
                </c:pt>
                <c:pt idx="1390">
                  <c:v>44498</c:v>
                </c:pt>
                <c:pt idx="1391">
                  <c:v>44501</c:v>
                </c:pt>
                <c:pt idx="1392">
                  <c:v>44502</c:v>
                </c:pt>
                <c:pt idx="1393">
                  <c:v>44503</c:v>
                </c:pt>
                <c:pt idx="1394">
                  <c:v>44504</c:v>
                </c:pt>
                <c:pt idx="1395">
                  <c:v>44505</c:v>
                </c:pt>
                <c:pt idx="1396">
                  <c:v>44508</c:v>
                </c:pt>
                <c:pt idx="1397">
                  <c:v>44509</c:v>
                </c:pt>
                <c:pt idx="1398">
                  <c:v>44510</c:v>
                </c:pt>
                <c:pt idx="1399">
                  <c:v>44511</c:v>
                </c:pt>
                <c:pt idx="1400">
                  <c:v>44512</c:v>
                </c:pt>
                <c:pt idx="1401">
                  <c:v>44513</c:v>
                </c:pt>
                <c:pt idx="1402">
                  <c:v>44514</c:v>
                </c:pt>
                <c:pt idx="1403">
                  <c:v>44515</c:v>
                </c:pt>
                <c:pt idx="1404">
                  <c:v>44516</c:v>
                </c:pt>
                <c:pt idx="1405">
                  <c:v>44517</c:v>
                </c:pt>
                <c:pt idx="1406">
                  <c:v>44518</c:v>
                </c:pt>
                <c:pt idx="1407">
                  <c:v>44519</c:v>
                </c:pt>
                <c:pt idx="1408">
                  <c:v>44522</c:v>
                </c:pt>
                <c:pt idx="1409">
                  <c:v>44523</c:v>
                </c:pt>
                <c:pt idx="1410">
                  <c:v>44524</c:v>
                </c:pt>
                <c:pt idx="1411">
                  <c:v>44525</c:v>
                </c:pt>
                <c:pt idx="1412">
                  <c:v>44526</c:v>
                </c:pt>
                <c:pt idx="1413">
                  <c:v>44529</c:v>
                </c:pt>
                <c:pt idx="1414">
                  <c:v>44530</c:v>
                </c:pt>
                <c:pt idx="1415">
                  <c:v>44531</c:v>
                </c:pt>
                <c:pt idx="1416">
                  <c:v>44532</c:v>
                </c:pt>
                <c:pt idx="1417">
                  <c:v>44533</c:v>
                </c:pt>
                <c:pt idx="1418">
                  <c:v>44536</c:v>
                </c:pt>
                <c:pt idx="1419">
                  <c:v>44537</c:v>
                </c:pt>
                <c:pt idx="1420">
                  <c:v>44538</c:v>
                </c:pt>
                <c:pt idx="1421">
                  <c:v>44539</c:v>
                </c:pt>
                <c:pt idx="1422">
                  <c:v>44540</c:v>
                </c:pt>
                <c:pt idx="1423">
                  <c:v>44543</c:v>
                </c:pt>
                <c:pt idx="1424">
                  <c:v>44546</c:v>
                </c:pt>
                <c:pt idx="1425">
                  <c:v>44550</c:v>
                </c:pt>
                <c:pt idx="1426">
                  <c:v>44551</c:v>
                </c:pt>
                <c:pt idx="1427">
                  <c:v>44552</c:v>
                </c:pt>
                <c:pt idx="1428">
                  <c:v>44553</c:v>
                </c:pt>
                <c:pt idx="1429">
                  <c:v>44554</c:v>
                </c:pt>
                <c:pt idx="1430">
                  <c:v>44555</c:v>
                </c:pt>
                <c:pt idx="1431">
                  <c:v>44556</c:v>
                </c:pt>
                <c:pt idx="1432">
                  <c:v>44557</c:v>
                </c:pt>
                <c:pt idx="1433">
                  <c:v>44558</c:v>
                </c:pt>
                <c:pt idx="1434">
                  <c:v>44559</c:v>
                </c:pt>
                <c:pt idx="1435">
                  <c:v>44560</c:v>
                </c:pt>
                <c:pt idx="1436">
                  <c:v>44561</c:v>
                </c:pt>
                <c:pt idx="1437">
                  <c:v>44562</c:v>
                </c:pt>
                <c:pt idx="1438">
                  <c:v>44563</c:v>
                </c:pt>
                <c:pt idx="1439">
                  <c:v>44564</c:v>
                </c:pt>
                <c:pt idx="1440">
                  <c:v>44565</c:v>
                </c:pt>
                <c:pt idx="1441">
                  <c:v>44566</c:v>
                </c:pt>
                <c:pt idx="1442">
                  <c:v>44567</c:v>
                </c:pt>
                <c:pt idx="1443">
                  <c:v>44568</c:v>
                </c:pt>
                <c:pt idx="1444">
                  <c:v>44571</c:v>
                </c:pt>
                <c:pt idx="1445">
                  <c:v>44572</c:v>
                </c:pt>
                <c:pt idx="1446">
                  <c:v>44573</c:v>
                </c:pt>
                <c:pt idx="1447">
                  <c:v>44574</c:v>
                </c:pt>
                <c:pt idx="1448">
                  <c:v>44575</c:v>
                </c:pt>
                <c:pt idx="1449">
                  <c:v>44578</c:v>
                </c:pt>
                <c:pt idx="1450">
                  <c:v>44579</c:v>
                </c:pt>
                <c:pt idx="1451">
                  <c:v>44580</c:v>
                </c:pt>
                <c:pt idx="1452">
                  <c:v>44581</c:v>
                </c:pt>
                <c:pt idx="1453">
                  <c:v>44582</c:v>
                </c:pt>
                <c:pt idx="1454">
                  <c:v>44585</c:v>
                </c:pt>
                <c:pt idx="1455">
                  <c:v>44586</c:v>
                </c:pt>
                <c:pt idx="1456">
                  <c:v>44587</c:v>
                </c:pt>
                <c:pt idx="1457">
                  <c:v>44587</c:v>
                </c:pt>
                <c:pt idx="1458">
                  <c:v>44588</c:v>
                </c:pt>
                <c:pt idx="1459">
                  <c:v>44588</c:v>
                </c:pt>
                <c:pt idx="1460">
                  <c:v>44589</c:v>
                </c:pt>
                <c:pt idx="1461">
                  <c:v>44592</c:v>
                </c:pt>
                <c:pt idx="1462">
                  <c:v>44593</c:v>
                </c:pt>
                <c:pt idx="1463">
                  <c:v>44594</c:v>
                </c:pt>
                <c:pt idx="1464">
                  <c:v>44595</c:v>
                </c:pt>
                <c:pt idx="1465">
                  <c:v>44596</c:v>
                </c:pt>
                <c:pt idx="1466">
                  <c:v>44597</c:v>
                </c:pt>
                <c:pt idx="1467">
                  <c:v>44598</c:v>
                </c:pt>
                <c:pt idx="1468">
                  <c:v>44599</c:v>
                </c:pt>
                <c:pt idx="1469">
                  <c:v>44600</c:v>
                </c:pt>
                <c:pt idx="1470">
                  <c:v>44601</c:v>
                </c:pt>
                <c:pt idx="1471">
                  <c:v>44602</c:v>
                </c:pt>
                <c:pt idx="1472">
                  <c:v>44603</c:v>
                </c:pt>
                <c:pt idx="1473">
                  <c:v>44604</c:v>
                </c:pt>
                <c:pt idx="1474">
                  <c:v>44605</c:v>
                </c:pt>
                <c:pt idx="1475">
                  <c:v>44606</c:v>
                </c:pt>
                <c:pt idx="1476">
                  <c:v>44607</c:v>
                </c:pt>
                <c:pt idx="1477">
                  <c:v>44608</c:v>
                </c:pt>
                <c:pt idx="1478">
                  <c:v>44609</c:v>
                </c:pt>
                <c:pt idx="1479">
                  <c:v>44610</c:v>
                </c:pt>
                <c:pt idx="1480">
                  <c:v>44613</c:v>
                </c:pt>
                <c:pt idx="1481">
                  <c:v>44614</c:v>
                </c:pt>
                <c:pt idx="1482">
                  <c:v>44615</c:v>
                </c:pt>
                <c:pt idx="1483">
                  <c:v>44616</c:v>
                </c:pt>
                <c:pt idx="1484">
                  <c:v>44617</c:v>
                </c:pt>
                <c:pt idx="1485">
                  <c:v>44618</c:v>
                </c:pt>
                <c:pt idx="1486">
                  <c:v>44619</c:v>
                </c:pt>
                <c:pt idx="1487">
                  <c:v>44620</c:v>
                </c:pt>
                <c:pt idx="1488">
                  <c:v>44621</c:v>
                </c:pt>
                <c:pt idx="1489">
                  <c:v>44622</c:v>
                </c:pt>
                <c:pt idx="1490">
                  <c:v>44623</c:v>
                </c:pt>
                <c:pt idx="1491">
                  <c:v>44624</c:v>
                </c:pt>
                <c:pt idx="1492">
                  <c:v>44627</c:v>
                </c:pt>
                <c:pt idx="1493">
                  <c:v>44628</c:v>
                </c:pt>
                <c:pt idx="1494">
                  <c:v>44629</c:v>
                </c:pt>
                <c:pt idx="1495">
                  <c:v>44630</c:v>
                </c:pt>
                <c:pt idx="1496">
                  <c:v>44631</c:v>
                </c:pt>
                <c:pt idx="1497">
                  <c:v>44634</c:v>
                </c:pt>
                <c:pt idx="1498">
                  <c:v>44635</c:v>
                </c:pt>
                <c:pt idx="1499">
                  <c:v>44636</c:v>
                </c:pt>
                <c:pt idx="1500">
                  <c:v>44637</c:v>
                </c:pt>
                <c:pt idx="1501">
                  <c:v>44638</c:v>
                </c:pt>
                <c:pt idx="1502">
                  <c:v>44642</c:v>
                </c:pt>
                <c:pt idx="1503">
                  <c:v>44643</c:v>
                </c:pt>
                <c:pt idx="1504">
                  <c:v>44644</c:v>
                </c:pt>
                <c:pt idx="1505">
                  <c:v>44645</c:v>
                </c:pt>
                <c:pt idx="1506">
                  <c:v>44648</c:v>
                </c:pt>
                <c:pt idx="1507">
                  <c:v>44649</c:v>
                </c:pt>
                <c:pt idx="1508">
                  <c:v>44650</c:v>
                </c:pt>
                <c:pt idx="1509">
                  <c:v>44651</c:v>
                </c:pt>
                <c:pt idx="1510">
                  <c:v>44652</c:v>
                </c:pt>
                <c:pt idx="1511">
                  <c:v>44655</c:v>
                </c:pt>
                <c:pt idx="1512">
                  <c:v>44656</c:v>
                </c:pt>
                <c:pt idx="1513">
                  <c:v>44657</c:v>
                </c:pt>
                <c:pt idx="1514">
                  <c:v>44658</c:v>
                </c:pt>
                <c:pt idx="1515">
                  <c:v>44659</c:v>
                </c:pt>
                <c:pt idx="1516">
                  <c:v>44662</c:v>
                </c:pt>
                <c:pt idx="1517">
                  <c:v>44663</c:v>
                </c:pt>
                <c:pt idx="1518">
                  <c:v>44664</c:v>
                </c:pt>
                <c:pt idx="1519">
                  <c:v>44665</c:v>
                </c:pt>
                <c:pt idx="1520">
                  <c:v>44670</c:v>
                </c:pt>
                <c:pt idx="1521">
                  <c:v>44671</c:v>
                </c:pt>
                <c:pt idx="1522">
                  <c:v>44672</c:v>
                </c:pt>
                <c:pt idx="1523">
                  <c:v>44673</c:v>
                </c:pt>
                <c:pt idx="1524">
                  <c:v>44674</c:v>
                </c:pt>
                <c:pt idx="1525">
                  <c:v>44675</c:v>
                </c:pt>
                <c:pt idx="1526">
                  <c:v>44676</c:v>
                </c:pt>
                <c:pt idx="1527">
                  <c:v>44677</c:v>
                </c:pt>
                <c:pt idx="1528">
                  <c:v>44678</c:v>
                </c:pt>
                <c:pt idx="1529">
                  <c:v>44679</c:v>
                </c:pt>
                <c:pt idx="1530">
                  <c:v>44680</c:v>
                </c:pt>
                <c:pt idx="1531">
                  <c:v>44681</c:v>
                </c:pt>
                <c:pt idx="1532">
                  <c:v>44682</c:v>
                </c:pt>
                <c:pt idx="1533">
                  <c:v>44683</c:v>
                </c:pt>
                <c:pt idx="1534">
                  <c:v>44684</c:v>
                </c:pt>
                <c:pt idx="1535">
                  <c:v>44685</c:v>
                </c:pt>
                <c:pt idx="1536">
                  <c:v>44686</c:v>
                </c:pt>
                <c:pt idx="1537">
                  <c:v>44687</c:v>
                </c:pt>
                <c:pt idx="1538">
                  <c:v>44688</c:v>
                </c:pt>
                <c:pt idx="1539">
                  <c:v>44689</c:v>
                </c:pt>
                <c:pt idx="1540">
                  <c:v>44690</c:v>
                </c:pt>
                <c:pt idx="1541">
                  <c:v>44691</c:v>
                </c:pt>
                <c:pt idx="1542">
                  <c:v>44693</c:v>
                </c:pt>
                <c:pt idx="1543">
                  <c:v>44694</c:v>
                </c:pt>
              </c:numCache>
            </c:numRef>
          </c:cat>
          <c:val>
            <c:numRef>
              <c:f>Arkusz4!$B$5:$B$1548</c:f>
              <c:numCache>
                <c:formatCode>General</c:formatCode>
                <c:ptCount val="1544"/>
                <c:pt idx="0">
                  <c:v>74.709999999999994</c:v>
                </c:pt>
                <c:pt idx="1">
                  <c:v>80.8</c:v>
                </c:pt>
                <c:pt idx="2">
                  <c:v>88.940000000000026</c:v>
                </c:pt>
                <c:pt idx="3">
                  <c:v>87.410000000000025</c:v>
                </c:pt>
                <c:pt idx="4">
                  <c:v>85.910000000000025</c:v>
                </c:pt>
                <c:pt idx="5">
                  <c:v>74.03</c:v>
                </c:pt>
                <c:pt idx="6">
                  <c:v>76.11999999999999</c:v>
                </c:pt>
                <c:pt idx="7">
                  <c:v>85.69</c:v>
                </c:pt>
                <c:pt idx="8">
                  <c:v>88.36999999999999</c:v>
                </c:pt>
                <c:pt idx="9">
                  <c:v>89.61999999999999</c:v>
                </c:pt>
                <c:pt idx="10">
                  <c:v>89.86</c:v>
                </c:pt>
                <c:pt idx="11">
                  <c:v>89.86999999999999</c:v>
                </c:pt>
                <c:pt idx="12">
                  <c:v>90.83</c:v>
                </c:pt>
                <c:pt idx="13">
                  <c:v>90.02</c:v>
                </c:pt>
                <c:pt idx="14">
                  <c:v>90.54</c:v>
                </c:pt>
                <c:pt idx="15">
                  <c:v>88.85</c:v>
                </c:pt>
                <c:pt idx="16">
                  <c:v>88.79</c:v>
                </c:pt>
                <c:pt idx="17">
                  <c:v>86.7</c:v>
                </c:pt>
                <c:pt idx="18">
                  <c:v>84.27</c:v>
                </c:pt>
                <c:pt idx="19">
                  <c:v>85.32</c:v>
                </c:pt>
                <c:pt idx="20">
                  <c:v>83.27</c:v>
                </c:pt>
                <c:pt idx="21">
                  <c:v>84.45</c:v>
                </c:pt>
                <c:pt idx="22">
                  <c:v>84.990000000000023</c:v>
                </c:pt>
                <c:pt idx="23">
                  <c:v>85.86999999999999</c:v>
                </c:pt>
                <c:pt idx="24">
                  <c:v>83.990000000000023</c:v>
                </c:pt>
                <c:pt idx="25">
                  <c:v>83.66</c:v>
                </c:pt>
                <c:pt idx="26">
                  <c:v>76.819999999999993</c:v>
                </c:pt>
                <c:pt idx="27">
                  <c:v>70.679999999999978</c:v>
                </c:pt>
                <c:pt idx="28">
                  <c:v>77.77</c:v>
                </c:pt>
                <c:pt idx="29">
                  <c:v>79.459999999999994</c:v>
                </c:pt>
                <c:pt idx="30">
                  <c:v>80.48</c:v>
                </c:pt>
                <c:pt idx="31">
                  <c:v>81.81</c:v>
                </c:pt>
                <c:pt idx="32">
                  <c:v>83.95</c:v>
                </c:pt>
                <c:pt idx="33">
                  <c:v>83.84</c:v>
                </c:pt>
                <c:pt idx="34">
                  <c:v>82.9</c:v>
                </c:pt>
                <c:pt idx="35">
                  <c:v>83.36999999999999</c:v>
                </c:pt>
                <c:pt idx="36">
                  <c:v>83.19</c:v>
                </c:pt>
                <c:pt idx="37">
                  <c:v>81.790000000000006</c:v>
                </c:pt>
                <c:pt idx="38">
                  <c:v>83.61</c:v>
                </c:pt>
                <c:pt idx="39">
                  <c:v>82.490000000000023</c:v>
                </c:pt>
                <c:pt idx="40">
                  <c:v>83.06</c:v>
                </c:pt>
                <c:pt idx="41">
                  <c:v>82.410000000000025</c:v>
                </c:pt>
                <c:pt idx="42">
                  <c:v>82.5</c:v>
                </c:pt>
                <c:pt idx="43">
                  <c:v>81.86</c:v>
                </c:pt>
                <c:pt idx="44">
                  <c:v>84.03</c:v>
                </c:pt>
                <c:pt idx="45">
                  <c:v>82.990000000000023</c:v>
                </c:pt>
                <c:pt idx="46">
                  <c:v>82.07</c:v>
                </c:pt>
                <c:pt idx="47">
                  <c:v>83</c:v>
                </c:pt>
                <c:pt idx="48">
                  <c:v>83</c:v>
                </c:pt>
                <c:pt idx="49">
                  <c:v>83.25</c:v>
                </c:pt>
                <c:pt idx="50">
                  <c:v>86.6</c:v>
                </c:pt>
                <c:pt idx="51">
                  <c:v>89.73</c:v>
                </c:pt>
                <c:pt idx="52">
                  <c:v>93.85</c:v>
                </c:pt>
                <c:pt idx="53">
                  <c:v>103.41000000000003</c:v>
                </c:pt>
                <c:pt idx="54">
                  <c:v>115.91000000000003</c:v>
                </c:pt>
                <c:pt idx="55">
                  <c:v>117.14999999999999</c:v>
                </c:pt>
                <c:pt idx="56">
                  <c:v>119.77</c:v>
                </c:pt>
                <c:pt idx="57">
                  <c:v>116.63</c:v>
                </c:pt>
                <c:pt idx="58">
                  <c:v>120.16999999999999</c:v>
                </c:pt>
                <c:pt idx="59">
                  <c:v>175.97</c:v>
                </c:pt>
                <c:pt idx="60">
                  <c:v>208.39000000000001</c:v>
                </c:pt>
                <c:pt idx="61">
                  <c:v>202.95000000000005</c:v>
                </c:pt>
                <c:pt idx="62">
                  <c:v>154.28</c:v>
                </c:pt>
                <c:pt idx="63">
                  <c:v>138.76999999999998</c:v>
                </c:pt>
                <c:pt idx="64">
                  <c:v>94.85</c:v>
                </c:pt>
                <c:pt idx="65">
                  <c:v>96.89</c:v>
                </c:pt>
                <c:pt idx="66">
                  <c:v>93.06</c:v>
                </c:pt>
                <c:pt idx="67">
                  <c:v>87.990000000000023</c:v>
                </c:pt>
                <c:pt idx="68">
                  <c:v>90.98</c:v>
                </c:pt>
                <c:pt idx="69">
                  <c:v>88.54</c:v>
                </c:pt>
                <c:pt idx="70">
                  <c:v>88.83</c:v>
                </c:pt>
                <c:pt idx="71">
                  <c:v>122.89</c:v>
                </c:pt>
                <c:pt idx="72">
                  <c:v>106.23</c:v>
                </c:pt>
                <c:pt idx="73">
                  <c:v>104.55</c:v>
                </c:pt>
                <c:pt idx="74">
                  <c:v>105.14999999999999</c:v>
                </c:pt>
                <c:pt idx="75">
                  <c:v>113.11</c:v>
                </c:pt>
                <c:pt idx="76">
                  <c:v>106.71000000000002</c:v>
                </c:pt>
                <c:pt idx="77">
                  <c:v>106.54</c:v>
                </c:pt>
                <c:pt idx="78">
                  <c:v>98</c:v>
                </c:pt>
                <c:pt idx="79">
                  <c:v>96.740000000000023</c:v>
                </c:pt>
                <c:pt idx="80">
                  <c:v>99.51</c:v>
                </c:pt>
                <c:pt idx="81">
                  <c:v>96.69</c:v>
                </c:pt>
                <c:pt idx="82">
                  <c:v>92.57</c:v>
                </c:pt>
                <c:pt idx="83">
                  <c:v>89.01</c:v>
                </c:pt>
                <c:pt idx="84">
                  <c:v>90.58</c:v>
                </c:pt>
                <c:pt idx="85">
                  <c:v>86.52</c:v>
                </c:pt>
                <c:pt idx="86">
                  <c:v>86.53</c:v>
                </c:pt>
                <c:pt idx="87">
                  <c:v>88.11</c:v>
                </c:pt>
                <c:pt idx="88">
                  <c:v>86.36999999999999</c:v>
                </c:pt>
                <c:pt idx="89">
                  <c:v>83.53</c:v>
                </c:pt>
                <c:pt idx="90">
                  <c:v>85.76</c:v>
                </c:pt>
                <c:pt idx="91">
                  <c:v>88.240000000000023</c:v>
                </c:pt>
                <c:pt idx="92">
                  <c:v>94.32</c:v>
                </c:pt>
                <c:pt idx="93">
                  <c:v>85.72</c:v>
                </c:pt>
                <c:pt idx="94">
                  <c:v>86.72</c:v>
                </c:pt>
                <c:pt idx="95">
                  <c:v>87.410000000000025</c:v>
                </c:pt>
                <c:pt idx="96">
                  <c:v>86.06</c:v>
                </c:pt>
                <c:pt idx="97">
                  <c:v>82.26</c:v>
                </c:pt>
                <c:pt idx="98">
                  <c:v>85.48</c:v>
                </c:pt>
                <c:pt idx="99">
                  <c:v>82.86999999999999</c:v>
                </c:pt>
                <c:pt idx="100">
                  <c:v>81.84</c:v>
                </c:pt>
                <c:pt idx="101">
                  <c:v>83.76</c:v>
                </c:pt>
                <c:pt idx="102">
                  <c:v>82.05</c:v>
                </c:pt>
                <c:pt idx="103">
                  <c:v>80.5</c:v>
                </c:pt>
                <c:pt idx="104">
                  <c:v>78.63</c:v>
                </c:pt>
                <c:pt idx="105">
                  <c:v>81.63</c:v>
                </c:pt>
                <c:pt idx="106">
                  <c:v>86.86</c:v>
                </c:pt>
                <c:pt idx="107">
                  <c:v>84.98</c:v>
                </c:pt>
                <c:pt idx="108">
                  <c:v>82.61999999999999</c:v>
                </c:pt>
                <c:pt idx="109">
                  <c:v>81.19</c:v>
                </c:pt>
                <c:pt idx="110">
                  <c:v>82.09</c:v>
                </c:pt>
                <c:pt idx="111">
                  <c:v>84.11999999999999</c:v>
                </c:pt>
                <c:pt idx="112">
                  <c:v>83.59</c:v>
                </c:pt>
                <c:pt idx="113">
                  <c:v>83.2</c:v>
                </c:pt>
                <c:pt idx="114">
                  <c:v>83.19</c:v>
                </c:pt>
                <c:pt idx="115">
                  <c:v>83.66</c:v>
                </c:pt>
                <c:pt idx="116">
                  <c:v>85.39</c:v>
                </c:pt>
                <c:pt idx="117">
                  <c:v>85.85</c:v>
                </c:pt>
                <c:pt idx="118">
                  <c:v>85.1</c:v>
                </c:pt>
                <c:pt idx="119">
                  <c:v>86.8</c:v>
                </c:pt>
                <c:pt idx="120">
                  <c:v>90.26</c:v>
                </c:pt>
                <c:pt idx="121">
                  <c:v>91.51</c:v>
                </c:pt>
                <c:pt idx="122">
                  <c:v>91.36999999999999</c:v>
                </c:pt>
                <c:pt idx="123">
                  <c:v>91.179999999999978</c:v>
                </c:pt>
                <c:pt idx="124">
                  <c:v>91.19</c:v>
                </c:pt>
                <c:pt idx="125">
                  <c:v>93.89</c:v>
                </c:pt>
                <c:pt idx="126">
                  <c:v>94.59</c:v>
                </c:pt>
                <c:pt idx="127">
                  <c:v>93.02</c:v>
                </c:pt>
                <c:pt idx="128">
                  <c:v>94.72</c:v>
                </c:pt>
                <c:pt idx="129">
                  <c:v>96.23</c:v>
                </c:pt>
                <c:pt idx="130">
                  <c:v>94.33</c:v>
                </c:pt>
                <c:pt idx="131">
                  <c:v>96.25</c:v>
                </c:pt>
                <c:pt idx="132">
                  <c:v>93.47</c:v>
                </c:pt>
                <c:pt idx="133">
                  <c:v>97.75</c:v>
                </c:pt>
                <c:pt idx="134">
                  <c:v>96.56</c:v>
                </c:pt>
                <c:pt idx="135">
                  <c:v>99.73</c:v>
                </c:pt>
                <c:pt idx="136">
                  <c:v>98.86</c:v>
                </c:pt>
                <c:pt idx="137">
                  <c:v>102.02</c:v>
                </c:pt>
                <c:pt idx="138">
                  <c:v>101.92</c:v>
                </c:pt>
                <c:pt idx="139">
                  <c:v>98.86</c:v>
                </c:pt>
                <c:pt idx="140">
                  <c:v>100.79</c:v>
                </c:pt>
                <c:pt idx="141">
                  <c:v>101.56</c:v>
                </c:pt>
                <c:pt idx="142">
                  <c:v>103.78</c:v>
                </c:pt>
                <c:pt idx="143">
                  <c:v>104.29</c:v>
                </c:pt>
                <c:pt idx="144">
                  <c:v>103.96000000000002</c:v>
                </c:pt>
                <c:pt idx="145">
                  <c:v>101</c:v>
                </c:pt>
                <c:pt idx="146">
                  <c:v>99.47</c:v>
                </c:pt>
                <c:pt idx="147">
                  <c:v>100.25</c:v>
                </c:pt>
                <c:pt idx="148">
                  <c:v>101.83</c:v>
                </c:pt>
                <c:pt idx="149">
                  <c:v>102.6</c:v>
                </c:pt>
                <c:pt idx="150">
                  <c:v>104.45</c:v>
                </c:pt>
                <c:pt idx="151">
                  <c:v>103.86999999999999</c:v>
                </c:pt>
                <c:pt idx="152">
                  <c:v>99.09</c:v>
                </c:pt>
                <c:pt idx="153">
                  <c:v>95.710000000000022</c:v>
                </c:pt>
                <c:pt idx="154">
                  <c:v>100.01</c:v>
                </c:pt>
                <c:pt idx="155">
                  <c:v>102.07</c:v>
                </c:pt>
                <c:pt idx="156">
                  <c:v>102.16999999999999</c:v>
                </c:pt>
                <c:pt idx="157">
                  <c:v>100.66</c:v>
                </c:pt>
                <c:pt idx="158">
                  <c:v>99.31</c:v>
                </c:pt>
                <c:pt idx="159">
                  <c:v>98.61</c:v>
                </c:pt>
                <c:pt idx="160">
                  <c:v>95.02</c:v>
                </c:pt>
                <c:pt idx="161">
                  <c:v>99.679999999999978</c:v>
                </c:pt>
                <c:pt idx="162">
                  <c:v>98.39</c:v>
                </c:pt>
                <c:pt idx="163">
                  <c:v>98.92</c:v>
                </c:pt>
                <c:pt idx="164">
                  <c:v>101.58</c:v>
                </c:pt>
                <c:pt idx="165">
                  <c:v>103.82</c:v>
                </c:pt>
                <c:pt idx="166">
                  <c:v>98.410000000000025</c:v>
                </c:pt>
                <c:pt idx="167">
                  <c:v>96.82</c:v>
                </c:pt>
                <c:pt idx="168">
                  <c:v>100.04</c:v>
                </c:pt>
                <c:pt idx="169">
                  <c:v>100.71000000000002</c:v>
                </c:pt>
                <c:pt idx="170">
                  <c:v>101.99000000000002</c:v>
                </c:pt>
                <c:pt idx="171">
                  <c:v>101.33</c:v>
                </c:pt>
                <c:pt idx="172">
                  <c:v>99.8</c:v>
                </c:pt>
                <c:pt idx="173">
                  <c:v>99.63</c:v>
                </c:pt>
                <c:pt idx="174">
                  <c:v>99.16</c:v>
                </c:pt>
                <c:pt idx="175">
                  <c:v>100.61</c:v>
                </c:pt>
                <c:pt idx="176">
                  <c:v>100.02</c:v>
                </c:pt>
                <c:pt idx="177">
                  <c:v>101.05</c:v>
                </c:pt>
                <c:pt idx="178">
                  <c:v>102.25</c:v>
                </c:pt>
                <c:pt idx="179">
                  <c:v>102.25</c:v>
                </c:pt>
                <c:pt idx="180">
                  <c:v>100.38</c:v>
                </c:pt>
                <c:pt idx="181">
                  <c:v>101.54</c:v>
                </c:pt>
                <c:pt idx="182">
                  <c:v>103.03</c:v>
                </c:pt>
                <c:pt idx="183">
                  <c:v>105.16</c:v>
                </c:pt>
                <c:pt idx="184">
                  <c:v>106.11</c:v>
                </c:pt>
                <c:pt idx="185">
                  <c:v>105.23</c:v>
                </c:pt>
                <c:pt idx="186">
                  <c:v>104.84</c:v>
                </c:pt>
                <c:pt idx="187">
                  <c:v>103.72</c:v>
                </c:pt>
                <c:pt idx="188">
                  <c:v>100.06</c:v>
                </c:pt>
                <c:pt idx="189">
                  <c:v>106.13</c:v>
                </c:pt>
                <c:pt idx="190">
                  <c:v>105.51</c:v>
                </c:pt>
                <c:pt idx="191">
                  <c:v>107.73</c:v>
                </c:pt>
                <c:pt idx="192">
                  <c:v>105.91000000000003</c:v>
                </c:pt>
                <c:pt idx="193">
                  <c:v>104.86</c:v>
                </c:pt>
                <c:pt idx="194">
                  <c:v>101.05</c:v>
                </c:pt>
                <c:pt idx="195">
                  <c:v>98.2</c:v>
                </c:pt>
                <c:pt idx="196">
                  <c:v>103.1</c:v>
                </c:pt>
                <c:pt idx="197">
                  <c:v>105.35</c:v>
                </c:pt>
                <c:pt idx="198">
                  <c:v>101.55</c:v>
                </c:pt>
                <c:pt idx="199">
                  <c:v>101.92</c:v>
                </c:pt>
                <c:pt idx="200">
                  <c:v>103.71000000000002</c:v>
                </c:pt>
                <c:pt idx="201">
                  <c:v>100.86999999999999</c:v>
                </c:pt>
                <c:pt idx="202">
                  <c:v>97.47</c:v>
                </c:pt>
                <c:pt idx="203">
                  <c:v>103.5</c:v>
                </c:pt>
                <c:pt idx="204">
                  <c:v>103.45</c:v>
                </c:pt>
                <c:pt idx="205">
                  <c:v>104.11</c:v>
                </c:pt>
                <c:pt idx="206">
                  <c:v>103.75</c:v>
                </c:pt>
                <c:pt idx="207">
                  <c:v>102.26</c:v>
                </c:pt>
                <c:pt idx="208">
                  <c:v>99.52</c:v>
                </c:pt>
                <c:pt idx="209">
                  <c:v>97.710000000000022</c:v>
                </c:pt>
                <c:pt idx="210">
                  <c:v>102.11</c:v>
                </c:pt>
                <c:pt idx="211">
                  <c:v>101.45</c:v>
                </c:pt>
                <c:pt idx="212">
                  <c:v>101.63</c:v>
                </c:pt>
                <c:pt idx="213">
                  <c:v>100.42</c:v>
                </c:pt>
                <c:pt idx="214">
                  <c:v>100.56</c:v>
                </c:pt>
                <c:pt idx="215">
                  <c:v>97.679999999999978</c:v>
                </c:pt>
                <c:pt idx="216">
                  <c:v>96.57</c:v>
                </c:pt>
                <c:pt idx="217">
                  <c:v>102.11</c:v>
                </c:pt>
                <c:pt idx="218">
                  <c:v>101.86</c:v>
                </c:pt>
                <c:pt idx="219">
                  <c:v>102.13</c:v>
                </c:pt>
                <c:pt idx="220">
                  <c:v>103.36</c:v>
                </c:pt>
                <c:pt idx="221">
                  <c:v>102.23</c:v>
                </c:pt>
                <c:pt idx="222">
                  <c:v>100.4</c:v>
                </c:pt>
                <c:pt idx="223">
                  <c:v>101.66999999999999</c:v>
                </c:pt>
                <c:pt idx="224">
                  <c:v>104.61999999999999</c:v>
                </c:pt>
                <c:pt idx="225">
                  <c:v>105.1</c:v>
                </c:pt>
                <c:pt idx="226">
                  <c:v>103.14</c:v>
                </c:pt>
                <c:pt idx="227">
                  <c:v>106.05</c:v>
                </c:pt>
                <c:pt idx="228">
                  <c:v>106.86</c:v>
                </c:pt>
                <c:pt idx="229">
                  <c:v>106.73</c:v>
                </c:pt>
                <c:pt idx="230">
                  <c:v>106.16999999999999</c:v>
                </c:pt>
                <c:pt idx="231">
                  <c:v>110.82</c:v>
                </c:pt>
                <c:pt idx="232">
                  <c:v>110.16999999999999</c:v>
                </c:pt>
                <c:pt idx="233">
                  <c:v>113.3</c:v>
                </c:pt>
                <c:pt idx="234">
                  <c:v>113.54</c:v>
                </c:pt>
                <c:pt idx="235">
                  <c:v>112.95</c:v>
                </c:pt>
                <c:pt idx="236">
                  <c:v>111.91000000000003</c:v>
                </c:pt>
                <c:pt idx="237">
                  <c:v>109.88</c:v>
                </c:pt>
                <c:pt idx="238">
                  <c:v>114.39</c:v>
                </c:pt>
                <c:pt idx="239">
                  <c:v>113.9</c:v>
                </c:pt>
                <c:pt idx="240">
                  <c:v>116.64</c:v>
                </c:pt>
                <c:pt idx="241">
                  <c:v>117.49000000000002</c:v>
                </c:pt>
                <c:pt idx="242">
                  <c:v>121.11999999999999</c:v>
                </c:pt>
                <c:pt idx="243">
                  <c:v>112.38</c:v>
                </c:pt>
                <c:pt idx="244">
                  <c:v>111.24000000000002</c:v>
                </c:pt>
                <c:pt idx="245">
                  <c:v>113.48</c:v>
                </c:pt>
                <c:pt idx="246">
                  <c:v>116</c:v>
                </c:pt>
                <c:pt idx="247">
                  <c:v>121.2</c:v>
                </c:pt>
                <c:pt idx="248">
                  <c:v>121.95</c:v>
                </c:pt>
                <c:pt idx="249">
                  <c:v>123.89</c:v>
                </c:pt>
                <c:pt idx="250">
                  <c:v>121.41000000000003</c:v>
                </c:pt>
                <c:pt idx="251">
                  <c:v>120.82</c:v>
                </c:pt>
                <c:pt idx="252">
                  <c:v>125.28</c:v>
                </c:pt>
                <c:pt idx="253">
                  <c:v>128.02000000000001</c:v>
                </c:pt>
                <c:pt idx="254">
                  <c:v>126.67999999999998</c:v>
                </c:pt>
                <c:pt idx="255">
                  <c:v>126.38</c:v>
                </c:pt>
                <c:pt idx="256">
                  <c:v>123.59</c:v>
                </c:pt>
                <c:pt idx="257">
                  <c:v>116.44000000000003</c:v>
                </c:pt>
                <c:pt idx="258">
                  <c:v>118.39</c:v>
                </c:pt>
                <c:pt idx="259">
                  <c:v>121.84</c:v>
                </c:pt>
                <c:pt idx="260">
                  <c:v>124.88</c:v>
                </c:pt>
                <c:pt idx="261">
                  <c:v>123.48</c:v>
                </c:pt>
                <c:pt idx="262">
                  <c:v>123.53</c:v>
                </c:pt>
                <c:pt idx="263">
                  <c:v>127.41000000000003</c:v>
                </c:pt>
                <c:pt idx="264">
                  <c:v>124.72</c:v>
                </c:pt>
                <c:pt idx="265">
                  <c:v>125.2</c:v>
                </c:pt>
                <c:pt idx="266">
                  <c:v>128.76</c:v>
                </c:pt>
                <c:pt idx="267">
                  <c:v>135.06</c:v>
                </c:pt>
                <c:pt idx="268">
                  <c:v>135.56</c:v>
                </c:pt>
                <c:pt idx="269">
                  <c:v>131.55000000000001</c:v>
                </c:pt>
                <c:pt idx="270">
                  <c:v>127.16</c:v>
                </c:pt>
                <c:pt idx="271">
                  <c:v>124.26</c:v>
                </c:pt>
                <c:pt idx="272">
                  <c:v>122.78</c:v>
                </c:pt>
                <c:pt idx="273">
                  <c:v>120.99000000000002</c:v>
                </c:pt>
                <c:pt idx="274">
                  <c:v>115.69</c:v>
                </c:pt>
                <c:pt idx="275">
                  <c:v>122.78</c:v>
                </c:pt>
                <c:pt idx="276">
                  <c:v>123.95</c:v>
                </c:pt>
                <c:pt idx="277">
                  <c:v>123.23</c:v>
                </c:pt>
                <c:pt idx="278">
                  <c:v>115.57</c:v>
                </c:pt>
                <c:pt idx="279">
                  <c:v>115.74000000000002</c:v>
                </c:pt>
                <c:pt idx="280">
                  <c:v>119.97</c:v>
                </c:pt>
                <c:pt idx="281">
                  <c:v>119.5</c:v>
                </c:pt>
                <c:pt idx="282">
                  <c:v>118.66</c:v>
                </c:pt>
                <c:pt idx="283">
                  <c:v>116.83</c:v>
                </c:pt>
                <c:pt idx="284">
                  <c:v>110.82</c:v>
                </c:pt>
                <c:pt idx="285">
                  <c:v>109.52</c:v>
                </c:pt>
                <c:pt idx="286">
                  <c:v>109.55</c:v>
                </c:pt>
                <c:pt idx="287">
                  <c:v>110.92</c:v>
                </c:pt>
                <c:pt idx="288">
                  <c:v>114.67999999999998</c:v>
                </c:pt>
                <c:pt idx="289">
                  <c:v>113.06</c:v>
                </c:pt>
                <c:pt idx="290">
                  <c:v>109.54</c:v>
                </c:pt>
                <c:pt idx="291">
                  <c:v>115.03</c:v>
                </c:pt>
                <c:pt idx="292">
                  <c:v>113.73</c:v>
                </c:pt>
                <c:pt idx="293">
                  <c:v>117.98</c:v>
                </c:pt>
                <c:pt idx="294">
                  <c:v>120.45</c:v>
                </c:pt>
                <c:pt idx="295">
                  <c:v>117.58</c:v>
                </c:pt>
                <c:pt idx="296">
                  <c:v>119.64</c:v>
                </c:pt>
                <c:pt idx="297">
                  <c:v>117.81</c:v>
                </c:pt>
                <c:pt idx="298">
                  <c:v>117.58</c:v>
                </c:pt>
                <c:pt idx="299">
                  <c:v>115.26</c:v>
                </c:pt>
                <c:pt idx="300">
                  <c:v>115.06</c:v>
                </c:pt>
                <c:pt idx="301">
                  <c:v>116.86999999999999</c:v>
                </c:pt>
                <c:pt idx="302">
                  <c:v>115.27</c:v>
                </c:pt>
                <c:pt idx="303">
                  <c:v>113.06</c:v>
                </c:pt>
                <c:pt idx="304">
                  <c:v>101.7</c:v>
                </c:pt>
                <c:pt idx="305">
                  <c:v>101.44000000000003</c:v>
                </c:pt>
                <c:pt idx="306">
                  <c:v>101.09</c:v>
                </c:pt>
                <c:pt idx="307">
                  <c:v>102.19</c:v>
                </c:pt>
                <c:pt idx="308">
                  <c:v>103.67999999999998</c:v>
                </c:pt>
                <c:pt idx="309">
                  <c:v>100.86999999999999</c:v>
                </c:pt>
                <c:pt idx="310">
                  <c:v>101.06</c:v>
                </c:pt>
                <c:pt idx="311">
                  <c:v>103.07</c:v>
                </c:pt>
                <c:pt idx="312">
                  <c:v>107.08</c:v>
                </c:pt>
                <c:pt idx="313">
                  <c:v>103.53</c:v>
                </c:pt>
                <c:pt idx="314">
                  <c:v>101.06</c:v>
                </c:pt>
                <c:pt idx="315">
                  <c:v>104.24000000000002</c:v>
                </c:pt>
                <c:pt idx="316">
                  <c:v>109.11999999999999</c:v>
                </c:pt>
                <c:pt idx="317">
                  <c:v>115.2</c:v>
                </c:pt>
                <c:pt idx="318">
                  <c:v>119.33</c:v>
                </c:pt>
                <c:pt idx="319">
                  <c:v>121.06</c:v>
                </c:pt>
                <c:pt idx="320">
                  <c:v>123.61999999999999</c:v>
                </c:pt>
                <c:pt idx="321">
                  <c:v>120.64</c:v>
                </c:pt>
                <c:pt idx="322">
                  <c:v>123</c:v>
                </c:pt>
                <c:pt idx="323">
                  <c:v>115.56</c:v>
                </c:pt>
                <c:pt idx="324">
                  <c:v>116.24000000000002</c:v>
                </c:pt>
                <c:pt idx="325">
                  <c:v>114.99000000000002</c:v>
                </c:pt>
                <c:pt idx="326">
                  <c:v>114.41000000000003</c:v>
                </c:pt>
                <c:pt idx="327">
                  <c:v>117.63</c:v>
                </c:pt>
                <c:pt idx="328">
                  <c:v>117.38</c:v>
                </c:pt>
                <c:pt idx="329">
                  <c:v>117.5</c:v>
                </c:pt>
                <c:pt idx="330">
                  <c:v>115.54</c:v>
                </c:pt>
                <c:pt idx="331">
                  <c:v>117.27</c:v>
                </c:pt>
                <c:pt idx="332">
                  <c:v>116.43</c:v>
                </c:pt>
                <c:pt idx="333">
                  <c:v>116.29</c:v>
                </c:pt>
                <c:pt idx="334">
                  <c:v>115.17999999999998</c:v>
                </c:pt>
                <c:pt idx="335">
                  <c:v>111.11999999999999</c:v>
                </c:pt>
                <c:pt idx="336">
                  <c:v>111.11999999999999</c:v>
                </c:pt>
                <c:pt idx="337">
                  <c:v>114.8</c:v>
                </c:pt>
                <c:pt idx="338">
                  <c:v>113.53</c:v>
                </c:pt>
                <c:pt idx="339">
                  <c:v>111.94000000000003</c:v>
                </c:pt>
                <c:pt idx="340">
                  <c:v>107.19</c:v>
                </c:pt>
                <c:pt idx="341">
                  <c:v>104.94000000000003</c:v>
                </c:pt>
                <c:pt idx="342">
                  <c:v>101.14999999999999</c:v>
                </c:pt>
                <c:pt idx="343">
                  <c:v>106.51</c:v>
                </c:pt>
                <c:pt idx="344">
                  <c:v>108.24000000000002</c:v>
                </c:pt>
                <c:pt idx="345">
                  <c:v>111.16999999999999</c:v>
                </c:pt>
                <c:pt idx="346">
                  <c:v>113.34</c:v>
                </c:pt>
                <c:pt idx="347">
                  <c:v>115.35</c:v>
                </c:pt>
                <c:pt idx="348">
                  <c:v>116.06</c:v>
                </c:pt>
                <c:pt idx="349">
                  <c:v>115.97</c:v>
                </c:pt>
                <c:pt idx="350">
                  <c:v>117.03</c:v>
                </c:pt>
                <c:pt idx="351">
                  <c:v>116.66999999999999</c:v>
                </c:pt>
                <c:pt idx="352">
                  <c:v>113.58</c:v>
                </c:pt>
                <c:pt idx="353">
                  <c:v>114.23</c:v>
                </c:pt>
                <c:pt idx="354">
                  <c:v>113.77</c:v>
                </c:pt>
                <c:pt idx="355">
                  <c:v>109.69</c:v>
                </c:pt>
                <c:pt idx="356">
                  <c:v>104.36</c:v>
                </c:pt>
                <c:pt idx="357">
                  <c:v>111.81</c:v>
                </c:pt>
                <c:pt idx="358">
                  <c:v>110.81</c:v>
                </c:pt>
                <c:pt idx="359">
                  <c:v>110.27</c:v>
                </c:pt>
                <c:pt idx="360">
                  <c:v>113.92</c:v>
                </c:pt>
                <c:pt idx="361">
                  <c:v>111.11999999999999</c:v>
                </c:pt>
                <c:pt idx="362">
                  <c:v>104.14999999999999</c:v>
                </c:pt>
                <c:pt idx="363">
                  <c:v>98.5</c:v>
                </c:pt>
                <c:pt idx="364">
                  <c:v>104.85</c:v>
                </c:pt>
                <c:pt idx="365">
                  <c:v>92.42</c:v>
                </c:pt>
                <c:pt idx="366">
                  <c:v>97.460000000000022</c:v>
                </c:pt>
                <c:pt idx="367">
                  <c:v>103.17999999999998</c:v>
                </c:pt>
                <c:pt idx="368">
                  <c:v>104.11</c:v>
                </c:pt>
                <c:pt idx="369">
                  <c:v>105.24000000000002</c:v>
                </c:pt>
                <c:pt idx="370">
                  <c:v>104.66</c:v>
                </c:pt>
                <c:pt idx="371">
                  <c:v>106.39</c:v>
                </c:pt>
                <c:pt idx="372">
                  <c:v>102.57</c:v>
                </c:pt>
                <c:pt idx="373">
                  <c:v>103.55</c:v>
                </c:pt>
                <c:pt idx="374">
                  <c:v>106.74000000000002</c:v>
                </c:pt>
                <c:pt idx="375">
                  <c:v>102.47</c:v>
                </c:pt>
                <c:pt idx="376">
                  <c:v>104.89</c:v>
                </c:pt>
                <c:pt idx="377">
                  <c:v>94.2</c:v>
                </c:pt>
                <c:pt idx="378">
                  <c:v>103.99000000000002</c:v>
                </c:pt>
                <c:pt idx="379">
                  <c:v>102.81</c:v>
                </c:pt>
                <c:pt idx="380">
                  <c:v>103.52</c:v>
                </c:pt>
                <c:pt idx="381">
                  <c:v>104.1</c:v>
                </c:pt>
                <c:pt idx="382">
                  <c:v>106.75</c:v>
                </c:pt>
                <c:pt idx="383">
                  <c:v>107.27</c:v>
                </c:pt>
                <c:pt idx="384">
                  <c:v>106.94000000000003</c:v>
                </c:pt>
                <c:pt idx="385">
                  <c:v>107.97</c:v>
                </c:pt>
                <c:pt idx="386">
                  <c:v>104.02</c:v>
                </c:pt>
                <c:pt idx="387">
                  <c:v>104.32</c:v>
                </c:pt>
                <c:pt idx="388">
                  <c:v>105.89</c:v>
                </c:pt>
                <c:pt idx="389">
                  <c:v>104.27</c:v>
                </c:pt>
                <c:pt idx="390">
                  <c:v>99.01</c:v>
                </c:pt>
                <c:pt idx="391">
                  <c:v>91.83</c:v>
                </c:pt>
                <c:pt idx="392">
                  <c:v>99.72</c:v>
                </c:pt>
                <c:pt idx="393">
                  <c:v>99.490000000000023</c:v>
                </c:pt>
                <c:pt idx="394">
                  <c:v>98.45</c:v>
                </c:pt>
                <c:pt idx="395">
                  <c:v>100.98</c:v>
                </c:pt>
                <c:pt idx="396">
                  <c:v>95.39</c:v>
                </c:pt>
                <c:pt idx="397">
                  <c:v>84.410000000000025</c:v>
                </c:pt>
                <c:pt idx="398">
                  <c:v>84.75</c:v>
                </c:pt>
                <c:pt idx="399">
                  <c:v>93.55</c:v>
                </c:pt>
                <c:pt idx="400">
                  <c:v>92.04</c:v>
                </c:pt>
                <c:pt idx="401">
                  <c:v>94.52</c:v>
                </c:pt>
                <c:pt idx="402">
                  <c:v>93.32</c:v>
                </c:pt>
                <c:pt idx="403">
                  <c:v>92.990000000000023</c:v>
                </c:pt>
                <c:pt idx="404">
                  <c:v>87.53</c:v>
                </c:pt>
                <c:pt idx="405">
                  <c:v>79.3</c:v>
                </c:pt>
                <c:pt idx="406">
                  <c:v>89.679999999999978</c:v>
                </c:pt>
                <c:pt idx="407">
                  <c:v>88.4</c:v>
                </c:pt>
                <c:pt idx="408">
                  <c:v>88.01</c:v>
                </c:pt>
                <c:pt idx="409">
                  <c:v>87.98</c:v>
                </c:pt>
                <c:pt idx="410">
                  <c:v>89.33</c:v>
                </c:pt>
                <c:pt idx="411">
                  <c:v>80.410000000000025</c:v>
                </c:pt>
                <c:pt idx="412">
                  <c:v>79.099999999999994</c:v>
                </c:pt>
                <c:pt idx="413">
                  <c:v>81.52</c:v>
                </c:pt>
                <c:pt idx="414">
                  <c:v>80.48</c:v>
                </c:pt>
                <c:pt idx="415">
                  <c:v>79.36</c:v>
                </c:pt>
                <c:pt idx="416">
                  <c:v>87.06</c:v>
                </c:pt>
                <c:pt idx="417">
                  <c:v>87.169999999999987</c:v>
                </c:pt>
                <c:pt idx="418">
                  <c:v>85.47</c:v>
                </c:pt>
                <c:pt idx="419">
                  <c:v>83.73</c:v>
                </c:pt>
                <c:pt idx="420">
                  <c:v>85.97</c:v>
                </c:pt>
                <c:pt idx="421">
                  <c:v>83.940000000000026</c:v>
                </c:pt>
                <c:pt idx="422">
                  <c:v>80.440000000000026</c:v>
                </c:pt>
                <c:pt idx="423">
                  <c:v>78.66</c:v>
                </c:pt>
                <c:pt idx="424">
                  <c:v>85.23</c:v>
                </c:pt>
                <c:pt idx="425">
                  <c:v>85.669999999999987</c:v>
                </c:pt>
                <c:pt idx="426">
                  <c:v>82.29</c:v>
                </c:pt>
                <c:pt idx="427">
                  <c:v>86</c:v>
                </c:pt>
                <c:pt idx="428">
                  <c:v>84.940000000000026</c:v>
                </c:pt>
                <c:pt idx="429">
                  <c:v>84.649999999999991</c:v>
                </c:pt>
                <c:pt idx="430">
                  <c:v>83.2</c:v>
                </c:pt>
                <c:pt idx="431">
                  <c:v>82.66</c:v>
                </c:pt>
                <c:pt idx="432">
                  <c:v>79.38</c:v>
                </c:pt>
                <c:pt idx="433">
                  <c:v>80.11999999999999</c:v>
                </c:pt>
                <c:pt idx="434">
                  <c:v>83.410000000000025</c:v>
                </c:pt>
                <c:pt idx="435">
                  <c:v>82.93</c:v>
                </c:pt>
                <c:pt idx="436">
                  <c:v>82.27</c:v>
                </c:pt>
                <c:pt idx="437">
                  <c:v>80</c:v>
                </c:pt>
                <c:pt idx="438">
                  <c:v>79.11</c:v>
                </c:pt>
                <c:pt idx="439">
                  <c:v>75.940000000000026</c:v>
                </c:pt>
                <c:pt idx="440">
                  <c:v>68.28</c:v>
                </c:pt>
                <c:pt idx="441">
                  <c:v>74.89</c:v>
                </c:pt>
                <c:pt idx="442">
                  <c:v>74.8</c:v>
                </c:pt>
                <c:pt idx="443">
                  <c:v>76.410000000000025</c:v>
                </c:pt>
                <c:pt idx="444">
                  <c:v>73.92</c:v>
                </c:pt>
                <c:pt idx="445">
                  <c:v>73.3</c:v>
                </c:pt>
                <c:pt idx="446">
                  <c:v>64.440000000000026</c:v>
                </c:pt>
                <c:pt idx="447">
                  <c:v>67</c:v>
                </c:pt>
                <c:pt idx="448">
                  <c:v>73.010000000000005</c:v>
                </c:pt>
                <c:pt idx="449">
                  <c:v>72.03</c:v>
                </c:pt>
                <c:pt idx="450">
                  <c:v>71.92</c:v>
                </c:pt>
                <c:pt idx="451">
                  <c:v>73.040000000000006</c:v>
                </c:pt>
                <c:pt idx="452">
                  <c:v>72.84</c:v>
                </c:pt>
                <c:pt idx="453">
                  <c:v>62.660000000000011</c:v>
                </c:pt>
                <c:pt idx="454">
                  <c:v>61.7</c:v>
                </c:pt>
                <c:pt idx="455">
                  <c:v>74.08</c:v>
                </c:pt>
                <c:pt idx="456">
                  <c:v>73.86999999999999</c:v>
                </c:pt>
                <c:pt idx="457">
                  <c:v>69.89</c:v>
                </c:pt>
                <c:pt idx="458">
                  <c:v>69.98</c:v>
                </c:pt>
                <c:pt idx="459">
                  <c:v>74.47</c:v>
                </c:pt>
                <c:pt idx="460">
                  <c:v>77.649999999999991</c:v>
                </c:pt>
                <c:pt idx="461">
                  <c:v>79.84</c:v>
                </c:pt>
                <c:pt idx="462">
                  <c:v>82.4</c:v>
                </c:pt>
                <c:pt idx="463">
                  <c:v>79.510000000000005</c:v>
                </c:pt>
                <c:pt idx="464">
                  <c:v>81.78</c:v>
                </c:pt>
                <c:pt idx="465">
                  <c:v>85.61</c:v>
                </c:pt>
                <c:pt idx="466">
                  <c:v>78.97</c:v>
                </c:pt>
                <c:pt idx="467">
                  <c:v>80.63</c:v>
                </c:pt>
                <c:pt idx="468">
                  <c:v>80.069999999999993</c:v>
                </c:pt>
                <c:pt idx="469">
                  <c:v>80.489999999999995</c:v>
                </c:pt>
                <c:pt idx="470">
                  <c:v>79.540000000000006</c:v>
                </c:pt>
                <c:pt idx="471">
                  <c:v>74.55</c:v>
                </c:pt>
                <c:pt idx="472">
                  <c:v>74.649999999999991</c:v>
                </c:pt>
                <c:pt idx="473">
                  <c:v>74.22</c:v>
                </c:pt>
                <c:pt idx="474">
                  <c:v>69.95</c:v>
                </c:pt>
                <c:pt idx="475">
                  <c:v>66.959999999999994</c:v>
                </c:pt>
                <c:pt idx="476">
                  <c:v>65.260000000000005</c:v>
                </c:pt>
                <c:pt idx="477">
                  <c:v>72.430000000000007</c:v>
                </c:pt>
                <c:pt idx="478">
                  <c:v>71.179999999999978</c:v>
                </c:pt>
                <c:pt idx="479">
                  <c:v>71.239999999999995</c:v>
                </c:pt>
                <c:pt idx="480">
                  <c:v>70.179999999999978</c:v>
                </c:pt>
                <c:pt idx="481">
                  <c:v>70.48</c:v>
                </c:pt>
                <c:pt idx="482">
                  <c:v>70.81</c:v>
                </c:pt>
                <c:pt idx="483">
                  <c:v>71.349999999999994</c:v>
                </c:pt>
                <c:pt idx="484">
                  <c:v>73.08</c:v>
                </c:pt>
                <c:pt idx="485">
                  <c:v>69.16</c:v>
                </c:pt>
                <c:pt idx="486">
                  <c:v>69.209999999999994</c:v>
                </c:pt>
                <c:pt idx="487">
                  <c:v>69.06</c:v>
                </c:pt>
                <c:pt idx="488">
                  <c:v>72.42</c:v>
                </c:pt>
                <c:pt idx="489">
                  <c:v>72.45</c:v>
                </c:pt>
                <c:pt idx="490">
                  <c:v>73.040000000000006</c:v>
                </c:pt>
                <c:pt idx="491">
                  <c:v>73.64</c:v>
                </c:pt>
                <c:pt idx="492">
                  <c:v>73.86</c:v>
                </c:pt>
                <c:pt idx="493">
                  <c:v>72.03</c:v>
                </c:pt>
                <c:pt idx="494">
                  <c:v>72.78</c:v>
                </c:pt>
                <c:pt idx="495">
                  <c:v>70.540000000000006</c:v>
                </c:pt>
                <c:pt idx="496">
                  <c:v>66.2</c:v>
                </c:pt>
                <c:pt idx="497">
                  <c:v>70.649999999999991</c:v>
                </c:pt>
                <c:pt idx="498">
                  <c:v>71.16</c:v>
                </c:pt>
                <c:pt idx="499">
                  <c:v>70.03</c:v>
                </c:pt>
                <c:pt idx="500">
                  <c:v>70.040000000000006</c:v>
                </c:pt>
                <c:pt idx="501">
                  <c:v>69.88</c:v>
                </c:pt>
                <c:pt idx="502">
                  <c:v>60.51</c:v>
                </c:pt>
                <c:pt idx="503">
                  <c:v>56.6</c:v>
                </c:pt>
                <c:pt idx="504">
                  <c:v>63.41</c:v>
                </c:pt>
                <c:pt idx="505">
                  <c:v>64.78</c:v>
                </c:pt>
                <c:pt idx="506">
                  <c:v>62.620000000000012</c:v>
                </c:pt>
                <c:pt idx="507">
                  <c:v>62.89</c:v>
                </c:pt>
                <c:pt idx="508">
                  <c:v>61.39</c:v>
                </c:pt>
                <c:pt idx="509">
                  <c:v>58.35</c:v>
                </c:pt>
                <c:pt idx="510">
                  <c:v>54.1</c:v>
                </c:pt>
                <c:pt idx="511">
                  <c:v>60.790000000000013</c:v>
                </c:pt>
                <c:pt idx="512">
                  <c:v>60.31</c:v>
                </c:pt>
                <c:pt idx="513">
                  <c:v>60.99</c:v>
                </c:pt>
                <c:pt idx="514">
                  <c:v>61.53</c:v>
                </c:pt>
                <c:pt idx="515">
                  <c:v>58.27</c:v>
                </c:pt>
                <c:pt idx="516">
                  <c:v>54.49</c:v>
                </c:pt>
                <c:pt idx="517">
                  <c:v>48.59</c:v>
                </c:pt>
                <c:pt idx="518">
                  <c:v>52.86</c:v>
                </c:pt>
                <c:pt idx="519">
                  <c:v>50.98</c:v>
                </c:pt>
                <c:pt idx="520">
                  <c:v>51.61</c:v>
                </c:pt>
                <c:pt idx="521">
                  <c:v>54.51</c:v>
                </c:pt>
                <c:pt idx="522">
                  <c:v>53.55</c:v>
                </c:pt>
                <c:pt idx="523">
                  <c:v>47.91</c:v>
                </c:pt>
                <c:pt idx="524">
                  <c:v>47.220000000000013</c:v>
                </c:pt>
                <c:pt idx="525">
                  <c:v>52.49</c:v>
                </c:pt>
                <c:pt idx="526">
                  <c:v>55.05</c:v>
                </c:pt>
                <c:pt idx="527">
                  <c:v>54.6</c:v>
                </c:pt>
                <c:pt idx="528">
                  <c:v>52.45</c:v>
                </c:pt>
                <c:pt idx="529">
                  <c:v>54.41</c:v>
                </c:pt>
                <c:pt idx="530">
                  <c:v>47.95</c:v>
                </c:pt>
                <c:pt idx="531">
                  <c:v>46.27</c:v>
                </c:pt>
                <c:pt idx="532">
                  <c:v>53.1</c:v>
                </c:pt>
                <c:pt idx="533">
                  <c:v>53.290000000000013</c:v>
                </c:pt>
                <c:pt idx="534">
                  <c:v>53.260000000000012</c:v>
                </c:pt>
                <c:pt idx="535">
                  <c:v>45.89</c:v>
                </c:pt>
                <c:pt idx="536">
                  <c:v>47.160000000000011</c:v>
                </c:pt>
                <c:pt idx="537">
                  <c:v>42.290000000000013</c:v>
                </c:pt>
                <c:pt idx="538">
                  <c:v>43.9</c:v>
                </c:pt>
                <c:pt idx="539">
                  <c:v>49.86</c:v>
                </c:pt>
                <c:pt idx="540">
                  <c:v>49.48</c:v>
                </c:pt>
                <c:pt idx="541">
                  <c:v>47.52</c:v>
                </c:pt>
                <c:pt idx="542">
                  <c:v>46.690000000000012</c:v>
                </c:pt>
                <c:pt idx="543">
                  <c:v>45.41</c:v>
                </c:pt>
                <c:pt idx="544">
                  <c:v>39.910000000000004</c:v>
                </c:pt>
                <c:pt idx="545">
                  <c:v>39.880000000000003</c:v>
                </c:pt>
                <c:pt idx="546">
                  <c:v>44.790000000000013</c:v>
                </c:pt>
                <c:pt idx="547">
                  <c:v>48.64</c:v>
                </c:pt>
                <c:pt idx="548">
                  <c:v>50.32</c:v>
                </c:pt>
                <c:pt idx="549">
                  <c:v>50.13</c:v>
                </c:pt>
                <c:pt idx="550">
                  <c:v>49.54</c:v>
                </c:pt>
                <c:pt idx="551">
                  <c:v>45.36</c:v>
                </c:pt>
                <c:pt idx="552">
                  <c:v>46.55</c:v>
                </c:pt>
                <c:pt idx="553">
                  <c:v>51.57</c:v>
                </c:pt>
                <c:pt idx="554">
                  <c:v>54.59</c:v>
                </c:pt>
                <c:pt idx="555">
                  <c:v>59.51</c:v>
                </c:pt>
                <c:pt idx="556">
                  <c:v>55.730000000000011</c:v>
                </c:pt>
                <c:pt idx="557">
                  <c:v>60.31</c:v>
                </c:pt>
                <c:pt idx="558">
                  <c:v>55.02</c:v>
                </c:pt>
                <c:pt idx="559">
                  <c:v>54.42</c:v>
                </c:pt>
                <c:pt idx="560">
                  <c:v>59.96</c:v>
                </c:pt>
                <c:pt idx="561">
                  <c:v>65.38</c:v>
                </c:pt>
                <c:pt idx="562">
                  <c:v>58.91</c:v>
                </c:pt>
                <c:pt idx="563">
                  <c:v>54.5</c:v>
                </c:pt>
                <c:pt idx="564">
                  <c:v>54.41</c:v>
                </c:pt>
                <c:pt idx="565">
                  <c:v>48.95</c:v>
                </c:pt>
                <c:pt idx="566">
                  <c:v>46.230000000000011</c:v>
                </c:pt>
                <c:pt idx="567">
                  <c:v>53.86</c:v>
                </c:pt>
                <c:pt idx="568">
                  <c:v>53.04</c:v>
                </c:pt>
                <c:pt idx="569">
                  <c:v>50.86</c:v>
                </c:pt>
                <c:pt idx="570">
                  <c:v>51.55</c:v>
                </c:pt>
                <c:pt idx="571">
                  <c:v>50</c:v>
                </c:pt>
                <c:pt idx="572">
                  <c:v>44.39</c:v>
                </c:pt>
                <c:pt idx="573">
                  <c:v>44.1</c:v>
                </c:pt>
                <c:pt idx="574">
                  <c:v>48.99</c:v>
                </c:pt>
                <c:pt idx="575">
                  <c:v>48.64</c:v>
                </c:pt>
                <c:pt idx="576">
                  <c:v>47.95</c:v>
                </c:pt>
                <c:pt idx="577">
                  <c:v>50.97</c:v>
                </c:pt>
                <c:pt idx="578">
                  <c:v>52.44</c:v>
                </c:pt>
                <c:pt idx="579">
                  <c:v>47.81</c:v>
                </c:pt>
                <c:pt idx="580">
                  <c:v>47.99</c:v>
                </c:pt>
                <c:pt idx="581">
                  <c:v>51.04</c:v>
                </c:pt>
                <c:pt idx="582">
                  <c:v>55.51</c:v>
                </c:pt>
                <c:pt idx="583">
                  <c:v>49.2</c:v>
                </c:pt>
                <c:pt idx="584">
                  <c:v>49.55</c:v>
                </c:pt>
                <c:pt idx="585">
                  <c:v>48.74</c:v>
                </c:pt>
                <c:pt idx="586">
                  <c:v>48.17</c:v>
                </c:pt>
                <c:pt idx="587">
                  <c:v>44.4</c:v>
                </c:pt>
                <c:pt idx="588">
                  <c:v>51.56</c:v>
                </c:pt>
                <c:pt idx="589">
                  <c:v>52.55</c:v>
                </c:pt>
                <c:pt idx="590">
                  <c:v>52.71</c:v>
                </c:pt>
                <c:pt idx="591">
                  <c:v>45.230000000000011</c:v>
                </c:pt>
                <c:pt idx="592">
                  <c:v>46.230000000000011</c:v>
                </c:pt>
                <c:pt idx="593">
                  <c:v>43.08</c:v>
                </c:pt>
                <c:pt idx="594">
                  <c:v>41.7</c:v>
                </c:pt>
                <c:pt idx="595">
                  <c:v>48.03</c:v>
                </c:pt>
                <c:pt idx="596">
                  <c:v>49.6</c:v>
                </c:pt>
                <c:pt idx="597">
                  <c:v>50.77</c:v>
                </c:pt>
                <c:pt idx="598">
                  <c:v>51.48</c:v>
                </c:pt>
                <c:pt idx="599">
                  <c:v>51.63</c:v>
                </c:pt>
                <c:pt idx="600">
                  <c:v>48.290000000000013</c:v>
                </c:pt>
                <c:pt idx="601">
                  <c:v>49.67</c:v>
                </c:pt>
                <c:pt idx="602">
                  <c:v>51.24</c:v>
                </c:pt>
                <c:pt idx="603">
                  <c:v>51.83</c:v>
                </c:pt>
                <c:pt idx="604">
                  <c:v>51.27</c:v>
                </c:pt>
                <c:pt idx="605">
                  <c:v>52.04</c:v>
                </c:pt>
                <c:pt idx="606">
                  <c:v>53.230000000000011</c:v>
                </c:pt>
                <c:pt idx="607">
                  <c:v>52.03</c:v>
                </c:pt>
                <c:pt idx="608">
                  <c:v>42.47</c:v>
                </c:pt>
                <c:pt idx="609">
                  <c:v>47.32</c:v>
                </c:pt>
                <c:pt idx="610">
                  <c:v>45.65</c:v>
                </c:pt>
                <c:pt idx="611">
                  <c:v>41.720000000000013</c:v>
                </c:pt>
                <c:pt idx="612">
                  <c:v>40.090000000000003</c:v>
                </c:pt>
                <c:pt idx="613">
                  <c:v>41.52</c:v>
                </c:pt>
                <c:pt idx="614">
                  <c:v>38.730000000000011</c:v>
                </c:pt>
                <c:pt idx="615">
                  <c:v>44</c:v>
                </c:pt>
                <c:pt idx="616">
                  <c:v>46.39</c:v>
                </c:pt>
                <c:pt idx="617">
                  <c:v>49.05</c:v>
                </c:pt>
                <c:pt idx="618">
                  <c:v>51.56</c:v>
                </c:pt>
                <c:pt idx="619">
                  <c:v>54.39</c:v>
                </c:pt>
                <c:pt idx="620">
                  <c:v>57.77</c:v>
                </c:pt>
                <c:pt idx="621">
                  <c:v>53.28</c:v>
                </c:pt>
                <c:pt idx="622">
                  <c:v>51.660000000000011</c:v>
                </c:pt>
                <c:pt idx="623">
                  <c:v>53.790000000000013</c:v>
                </c:pt>
                <c:pt idx="624">
                  <c:v>57.660000000000011</c:v>
                </c:pt>
                <c:pt idx="625">
                  <c:v>54.98</c:v>
                </c:pt>
                <c:pt idx="626">
                  <c:v>50.65</c:v>
                </c:pt>
                <c:pt idx="627">
                  <c:v>52.32</c:v>
                </c:pt>
                <c:pt idx="628">
                  <c:v>48.61</c:v>
                </c:pt>
                <c:pt idx="629">
                  <c:v>47.36</c:v>
                </c:pt>
                <c:pt idx="630">
                  <c:v>50.01</c:v>
                </c:pt>
                <c:pt idx="631">
                  <c:v>49.48</c:v>
                </c:pt>
                <c:pt idx="632">
                  <c:v>53.48</c:v>
                </c:pt>
                <c:pt idx="633">
                  <c:v>53.38</c:v>
                </c:pt>
                <c:pt idx="634">
                  <c:v>54.63</c:v>
                </c:pt>
                <c:pt idx="635">
                  <c:v>52.82</c:v>
                </c:pt>
                <c:pt idx="636">
                  <c:v>47.36</c:v>
                </c:pt>
                <c:pt idx="637">
                  <c:v>51.46</c:v>
                </c:pt>
                <c:pt idx="638">
                  <c:v>49.04</c:v>
                </c:pt>
                <c:pt idx="639">
                  <c:v>46.620000000000012</c:v>
                </c:pt>
                <c:pt idx="640">
                  <c:v>51.75</c:v>
                </c:pt>
                <c:pt idx="641">
                  <c:v>57.09</c:v>
                </c:pt>
                <c:pt idx="642">
                  <c:v>62.05</c:v>
                </c:pt>
                <c:pt idx="643">
                  <c:v>58.17</c:v>
                </c:pt>
                <c:pt idx="644">
                  <c:v>60.190000000000012</c:v>
                </c:pt>
                <c:pt idx="645">
                  <c:v>56.220000000000013</c:v>
                </c:pt>
                <c:pt idx="646">
                  <c:v>57.18</c:v>
                </c:pt>
                <c:pt idx="647">
                  <c:v>51.52</c:v>
                </c:pt>
                <c:pt idx="648">
                  <c:v>45.96</c:v>
                </c:pt>
                <c:pt idx="649">
                  <c:v>43.11</c:v>
                </c:pt>
                <c:pt idx="650">
                  <c:v>40.380000000000003</c:v>
                </c:pt>
                <c:pt idx="651">
                  <c:v>45.35</c:v>
                </c:pt>
                <c:pt idx="652">
                  <c:v>47.34</c:v>
                </c:pt>
                <c:pt idx="653">
                  <c:v>54.46</c:v>
                </c:pt>
                <c:pt idx="654">
                  <c:v>53.37</c:v>
                </c:pt>
                <c:pt idx="655">
                  <c:v>51.160000000000011</c:v>
                </c:pt>
                <c:pt idx="656">
                  <c:v>47.98</c:v>
                </c:pt>
                <c:pt idx="657">
                  <c:v>43.14</c:v>
                </c:pt>
                <c:pt idx="658">
                  <c:v>46.09</c:v>
                </c:pt>
                <c:pt idx="659">
                  <c:v>49.21</c:v>
                </c:pt>
                <c:pt idx="660">
                  <c:v>51.24</c:v>
                </c:pt>
                <c:pt idx="661">
                  <c:v>49.730000000000011</c:v>
                </c:pt>
                <c:pt idx="662">
                  <c:v>46.88</c:v>
                </c:pt>
                <c:pt idx="663">
                  <c:v>44.160000000000011</c:v>
                </c:pt>
                <c:pt idx="664">
                  <c:v>47.230000000000011</c:v>
                </c:pt>
                <c:pt idx="665">
                  <c:v>55.56</c:v>
                </c:pt>
                <c:pt idx="666">
                  <c:v>57.03</c:v>
                </c:pt>
                <c:pt idx="667">
                  <c:v>58.9</c:v>
                </c:pt>
                <c:pt idx="668">
                  <c:v>56.17</c:v>
                </c:pt>
                <c:pt idx="669">
                  <c:v>50.75</c:v>
                </c:pt>
                <c:pt idx="670">
                  <c:v>52.27</c:v>
                </c:pt>
                <c:pt idx="671">
                  <c:v>45.760000000000012</c:v>
                </c:pt>
                <c:pt idx="672">
                  <c:v>54.03</c:v>
                </c:pt>
                <c:pt idx="673">
                  <c:v>57.660000000000011</c:v>
                </c:pt>
                <c:pt idx="674">
                  <c:v>67.440000000000026</c:v>
                </c:pt>
                <c:pt idx="675">
                  <c:v>67.669999999999987</c:v>
                </c:pt>
                <c:pt idx="676">
                  <c:v>67.56</c:v>
                </c:pt>
                <c:pt idx="677">
                  <c:v>70.55</c:v>
                </c:pt>
                <c:pt idx="678">
                  <c:v>72.179999999999978</c:v>
                </c:pt>
                <c:pt idx="679">
                  <c:v>73.58</c:v>
                </c:pt>
                <c:pt idx="680">
                  <c:v>74.33</c:v>
                </c:pt>
                <c:pt idx="681">
                  <c:v>71.89</c:v>
                </c:pt>
                <c:pt idx="682">
                  <c:v>74.290000000000006</c:v>
                </c:pt>
                <c:pt idx="683">
                  <c:v>74.64</c:v>
                </c:pt>
                <c:pt idx="684">
                  <c:v>72.14</c:v>
                </c:pt>
                <c:pt idx="685">
                  <c:v>66.349999999999994</c:v>
                </c:pt>
                <c:pt idx="686">
                  <c:v>76.349999999999994</c:v>
                </c:pt>
                <c:pt idx="687">
                  <c:v>75.649999999999991</c:v>
                </c:pt>
                <c:pt idx="688">
                  <c:v>75.760000000000005</c:v>
                </c:pt>
                <c:pt idx="689">
                  <c:v>75.410000000000025</c:v>
                </c:pt>
                <c:pt idx="690">
                  <c:v>77.06</c:v>
                </c:pt>
                <c:pt idx="691">
                  <c:v>79.410000000000025</c:v>
                </c:pt>
                <c:pt idx="692">
                  <c:v>79</c:v>
                </c:pt>
                <c:pt idx="693">
                  <c:v>80.22</c:v>
                </c:pt>
                <c:pt idx="694">
                  <c:v>80.48</c:v>
                </c:pt>
                <c:pt idx="695">
                  <c:v>81.069999999999993</c:v>
                </c:pt>
                <c:pt idx="696">
                  <c:v>79.2</c:v>
                </c:pt>
                <c:pt idx="697">
                  <c:v>80.36</c:v>
                </c:pt>
                <c:pt idx="698">
                  <c:v>83.440000000000026</c:v>
                </c:pt>
                <c:pt idx="699">
                  <c:v>83.490000000000023</c:v>
                </c:pt>
                <c:pt idx="700">
                  <c:v>83.73</c:v>
                </c:pt>
                <c:pt idx="701">
                  <c:v>81.86999999999999</c:v>
                </c:pt>
                <c:pt idx="702">
                  <c:v>80.42</c:v>
                </c:pt>
                <c:pt idx="703">
                  <c:v>78</c:v>
                </c:pt>
                <c:pt idx="704">
                  <c:v>77.649999999999991</c:v>
                </c:pt>
                <c:pt idx="705">
                  <c:v>73.489999999999995</c:v>
                </c:pt>
                <c:pt idx="706">
                  <c:v>69.290000000000006</c:v>
                </c:pt>
                <c:pt idx="707">
                  <c:v>71.510000000000005</c:v>
                </c:pt>
                <c:pt idx="708">
                  <c:v>71.2</c:v>
                </c:pt>
                <c:pt idx="709">
                  <c:v>69.989999999999995</c:v>
                </c:pt>
                <c:pt idx="710">
                  <c:v>70.97</c:v>
                </c:pt>
                <c:pt idx="711">
                  <c:v>69.34</c:v>
                </c:pt>
                <c:pt idx="712">
                  <c:v>69.069999999999993</c:v>
                </c:pt>
                <c:pt idx="713">
                  <c:v>67.08</c:v>
                </c:pt>
                <c:pt idx="714">
                  <c:v>68.63</c:v>
                </c:pt>
                <c:pt idx="715">
                  <c:v>67.63</c:v>
                </c:pt>
                <c:pt idx="716">
                  <c:v>66.910000000000025</c:v>
                </c:pt>
                <c:pt idx="717">
                  <c:v>67.040000000000006</c:v>
                </c:pt>
                <c:pt idx="718">
                  <c:v>66</c:v>
                </c:pt>
                <c:pt idx="719">
                  <c:v>62.92</c:v>
                </c:pt>
                <c:pt idx="720">
                  <c:v>59.9</c:v>
                </c:pt>
                <c:pt idx="721">
                  <c:v>63.38</c:v>
                </c:pt>
                <c:pt idx="722">
                  <c:v>59.85</c:v>
                </c:pt>
                <c:pt idx="723">
                  <c:v>51.45</c:v>
                </c:pt>
                <c:pt idx="724">
                  <c:v>52.720000000000013</c:v>
                </c:pt>
                <c:pt idx="725">
                  <c:v>56.84</c:v>
                </c:pt>
                <c:pt idx="726">
                  <c:v>62.1</c:v>
                </c:pt>
                <c:pt idx="727">
                  <c:v>63.47</c:v>
                </c:pt>
                <c:pt idx="728">
                  <c:v>62.68</c:v>
                </c:pt>
                <c:pt idx="729">
                  <c:v>64.31</c:v>
                </c:pt>
                <c:pt idx="730">
                  <c:v>55.51</c:v>
                </c:pt>
                <c:pt idx="731">
                  <c:v>61.81</c:v>
                </c:pt>
                <c:pt idx="732">
                  <c:v>63.620000000000012</c:v>
                </c:pt>
                <c:pt idx="733">
                  <c:v>62.67</c:v>
                </c:pt>
                <c:pt idx="734">
                  <c:v>63.32</c:v>
                </c:pt>
                <c:pt idx="735">
                  <c:v>66.179999999999978</c:v>
                </c:pt>
                <c:pt idx="736">
                  <c:v>66.61</c:v>
                </c:pt>
                <c:pt idx="737">
                  <c:v>61.81</c:v>
                </c:pt>
                <c:pt idx="738">
                  <c:v>61.14</c:v>
                </c:pt>
                <c:pt idx="739">
                  <c:v>60.730000000000011</c:v>
                </c:pt>
                <c:pt idx="740">
                  <c:v>54.25</c:v>
                </c:pt>
                <c:pt idx="741">
                  <c:v>56.47</c:v>
                </c:pt>
                <c:pt idx="742">
                  <c:v>62.81</c:v>
                </c:pt>
                <c:pt idx="743">
                  <c:v>62.81</c:v>
                </c:pt>
                <c:pt idx="744">
                  <c:v>61</c:v>
                </c:pt>
                <c:pt idx="745">
                  <c:v>60.03</c:v>
                </c:pt>
                <c:pt idx="746">
                  <c:v>60.46</c:v>
                </c:pt>
                <c:pt idx="747">
                  <c:v>57.8</c:v>
                </c:pt>
                <c:pt idx="748">
                  <c:v>58.36</c:v>
                </c:pt>
                <c:pt idx="749">
                  <c:v>59.55</c:v>
                </c:pt>
                <c:pt idx="750">
                  <c:v>57.14</c:v>
                </c:pt>
                <c:pt idx="751">
                  <c:v>57.760000000000012</c:v>
                </c:pt>
                <c:pt idx="752">
                  <c:v>57.6</c:v>
                </c:pt>
                <c:pt idx="753">
                  <c:v>56.49</c:v>
                </c:pt>
                <c:pt idx="754">
                  <c:v>56.45</c:v>
                </c:pt>
                <c:pt idx="755">
                  <c:v>57.55</c:v>
                </c:pt>
                <c:pt idx="756">
                  <c:v>57.95</c:v>
                </c:pt>
                <c:pt idx="757">
                  <c:v>56.47</c:v>
                </c:pt>
                <c:pt idx="758">
                  <c:v>58.230000000000011</c:v>
                </c:pt>
                <c:pt idx="759">
                  <c:v>56.47</c:v>
                </c:pt>
                <c:pt idx="760">
                  <c:v>54.05</c:v>
                </c:pt>
                <c:pt idx="761">
                  <c:v>51.03</c:v>
                </c:pt>
                <c:pt idx="762">
                  <c:v>47.87</c:v>
                </c:pt>
                <c:pt idx="763">
                  <c:v>55.24</c:v>
                </c:pt>
                <c:pt idx="764">
                  <c:v>54.03</c:v>
                </c:pt>
                <c:pt idx="765">
                  <c:v>53.21</c:v>
                </c:pt>
                <c:pt idx="766">
                  <c:v>54.85</c:v>
                </c:pt>
                <c:pt idx="767">
                  <c:v>52.82</c:v>
                </c:pt>
                <c:pt idx="768">
                  <c:v>53.04</c:v>
                </c:pt>
                <c:pt idx="769">
                  <c:v>50.760000000000012</c:v>
                </c:pt>
                <c:pt idx="770">
                  <c:v>52.65</c:v>
                </c:pt>
                <c:pt idx="771">
                  <c:v>50.52</c:v>
                </c:pt>
                <c:pt idx="772">
                  <c:v>50.59</c:v>
                </c:pt>
                <c:pt idx="773">
                  <c:v>51.64</c:v>
                </c:pt>
                <c:pt idx="774">
                  <c:v>50.8</c:v>
                </c:pt>
                <c:pt idx="775">
                  <c:v>50.32</c:v>
                </c:pt>
                <c:pt idx="776">
                  <c:v>45.06</c:v>
                </c:pt>
                <c:pt idx="777">
                  <c:v>51.260000000000012</c:v>
                </c:pt>
                <c:pt idx="778">
                  <c:v>50.220000000000013</c:v>
                </c:pt>
                <c:pt idx="779">
                  <c:v>53.730000000000011</c:v>
                </c:pt>
                <c:pt idx="780">
                  <c:v>52.37</c:v>
                </c:pt>
                <c:pt idx="781">
                  <c:v>54.120000000000012</c:v>
                </c:pt>
                <c:pt idx="782">
                  <c:v>51.620000000000012</c:v>
                </c:pt>
                <c:pt idx="783">
                  <c:v>48.47</c:v>
                </c:pt>
                <c:pt idx="784">
                  <c:v>54.03</c:v>
                </c:pt>
                <c:pt idx="785">
                  <c:v>52.720000000000013</c:v>
                </c:pt>
                <c:pt idx="786">
                  <c:v>51.34</c:v>
                </c:pt>
                <c:pt idx="787">
                  <c:v>51.730000000000011</c:v>
                </c:pt>
                <c:pt idx="788">
                  <c:v>53.290000000000013</c:v>
                </c:pt>
                <c:pt idx="789">
                  <c:v>50.33</c:v>
                </c:pt>
                <c:pt idx="790">
                  <c:v>51.160000000000011</c:v>
                </c:pt>
                <c:pt idx="791">
                  <c:v>52.34</c:v>
                </c:pt>
                <c:pt idx="792">
                  <c:v>51.54</c:v>
                </c:pt>
                <c:pt idx="793">
                  <c:v>51.96</c:v>
                </c:pt>
                <c:pt idx="794">
                  <c:v>51.620000000000012</c:v>
                </c:pt>
                <c:pt idx="795">
                  <c:v>51.39</c:v>
                </c:pt>
                <c:pt idx="796">
                  <c:v>50.6</c:v>
                </c:pt>
                <c:pt idx="797">
                  <c:v>50.32</c:v>
                </c:pt>
                <c:pt idx="798">
                  <c:v>50.04</c:v>
                </c:pt>
                <c:pt idx="799">
                  <c:v>48.660000000000011</c:v>
                </c:pt>
                <c:pt idx="800">
                  <c:v>50.03</c:v>
                </c:pt>
                <c:pt idx="801">
                  <c:v>50.51</c:v>
                </c:pt>
                <c:pt idx="802">
                  <c:v>50.790000000000013</c:v>
                </c:pt>
                <c:pt idx="803">
                  <c:v>53.25</c:v>
                </c:pt>
                <c:pt idx="804">
                  <c:v>51.64</c:v>
                </c:pt>
                <c:pt idx="805">
                  <c:v>52.48</c:v>
                </c:pt>
                <c:pt idx="806">
                  <c:v>50.190000000000012</c:v>
                </c:pt>
                <c:pt idx="807">
                  <c:v>48.3</c:v>
                </c:pt>
                <c:pt idx="808">
                  <c:v>47.760000000000012</c:v>
                </c:pt>
                <c:pt idx="809">
                  <c:v>47.9</c:v>
                </c:pt>
                <c:pt idx="810">
                  <c:v>50.43</c:v>
                </c:pt>
                <c:pt idx="811">
                  <c:v>49.14</c:v>
                </c:pt>
                <c:pt idx="812">
                  <c:v>49.58</c:v>
                </c:pt>
                <c:pt idx="813">
                  <c:v>48.55</c:v>
                </c:pt>
                <c:pt idx="814">
                  <c:v>49.8</c:v>
                </c:pt>
                <c:pt idx="815">
                  <c:v>47.39</c:v>
                </c:pt>
                <c:pt idx="816">
                  <c:v>46.35</c:v>
                </c:pt>
                <c:pt idx="817">
                  <c:v>43.33</c:v>
                </c:pt>
                <c:pt idx="818">
                  <c:v>43.92</c:v>
                </c:pt>
                <c:pt idx="819">
                  <c:v>45</c:v>
                </c:pt>
                <c:pt idx="820">
                  <c:v>44.230000000000011</c:v>
                </c:pt>
                <c:pt idx="821">
                  <c:v>44.04</c:v>
                </c:pt>
                <c:pt idx="822">
                  <c:v>44.02</c:v>
                </c:pt>
                <c:pt idx="823">
                  <c:v>45</c:v>
                </c:pt>
                <c:pt idx="824">
                  <c:v>42.64</c:v>
                </c:pt>
                <c:pt idx="825">
                  <c:v>42.49</c:v>
                </c:pt>
                <c:pt idx="826">
                  <c:v>41.74</c:v>
                </c:pt>
                <c:pt idx="827">
                  <c:v>41.96</c:v>
                </c:pt>
                <c:pt idx="828">
                  <c:v>41.82</c:v>
                </c:pt>
                <c:pt idx="829">
                  <c:v>41.08</c:v>
                </c:pt>
                <c:pt idx="830">
                  <c:v>41.08</c:v>
                </c:pt>
                <c:pt idx="831">
                  <c:v>39.480000000000004</c:v>
                </c:pt>
                <c:pt idx="832">
                  <c:v>36.78</c:v>
                </c:pt>
                <c:pt idx="833">
                  <c:v>37.97</c:v>
                </c:pt>
                <c:pt idx="834">
                  <c:v>42.41</c:v>
                </c:pt>
                <c:pt idx="835">
                  <c:v>41.8</c:v>
                </c:pt>
                <c:pt idx="836">
                  <c:v>41.43</c:v>
                </c:pt>
                <c:pt idx="837">
                  <c:v>40.9</c:v>
                </c:pt>
                <c:pt idx="838">
                  <c:v>39.450000000000003</c:v>
                </c:pt>
                <c:pt idx="839">
                  <c:v>39.020000000000003</c:v>
                </c:pt>
                <c:pt idx="840">
                  <c:v>40.33</c:v>
                </c:pt>
                <c:pt idx="841">
                  <c:v>38.49</c:v>
                </c:pt>
                <c:pt idx="842">
                  <c:v>36.15</c:v>
                </c:pt>
                <c:pt idx="843">
                  <c:v>37.47</c:v>
                </c:pt>
                <c:pt idx="844">
                  <c:v>36.190000000000012</c:v>
                </c:pt>
                <c:pt idx="845">
                  <c:v>34.56</c:v>
                </c:pt>
                <c:pt idx="846">
                  <c:v>32.43</c:v>
                </c:pt>
                <c:pt idx="847">
                  <c:v>35.49</c:v>
                </c:pt>
                <c:pt idx="848">
                  <c:v>34.450000000000003</c:v>
                </c:pt>
                <c:pt idx="849">
                  <c:v>32.480000000000004</c:v>
                </c:pt>
                <c:pt idx="850">
                  <c:v>32.01</c:v>
                </c:pt>
                <c:pt idx="851">
                  <c:v>34.340000000000003</c:v>
                </c:pt>
                <c:pt idx="852">
                  <c:v>33.230000000000011</c:v>
                </c:pt>
                <c:pt idx="853">
                  <c:v>33.630000000000003</c:v>
                </c:pt>
                <c:pt idx="854">
                  <c:v>34.51</c:v>
                </c:pt>
                <c:pt idx="855">
                  <c:v>35.01</c:v>
                </c:pt>
                <c:pt idx="856">
                  <c:v>36.08</c:v>
                </c:pt>
                <c:pt idx="857">
                  <c:v>36.58</c:v>
                </c:pt>
                <c:pt idx="858">
                  <c:v>37</c:v>
                </c:pt>
                <c:pt idx="859">
                  <c:v>33.730000000000011</c:v>
                </c:pt>
                <c:pt idx="860">
                  <c:v>27.17</c:v>
                </c:pt>
                <c:pt idx="861">
                  <c:v>34.200000000000003</c:v>
                </c:pt>
                <c:pt idx="862">
                  <c:v>35.260000000000012</c:v>
                </c:pt>
                <c:pt idx="863">
                  <c:v>35.1</c:v>
                </c:pt>
                <c:pt idx="864">
                  <c:v>33.35</c:v>
                </c:pt>
                <c:pt idx="865">
                  <c:v>33.550000000000004</c:v>
                </c:pt>
                <c:pt idx="866">
                  <c:v>31.91</c:v>
                </c:pt>
                <c:pt idx="867">
                  <c:v>31.02</c:v>
                </c:pt>
                <c:pt idx="868">
                  <c:v>31.939999999999994</c:v>
                </c:pt>
                <c:pt idx="869">
                  <c:v>31.72</c:v>
                </c:pt>
                <c:pt idx="870" formatCode="dd/mmm">
                  <c:v>0</c:v>
                </c:pt>
                <c:pt idx="871">
                  <c:v>28.34</c:v>
                </c:pt>
                <c:pt idx="872">
                  <c:v>24.810000000000006</c:v>
                </c:pt>
                <c:pt idx="873" formatCode="dd/mmm">
                  <c:v>0</c:v>
                </c:pt>
                <c:pt idx="874">
                  <c:v>22</c:v>
                </c:pt>
                <c:pt idx="875">
                  <c:v>26.49</c:v>
                </c:pt>
                <c:pt idx="876">
                  <c:v>29.29</c:v>
                </c:pt>
                <c:pt idx="877" formatCode="dd/mmm">
                  <c:v>0</c:v>
                </c:pt>
                <c:pt idx="878">
                  <c:v>26.630000000000006</c:v>
                </c:pt>
                <c:pt idx="879">
                  <c:v>25.68</c:v>
                </c:pt>
                <c:pt idx="880">
                  <c:v>24.91</c:v>
                </c:pt>
                <c:pt idx="881">
                  <c:v>24.67</c:v>
                </c:pt>
                <c:pt idx="882">
                  <c:v>23.67</c:v>
                </c:pt>
                <c:pt idx="883">
                  <c:v>23.77</c:v>
                </c:pt>
                <c:pt idx="884" formatCode="dd/mmm">
                  <c:v>0</c:v>
                </c:pt>
                <c:pt idx="885" formatCode="dd/mmm">
                  <c:v>0</c:v>
                </c:pt>
                <c:pt idx="886">
                  <c:v>28.16</c:v>
                </c:pt>
                <c:pt idx="887">
                  <c:v>28.67</c:v>
                </c:pt>
                <c:pt idx="888">
                  <c:v>27.58</c:v>
                </c:pt>
                <c:pt idx="889">
                  <c:v>29.75</c:v>
                </c:pt>
                <c:pt idx="890">
                  <c:v>31.439999999999994</c:v>
                </c:pt>
                <c:pt idx="891">
                  <c:v>28.610000000000007</c:v>
                </c:pt>
                <c:pt idx="892">
                  <c:v>25.93</c:v>
                </c:pt>
                <c:pt idx="893" formatCode="dd/mmm">
                  <c:v>0</c:v>
                </c:pt>
                <c:pt idx="894" formatCode="dd/mmm">
                  <c:v>0</c:v>
                </c:pt>
                <c:pt idx="895">
                  <c:v>24.84</c:v>
                </c:pt>
                <c:pt idx="896">
                  <c:v>29.89</c:v>
                </c:pt>
                <c:pt idx="897" formatCode="dd/mmm">
                  <c:v>0</c:v>
                </c:pt>
                <c:pt idx="898">
                  <c:v>30.919999999999995</c:v>
                </c:pt>
                <c:pt idx="899">
                  <c:v>29.27</c:v>
                </c:pt>
                <c:pt idx="900">
                  <c:v>29.79</c:v>
                </c:pt>
                <c:pt idx="901">
                  <c:v>29.55</c:v>
                </c:pt>
                <c:pt idx="902">
                  <c:v>26.58</c:v>
                </c:pt>
                <c:pt idx="903">
                  <c:v>31.38</c:v>
                </c:pt>
                <c:pt idx="904">
                  <c:v>30.58</c:v>
                </c:pt>
                <c:pt idx="905">
                  <c:v>31.9</c:v>
                </c:pt>
                <c:pt idx="906">
                  <c:v>31.779999999999994</c:v>
                </c:pt>
                <c:pt idx="907">
                  <c:v>30.71</c:v>
                </c:pt>
                <c:pt idx="908" formatCode="dd/mmm">
                  <c:v>0</c:v>
                </c:pt>
                <c:pt idx="909">
                  <c:v>23.75</c:v>
                </c:pt>
                <c:pt idx="910">
                  <c:v>28.74</c:v>
                </c:pt>
                <c:pt idx="911" formatCode="dd/mmm">
                  <c:v>0</c:v>
                </c:pt>
                <c:pt idx="912">
                  <c:v>32.270000000000003</c:v>
                </c:pt>
                <c:pt idx="913">
                  <c:v>33.31</c:v>
                </c:pt>
                <c:pt idx="914">
                  <c:v>31.89</c:v>
                </c:pt>
                <c:pt idx="915">
                  <c:v>30.36</c:v>
                </c:pt>
                <c:pt idx="916">
                  <c:v>26.979999999999993</c:v>
                </c:pt>
                <c:pt idx="917">
                  <c:v>30.25</c:v>
                </c:pt>
                <c:pt idx="918">
                  <c:v>32.370000000000005</c:v>
                </c:pt>
                <c:pt idx="919">
                  <c:v>33.160000000000011</c:v>
                </c:pt>
                <c:pt idx="920">
                  <c:v>33.11</c:v>
                </c:pt>
                <c:pt idx="921">
                  <c:v>32.370000000000005</c:v>
                </c:pt>
                <c:pt idx="922">
                  <c:v>28.77</c:v>
                </c:pt>
                <c:pt idx="923">
                  <c:v>27.57</c:v>
                </c:pt>
                <c:pt idx="924">
                  <c:v>29.38</c:v>
                </c:pt>
                <c:pt idx="925">
                  <c:v>31.759999999999994</c:v>
                </c:pt>
                <c:pt idx="926">
                  <c:v>28.73</c:v>
                </c:pt>
                <c:pt idx="927" formatCode="dd/mmm">
                  <c:v>0</c:v>
                </c:pt>
                <c:pt idx="928">
                  <c:v>29.650000000000006</c:v>
                </c:pt>
                <c:pt idx="929">
                  <c:v>28.939999999999994</c:v>
                </c:pt>
                <c:pt idx="930">
                  <c:v>28.21</c:v>
                </c:pt>
                <c:pt idx="931" formatCode="dd/mmm">
                  <c:v>0</c:v>
                </c:pt>
                <c:pt idx="932">
                  <c:v>29.41</c:v>
                </c:pt>
                <c:pt idx="933">
                  <c:v>28.47</c:v>
                </c:pt>
                <c:pt idx="934">
                  <c:v>28.17</c:v>
                </c:pt>
                <c:pt idx="935">
                  <c:v>29.19</c:v>
                </c:pt>
                <c:pt idx="936">
                  <c:v>28.130000000000006</c:v>
                </c:pt>
                <c:pt idx="937">
                  <c:v>27.279999999999994</c:v>
                </c:pt>
                <c:pt idx="938">
                  <c:v>29.150000000000006</c:v>
                </c:pt>
                <c:pt idx="939" formatCode="dd/mmm">
                  <c:v>0</c:v>
                </c:pt>
                <c:pt idx="940" formatCode="dd/mmm">
                  <c:v>0</c:v>
                </c:pt>
                <c:pt idx="941">
                  <c:v>29.87</c:v>
                </c:pt>
                <c:pt idx="942" formatCode="dd/mmm">
                  <c:v>0</c:v>
                </c:pt>
                <c:pt idx="943" formatCode="dd/mmm">
                  <c:v>0</c:v>
                </c:pt>
                <c:pt idx="944">
                  <c:v>26.97</c:v>
                </c:pt>
                <c:pt idx="945">
                  <c:v>30.88</c:v>
                </c:pt>
                <c:pt idx="946">
                  <c:v>31.02</c:v>
                </c:pt>
                <c:pt idx="947">
                  <c:v>36.620000000000012</c:v>
                </c:pt>
                <c:pt idx="948">
                  <c:v>36.74</c:v>
                </c:pt>
                <c:pt idx="949">
                  <c:v>37.020000000000003</c:v>
                </c:pt>
                <c:pt idx="950">
                  <c:v>37</c:v>
                </c:pt>
                <c:pt idx="951">
                  <c:v>36.11</c:v>
                </c:pt>
                <c:pt idx="952">
                  <c:v>39.08</c:v>
                </c:pt>
                <c:pt idx="953">
                  <c:v>39.94</c:v>
                </c:pt>
                <c:pt idx="954">
                  <c:v>37.97</c:v>
                </c:pt>
                <c:pt idx="955">
                  <c:v>36.550000000000004</c:v>
                </c:pt>
                <c:pt idx="956">
                  <c:v>35.660000000000011</c:v>
                </c:pt>
                <c:pt idx="957">
                  <c:v>33.39</c:v>
                </c:pt>
                <c:pt idx="958">
                  <c:v>34.690000000000012</c:v>
                </c:pt>
                <c:pt idx="959">
                  <c:v>39.39</c:v>
                </c:pt>
                <c:pt idx="960">
                  <c:v>40.340000000000003</c:v>
                </c:pt>
                <c:pt idx="961">
                  <c:v>41.78</c:v>
                </c:pt>
                <c:pt idx="962">
                  <c:v>44.07</c:v>
                </c:pt>
                <c:pt idx="963">
                  <c:v>41.31</c:v>
                </c:pt>
                <c:pt idx="964">
                  <c:v>35.410000000000004</c:v>
                </c:pt>
                <c:pt idx="965">
                  <c:v>32.300000000000004</c:v>
                </c:pt>
                <c:pt idx="966">
                  <c:v>37.36</c:v>
                </c:pt>
                <c:pt idx="967">
                  <c:v>39.53</c:v>
                </c:pt>
                <c:pt idx="968">
                  <c:v>41.56</c:v>
                </c:pt>
                <c:pt idx="969">
                  <c:v>45.95</c:v>
                </c:pt>
                <c:pt idx="970">
                  <c:v>45.35</c:v>
                </c:pt>
                <c:pt idx="971">
                  <c:v>46.81</c:v>
                </c:pt>
                <c:pt idx="972">
                  <c:v>45.89</c:v>
                </c:pt>
                <c:pt idx="973">
                  <c:v>49.96</c:v>
                </c:pt>
                <c:pt idx="974">
                  <c:v>51.33</c:v>
                </c:pt>
                <c:pt idx="975">
                  <c:v>53.05</c:v>
                </c:pt>
                <c:pt idx="976">
                  <c:v>54.48</c:v>
                </c:pt>
                <c:pt idx="977">
                  <c:v>56.24</c:v>
                </c:pt>
                <c:pt idx="978">
                  <c:v>55.52</c:v>
                </c:pt>
                <c:pt idx="979">
                  <c:v>53</c:v>
                </c:pt>
                <c:pt idx="980">
                  <c:v>58.98</c:v>
                </c:pt>
                <c:pt idx="981">
                  <c:v>57.660000000000011</c:v>
                </c:pt>
                <c:pt idx="982">
                  <c:v>56.41</c:v>
                </c:pt>
                <c:pt idx="983">
                  <c:v>54</c:v>
                </c:pt>
                <c:pt idx="984">
                  <c:v>53.87</c:v>
                </c:pt>
                <c:pt idx="985">
                  <c:v>48.94</c:v>
                </c:pt>
                <c:pt idx="986">
                  <c:v>46.64</c:v>
                </c:pt>
                <c:pt idx="987">
                  <c:v>51.47</c:v>
                </c:pt>
                <c:pt idx="988">
                  <c:v>52.94</c:v>
                </c:pt>
                <c:pt idx="989">
                  <c:v>52.6</c:v>
                </c:pt>
                <c:pt idx="990">
                  <c:v>55.18</c:v>
                </c:pt>
                <c:pt idx="991">
                  <c:v>56.82</c:v>
                </c:pt>
                <c:pt idx="992">
                  <c:v>53.41</c:v>
                </c:pt>
                <c:pt idx="993">
                  <c:v>52.87</c:v>
                </c:pt>
                <c:pt idx="994">
                  <c:v>57.91</c:v>
                </c:pt>
                <c:pt idx="995">
                  <c:v>58.95</c:v>
                </c:pt>
                <c:pt idx="996">
                  <c:v>57.7</c:v>
                </c:pt>
                <c:pt idx="997">
                  <c:v>60.11</c:v>
                </c:pt>
                <c:pt idx="998">
                  <c:v>60.35</c:v>
                </c:pt>
                <c:pt idx="999">
                  <c:v>58.17</c:v>
                </c:pt>
                <c:pt idx="1000">
                  <c:v>57.61</c:v>
                </c:pt>
                <c:pt idx="1001">
                  <c:v>61.52</c:v>
                </c:pt>
                <c:pt idx="1002">
                  <c:v>62.24</c:v>
                </c:pt>
                <c:pt idx="1003">
                  <c:v>66.11</c:v>
                </c:pt>
                <c:pt idx="1004">
                  <c:v>61.120000000000012</c:v>
                </c:pt>
                <c:pt idx="1005">
                  <c:v>63.01</c:v>
                </c:pt>
                <c:pt idx="1006">
                  <c:v>54.44</c:v>
                </c:pt>
                <c:pt idx="1007">
                  <c:v>53.81</c:v>
                </c:pt>
                <c:pt idx="1008">
                  <c:v>61.36</c:v>
                </c:pt>
                <c:pt idx="1009">
                  <c:v>64.72</c:v>
                </c:pt>
                <c:pt idx="1010">
                  <c:v>67.14</c:v>
                </c:pt>
                <c:pt idx="1011">
                  <c:v>68.14</c:v>
                </c:pt>
                <c:pt idx="1012">
                  <c:v>70.36</c:v>
                </c:pt>
                <c:pt idx="1013">
                  <c:v>70.23</c:v>
                </c:pt>
                <c:pt idx="1014">
                  <c:v>69.8</c:v>
                </c:pt>
                <c:pt idx="1015">
                  <c:v>71.59</c:v>
                </c:pt>
                <c:pt idx="1016">
                  <c:v>70.819999999999993</c:v>
                </c:pt>
                <c:pt idx="1017">
                  <c:v>71.25</c:v>
                </c:pt>
                <c:pt idx="1018">
                  <c:v>72.010000000000005</c:v>
                </c:pt>
                <c:pt idx="1019">
                  <c:v>74</c:v>
                </c:pt>
                <c:pt idx="1020">
                  <c:v>76.88</c:v>
                </c:pt>
                <c:pt idx="1021">
                  <c:v>76.709999999999994</c:v>
                </c:pt>
                <c:pt idx="1022">
                  <c:v>77.959999999999994</c:v>
                </c:pt>
                <c:pt idx="1023">
                  <c:v>77.11999999999999</c:v>
                </c:pt>
                <c:pt idx="1024">
                  <c:v>77.05</c:v>
                </c:pt>
                <c:pt idx="1025">
                  <c:v>77.14</c:v>
                </c:pt>
                <c:pt idx="1026">
                  <c:v>78.099999999999994</c:v>
                </c:pt>
                <c:pt idx="1027">
                  <c:v>80.239999999999995</c:v>
                </c:pt>
                <c:pt idx="1028">
                  <c:v>78.27</c:v>
                </c:pt>
                <c:pt idx="1029">
                  <c:v>80.910000000000025</c:v>
                </c:pt>
                <c:pt idx="1030">
                  <c:v>78.36</c:v>
                </c:pt>
                <c:pt idx="1031">
                  <c:v>76.400000000000006</c:v>
                </c:pt>
                <c:pt idx="1032">
                  <c:v>76.08</c:v>
                </c:pt>
                <c:pt idx="1033">
                  <c:v>73.849999999999994</c:v>
                </c:pt>
                <c:pt idx="1034">
                  <c:v>71.98</c:v>
                </c:pt>
                <c:pt idx="1035">
                  <c:v>65.61</c:v>
                </c:pt>
                <c:pt idx="1036">
                  <c:v>71.52</c:v>
                </c:pt>
                <c:pt idx="1037">
                  <c:v>69.48</c:v>
                </c:pt>
                <c:pt idx="1038">
                  <c:v>69.98</c:v>
                </c:pt>
                <c:pt idx="1039">
                  <c:v>70.7</c:v>
                </c:pt>
                <c:pt idx="1040">
                  <c:v>74</c:v>
                </c:pt>
                <c:pt idx="1041">
                  <c:v>71.59</c:v>
                </c:pt>
                <c:pt idx="1042">
                  <c:v>71.03</c:v>
                </c:pt>
                <c:pt idx="1043">
                  <c:v>71.510000000000005</c:v>
                </c:pt>
                <c:pt idx="1044">
                  <c:v>70.8</c:v>
                </c:pt>
                <c:pt idx="1045">
                  <c:v>71.36999999999999</c:v>
                </c:pt>
                <c:pt idx="1046">
                  <c:v>74.040000000000006</c:v>
                </c:pt>
                <c:pt idx="1047">
                  <c:v>72.31</c:v>
                </c:pt>
                <c:pt idx="1048">
                  <c:v>72.25</c:v>
                </c:pt>
                <c:pt idx="1049">
                  <c:v>72.709999999999994</c:v>
                </c:pt>
                <c:pt idx="1050">
                  <c:v>73.59</c:v>
                </c:pt>
                <c:pt idx="1051">
                  <c:v>74.73</c:v>
                </c:pt>
                <c:pt idx="1052">
                  <c:v>72.5</c:v>
                </c:pt>
                <c:pt idx="1053">
                  <c:v>71.069999999999993</c:v>
                </c:pt>
                <c:pt idx="1054">
                  <c:v>69.03</c:v>
                </c:pt>
                <c:pt idx="1055">
                  <c:v>66.7</c:v>
                </c:pt>
                <c:pt idx="1056">
                  <c:v>66.430000000000007</c:v>
                </c:pt>
                <c:pt idx="1057">
                  <c:v>68.149999999999991</c:v>
                </c:pt>
                <c:pt idx="1058">
                  <c:v>70.05</c:v>
                </c:pt>
                <c:pt idx="1059">
                  <c:v>69.81</c:v>
                </c:pt>
                <c:pt idx="1060">
                  <c:v>72.989999999999995</c:v>
                </c:pt>
                <c:pt idx="1061">
                  <c:v>72.349999999999994</c:v>
                </c:pt>
                <c:pt idx="1062">
                  <c:v>74.52</c:v>
                </c:pt>
                <c:pt idx="1063">
                  <c:v>74.86999999999999</c:v>
                </c:pt>
                <c:pt idx="1064">
                  <c:v>76.14</c:v>
                </c:pt>
                <c:pt idx="1065">
                  <c:v>76.77</c:v>
                </c:pt>
                <c:pt idx="1066">
                  <c:v>78.36</c:v>
                </c:pt>
                <c:pt idx="1067">
                  <c:v>75.05</c:v>
                </c:pt>
                <c:pt idx="1068">
                  <c:v>74.400000000000006</c:v>
                </c:pt>
                <c:pt idx="1069">
                  <c:v>74.02</c:v>
                </c:pt>
                <c:pt idx="1070">
                  <c:v>74.48</c:v>
                </c:pt>
                <c:pt idx="1071">
                  <c:v>74.88</c:v>
                </c:pt>
                <c:pt idx="1072">
                  <c:v>74.16</c:v>
                </c:pt>
                <c:pt idx="1073">
                  <c:v>74.040000000000006</c:v>
                </c:pt>
                <c:pt idx="1074">
                  <c:v>74.940000000000026</c:v>
                </c:pt>
                <c:pt idx="1075">
                  <c:v>76.959999999999994</c:v>
                </c:pt>
                <c:pt idx="1076">
                  <c:v>77.3</c:v>
                </c:pt>
                <c:pt idx="1077">
                  <c:v>80</c:v>
                </c:pt>
                <c:pt idx="1078">
                  <c:v>81.08</c:v>
                </c:pt>
                <c:pt idx="1079">
                  <c:v>83.11999999999999</c:v>
                </c:pt>
                <c:pt idx="1080">
                  <c:v>84.27</c:v>
                </c:pt>
                <c:pt idx="1081">
                  <c:v>85.89</c:v>
                </c:pt>
                <c:pt idx="1082">
                  <c:v>81.209999999999994</c:v>
                </c:pt>
                <c:pt idx="1083">
                  <c:v>78.98</c:v>
                </c:pt>
                <c:pt idx="1084">
                  <c:v>79.31</c:v>
                </c:pt>
                <c:pt idx="1085">
                  <c:v>80</c:v>
                </c:pt>
                <c:pt idx="1086">
                  <c:v>82.43</c:v>
                </c:pt>
                <c:pt idx="1087">
                  <c:v>87.52</c:v>
                </c:pt>
                <c:pt idx="1088">
                  <c:v>85.149999999999991</c:v>
                </c:pt>
                <c:pt idx="1089">
                  <c:v>84.9</c:v>
                </c:pt>
                <c:pt idx="1090">
                  <c:v>87.410000000000025</c:v>
                </c:pt>
                <c:pt idx="1091">
                  <c:v>88.11999999999999</c:v>
                </c:pt>
                <c:pt idx="1092">
                  <c:v>87.81</c:v>
                </c:pt>
                <c:pt idx="1093">
                  <c:v>95.23</c:v>
                </c:pt>
                <c:pt idx="1094">
                  <c:v>95.07</c:v>
                </c:pt>
                <c:pt idx="1095">
                  <c:v>96.95</c:v>
                </c:pt>
                <c:pt idx="1096">
                  <c:v>90.990000000000023</c:v>
                </c:pt>
                <c:pt idx="1097">
                  <c:v>93.11</c:v>
                </c:pt>
                <c:pt idx="1098">
                  <c:v>95.35</c:v>
                </c:pt>
                <c:pt idx="1099">
                  <c:v>96.410000000000025</c:v>
                </c:pt>
                <c:pt idx="1100">
                  <c:v>99.85</c:v>
                </c:pt>
                <c:pt idx="1101">
                  <c:v>94.59</c:v>
                </c:pt>
                <c:pt idx="1102">
                  <c:v>92.25</c:v>
                </c:pt>
                <c:pt idx="1103">
                  <c:v>93.57</c:v>
                </c:pt>
                <c:pt idx="1104">
                  <c:v>103.2</c:v>
                </c:pt>
                <c:pt idx="1105">
                  <c:v>103.11</c:v>
                </c:pt>
                <c:pt idx="1106">
                  <c:v>104.7</c:v>
                </c:pt>
                <c:pt idx="1107">
                  <c:v>107.96000000000002</c:v>
                </c:pt>
                <c:pt idx="1108">
                  <c:v>120.28</c:v>
                </c:pt>
                <c:pt idx="1109">
                  <c:v>113</c:v>
                </c:pt>
                <c:pt idx="1110">
                  <c:v>110.25</c:v>
                </c:pt>
                <c:pt idx="1111">
                  <c:v>101.78</c:v>
                </c:pt>
                <c:pt idx="1112">
                  <c:v>102.35</c:v>
                </c:pt>
                <c:pt idx="1113">
                  <c:v>103.03</c:v>
                </c:pt>
                <c:pt idx="1114">
                  <c:v>99.72</c:v>
                </c:pt>
                <c:pt idx="1115">
                  <c:v>101.28</c:v>
                </c:pt>
                <c:pt idx="1116">
                  <c:v>104.46000000000002</c:v>
                </c:pt>
                <c:pt idx="1117">
                  <c:v>99.34</c:v>
                </c:pt>
                <c:pt idx="1118">
                  <c:v>98.58</c:v>
                </c:pt>
                <c:pt idx="1119">
                  <c:v>99.169999999999987</c:v>
                </c:pt>
                <c:pt idx="1120">
                  <c:v>105.81</c:v>
                </c:pt>
                <c:pt idx="1121">
                  <c:v>104.91000000000003</c:v>
                </c:pt>
                <c:pt idx="1122">
                  <c:v>99.5</c:v>
                </c:pt>
                <c:pt idx="1123">
                  <c:v>96.58</c:v>
                </c:pt>
                <c:pt idx="1124">
                  <c:v>103.48</c:v>
                </c:pt>
                <c:pt idx="1125">
                  <c:v>104.55</c:v>
                </c:pt>
                <c:pt idx="1126">
                  <c:v>105.19</c:v>
                </c:pt>
                <c:pt idx="1127">
                  <c:v>105.02</c:v>
                </c:pt>
                <c:pt idx="1128">
                  <c:v>97.86999999999999</c:v>
                </c:pt>
                <c:pt idx="1129">
                  <c:v>94.86999999999999</c:v>
                </c:pt>
                <c:pt idx="1130">
                  <c:v>91.93</c:v>
                </c:pt>
                <c:pt idx="1131">
                  <c:v>94.990000000000023</c:v>
                </c:pt>
                <c:pt idx="1132">
                  <c:v>99.86999999999999</c:v>
                </c:pt>
                <c:pt idx="1133">
                  <c:v>99.82</c:v>
                </c:pt>
                <c:pt idx="1134">
                  <c:v>99.88</c:v>
                </c:pt>
                <c:pt idx="1135">
                  <c:v>106.98</c:v>
                </c:pt>
                <c:pt idx="1136">
                  <c:v>104.05</c:v>
                </c:pt>
                <c:pt idx="1137">
                  <c:v>104.58</c:v>
                </c:pt>
                <c:pt idx="1138">
                  <c:v>98.85</c:v>
                </c:pt>
                <c:pt idx="1139">
                  <c:v>95.52</c:v>
                </c:pt>
                <c:pt idx="1140">
                  <c:v>96.14</c:v>
                </c:pt>
                <c:pt idx="1141">
                  <c:v>95.98</c:v>
                </c:pt>
                <c:pt idx="1142">
                  <c:v>91.86999999999999</c:v>
                </c:pt>
                <c:pt idx="1143">
                  <c:v>88.990000000000023</c:v>
                </c:pt>
                <c:pt idx="1144">
                  <c:v>90.36</c:v>
                </c:pt>
                <c:pt idx="1145">
                  <c:v>87.78</c:v>
                </c:pt>
                <c:pt idx="1146">
                  <c:v>84.58</c:v>
                </c:pt>
                <c:pt idx="1147">
                  <c:v>75.25</c:v>
                </c:pt>
                <c:pt idx="1148">
                  <c:v>84.11999999999999</c:v>
                </c:pt>
                <c:pt idx="1149">
                  <c:v>83.669999999999987</c:v>
                </c:pt>
                <c:pt idx="1150">
                  <c:v>80.099999999999994</c:v>
                </c:pt>
                <c:pt idx="1151">
                  <c:v>77.169999999999987</c:v>
                </c:pt>
                <c:pt idx="1152">
                  <c:v>77.599999999999994</c:v>
                </c:pt>
                <c:pt idx="1153">
                  <c:v>81.31</c:v>
                </c:pt>
                <c:pt idx="1154">
                  <c:v>79.599999999999994</c:v>
                </c:pt>
                <c:pt idx="1155">
                  <c:v>84.460000000000022</c:v>
                </c:pt>
                <c:pt idx="1156">
                  <c:v>86.490000000000023</c:v>
                </c:pt>
                <c:pt idx="1157">
                  <c:v>87.29</c:v>
                </c:pt>
                <c:pt idx="1158">
                  <c:v>85.47</c:v>
                </c:pt>
                <c:pt idx="1159">
                  <c:v>86.240000000000023</c:v>
                </c:pt>
                <c:pt idx="1160">
                  <c:v>88.58</c:v>
                </c:pt>
                <c:pt idx="1161">
                  <c:v>89.27</c:v>
                </c:pt>
                <c:pt idx="1162">
                  <c:v>92</c:v>
                </c:pt>
                <c:pt idx="1163">
                  <c:v>91.69</c:v>
                </c:pt>
                <c:pt idx="1164">
                  <c:v>91.9</c:v>
                </c:pt>
                <c:pt idx="1165">
                  <c:v>93.940000000000026</c:v>
                </c:pt>
                <c:pt idx="1166">
                  <c:v>94.93</c:v>
                </c:pt>
                <c:pt idx="1167">
                  <c:v>96.36999999999999</c:v>
                </c:pt>
                <c:pt idx="1168">
                  <c:v>96.940000000000026</c:v>
                </c:pt>
                <c:pt idx="1169">
                  <c:v>97.52</c:v>
                </c:pt>
                <c:pt idx="1170">
                  <c:v>99.649999999999991</c:v>
                </c:pt>
                <c:pt idx="1171">
                  <c:v>96.29</c:v>
                </c:pt>
                <c:pt idx="1172">
                  <c:v>96.2</c:v>
                </c:pt>
                <c:pt idx="1173">
                  <c:v>100.24000000000002</c:v>
                </c:pt>
                <c:pt idx="1174">
                  <c:v>96.06</c:v>
                </c:pt>
                <c:pt idx="1175">
                  <c:v>95.95</c:v>
                </c:pt>
                <c:pt idx="1176">
                  <c:v>94.35</c:v>
                </c:pt>
                <c:pt idx="1177">
                  <c:v>95</c:v>
                </c:pt>
                <c:pt idx="1178">
                  <c:v>95.990000000000023</c:v>
                </c:pt>
                <c:pt idx="1179">
                  <c:v>98.06</c:v>
                </c:pt>
                <c:pt idx="1180">
                  <c:v>97.81</c:v>
                </c:pt>
                <c:pt idx="1181">
                  <c:v>90.9</c:v>
                </c:pt>
                <c:pt idx="1182">
                  <c:v>89.27</c:v>
                </c:pt>
                <c:pt idx="1183">
                  <c:v>92.13</c:v>
                </c:pt>
                <c:pt idx="1184">
                  <c:v>89.95</c:v>
                </c:pt>
                <c:pt idx="1185">
                  <c:v>88.58</c:v>
                </c:pt>
                <c:pt idx="1186">
                  <c:v>99.78</c:v>
                </c:pt>
                <c:pt idx="1187">
                  <c:v>100.48</c:v>
                </c:pt>
                <c:pt idx="1188">
                  <c:v>99.07</c:v>
                </c:pt>
                <c:pt idx="1189">
                  <c:v>99</c:v>
                </c:pt>
                <c:pt idx="1190">
                  <c:v>98.69</c:v>
                </c:pt>
                <c:pt idx="1191">
                  <c:v>99.8</c:v>
                </c:pt>
                <c:pt idx="1192">
                  <c:v>103.43</c:v>
                </c:pt>
                <c:pt idx="1193">
                  <c:v>103.98</c:v>
                </c:pt>
                <c:pt idx="1194">
                  <c:v>103.23</c:v>
                </c:pt>
                <c:pt idx="1195">
                  <c:v>99.8</c:v>
                </c:pt>
                <c:pt idx="1196">
                  <c:v>99.81</c:v>
                </c:pt>
                <c:pt idx="1197">
                  <c:v>100.86</c:v>
                </c:pt>
                <c:pt idx="1198">
                  <c:v>103</c:v>
                </c:pt>
                <c:pt idx="1199">
                  <c:v>105.01</c:v>
                </c:pt>
                <c:pt idx="1200">
                  <c:v>104.41000000000003</c:v>
                </c:pt>
                <c:pt idx="1201">
                  <c:v>105.92</c:v>
                </c:pt>
                <c:pt idx="1202">
                  <c:v>108.63</c:v>
                </c:pt>
                <c:pt idx="1203">
                  <c:v>107.08</c:v>
                </c:pt>
                <c:pt idx="1204">
                  <c:v>106.33</c:v>
                </c:pt>
                <c:pt idx="1205">
                  <c:v>109.41000000000003</c:v>
                </c:pt>
                <c:pt idx="1206">
                  <c:v>107.05</c:v>
                </c:pt>
                <c:pt idx="1207">
                  <c:v>108.05</c:v>
                </c:pt>
                <c:pt idx="1208">
                  <c:v>110.97</c:v>
                </c:pt>
                <c:pt idx="1209">
                  <c:v>107</c:v>
                </c:pt>
                <c:pt idx="1210">
                  <c:v>105.36</c:v>
                </c:pt>
                <c:pt idx="1211">
                  <c:v>104.03</c:v>
                </c:pt>
                <c:pt idx="1212">
                  <c:v>106.08</c:v>
                </c:pt>
                <c:pt idx="1213">
                  <c:v>106.59</c:v>
                </c:pt>
                <c:pt idx="1214">
                  <c:v>112.82</c:v>
                </c:pt>
                <c:pt idx="1215">
                  <c:v>111.4</c:v>
                </c:pt>
                <c:pt idx="1216">
                  <c:v>117.09</c:v>
                </c:pt>
                <c:pt idx="1217">
                  <c:v>119.97</c:v>
                </c:pt>
                <c:pt idx="1218">
                  <c:v>119.89</c:v>
                </c:pt>
                <c:pt idx="1219">
                  <c:v>119.36999999999999</c:v>
                </c:pt>
                <c:pt idx="1220">
                  <c:v>121.05</c:v>
                </c:pt>
                <c:pt idx="1221">
                  <c:v>120.66999999999999</c:v>
                </c:pt>
                <c:pt idx="1222">
                  <c:v>126.02</c:v>
                </c:pt>
                <c:pt idx="1223">
                  <c:v>120.7</c:v>
                </c:pt>
                <c:pt idx="1224">
                  <c:v>120.71000000000002</c:v>
                </c:pt>
                <c:pt idx="1225">
                  <c:v>122.17999999999998</c:v>
                </c:pt>
                <c:pt idx="1226">
                  <c:v>123.59</c:v>
                </c:pt>
                <c:pt idx="1227">
                  <c:v>124.25</c:v>
                </c:pt>
                <c:pt idx="1228">
                  <c:v>129.80000000000001</c:v>
                </c:pt>
                <c:pt idx="1229">
                  <c:v>125.88</c:v>
                </c:pt>
                <c:pt idx="1230">
                  <c:v>130.9</c:v>
                </c:pt>
                <c:pt idx="1231">
                  <c:v>130.66</c:v>
                </c:pt>
                <c:pt idx="1232">
                  <c:v>132.01</c:v>
                </c:pt>
                <c:pt idx="1233">
                  <c:v>126.78</c:v>
                </c:pt>
                <c:pt idx="1234">
                  <c:v>117.84</c:v>
                </c:pt>
                <c:pt idx="1235">
                  <c:v>115.38</c:v>
                </c:pt>
                <c:pt idx="1236">
                  <c:v>122.86</c:v>
                </c:pt>
                <c:pt idx="1237">
                  <c:v>119.74000000000002</c:v>
                </c:pt>
                <c:pt idx="1238">
                  <c:v>120.4</c:v>
                </c:pt>
                <c:pt idx="1239">
                  <c:v>120.71000000000002</c:v>
                </c:pt>
                <c:pt idx="1240">
                  <c:v>124.52</c:v>
                </c:pt>
                <c:pt idx="1241">
                  <c:v>130.28</c:v>
                </c:pt>
                <c:pt idx="1242">
                  <c:v>127.04</c:v>
                </c:pt>
                <c:pt idx="1243">
                  <c:v>121.78</c:v>
                </c:pt>
                <c:pt idx="1244">
                  <c:v>122.57</c:v>
                </c:pt>
                <c:pt idx="1245">
                  <c:v>122.98</c:v>
                </c:pt>
                <c:pt idx="1246">
                  <c:v>122.55</c:v>
                </c:pt>
                <c:pt idx="1247">
                  <c:v>125.07</c:v>
                </c:pt>
                <c:pt idx="1248">
                  <c:v>123.6</c:v>
                </c:pt>
                <c:pt idx="1249">
                  <c:v>124.81</c:v>
                </c:pt>
                <c:pt idx="1250">
                  <c:v>123.22</c:v>
                </c:pt>
                <c:pt idx="1251">
                  <c:v>123</c:v>
                </c:pt>
                <c:pt idx="1252">
                  <c:v>124.7</c:v>
                </c:pt>
                <c:pt idx="1253">
                  <c:v>126.61</c:v>
                </c:pt>
                <c:pt idx="1254">
                  <c:v>132.66999999999999</c:v>
                </c:pt>
                <c:pt idx="1255">
                  <c:v>135.02000000000001</c:v>
                </c:pt>
                <c:pt idx="1256">
                  <c:v>135.94</c:v>
                </c:pt>
                <c:pt idx="1257">
                  <c:v>134.47999999999999</c:v>
                </c:pt>
                <c:pt idx="1258">
                  <c:v>133.72</c:v>
                </c:pt>
                <c:pt idx="1259">
                  <c:v>135.12</c:v>
                </c:pt>
                <c:pt idx="1260">
                  <c:v>140.51</c:v>
                </c:pt>
                <c:pt idx="1261">
                  <c:v>137.66999999999999</c:v>
                </c:pt>
                <c:pt idx="1262">
                  <c:v>136.70999999999998</c:v>
                </c:pt>
                <c:pt idx="1263">
                  <c:v>136.91999999999999</c:v>
                </c:pt>
                <c:pt idx="1264">
                  <c:v>139.13999999999999</c:v>
                </c:pt>
                <c:pt idx="1265">
                  <c:v>139.55000000000001</c:v>
                </c:pt>
                <c:pt idx="1266">
                  <c:v>141.96</c:v>
                </c:pt>
                <c:pt idx="1267">
                  <c:v>144.97</c:v>
                </c:pt>
                <c:pt idx="1268">
                  <c:v>146.35000000000005</c:v>
                </c:pt>
                <c:pt idx="1269">
                  <c:v>148.86000000000001</c:v>
                </c:pt>
                <c:pt idx="1270">
                  <c:v>152.51</c:v>
                </c:pt>
                <c:pt idx="1271">
                  <c:v>152.09</c:v>
                </c:pt>
                <c:pt idx="1272">
                  <c:v>152.47999999999999</c:v>
                </c:pt>
                <c:pt idx="1273">
                  <c:v>154.89000000000001</c:v>
                </c:pt>
                <c:pt idx="1274">
                  <c:v>152.96</c:v>
                </c:pt>
                <c:pt idx="1275">
                  <c:v>159.87</c:v>
                </c:pt>
                <c:pt idx="1276">
                  <c:v>163.81</c:v>
                </c:pt>
                <c:pt idx="1277">
                  <c:v>173.23</c:v>
                </c:pt>
                <c:pt idx="1278">
                  <c:v>166.89000000000001</c:v>
                </c:pt>
                <c:pt idx="1279">
                  <c:v>167.64</c:v>
                </c:pt>
                <c:pt idx="1280">
                  <c:v>168.96</c:v>
                </c:pt>
                <c:pt idx="1281">
                  <c:v>173.29</c:v>
                </c:pt>
                <c:pt idx="1282">
                  <c:v>173.29</c:v>
                </c:pt>
                <c:pt idx="1283">
                  <c:v>169.05</c:v>
                </c:pt>
                <c:pt idx="1284">
                  <c:v>154.26999999999998</c:v>
                </c:pt>
                <c:pt idx="1285">
                  <c:v>170.19</c:v>
                </c:pt>
                <c:pt idx="1286">
                  <c:v>172.9</c:v>
                </c:pt>
                <c:pt idx="1287">
                  <c:v>174.7</c:v>
                </c:pt>
                <c:pt idx="1288">
                  <c:v>171.22</c:v>
                </c:pt>
                <c:pt idx="1289">
                  <c:v>169.10999999999999</c:v>
                </c:pt>
                <c:pt idx="1290">
                  <c:v>169.23</c:v>
                </c:pt>
                <c:pt idx="1291">
                  <c:v>167.04</c:v>
                </c:pt>
                <c:pt idx="1292">
                  <c:v>169.13</c:v>
                </c:pt>
                <c:pt idx="1293">
                  <c:v>166.20999999999998</c:v>
                </c:pt>
                <c:pt idx="1294">
                  <c:v>170.13</c:v>
                </c:pt>
                <c:pt idx="1295">
                  <c:v>177.94</c:v>
                </c:pt>
                <c:pt idx="1296">
                  <c:v>170.44</c:v>
                </c:pt>
                <c:pt idx="1297">
                  <c:v>174.53</c:v>
                </c:pt>
                <c:pt idx="1298">
                  <c:v>174.16</c:v>
                </c:pt>
                <c:pt idx="1299">
                  <c:v>169.22</c:v>
                </c:pt>
                <c:pt idx="1300">
                  <c:v>168.33</c:v>
                </c:pt>
                <c:pt idx="1301">
                  <c:v>169.47</c:v>
                </c:pt>
                <c:pt idx="1302">
                  <c:v>175.65</c:v>
                </c:pt>
                <c:pt idx="1303">
                  <c:v>180.05</c:v>
                </c:pt>
                <c:pt idx="1304">
                  <c:v>184.72</c:v>
                </c:pt>
                <c:pt idx="1305">
                  <c:v>191.86</c:v>
                </c:pt>
                <c:pt idx="1306">
                  <c:v>185.94</c:v>
                </c:pt>
                <c:pt idx="1307">
                  <c:v>189.02</c:v>
                </c:pt>
                <c:pt idx="1308">
                  <c:v>194.26</c:v>
                </c:pt>
                <c:pt idx="1309">
                  <c:v>200.64</c:v>
                </c:pt>
                <c:pt idx="1310">
                  <c:v>199.01</c:v>
                </c:pt>
                <c:pt idx="1311">
                  <c:v>198.41</c:v>
                </c:pt>
                <c:pt idx="1312">
                  <c:v>196.47</c:v>
                </c:pt>
                <c:pt idx="1313">
                  <c:v>201.78</c:v>
                </c:pt>
                <c:pt idx="1314">
                  <c:v>200.66</c:v>
                </c:pt>
                <c:pt idx="1315">
                  <c:v>202.62</c:v>
                </c:pt>
                <c:pt idx="1316">
                  <c:v>202.68</c:v>
                </c:pt>
                <c:pt idx="1317">
                  <c:v>211.46</c:v>
                </c:pt>
                <c:pt idx="1318">
                  <c:v>208.87</c:v>
                </c:pt>
                <c:pt idx="1319">
                  <c:v>219.51</c:v>
                </c:pt>
                <c:pt idx="1320">
                  <c:v>213.82000000000005</c:v>
                </c:pt>
                <c:pt idx="1321">
                  <c:v>210.10999999999999</c:v>
                </c:pt>
                <c:pt idx="1322">
                  <c:v>211.4</c:v>
                </c:pt>
                <c:pt idx="1323">
                  <c:v>222.98000000000005</c:v>
                </c:pt>
                <c:pt idx="1324">
                  <c:v>224.26</c:v>
                </c:pt>
                <c:pt idx="1325">
                  <c:v>223.66</c:v>
                </c:pt>
                <c:pt idx="1326">
                  <c:v>204.31</c:v>
                </c:pt>
                <c:pt idx="1327">
                  <c:v>199.95000000000005</c:v>
                </c:pt>
                <c:pt idx="1328">
                  <c:v>207.26</c:v>
                </c:pt>
                <c:pt idx="1329">
                  <c:v>209.3</c:v>
                </c:pt>
                <c:pt idx="1330">
                  <c:v>217.47</c:v>
                </c:pt>
                <c:pt idx="1331">
                  <c:v>214.28</c:v>
                </c:pt>
                <c:pt idx="1332">
                  <c:v>223.03</c:v>
                </c:pt>
                <c:pt idx="1333">
                  <c:v>227.08</c:v>
                </c:pt>
                <c:pt idx="1334">
                  <c:v>227.5</c:v>
                </c:pt>
                <c:pt idx="1335">
                  <c:v>230.06</c:v>
                </c:pt>
                <c:pt idx="1336">
                  <c:v>230.12</c:v>
                </c:pt>
                <c:pt idx="1337">
                  <c:v>243.52</c:v>
                </c:pt>
                <c:pt idx="1338">
                  <c:v>238.26999999999998</c:v>
                </c:pt>
                <c:pt idx="1339">
                  <c:v>241.78</c:v>
                </c:pt>
                <c:pt idx="1340">
                  <c:v>235.2</c:v>
                </c:pt>
                <c:pt idx="1341">
                  <c:v>240.33</c:v>
                </c:pt>
                <c:pt idx="1342">
                  <c:v>247.47</c:v>
                </c:pt>
                <c:pt idx="1343">
                  <c:v>246.67</c:v>
                </c:pt>
                <c:pt idx="1344">
                  <c:v>253.92000000000004</c:v>
                </c:pt>
                <c:pt idx="1345">
                  <c:v>257.81</c:v>
                </c:pt>
                <c:pt idx="1346">
                  <c:v>258.7</c:v>
                </c:pt>
                <c:pt idx="1347">
                  <c:v>258.70999999999987</c:v>
                </c:pt>
                <c:pt idx="1348">
                  <c:v>266.77</c:v>
                </c:pt>
                <c:pt idx="1349">
                  <c:v>282.95999999999987</c:v>
                </c:pt>
                <c:pt idx="1350">
                  <c:v>305.4899999999999</c:v>
                </c:pt>
                <c:pt idx="1351">
                  <c:v>333.96999999999991</c:v>
                </c:pt>
                <c:pt idx="1352">
                  <c:v>317.26</c:v>
                </c:pt>
                <c:pt idx="1353">
                  <c:v>328.9799999999999</c:v>
                </c:pt>
                <c:pt idx="1354">
                  <c:v>348.33</c:v>
                </c:pt>
                <c:pt idx="1355">
                  <c:v>338.4899999999999</c:v>
                </c:pt>
                <c:pt idx="1356">
                  <c:v>325.63</c:v>
                </c:pt>
                <c:pt idx="1357">
                  <c:v>325.8</c:v>
                </c:pt>
                <c:pt idx="1358">
                  <c:v>325.25</c:v>
                </c:pt>
                <c:pt idx="1359">
                  <c:v>327.20999999999987</c:v>
                </c:pt>
                <c:pt idx="1360">
                  <c:v>351.08</c:v>
                </c:pt>
                <c:pt idx="1361">
                  <c:v>395.51</c:v>
                </c:pt>
                <c:pt idx="1362">
                  <c:v>390.56</c:v>
                </c:pt>
                <c:pt idx="1363">
                  <c:v>433.36</c:v>
                </c:pt>
                <c:pt idx="1364">
                  <c:v>428.09</c:v>
                </c:pt>
                <c:pt idx="1365">
                  <c:v>402.45</c:v>
                </c:pt>
                <c:pt idx="1366">
                  <c:v>406.28</c:v>
                </c:pt>
                <c:pt idx="1367">
                  <c:v>421.59</c:v>
                </c:pt>
                <c:pt idx="1368">
                  <c:v>484.1</c:v>
                </c:pt>
                <c:pt idx="1369">
                  <c:v>559.20000000000005</c:v>
                </c:pt>
                <c:pt idx="1370">
                  <c:v>458.54</c:v>
                </c:pt>
                <c:pt idx="1371">
                  <c:v>415.57</c:v>
                </c:pt>
                <c:pt idx="1372">
                  <c:v>408.4</c:v>
                </c:pt>
                <c:pt idx="1373">
                  <c:v>426.4</c:v>
                </c:pt>
                <c:pt idx="1374">
                  <c:v>426.4</c:v>
                </c:pt>
                <c:pt idx="1375">
                  <c:v>426.4</c:v>
                </c:pt>
                <c:pt idx="1376">
                  <c:v>457.94</c:v>
                </c:pt>
                <c:pt idx="1377">
                  <c:v>457.94</c:v>
                </c:pt>
                <c:pt idx="1378">
                  <c:v>457.94</c:v>
                </c:pt>
                <c:pt idx="1379">
                  <c:v>449.69</c:v>
                </c:pt>
                <c:pt idx="1380">
                  <c:v>429.18</c:v>
                </c:pt>
                <c:pt idx="1381">
                  <c:v>427.61</c:v>
                </c:pt>
                <c:pt idx="1382">
                  <c:v>450.3</c:v>
                </c:pt>
                <c:pt idx="1383">
                  <c:v>421.40999999999991</c:v>
                </c:pt>
                <c:pt idx="1384">
                  <c:v>416.86</c:v>
                </c:pt>
                <c:pt idx="1385">
                  <c:v>418.90999999999991</c:v>
                </c:pt>
                <c:pt idx="1386">
                  <c:v>424.77</c:v>
                </c:pt>
                <c:pt idx="1387">
                  <c:v>425.67</c:v>
                </c:pt>
                <c:pt idx="1388">
                  <c:v>424.65000000000009</c:v>
                </c:pt>
                <c:pt idx="1389">
                  <c:v>408.78</c:v>
                </c:pt>
                <c:pt idx="1390">
                  <c:v>380.78999999999991</c:v>
                </c:pt>
                <c:pt idx="1391">
                  <c:v>292.54000000000002</c:v>
                </c:pt>
                <c:pt idx="1392">
                  <c:v>321.18</c:v>
                </c:pt>
                <c:pt idx="1393">
                  <c:v>313.62</c:v>
                </c:pt>
                <c:pt idx="1394">
                  <c:v>347.34000000000009</c:v>
                </c:pt>
                <c:pt idx="1395">
                  <c:v>354.21999999999991</c:v>
                </c:pt>
                <c:pt idx="1396">
                  <c:v>347.62</c:v>
                </c:pt>
                <c:pt idx="1397">
                  <c:v>365.06</c:v>
                </c:pt>
                <c:pt idx="1398">
                  <c:v>366.9799999999999</c:v>
                </c:pt>
                <c:pt idx="1399">
                  <c:v>313.66000000000008</c:v>
                </c:pt>
                <c:pt idx="1400">
                  <c:v>337.46</c:v>
                </c:pt>
                <c:pt idx="1401">
                  <c:v>358.45</c:v>
                </c:pt>
                <c:pt idx="1402">
                  <c:v>350.92999999999989</c:v>
                </c:pt>
                <c:pt idx="1403">
                  <c:v>358.3</c:v>
                </c:pt>
                <c:pt idx="1404">
                  <c:v>379.21999999999991</c:v>
                </c:pt>
                <c:pt idx="1405">
                  <c:v>421.77</c:v>
                </c:pt>
                <c:pt idx="1406">
                  <c:v>480</c:v>
                </c:pt>
                <c:pt idx="1407">
                  <c:v>441.6</c:v>
                </c:pt>
                <c:pt idx="1408">
                  <c:v>426.5</c:v>
                </c:pt>
                <c:pt idx="1409">
                  <c:v>412.09</c:v>
                </c:pt>
                <c:pt idx="1410">
                  <c:v>433.65000000000009</c:v>
                </c:pt>
                <c:pt idx="1411">
                  <c:v>442.77</c:v>
                </c:pt>
                <c:pt idx="1412">
                  <c:v>448.4799999999999</c:v>
                </c:pt>
                <c:pt idx="1413">
                  <c:v>438.40999999999991</c:v>
                </c:pt>
                <c:pt idx="1414">
                  <c:v>458.9899999999999</c:v>
                </c:pt>
                <c:pt idx="1415">
                  <c:v>469.27</c:v>
                </c:pt>
                <c:pt idx="1416">
                  <c:v>451.21999999999991</c:v>
                </c:pt>
                <c:pt idx="1417">
                  <c:v>435.77</c:v>
                </c:pt>
                <c:pt idx="1418">
                  <c:v>429.25</c:v>
                </c:pt>
                <c:pt idx="1419">
                  <c:v>422.92999999999989</c:v>
                </c:pt>
                <c:pt idx="1420">
                  <c:v>455.46999999999991</c:v>
                </c:pt>
                <c:pt idx="1421">
                  <c:v>483.95</c:v>
                </c:pt>
                <c:pt idx="1422">
                  <c:v>478.33</c:v>
                </c:pt>
                <c:pt idx="1423">
                  <c:v>505.92999999999989</c:v>
                </c:pt>
                <c:pt idx="1424">
                  <c:v>592.42999999999972</c:v>
                </c:pt>
                <c:pt idx="1425">
                  <c:v>699.05</c:v>
                </c:pt>
                <c:pt idx="1426">
                  <c:v>691.5</c:v>
                </c:pt>
                <c:pt idx="1427">
                  <c:v>770.8399999999998</c:v>
                </c:pt>
                <c:pt idx="1428">
                  <c:v>828.64</c:v>
                </c:pt>
                <c:pt idx="1429">
                  <c:v>680.63</c:v>
                </c:pt>
                <c:pt idx="1430">
                  <c:v>525.85999999999979</c:v>
                </c:pt>
                <c:pt idx="1431">
                  <c:v>525.6</c:v>
                </c:pt>
                <c:pt idx="1432">
                  <c:v>536.24</c:v>
                </c:pt>
                <c:pt idx="1433">
                  <c:v>460.03</c:v>
                </c:pt>
                <c:pt idx="1434">
                  <c:v>461.01</c:v>
                </c:pt>
                <c:pt idx="1435">
                  <c:v>455.58</c:v>
                </c:pt>
                <c:pt idx="1436">
                  <c:v>408.07</c:v>
                </c:pt>
                <c:pt idx="1437">
                  <c:v>330.09</c:v>
                </c:pt>
                <c:pt idx="1438">
                  <c:v>316.74</c:v>
                </c:pt>
                <c:pt idx="1439">
                  <c:v>332.12</c:v>
                </c:pt>
                <c:pt idx="1440">
                  <c:v>334.59</c:v>
                </c:pt>
                <c:pt idx="1441">
                  <c:v>417.4199999999999</c:v>
                </c:pt>
                <c:pt idx="1442">
                  <c:v>424.24</c:v>
                </c:pt>
                <c:pt idx="1443">
                  <c:v>441.28999999999991</c:v>
                </c:pt>
                <c:pt idx="1444">
                  <c:v>418.9899999999999</c:v>
                </c:pt>
                <c:pt idx="1445">
                  <c:v>421.36</c:v>
                </c:pt>
                <c:pt idx="1446">
                  <c:v>396.96</c:v>
                </c:pt>
                <c:pt idx="1447">
                  <c:v>381.13</c:v>
                </c:pt>
                <c:pt idx="1448">
                  <c:v>350.05</c:v>
                </c:pt>
                <c:pt idx="1449">
                  <c:v>419.62</c:v>
                </c:pt>
                <c:pt idx="1450">
                  <c:v>397.92999999999989</c:v>
                </c:pt>
                <c:pt idx="1451">
                  <c:v>363.71999999999991</c:v>
                </c:pt>
                <c:pt idx="1452">
                  <c:v>350.4199999999999</c:v>
                </c:pt>
                <c:pt idx="1453">
                  <c:v>343.36</c:v>
                </c:pt>
                <c:pt idx="1454">
                  <c:v>378.62</c:v>
                </c:pt>
                <c:pt idx="1455">
                  <c:v>411.83</c:v>
                </c:pt>
                <c:pt idx="1456">
                  <c:v>94.043999999999997</c:v>
                </c:pt>
                <c:pt idx="1457">
                  <c:v>437.9199999999999</c:v>
                </c:pt>
                <c:pt idx="1458">
                  <c:v>91.760999999999996</c:v>
                </c:pt>
                <c:pt idx="1459">
                  <c:v>436.31</c:v>
                </c:pt>
                <c:pt idx="1460">
                  <c:v>437.58</c:v>
                </c:pt>
                <c:pt idx="1461">
                  <c:v>439.46999999999991</c:v>
                </c:pt>
                <c:pt idx="1462">
                  <c:v>418.46999999999991</c:v>
                </c:pt>
                <c:pt idx="1463">
                  <c:v>366.5</c:v>
                </c:pt>
                <c:pt idx="1464">
                  <c:v>369.77</c:v>
                </c:pt>
                <c:pt idx="1465">
                  <c:v>367.09</c:v>
                </c:pt>
                <c:pt idx="1466">
                  <c:v>379.34000000000009</c:v>
                </c:pt>
                <c:pt idx="1467">
                  <c:v>376.01</c:v>
                </c:pt>
                <c:pt idx="1468">
                  <c:v>387.51</c:v>
                </c:pt>
                <c:pt idx="1469">
                  <c:v>368.28999999999991</c:v>
                </c:pt>
                <c:pt idx="1470">
                  <c:v>377</c:v>
                </c:pt>
                <c:pt idx="1471">
                  <c:v>352</c:v>
                </c:pt>
                <c:pt idx="1472">
                  <c:v>341.65000000000009</c:v>
                </c:pt>
                <c:pt idx="1473">
                  <c:v>341.26</c:v>
                </c:pt>
                <c:pt idx="1474">
                  <c:v>356.18</c:v>
                </c:pt>
                <c:pt idx="1475">
                  <c:v>363.03</c:v>
                </c:pt>
                <c:pt idx="1476">
                  <c:v>378.26</c:v>
                </c:pt>
                <c:pt idx="1477">
                  <c:v>339.66</c:v>
                </c:pt>
                <c:pt idx="1478">
                  <c:v>314.76</c:v>
                </c:pt>
                <c:pt idx="1479">
                  <c:v>326.52999999999986</c:v>
                </c:pt>
                <c:pt idx="1480">
                  <c:v>334.83</c:v>
                </c:pt>
                <c:pt idx="1481">
                  <c:v>343.71999999999991</c:v>
                </c:pt>
                <c:pt idx="1482">
                  <c:v>369.82</c:v>
                </c:pt>
                <c:pt idx="1483">
                  <c:v>392.45</c:v>
                </c:pt>
                <c:pt idx="1484">
                  <c:v>561.04</c:v>
                </c:pt>
                <c:pt idx="1485">
                  <c:v>485.6400000000001</c:v>
                </c:pt>
                <c:pt idx="1486">
                  <c:v>486.18</c:v>
                </c:pt>
                <c:pt idx="1487">
                  <c:v>508.78</c:v>
                </c:pt>
                <c:pt idx="1488">
                  <c:v>516.21</c:v>
                </c:pt>
                <c:pt idx="1489">
                  <c:v>539.08000000000004</c:v>
                </c:pt>
                <c:pt idx="1490">
                  <c:v>795.92</c:v>
                </c:pt>
                <c:pt idx="1491">
                  <c:v>829.8</c:v>
                </c:pt>
                <c:pt idx="1492">
                  <c:v>947</c:v>
                </c:pt>
                <c:pt idx="1493">
                  <c:v>1350.1399999999999</c:v>
                </c:pt>
                <c:pt idx="1494">
                  <c:v>1017.51</c:v>
                </c:pt>
                <c:pt idx="1495">
                  <c:v>856.7800000000002</c:v>
                </c:pt>
                <c:pt idx="1496">
                  <c:v>700.67000000000019</c:v>
                </c:pt>
                <c:pt idx="1497">
                  <c:v>616.09</c:v>
                </c:pt>
                <c:pt idx="1498">
                  <c:v>574.29000000000019</c:v>
                </c:pt>
                <c:pt idx="1499">
                  <c:v>568.70000000000005</c:v>
                </c:pt>
                <c:pt idx="1500">
                  <c:v>526.71</c:v>
                </c:pt>
                <c:pt idx="1501">
                  <c:v>511.17</c:v>
                </c:pt>
                <c:pt idx="1502">
                  <c:v>468.15000000000009</c:v>
                </c:pt>
                <c:pt idx="1503">
                  <c:v>456.63</c:v>
                </c:pt>
                <c:pt idx="1504">
                  <c:v>489.18</c:v>
                </c:pt>
                <c:pt idx="1505">
                  <c:v>563.61</c:v>
                </c:pt>
                <c:pt idx="1506">
                  <c:v>458.53</c:v>
                </c:pt>
                <c:pt idx="1507">
                  <c:v>485.25</c:v>
                </c:pt>
                <c:pt idx="1508">
                  <c:v>517.70000000000005</c:v>
                </c:pt>
                <c:pt idx="1509">
                  <c:v>561.79000000000019</c:v>
                </c:pt>
                <c:pt idx="1510">
                  <c:v>573.07000000000005</c:v>
                </c:pt>
                <c:pt idx="1511">
                  <c:v>560.22</c:v>
                </c:pt>
                <c:pt idx="1512">
                  <c:v>541.61</c:v>
                </c:pt>
                <c:pt idx="1513">
                  <c:v>523.58000000000004</c:v>
                </c:pt>
                <c:pt idx="1514">
                  <c:v>529.62</c:v>
                </c:pt>
                <c:pt idx="1515">
                  <c:v>509.83</c:v>
                </c:pt>
                <c:pt idx="1516">
                  <c:v>534.8499999999998</c:v>
                </c:pt>
                <c:pt idx="1517">
                  <c:v>493.13</c:v>
                </c:pt>
                <c:pt idx="1518">
                  <c:v>495.02</c:v>
                </c:pt>
                <c:pt idx="1519">
                  <c:v>496.54</c:v>
                </c:pt>
                <c:pt idx="1520">
                  <c:v>435.34000000000009</c:v>
                </c:pt>
                <c:pt idx="1521">
                  <c:v>445.15000000000009</c:v>
                </c:pt>
                <c:pt idx="1522">
                  <c:v>459.8</c:v>
                </c:pt>
                <c:pt idx="1523">
                  <c:v>463.37</c:v>
                </c:pt>
                <c:pt idx="1524">
                  <c:v>463.27</c:v>
                </c:pt>
                <c:pt idx="1525">
                  <c:v>435.71</c:v>
                </c:pt>
                <c:pt idx="1526">
                  <c:v>462.28</c:v>
                </c:pt>
                <c:pt idx="1527">
                  <c:v>468.58</c:v>
                </c:pt>
                <c:pt idx="1528">
                  <c:v>443.71</c:v>
                </c:pt>
                <c:pt idx="1529">
                  <c:v>522.26</c:v>
                </c:pt>
                <c:pt idx="1530">
                  <c:v>492.8</c:v>
                </c:pt>
                <c:pt idx="1531">
                  <c:v>472.8</c:v>
                </c:pt>
                <c:pt idx="1532">
                  <c:v>486.84000000000009</c:v>
                </c:pt>
                <c:pt idx="1533">
                  <c:v>480.07</c:v>
                </c:pt>
                <c:pt idx="1534">
                  <c:v>456.59</c:v>
                </c:pt>
                <c:pt idx="1535">
                  <c:v>472.4</c:v>
                </c:pt>
                <c:pt idx="1536">
                  <c:v>490.28999999999991</c:v>
                </c:pt>
                <c:pt idx="1537">
                  <c:v>489.86</c:v>
                </c:pt>
                <c:pt idx="1538">
                  <c:v>458.53</c:v>
                </c:pt>
                <c:pt idx="1539">
                  <c:v>413.44</c:v>
                </c:pt>
                <c:pt idx="1540">
                  <c:v>436.33</c:v>
                </c:pt>
                <c:pt idx="1541">
                  <c:v>432.46</c:v>
                </c:pt>
                <c:pt idx="1542">
                  <c:v>399.89</c:v>
                </c:pt>
                <c:pt idx="1543">
                  <c:v>469.2</c:v>
                </c:pt>
              </c:numCache>
            </c:numRef>
          </c:val>
          <c:extLst>
            <c:ext xmlns:c16="http://schemas.microsoft.com/office/drawing/2014/chart" uri="{C3380CC4-5D6E-409C-BE32-E72D297353CC}">
              <c16:uniqueId val="{00000000-9C39-40D3-B417-DEA281D9F44D}"/>
            </c:ext>
          </c:extLst>
        </c:ser>
        <c:dLbls>
          <c:showLegendKey val="0"/>
          <c:showVal val="0"/>
          <c:showCatName val="0"/>
          <c:showSerName val="0"/>
          <c:showPercent val="0"/>
          <c:showBubbleSize val="0"/>
        </c:dLbls>
        <c:gapWidth val="150"/>
        <c:axId val="120510720"/>
        <c:axId val="121053184"/>
      </c:barChart>
      <c:lineChart>
        <c:grouping val="standard"/>
        <c:varyColors val="0"/>
        <c:ser>
          <c:idx val="1"/>
          <c:order val="1"/>
          <c:tx>
            <c:strRef>
              <c:f>Arkusz4!$C$1:$C$3</c:f>
              <c:strCache>
                <c:ptCount val="3"/>
                <c:pt idx="0">
                  <c:v>Wolumen</c:v>
                </c:pt>
                <c:pt idx="1">
                  <c:v>[MWh]</c:v>
                </c:pt>
              </c:strCache>
            </c:strRef>
          </c:tx>
          <c:spPr>
            <a:ln w="28575" cap="rnd">
              <a:solidFill>
                <a:schemeClr val="accent2"/>
              </a:solidFill>
              <a:round/>
            </a:ln>
            <a:effectLst/>
          </c:spPr>
          <c:marker>
            <c:symbol val="none"/>
          </c:marker>
          <c:val>
            <c:numRef>
              <c:f>Arkusz4!$C$5:$C$1548</c:f>
              <c:numCache>
                <c:formatCode>#,##0</c:formatCode>
                <c:ptCount val="1544"/>
                <c:pt idx="0">
                  <c:v>59136</c:v>
                </c:pt>
                <c:pt idx="1">
                  <c:v>24720</c:v>
                </c:pt>
                <c:pt idx="2">
                  <c:v>10536</c:v>
                </c:pt>
                <c:pt idx="3">
                  <c:v>10152</c:v>
                </c:pt>
                <c:pt idx="4">
                  <c:v>8880</c:v>
                </c:pt>
                <c:pt idx="5">
                  <c:v>15456</c:v>
                </c:pt>
                <c:pt idx="6">
                  <c:v>2544</c:v>
                </c:pt>
                <c:pt idx="7">
                  <c:v>23544</c:v>
                </c:pt>
                <c:pt idx="8">
                  <c:v>43584</c:v>
                </c:pt>
                <c:pt idx="9">
                  <c:v>39600</c:v>
                </c:pt>
                <c:pt idx="10">
                  <c:v>51576</c:v>
                </c:pt>
                <c:pt idx="11">
                  <c:v>60504</c:v>
                </c:pt>
                <c:pt idx="12">
                  <c:v>2616</c:v>
                </c:pt>
                <c:pt idx="13">
                  <c:v>28488</c:v>
                </c:pt>
                <c:pt idx="14">
                  <c:v>96576</c:v>
                </c:pt>
                <c:pt idx="15">
                  <c:v>102120</c:v>
                </c:pt>
                <c:pt idx="16">
                  <c:v>113424</c:v>
                </c:pt>
                <c:pt idx="17">
                  <c:v>72696</c:v>
                </c:pt>
                <c:pt idx="18">
                  <c:v>76224</c:v>
                </c:pt>
                <c:pt idx="19">
                  <c:v>12288</c:v>
                </c:pt>
                <c:pt idx="20">
                  <c:v>6480</c:v>
                </c:pt>
                <c:pt idx="21">
                  <c:v>111912</c:v>
                </c:pt>
                <c:pt idx="22">
                  <c:v>97440</c:v>
                </c:pt>
                <c:pt idx="23">
                  <c:v>67512</c:v>
                </c:pt>
                <c:pt idx="24">
                  <c:v>50424</c:v>
                </c:pt>
                <c:pt idx="25">
                  <c:v>38448</c:v>
                </c:pt>
                <c:pt idx="26">
                  <c:v>1248</c:v>
                </c:pt>
                <c:pt idx="27">
                  <c:v>29376</c:v>
                </c:pt>
                <c:pt idx="28">
                  <c:v>11376</c:v>
                </c:pt>
                <c:pt idx="29">
                  <c:v>11904</c:v>
                </c:pt>
                <c:pt idx="30">
                  <c:v>13656</c:v>
                </c:pt>
                <c:pt idx="31">
                  <c:v>27144</c:v>
                </c:pt>
                <c:pt idx="32">
                  <c:v>46512</c:v>
                </c:pt>
                <c:pt idx="33">
                  <c:v>8472</c:v>
                </c:pt>
                <c:pt idx="34">
                  <c:v>29664</c:v>
                </c:pt>
                <c:pt idx="35">
                  <c:v>96000</c:v>
                </c:pt>
                <c:pt idx="36">
                  <c:v>129000</c:v>
                </c:pt>
                <c:pt idx="37">
                  <c:v>133248</c:v>
                </c:pt>
                <c:pt idx="38">
                  <c:v>111480</c:v>
                </c:pt>
                <c:pt idx="39">
                  <c:v>113088</c:v>
                </c:pt>
                <c:pt idx="40">
                  <c:v>29088</c:v>
                </c:pt>
                <c:pt idx="41">
                  <c:v>15792</c:v>
                </c:pt>
                <c:pt idx="42">
                  <c:v>104184</c:v>
                </c:pt>
                <c:pt idx="43">
                  <c:v>106344</c:v>
                </c:pt>
                <c:pt idx="44">
                  <c:v>102456</c:v>
                </c:pt>
                <c:pt idx="45">
                  <c:v>117552</c:v>
                </c:pt>
                <c:pt idx="46">
                  <c:v>96168</c:v>
                </c:pt>
                <c:pt idx="47">
                  <c:v>15096</c:v>
                </c:pt>
                <c:pt idx="48">
                  <c:v>25680</c:v>
                </c:pt>
                <c:pt idx="49">
                  <c:v>97776</c:v>
                </c:pt>
                <c:pt idx="50">
                  <c:v>105384</c:v>
                </c:pt>
                <c:pt idx="51">
                  <c:v>116760</c:v>
                </c:pt>
                <c:pt idx="52">
                  <c:v>145992</c:v>
                </c:pt>
                <c:pt idx="53">
                  <c:v>135288</c:v>
                </c:pt>
                <c:pt idx="54">
                  <c:v>7272</c:v>
                </c:pt>
                <c:pt idx="55">
                  <c:v>13872</c:v>
                </c:pt>
                <c:pt idx="56">
                  <c:v>193464</c:v>
                </c:pt>
                <c:pt idx="57">
                  <c:v>216864</c:v>
                </c:pt>
                <c:pt idx="58">
                  <c:v>228504</c:v>
                </c:pt>
                <c:pt idx="59">
                  <c:v>319800</c:v>
                </c:pt>
                <c:pt idx="60">
                  <c:v>271272</c:v>
                </c:pt>
                <c:pt idx="61">
                  <c:v>71040</c:v>
                </c:pt>
                <c:pt idx="62">
                  <c:v>60240</c:v>
                </c:pt>
                <c:pt idx="63">
                  <c:v>187056</c:v>
                </c:pt>
                <c:pt idx="64">
                  <c:v>167784</c:v>
                </c:pt>
                <c:pt idx="65">
                  <c:v>123384</c:v>
                </c:pt>
                <c:pt idx="66">
                  <c:v>118992</c:v>
                </c:pt>
                <c:pt idx="67">
                  <c:v>87792</c:v>
                </c:pt>
                <c:pt idx="68">
                  <c:v>29808</c:v>
                </c:pt>
                <c:pt idx="69">
                  <c:v>7200</c:v>
                </c:pt>
                <c:pt idx="70">
                  <c:v>12552</c:v>
                </c:pt>
                <c:pt idx="71">
                  <c:v>16992</c:v>
                </c:pt>
                <c:pt idx="72">
                  <c:v>38832</c:v>
                </c:pt>
                <c:pt idx="73">
                  <c:v>64632</c:v>
                </c:pt>
                <c:pt idx="74">
                  <c:v>116784</c:v>
                </c:pt>
                <c:pt idx="75">
                  <c:v>6096</c:v>
                </c:pt>
                <c:pt idx="76">
                  <c:v>13632</c:v>
                </c:pt>
                <c:pt idx="77">
                  <c:v>178824</c:v>
                </c:pt>
                <c:pt idx="78">
                  <c:v>172608</c:v>
                </c:pt>
                <c:pt idx="79">
                  <c:v>138120</c:v>
                </c:pt>
                <c:pt idx="80">
                  <c:v>113736</c:v>
                </c:pt>
                <c:pt idx="81">
                  <c:v>97272</c:v>
                </c:pt>
                <c:pt idx="82">
                  <c:v>57523</c:v>
                </c:pt>
                <c:pt idx="83">
                  <c:v>20232</c:v>
                </c:pt>
                <c:pt idx="84">
                  <c:v>67056</c:v>
                </c:pt>
                <c:pt idx="85">
                  <c:v>97728</c:v>
                </c:pt>
                <c:pt idx="86">
                  <c:v>97608</c:v>
                </c:pt>
                <c:pt idx="87">
                  <c:v>89232</c:v>
                </c:pt>
                <c:pt idx="88">
                  <c:v>59832</c:v>
                </c:pt>
                <c:pt idx="89">
                  <c:v>19608</c:v>
                </c:pt>
                <c:pt idx="90">
                  <c:v>82560</c:v>
                </c:pt>
                <c:pt idx="91">
                  <c:v>106536</c:v>
                </c:pt>
                <c:pt idx="92">
                  <c:v>101496</c:v>
                </c:pt>
                <c:pt idx="93">
                  <c:v>64944</c:v>
                </c:pt>
                <c:pt idx="94">
                  <c:v>34824</c:v>
                </c:pt>
                <c:pt idx="95">
                  <c:v>59376</c:v>
                </c:pt>
                <c:pt idx="96">
                  <c:v>19872</c:v>
                </c:pt>
                <c:pt idx="97">
                  <c:v>16944</c:v>
                </c:pt>
                <c:pt idx="98">
                  <c:v>20808</c:v>
                </c:pt>
                <c:pt idx="99">
                  <c:v>27600</c:v>
                </c:pt>
                <c:pt idx="100">
                  <c:v>34392</c:v>
                </c:pt>
                <c:pt idx="101">
                  <c:v>30288</c:v>
                </c:pt>
                <c:pt idx="102">
                  <c:v>41544</c:v>
                </c:pt>
                <c:pt idx="103">
                  <c:v>12720</c:v>
                </c:pt>
                <c:pt idx="104">
                  <c:v>19392</c:v>
                </c:pt>
                <c:pt idx="105">
                  <c:v>31392</c:v>
                </c:pt>
                <c:pt idx="106">
                  <c:v>11112</c:v>
                </c:pt>
                <c:pt idx="107">
                  <c:v>15816</c:v>
                </c:pt>
                <c:pt idx="108">
                  <c:v>20448</c:v>
                </c:pt>
                <c:pt idx="109">
                  <c:v>38400</c:v>
                </c:pt>
                <c:pt idx="110">
                  <c:v>1032</c:v>
                </c:pt>
                <c:pt idx="111">
                  <c:v>1920</c:v>
                </c:pt>
                <c:pt idx="112">
                  <c:v>38256</c:v>
                </c:pt>
                <c:pt idx="113">
                  <c:v>32760</c:v>
                </c:pt>
                <c:pt idx="114">
                  <c:v>34872</c:v>
                </c:pt>
                <c:pt idx="115">
                  <c:v>19968</c:v>
                </c:pt>
                <c:pt idx="116">
                  <c:v>17856</c:v>
                </c:pt>
                <c:pt idx="117">
                  <c:v>1128</c:v>
                </c:pt>
                <c:pt idx="118">
                  <c:v>29616</c:v>
                </c:pt>
                <c:pt idx="119">
                  <c:v>70776</c:v>
                </c:pt>
                <c:pt idx="120">
                  <c:v>33912</c:v>
                </c:pt>
                <c:pt idx="121">
                  <c:v>35064</c:v>
                </c:pt>
                <c:pt idx="122">
                  <c:v>39144</c:v>
                </c:pt>
                <c:pt idx="123">
                  <c:v>25320</c:v>
                </c:pt>
                <c:pt idx="124">
                  <c:v>3864</c:v>
                </c:pt>
                <c:pt idx="125">
                  <c:v>4008</c:v>
                </c:pt>
                <c:pt idx="126">
                  <c:v>14784</c:v>
                </c:pt>
                <c:pt idx="127">
                  <c:v>25224</c:v>
                </c:pt>
                <c:pt idx="128">
                  <c:v>20328</c:v>
                </c:pt>
                <c:pt idx="129">
                  <c:v>19968</c:v>
                </c:pt>
                <c:pt idx="130">
                  <c:v>21000</c:v>
                </c:pt>
                <c:pt idx="131">
                  <c:v>3816</c:v>
                </c:pt>
                <c:pt idx="132">
                  <c:v>5664</c:v>
                </c:pt>
                <c:pt idx="133">
                  <c:v>13752</c:v>
                </c:pt>
                <c:pt idx="134">
                  <c:v>17472</c:v>
                </c:pt>
                <c:pt idx="135">
                  <c:v>16848</c:v>
                </c:pt>
                <c:pt idx="136">
                  <c:v>26040</c:v>
                </c:pt>
                <c:pt idx="137">
                  <c:v>19080</c:v>
                </c:pt>
                <c:pt idx="138">
                  <c:v>1512</c:v>
                </c:pt>
                <c:pt idx="139">
                  <c:v>8448</c:v>
                </c:pt>
                <c:pt idx="140">
                  <c:v>12984</c:v>
                </c:pt>
                <c:pt idx="141">
                  <c:v>17472</c:v>
                </c:pt>
                <c:pt idx="142">
                  <c:v>18192</c:v>
                </c:pt>
                <c:pt idx="143">
                  <c:v>21312</c:v>
                </c:pt>
                <c:pt idx="144">
                  <c:v>22512</c:v>
                </c:pt>
                <c:pt idx="145">
                  <c:v>3816</c:v>
                </c:pt>
                <c:pt idx="146">
                  <c:v>11112</c:v>
                </c:pt>
                <c:pt idx="147">
                  <c:v>29928</c:v>
                </c:pt>
                <c:pt idx="148">
                  <c:v>26616</c:v>
                </c:pt>
                <c:pt idx="149">
                  <c:v>25824</c:v>
                </c:pt>
                <c:pt idx="150">
                  <c:v>38208</c:v>
                </c:pt>
                <c:pt idx="151">
                  <c:v>16416</c:v>
                </c:pt>
                <c:pt idx="152">
                  <c:v>4248</c:v>
                </c:pt>
                <c:pt idx="153">
                  <c:v>3984</c:v>
                </c:pt>
                <c:pt idx="154">
                  <c:v>9048</c:v>
                </c:pt>
                <c:pt idx="155">
                  <c:v>15456</c:v>
                </c:pt>
                <c:pt idx="156">
                  <c:v>23424</c:v>
                </c:pt>
                <c:pt idx="157">
                  <c:v>22272</c:v>
                </c:pt>
                <c:pt idx="158">
                  <c:v>17376</c:v>
                </c:pt>
                <c:pt idx="159">
                  <c:v>2856</c:v>
                </c:pt>
                <c:pt idx="160">
                  <c:v>8016</c:v>
                </c:pt>
                <c:pt idx="161">
                  <c:v>12864</c:v>
                </c:pt>
                <c:pt idx="162">
                  <c:v>17568</c:v>
                </c:pt>
                <c:pt idx="163">
                  <c:v>20424</c:v>
                </c:pt>
                <c:pt idx="164">
                  <c:v>20880</c:v>
                </c:pt>
                <c:pt idx="165">
                  <c:v>18264</c:v>
                </c:pt>
                <c:pt idx="166">
                  <c:v>1464</c:v>
                </c:pt>
                <c:pt idx="167">
                  <c:v>3480</c:v>
                </c:pt>
                <c:pt idx="168">
                  <c:v>15360</c:v>
                </c:pt>
                <c:pt idx="169">
                  <c:v>16728</c:v>
                </c:pt>
                <c:pt idx="170">
                  <c:v>17688</c:v>
                </c:pt>
                <c:pt idx="171">
                  <c:v>18264</c:v>
                </c:pt>
                <c:pt idx="172">
                  <c:v>23304</c:v>
                </c:pt>
                <c:pt idx="173">
                  <c:v>1200</c:v>
                </c:pt>
                <c:pt idx="174">
                  <c:v>1008</c:v>
                </c:pt>
                <c:pt idx="175">
                  <c:v>19656</c:v>
                </c:pt>
                <c:pt idx="176">
                  <c:v>21984</c:v>
                </c:pt>
                <c:pt idx="177">
                  <c:v>25104</c:v>
                </c:pt>
                <c:pt idx="178">
                  <c:v>22800</c:v>
                </c:pt>
                <c:pt idx="179">
                  <c:v>22800</c:v>
                </c:pt>
                <c:pt idx="180">
                  <c:v>4392</c:v>
                </c:pt>
                <c:pt idx="181">
                  <c:v>8736</c:v>
                </c:pt>
                <c:pt idx="182">
                  <c:v>32232</c:v>
                </c:pt>
                <c:pt idx="183">
                  <c:v>28848</c:v>
                </c:pt>
                <c:pt idx="184">
                  <c:v>22800</c:v>
                </c:pt>
                <c:pt idx="185">
                  <c:v>23136</c:v>
                </c:pt>
                <c:pt idx="186">
                  <c:v>19248</c:v>
                </c:pt>
                <c:pt idx="187">
                  <c:v>1200</c:v>
                </c:pt>
                <c:pt idx="188">
                  <c:v>2400</c:v>
                </c:pt>
                <c:pt idx="189">
                  <c:v>15840</c:v>
                </c:pt>
                <c:pt idx="190">
                  <c:v>13344</c:v>
                </c:pt>
                <c:pt idx="191">
                  <c:v>18840</c:v>
                </c:pt>
                <c:pt idx="192">
                  <c:v>20664</c:v>
                </c:pt>
                <c:pt idx="193">
                  <c:v>18312</c:v>
                </c:pt>
                <c:pt idx="194">
                  <c:v>1800</c:v>
                </c:pt>
                <c:pt idx="195">
                  <c:v>3768</c:v>
                </c:pt>
                <c:pt idx="196">
                  <c:v>13680</c:v>
                </c:pt>
                <c:pt idx="197">
                  <c:v>17160</c:v>
                </c:pt>
                <c:pt idx="198">
                  <c:v>20640</c:v>
                </c:pt>
                <c:pt idx="199">
                  <c:v>18288</c:v>
                </c:pt>
                <c:pt idx="200">
                  <c:v>14616</c:v>
                </c:pt>
                <c:pt idx="201" formatCode="General">
                  <c:v>360</c:v>
                </c:pt>
                <c:pt idx="202">
                  <c:v>5064</c:v>
                </c:pt>
                <c:pt idx="203">
                  <c:v>8784</c:v>
                </c:pt>
                <c:pt idx="204">
                  <c:v>14904</c:v>
                </c:pt>
                <c:pt idx="205">
                  <c:v>16872</c:v>
                </c:pt>
                <c:pt idx="206">
                  <c:v>13032</c:v>
                </c:pt>
                <c:pt idx="207">
                  <c:v>12936</c:v>
                </c:pt>
                <c:pt idx="208">
                  <c:v>1584</c:v>
                </c:pt>
                <c:pt idx="209">
                  <c:v>6696</c:v>
                </c:pt>
                <c:pt idx="210">
                  <c:v>9096</c:v>
                </c:pt>
                <c:pt idx="211">
                  <c:v>6600</c:v>
                </c:pt>
                <c:pt idx="212">
                  <c:v>6912</c:v>
                </c:pt>
                <c:pt idx="213">
                  <c:v>8160</c:v>
                </c:pt>
                <c:pt idx="214">
                  <c:v>4776</c:v>
                </c:pt>
                <c:pt idx="215">
                  <c:v>2232</c:v>
                </c:pt>
                <c:pt idx="216">
                  <c:v>7320</c:v>
                </c:pt>
                <c:pt idx="217">
                  <c:v>5160</c:v>
                </c:pt>
                <c:pt idx="218">
                  <c:v>5280</c:v>
                </c:pt>
                <c:pt idx="219">
                  <c:v>5304</c:v>
                </c:pt>
                <c:pt idx="220">
                  <c:v>5304</c:v>
                </c:pt>
                <c:pt idx="221">
                  <c:v>5856</c:v>
                </c:pt>
                <c:pt idx="222">
                  <c:v>1368</c:v>
                </c:pt>
                <c:pt idx="223">
                  <c:v>3264</c:v>
                </c:pt>
                <c:pt idx="224">
                  <c:v>4176</c:v>
                </c:pt>
                <c:pt idx="225">
                  <c:v>6096</c:v>
                </c:pt>
                <c:pt idx="226">
                  <c:v>16104</c:v>
                </c:pt>
                <c:pt idx="227">
                  <c:v>4416</c:v>
                </c:pt>
                <c:pt idx="228">
                  <c:v>6552</c:v>
                </c:pt>
                <c:pt idx="229">
                  <c:v>1512</c:v>
                </c:pt>
                <c:pt idx="230">
                  <c:v>2952</c:v>
                </c:pt>
                <c:pt idx="231">
                  <c:v>6888</c:v>
                </c:pt>
                <c:pt idx="232">
                  <c:v>11376</c:v>
                </c:pt>
                <c:pt idx="233">
                  <c:v>15720</c:v>
                </c:pt>
                <c:pt idx="234">
                  <c:v>17352</c:v>
                </c:pt>
                <c:pt idx="235">
                  <c:v>13776</c:v>
                </c:pt>
                <c:pt idx="236">
                  <c:v>1848</c:v>
                </c:pt>
                <c:pt idx="237">
                  <c:v>2280</c:v>
                </c:pt>
                <c:pt idx="238">
                  <c:v>20520</c:v>
                </c:pt>
                <c:pt idx="239">
                  <c:v>24360</c:v>
                </c:pt>
                <c:pt idx="240">
                  <c:v>24672</c:v>
                </c:pt>
                <c:pt idx="241">
                  <c:v>24552</c:v>
                </c:pt>
                <c:pt idx="242">
                  <c:v>22680</c:v>
                </c:pt>
                <c:pt idx="243">
                  <c:v>12528</c:v>
                </c:pt>
                <c:pt idx="244">
                  <c:v>16056</c:v>
                </c:pt>
                <c:pt idx="245">
                  <c:v>15504</c:v>
                </c:pt>
                <c:pt idx="246">
                  <c:v>11328</c:v>
                </c:pt>
                <c:pt idx="247">
                  <c:v>10728</c:v>
                </c:pt>
                <c:pt idx="248">
                  <c:v>12120</c:v>
                </c:pt>
                <c:pt idx="249">
                  <c:v>12480</c:v>
                </c:pt>
                <c:pt idx="250">
                  <c:v>1320</c:v>
                </c:pt>
                <c:pt idx="251">
                  <c:v>5376</c:v>
                </c:pt>
                <c:pt idx="252">
                  <c:v>11592</c:v>
                </c:pt>
                <c:pt idx="253">
                  <c:v>11928</c:v>
                </c:pt>
                <c:pt idx="254">
                  <c:v>9840</c:v>
                </c:pt>
                <c:pt idx="255">
                  <c:v>10080</c:v>
                </c:pt>
                <c:pt idx="256">
                  <c:v>12648</c:v>
                </c:pt>
                <c:pt idx="257">
                  <c:v>2712</c:v>
                </c:pt>
                <c:pt idx="258">
                  <c:v>2448</c:v>
                </c:pt>
                <c:pt idx="259">
                  <c:v>10488</c:v>
                </c:pt>
                <c:pt idx="260">
                  <c:v>11856</c:v>
                </c:pt>
                <c:pt idx="261">
                  <c:v>12504</c:v>
                </c:pt>
                <c:pt idx="262">
                  <c:v>11304</c:v>
                </c:pt>
                <c:pt idx="263">
                  <c:v>14568</c:v>
                </c:pt>
                <c:pt idx="264">
                  <c:v>2952</c:v>
                </c:pt>
                <c:pt idx="265">
                  <c:v>1728</c:v>
                </c:pt>
                <c:pt idx="266">
                  <c:v>14520</c:v>
                </c:pt>
                <c:pt idx="267">
                  <c:v>14400</c:v>
                </c:pt>
                <c:pt idx="268">
                  <c:v>26424</c:v>
                </c:pt>
                <c:pt idx="269">
                  <c:v>31296</c:v>
                </c:pt>
                <c:pt idx="270">
                  <c:v>35808</c:v>
                </c:pt>
                <c:pt idx="271">
                  <c:v>4608</c:v>
                </c:pt>
                <c:pt idx="272">
                  <c:v>2040</c:v>
                </c:pt>
                <c:pt idx="273">
                  <c:v>12576</c:v>
                </c:pt>
                <c:pt idx="274">
                  <c:v>19248</c:v>
                </c:pt>
                <c:pt idx="275">
                  <c:v>19656</c:v>
                </c:pt>
                <c:pt idx="276">
                  <c:v>27288</c:v>
                </c:pt>
                <c:pt idx="277">
                  <c:v>23280</c:v>
                </c:pt>
                <c:pt idx="278">
                  <c:v>4752</c:v>
                </c:pt>
                <c:pt idx="279">
                  <c:v>14496</c:v>
                </c:pt>
                <c:pt idx="280">
                  <c:v>12792</c:v>
                </c:pt>
                <c:pt idx="281">
                  <c:v>18696</c:v>
                </c:pt>
                <c:pt idx="282">
                  <c:v>25416</c:v>
                </c:pt>
                <c:pt idx="283">
                  <c:v>28560</c:v>
                </c:pt>
                <c:pt idx="284">
                  <c:v>36288</c:v>
                </c:pt>
                <c:pt idx="285">
                  <c:v>11208</c:v>
                </c:pt>
                <c:pt idx="286">
                  <c:v>39336</c:v>
                </c:pt>
                <c:pt idx="287">
                  <c:v>41328</c:v>
                </c:pt>
                <c:pt idx="288">
                  <c:v>37512</c:v>
                </c:pt>
                <c:pt idx="289">
                  <c:v>32856</c:v>
                </c:pt>
                <c:pt idx="290">
                  <c:v>28848</c:v>
                </c:pt>
                <c:pt idx="291">
                  <c:v>14160</c:v>
                </c:pt>
                <c:pt idx="292">
                  <c:v>1032</c:v>
                </c:pt>
                <c:pt idx="293">
                  <c:v>3144</c:v>
                </c:pt>
                <c:pt idx="294">
                  <c:v>15624</c:v>
                </c:pt>
                <c:pt idx="295">
                  <c:v>64224</c:v>
                </c:pt>
                <c:pt idx="296">
                  <c:v>46896</c:v>
                </c:pt>
                <c:pt idx="297">
                  <c:v>57504</c:v>
                </c:pt>
                <c:pt idx="298">
                  <c:v>53952</c:v>
                </c:pt>
                <c:pt idx="299">
                  <c:v>3550</c:v>
                </c:pt>
                <c:pt idx="300">
                  <c:v>8928</c:v>
                </c:pt>
                <c:pt idx="301">
                  <c:v>63456</c:v>
                </c:pt>
                <c:pt idx="302">
                  <c:v>28632</c:v>
                </c:pt>
                <c:pt idx="303">
                  <c:v>25536</c:v>
                </c:pt>
                <c:pt idx="304">
                  <c:v>71040</c:v>
                </c:pt>
                <c:pt idx="305">
                  <c:v>42024</c:v>
                </c:pt>
                <c:pt idx="306">
                  <c:v>10704</c:v>
                </c:pt>
                <c:pt idx="307">
                  <c:v>12312</c:v>
                </c:pt>
                <c:pt idx="308">
                  <c:v>65352</c:v>
                </c:pt>
                <c:pt idx="309">
                  <c:v>59616</c:v>
                </c:pt>
                <c:pt idx="310">
                  <c:v>54408</c:v>
                </c:pt>
                <c:pt idx="311">
                  <c:v>43872</c:v>
                </c:pt>
                <c:pt idx="312">
                  <c:v>41160</c:v>
                </c:pt>
                <c:pt idx="313">
                  <c:v>9936</c:v>
                </c:pt>
                <c:pt idx="314">
                  <c:v>16104</c:v>
                </c:pt>
                <c:pt idx="315">
                  <c:v>55536</c:v>
                </c:pt>
                <c:pt idx="316">
                  <c:v>31248</c:v>
                </c:pt>
                <c:pt idx="317">
                  <c:v>18504</c:v>
                </c:pt>
                <c:pt idx="318">
                  <c:v>33864</c:v>
                </c:pt>
                <c:pt idx="319">
                  <c:v>43560</c:v>
                </c:pt>
                <c:pt idx="320">
                  <c:v>11952</c:v>
                </c:pt>
                <c:pt idx="321">
                  <c:v>4152</c:v>
                </c:pt>
                <c:pt idx="322">
                  <c:v>54192</c:v>
                </c:pt>
                <c:pt idx="323">
                  <c:v>78504</c:v>
                </c:pt>
                <c:pt idx="324">
                  <c:v>98688</c:v>
                </c:pt>
                <c:pt idx="325">
                  <c:v>110136</c:v>
                </c:pt>
                <c:pt idx="326">
                  <c:v>97680</c:v>
                </c:pt>
                <c:pt idx="327">
                  <c:v>22104</c:v>
                </c:pt>
                <c:pt idx="328">
                  <c:v>20328</c:v>
                </c:pt>
                <c:pt idx="329">
                  <c:v>53520</c:v>
                </c:pt>
                <c:pt idx="330">
                  <c:v>78624</c:v>
                </c:pt>
                <c:pt idx="331">
                  <c:v>101208</c:v>
                </c:pt>
                <c:pt idx="332">
                  <c:v>121560</c:v>
                </c:pt>
                <c:pt idx="333">
                  <c:v>125400</c:v>
                </c:pt>
                <c:pt idx="334">
                  <c:v>64656</c:v>
                </c:pt>
                <c:pt idx="335">
                  <c:v>5832</c:v>
                </c:pt>
                <c:pt idx="336">
                  <c:v>114504</c:v>
                </c:pt>
                <c:pt idx="337">
                  <c:v>86400</c:v>
                </c:pt>
                <c:pt idx="338">
                  <c:v>100104</c:v>
                </c:pt>
                <c:pt idx="339">
                  <c:v>92472</c:v>
                </c:pt>
                <c:pt idx="340">
                  <c:v>62088</c:v>
                </c:pt>
                <c:pt idx="341">
                  <c:v>11976</c:v>
                </c:pt>
                <c:pt idx="342">
                  <c:v>3360</c:v>
                </c:pt>
                <c:pt idx="343">
                  <c:v>55848</c:v>
                </c:pt>
                <c:pt idx="344">
                  <c:v>79416</c:v>
                </c:pt>
                <c:pt idx="345">
                  <c:v>101544</c:v>
                </c:pt>
                <c:pt idx="346">
                  <c:v>109416</c:v>
                </c:pt>
                <c:pt idx="347">
                  <c:v>120552</c:v>
                </c:pt>
                <c:pt idx="348">
                  <c:v>18408</c:v>
                </c:pt>
                <c:pt idx="349">
                  <c:v>21096</c:v>
                </c:pt>
                <c:pt idx="350">
                  <c:v>88104</c:v>
                </c:pt>
                <c:pt idx="351">
                  <c:v>105192</c:v>
                </c:pt>
                <c:pt idx="352">
                  <c:v>95904</c:v>
                </c:pt>
                <c:pt idx="353">
                  <c:v>92688</c:v>
                </c:pt>
                <c:pt idx="354">
                  <c:v>60744</c:v>
                </c:pt>
                <c:pt idx="355">
                  <c:v>5040</c:v>
                </c:pt>
                <c:pt idx="356">
                  <c:v>21504</c:v>
                </c:pt>
                <c:pt idx="357">
                  <c:v>56496</c:v>
                </c:pt>
                <c:pt idx="358">
                  <c:v>36816</c:v>
                </c:pt>
                <c:pt idx="359">
                  <c:v>36624</c:v>
                </c:pt>
                <c:pt idx="360">
                  <c:v>58752</c:v>
                </c:pt>
                <c:pt idx="361">
                  <c:v>57096</c:v>
                </c:pt>
                <c:pt idx="362">
                  <c:v>7968</c:v>
                </c:pt>
                <c:pt idx="363">
                  <c:v>6744</c:v>
                </c:pt>
                <c:pt idx="364">
                  <c:v>39720</c:v>
                </c:pt>
                <c:pt idx="365">
                  <c:v>18888</c:v>
                </c:pt>
                <c:pt idx="366">
                  <c:v>13008</c:v>
                </c:pt>
                <c:pt idx="367">
                  <c:v>62664</c:v>
                </c:pt>
                <c:pt idx="368">
                  <c:v>75336</c:v>
                </c:pt>
                <c:pt idx="369">
                  <c:v>1104</c:v>
                </c:pt>
                <c:pt idx="370">
                  <c:v>24528</c:v>
                </c:pt>
                <c:pt idx="371">
                  <c:v>81648</c:v>
                </c:pt>
                <c:pt idx="372">
                  <c:v>69072</c:v>
                </c:pt>
                <c:pt idx="373">
                  <c:v>92640</c:v>
                </c:pt>
                <c:pt idx="374">
                  <c:v>117840</c:v>
                </c:pt>
                <c:pt idx="375">
                  <c:v>92136</c:v>
                </c:pt>
                <c:pt idx="376">
                  <c:v>38304</c:v>
                </c:pt>
                <c:pt idx="377">
                  <c:v>5160</c:v>
                </c:pt>
                <c:pt idx="378">
                  <c:v>40176</c:v>
                </c:pt>
                <c:pt idx="379">
                  <c:v>44880</c:v>
                </c:pt>
                <c:pt idx="380">
                  <c:v>37920</c:v>
                </c:pt>
                <c:pt idx="381">
                  <c:v>79008</c:v>
                </c:pt>
                <c:pt idx="382">
                  <c:v>111912</c:v>
                </c:pt>
                <c:pt idx="383">
                  <c:v>5712</c:v>
                </c:pt>
                <c:pt idx="384">
                  <c:v>9456</c:v>
                </c:pt>
                <c:pt idx="385">
                  <c:v>115872</c:v>
                </c:pt>
                <c:pt idx="386">
                  <c:v>135648</c:v>
                </c:pt>
                <c:pt idx="387">
                  <c:v>145440</c:v>
                </c:pt>
                <c:pt idx="388">
                  <c:v>173568</c:v>
                </c:pt>
                <c:pt idx="389">
                  <c:v>174384</c:v>
                </c:pt>
                <c:pt idx="390">
                  <c:v>36360</c:v>
                </c:pt>
                <c:pt idx="391">
                  <c:v>8544</c:v>
                </c:pt>
                <c:pt idx="392">
                  <c:v>70224</c:v>
                </c:pt>
                <c:pt idx="393">
                  <c:v>106896</c:v>
                </c:pt>
                <c:pt idx="394">
                  <c:v>105816</c:v>
                </c:pt>
                <c:pt idx="395">
                  <c:v>87144</c:v>
                </c:pt>
                <c:pt idx="396">
                  <c:v>16872</c:v>
                </c:pt>
                <c:pt idx="397">
                  <c:v>14880</c:v>
                </c:pt>
                <c:pt idx="398">
                  <c:v>2088</c:v>
                </c:pt>
                <c:pt idx="399">
                  <c:v>67104</c:v>
                </c:pt>
                <c:pt idx="400">
                  <c:v>86712</c:v>
                </c:pt>
                <c:pt idx="401">
                  <c:v>74544</c:v>
                </c:pt>
                <c:pt idx="402">
                  <c:v>47688</c:v>
                </c:pt>
                <c:pt idx="403">
                  <c:v>32592</c:v>
                </c:pt>
                <c:pt idx="404">
                  <c:v>6168</c:v>
                </c:pt>
                <c:pt idx="405">
                  <c:v>24048</c:v>
                </c:pt>
                <c:pt idx="406">
                  <c:v>32664</c:v>
                </c:pt>
                <c:pt idx="407">
                  <c:v>58512</c:v>
                </c:pt>
                <c:pt idx="408">
                  <c:v>39696</c:v>
                </c:pt>
                <c:pt idx="409">
                  <c:v>32088</c:v>
                </c:pt>
                <c:pt idx="410">
                  <c:v>18552</c:v>
                </c:pt>
                <c:pt idx="411">
                  <c:v>3648</c:v>
                </c:pt>
                <c:pt idx="412">
                  <c:v>14064</c:v>
                </c:pt>
                <c:pt idx="413">
                  <c:v>19632</c:v>
                </c:pt>
                <c:pt idx="414">
                  <c:v>25320</c:v>
                </c:pt>
                <c:pt idx="415">
                  <c:v>18768</c:v>
                </c:pt>
                <c:pt idx="416">
                  <c:v>7416</c:v>
                </c:pt>
                <c:pt idx="417">
                  <c:v>58752</c:v>
                </c:pt>
                <c:pt idx="418">
                  <c:v>36432</c:v>
                </c:pt>
                <c:pt idx="419">
                  <c:v>17088</c:v>
                </c:pt>
                <c:pt idx="420">
                  <c:v>31344</c:v>
                </c:pt>
                <c:pt idx="421">
                  <c:v>16728</c:v>
                </c:pt>
                <c:pt idx="422">
                  <c:v>13968</c:v>
                </c:pt>
                <c:pt idx="423">
                  <c:v>23448</c:v>
                </c:pt>
                <c:pt idx="424">
                  <c:v>104976</c:v>
                </c:pt>
                <c:pt idx="425">
                  <c:v>57120</c:v>
                </c:pt>
                <c:pt idx="426">
                  <c:v>12648</c:v>
                </c:pt>
                <c:pt idx="427">
                  <c:v>36072</c:v>
                </c:pt>
                <c:pt idx="428">
                  <c:v>52248</c:v>
                </c:pt>
                <c:pt idx="429">
                  <c:v>63336</c:v>
                </c:pt>
                <c:pt idx="430">
                  <c:v>34560</c:v>
                </c:pt>
                <c:pt idx="431">
                  <c:v>43896</c:v>
                </c:pt>
                <c:pt idx="432">
                  <c:v>1056</c:v>
                </c:pt>
                <c:pt idx="433">
                  <c:v>16488</c:v>
                </c:pt>
                <c:pt idx="434">
                  <c:v>96360</c:v>
                </c:pt>
                <c:pt idx="435">
                  <c:v>112704</c:v>
                </c:pt>
                <c:pt idx="436">
                  <c:v>90984</c:v>
                </c:pt>
                <c:pt idx="437">
                  <c:v>81912</c:v>
                </c:pt>
                <c:pt idx="438">
                  <c:v>66096</c:v>
                </c:pt>
                <c:pt idx="439">
                  <c:v>37512</c:v>
                </c:pt>
                <c:pt idx="440">
                  <c:v>6672</c:v>
                </c:pt>
                <c:pt idx="441">
                  <c:v>48192</c:v>
                </c:pt>
                <c:pt idx="442">
                  <c:v>79968</c:v>
                </c:pt>
                <c:pt idx="443">
                  <c:v>77184</c:v>
                </c:pt>
                <c:pt idx="444">
                  <c:v>54744</c:v>
                </c:pt>
                <c:pt idx="445">
                  <c:v>41232</c:v>
                </c:pt>
                <c:pt idx="446">
                  <c:v>9192</c:v>
                </c:pt>
                <c:pt idx="447">
                  <c:v>2208</c:v>
                </c:pt>
                <c:pt idx="448">
                  <c:v>48144</c:v>
                </c:pt>
                <c:pt idx="449">
                  <c:v>78864</c:v>
                </c:pt>
                <c:pt idx="450">
                  <c:v>79944</c:v>
                </c:pt>
                <c:pt idx="451">
                  <c:v>52776</c:v>
                </c:pt>
                <c:pt idx="452">
                  <c:v>10656</c:v>
                </c:pt>
                <c:pt idx="453">
                  <c:v>5290</c:v>
                </c:pt>
                <c:pt idx="454">
                  <c:v>3384</c:v>
                </c:pt>
                <c:pt idx="455">
                  <c:v>128808</c:v>
                </c:pt>
                <c:pt idx="456">
                  <c:v>102000</c:v>
                </c:pt>
                <c:pt idx="457">
                  <c:v>75384</c:v>
                </c:pt>
                <c:pt idx="458">
                  <c:v>74712</c:v>
                </c:pt>
                <c:pt idx="459">
                  <c:v>22008</c:v>
                </c:pt>
                <c:pt idx="460">
                  <c:v>2640</c:v>
                </c:pt>
                <c:pt idx="461">
                  <c:v>14208</c:v>
                </c:pt>
                <c:pt idx="462">
                  <c:v>63816</c:v>
                </c:pt>
                <c:pt idx="463">
                  <c:v>82056</c:v>
                </c:pt>
                <c:pt idx="464">
                  <c:v>119160</c:v>
                </c:pt>
                <c:pt idx="465">
                  <c:v>138792</c:v>
                </c:pt>
                <c:pt idx="466">
                  <c:v>147192</c:v>
                </c:pt>
                <c:pt idx="467">
                  <c:v>37536</c:v>
                </c:pt>
                <c:pt idx="468">
                  <c:v>21624</c:v>
                </c:pt>
                <c:pt idx="469">
                  <c:v>141624</c:v>
                </c:pt>
                <c:pt idx="470">
                  <c:v>119592</c:v>
                </c:pt>
                <c:pt idx="471">
                  <c:v>89832</c:v>
                </c:pt>
                <c:pt idx="472">
                  <c:v>41640</c:v>
                </c:pt>
                <c:pt idx="473">
                  <c:v>31488</c:v>
                </c:pt>
                <c:pt idx="474">
                  <c:v>2112</c:v>
                </c:pt>
                <c:pt idx="475">
                  <c:v>6984</c:v>
                </c:pt>
                <c:pt idx="476">
                  <c:v>25416</c:v>
                </c:pt>
                <c:pt idx="477">
                  <c:v>17376</c:v>
                </c:pt>
                <c:pt idx="478">
                  <c:v>14496</c:v>
                </c:pt>
                <c:pt idx="479">
                  <c:v>15360</c:v>
                </c:pt>
                <c:pt idx="480">
                  <c:v>33696</c:v>
                </c:pt>
                <c:pt idx="481">
                  <c:v>6264</c:v>
                </c:pt>
                <c:pt idx="482">
                  <c:v>5376</c:v>
                </c:pt>
                <c:pt idx="483">
                  <c:v>26520</c:v>
                </c:pt>
                <c:pt idx="484">
                  <c:v>18672</c:v>
                </c:pt>
                <c:pt idx="485">
                  <c:v>8760</c:v>
                </c:pt>
                <c:pt idx="486">
                  <c:v>14016</c:v>
                </c:pt>
                <c:pt idx="487">
                  <c:v>10368</c:v>
                </c:pt>
                <c:pt idx="488">
                  <c:v>19536</c:v>
                </c:pt>
                <c:pt idx="489">
                  <c:v>24816</c:v>
                </c:pt>
                <c:pt idx="490">
                  <c:v>60696</c:v>
                </c:pt>
                <c:pt idx="491">
                  <c:v>108408</c:v>
                </c:pt>
                <c:pt idx="492">
                  <c:v>83568</c:v>
                </c:pt>
                <c:pt idx="493">
                  <c:v>76800</c:v>
                </c:pt>
                <c:pt idx="494">
                  <c:v>71328</c:v>
                </c:pt>
                <c:pt idx="495">
                  <c:v>1344</c:v>
                </c:pt>
                <c:pt idx="496">
                  <c:v>1032</c:v>
                </c:pt>
                <c:pt idx="497">
                  <c:v>65880</c:v>
                </c:pt>
                <c:pt idx="498">
                  <c:v>78576</c:v>
                </c:pt>
                <c:pt idx="499">
                  <c:v>72216</c:v>
                </c:pt>
                <c:pt idx="500">
                  <c:v>66912</c:v>
                </c:pt>
                <c:pt idx="501">
                  <c:v>54000</c:v>
                </c:pt>
                <c:pt idx="502">
                  <c:v>2664</c:v>
                </c:pt>
                <c:pt idx="503">
                  <c:v>7992</c:v>
                </c:pt>
                <c:pt idx="504">
                  <c:v>10656</c:v>
                </c:pt>
                <c:pt idx="505">
                  <c:v>12144</c:v>
                </c:pt>
                <c:pt idx="506">
                  <c:v>16536</c:v>
                </c:pt>
                <c:pt idx="507">
                  <c:v>28008</c:v>
                </c:pt>
                <c:pt idx="508">
                  <c:v>20304</c:v>
                </c:pt>
                <c:pt idx="509" formatCode="General">
                  <c:v>936</c:v>
                </c:pt>
                <c:pt idx="510">
                  <c:v>10032</c:v>
                </c:pt>
                <c:pt idx="511">
                  <c:v>9072</c:v>
                </c:pt>
                <c:pt idx="512">
                  <c:v>9672</c:v>
                </c:pt>
                <c:pt idx="513">
                  <c:v>21648</c:v>
                </c:pt>
                <c:pt idx="514">
                  <c:v>19176</c:v>
                </c:pt>
                <c:pt idx="515">
                  <c:v>14616</c:v>
                </c:pt>
                <c:pt idx="516" formatCode="General">
                  <c:v>960</c:v>
                </c:pt>
                <c:pt idx="517">
                  <c:v>1080</c:v>
                </c:pt>
                <c:pt idx="518">
                  <c:v>7152</c:v>
                </c:pt>
                <c:pt idx="519">
                  <c:v>10368</c:v>
                </c:pt>
                <c:pt idx="520">
                  <c:v>14112</c:v>
                </c:pt>
                <c:pt idx="521">
                  <c:v>11160</c:v>
                </c:pt>
                <c:pt idx="522">
                  <c:v>9024</c:v>
                </c:pt>
                <c:pt idx="523">
                  <c:v>2232</c:v>
                </c:pt>
                <c:pt idx="524">
                  <c:v>7464</c:v>
                </c:pt>
                <c:pt idx="525">
                  <c:v>9216</c:v>
                </c:pt>
                <c:pt idx="526">
                  <c:v>9552</c:v>
                </c:pt>
                <c:pt idx="527">
                  <c:v>15528</c:v>
                </c:pt>
                <c:pt idx="528">
                  <c:v>16224</c:v>
                </c:pt>
                <c:pt idx="529">
                  <c:v>13008</c:v>
                </c:pt>
                <c:pt idx="530">
                  <c:v>2208</c:v>
                </c:pt>
                <c:pt idx="531">
                  <c:v>7536</c:v>
                </c:pt>
                <c:pt idx="532">
                  <c:v>9984</c:v>
                </c:pt>
                <c:pt idx="533">
                  <c:v>13296</c:v>
                </c:pt>
                <c:pt idx="534">
                  <c:v>12240</c:v>
                </c:pt>
                <c:pt idx="535">
                  <c:v>12768</c:v>
                </c:pt>
                <c:pt idx="536">
                  <c:v>11712</c:v>
                </c:pt>
                <c:pt idx="537">
                  <c:v>34752</c:v>
                </c:pt>
                <c:pt idx="538">
                  <c:v>8160</c:v>
                </c:pt>
                <c:pt idx="539">
                  <c:v>17208</c:v>
                </c:pt>
                <c:pt idx="540">
                  <c:v>11184</c:v>
                </c:pt>
                <c:pt idx="541">
                  <c:v>11808</c:v>
                </c:pt>
                <c:pt idx="542">
                  <c:v>12864</c:v>
                </c:pt>
                <c:pt idx="543">
                  <c:v>6648</c:v>
                </c:pt>
                <c:pt idx="544">
                  <c:v>1176</c:v>
                </c:pt>
                <c:pt idx="545">
                  <c:v>6384</c:v>
                </c:pt>
                <c:pt idx="546">
                  <c:v>12816</c:v>
                </c:pt>
                <c:pt idx="547">
                  <c:v>11160</c:v>
                </c:pt>
                <c:pt idx="548">
                  <c:v>15744</c:v>
                </c:pt>
                <c:pt idx="549">
                  <c:v>13680</c:v>
                </c:pt>
                <c:pt idx="550">
                  <c:v>12120</c:v>
                </c:pt>
                <c:pt idx="551">
                  <c:v>1080</c:v>
                </c:pt>
                <c:pt idx="552">
                  <c:v>4608</c:v>
                </c:pt>
                <c:pt idx="553">
                  <c:v>13320</c:v>
                </c:pt>
                <c:pt idx="554">
                  <c:v>21192</c:v>
                </c:pt>
                <c:pt idx="555">
                  <c:v>21696</c:v>
                </c:pt>
                <c:pt idx="556">
                  <c:v>24984</c:v>
                </c:pt>
                <c:pt idx="557">
                  <c:v>23424</c:v>
                </c:pt>
                <c:pt idx="558">
                  <c:v>1512</c:v>
                </c:pt>
                <c:pt idx="559" formatCode="General">
                  <c:v>888</c:v>
                </c:pt>
                <c:pt idx="560">
                  <c:v>20808</c:v>
                </c:pt>
                <c:pt idx="561">
                  <c:v>16032</c:v>
                </c:pt>
                <c:pt idx="562">
                  <c:v>25512</c:v>
                </c:pt>
                <c:pt idx="563">
                  <c:v>23088</c:v>
                </c:pt>
                <c:pt idx="564">
                  <c:v>17904</c:v>
                </c:pt>
                <c:pt idx="565">
                  <c:v>1128</c:v>
                </c:pt>
                <c:pt idx="566">
                  <c:v>4536</c:v>
                </c:pt>
                <c:pt idx="567">
                  <c:v>10656</c:v>
                </c:pt>
                <c:pt idx="568">
                  <c:v>12552</c:v>
                </c:pt>
                <c:pt idx="569">
                  <c:v>12408</c:v>
                </c:pt>
                <c:pt idx="570">
                  <c:v>13584</c:v>
                </c:pt>
                <c:pt idx="571">
                  <c:v>9144</c:v>
                </c:pt>
                <c:pt idx="572" formatCode="General">
                  <c:v>624</c:v>
                </c:pt>
                <c:pt idx="573">
                  <c:v>6456</c:v>
                </c:pt>
                <c:pt idx="574">
                  <c:v>8088</c:v>
                </c:pt>
                <c:pt idx="575">
                  <c:v>12240</c:v>
                </c:pt>
                <c:pt idx="576">
                  <c:v>11160</c:v>
                </c:pt>
                <c:pt idx="577">
                  <c:v>13488</c:v>
                </c:pt>
                <c:pt idx="578">
                  <c:v>9408</c:v>
                </c:pt>
                <c:pt idx="579">
                  <c:v>4080</c:v>
                </c:pt>
                <c:pt idx="580">
                  <c:v>4656</c:v>
                </c:pt>
                <c:pt idx="581">
                  <c:v>9456</c:v>
                </c:pt>
                <c:pt idx="582">
                  <c:v>18720</c:v>
                </c:pt>
                <c:pt idx="583">
                  <c:v>24648</c:v>
                </c:pt>
                <c:pt idx="584">
                  <c:v>34368</c:v>
                </c:pt>
                <c:pt idx="585">
                  <c:v>24624</c:v>
                </c:pt>
                <c:pt idx="586">
                  <c:v>1344</c:v>
                </c:pt>
                <c:pt idx="587">
                  <c:v>7104</c:v>
                </c:pt>
                <c:pt idx="588">
                  <c:v>7608</c:v>
                </c:pt>
                <c:pt idx="589">
                  <c:v>6336</c:v>
                </c:pt>
                <c:pt idx="590">
                  <c:v>6552</c:v>
                </c:pt>
                <c:pt idx="591">
                  <c:v>12768</c:v>
                </c:pt>
                <c:pt idx="592">
                  <c:v>7176</c:v>
                </c:pt>
                <c:pt idx="593">
                  <c:v>1584</c:v>
                </c:pt>
                <c:pt idx="594">
                  <c:v>4728</c:v>
                </c:pt>
                <c:pt idx="595">
                  <c:v>8808</c:v>
                </c:pt>
                <c:pt idx="596">
                  <c:v>11352</c:v>
                </c:pt>
                <c:pt idx="597">
                  <c:v>45864</c:v>
                </c:pt>
                <c:pt idx="598">
                  <c:v>18000</c:v>
                </c:pt>
                <c:pt idx="599">
                  <c:v>18480</c:v>
                </c:pt>
                <c:pt idx="600" formatCode="General">
                  <c:v>840</c:v>
                </c:pt>
                <c:pt idx="601">
                  <c:v>15480</c:v>
                </c:pt>
                <c:pt idx="602">
                  <c:v>9816</c:v>
                </c:pt>
                <c:pt idx="603">
                  <c:v>34824</c:v>
                </c:pt>
                <c:pt idx="604">
                  <c:v>74784</c:v>
                </c:pt>
                <c:pt idx="605">
                  <c:v>63528</c:v>
                </c:pt>
                <c:pt idx="606">
                  <c:v>68520</c:v>
                </c:pt>
                <c:pt idx="607">
                  <c:v>27720</c:v>
                </c:pt>
                <c:pt idx="608">
                  <c:v>27672</c:v>
                </c:pt>
                <c:pt idx="609">
                  <c:v>47880</c:v>
                </c:pt>
                <c:pt idx="610">
                  <c:v>49032</c:v>
                </c:pt>
                <c:pt idx="611">
                  <c:v>4776</c:v>
                </c:pt>
                <c:pt idx="612">
                  <c:v>20832</c:v>
                </c:pt>
                <c:pt idx="613">
                  <c:v>39552</c:v>
                </c:pt>
                <c:pt idx="614">
                  <c:v>4728</c:v>
                </c:pt>
                <c:pt idx="615">
                  <c:v>22728</c:v>
                </c:pt>
                <c:pt idx="616">
                  <c:v>7056</c:v>
                </c:pt>
                <c:pt idx="617">
                  <c:v>3360</c:v>
                </c:pt>
                <c:pt idx="618">
                  <c:v>8592</c:v>
                </c:pt>
                <c:pt idx="619">
                  <c:v>15984</c:v>
                </c:pt>
                <c:pt idx="620">
                  <c:v>20400</c:v>
                </c:pt>
                <c:pt idx="621">
                  <c:v>2448</c:v>
                </c:pt>
                <c:pt idx="622">
                  <c:v>2664</c:v>
                </c:pt>
                <c:pt idx="623">
                  <c:v>31176</c:v>
                </c:pt>
                <c:pt idx="624">
                  <c:v>46536</c:v>
                </c:pt>
                <c:pt idx="625">
                  <c:v>57648</c:v>
                </c:pt>
                <c:pt idx="626">
                  <c:v>63504</c:v>
                </c:pt>
                <c:pt idx="627">
                  <c:v>60552</c:v>
                </c:pt>
                <c:pt idx="628">
                  <c:v>7032</c:v>
                </c:pt>
                <c:pt idx="629">
                  <c:v>2928</c:v>
                </c:pt>
                <c:pt idx="630">
                  <c:v>53664</c:v>
                </c:pt>
                <c:pt idx="631">
                  <c:v>51528</c:v>
                </c:pt>
                <c:pt idx="632">
                  <c:v>70680</c:v>
                </c:pt>
                <c:pt idx="633">
                  <c:v>60312</c:v>
                </c:pt>
                <c:pt idx="634">
                  <c:v>56472</c:v>
                </c:pt>
                <c:pt idx="635">
                  <c:v>2136</c:v>
                </c:pt>
                <c:pt idx="636">
                  <c:v>3096</c:v>
                </c:pt>
                <c:pt idx="637">
                  <c:v>58440</c:v>
                </c:pt>
                <c:pt idx="638">
                  <c:v>32280</c:v>
                </c:pt>
                <c:pt idx="639">
                  <c:v>30096</c:v>
                </c:pt>
                <c:pt idx="640">
                  <c:v>30960</c:v>
                </c:pt>
                <c:pt idx="641">
                  <c:v>33456</c:v>
                </c:pt>
                <c:pt idx="642" formatCode="General">
                  <c:v>696</c:v>
                </c:pt>
                <c:pt idx="643">
                  <c:v>15360</c:v>
                </c:pt>
                <c:pt idx="644">
                  <c:v>87360</c:v>
                </c:pt>
                <c:pt idx="645">
                  <c:v>87792</c:v>
                </c:pt>
                <c:pt idx="646">
                  <c:v>75864</c:v>
                </c:pt>
                <c:pt idx="647">
                  <c:v>79200</c:v>
                </c:pt>
                <c:pt idx="648">
                  <c:v>58200</c:v>
                </c:pt>
                <c:pt idx="649">
                  <c:v>7848</c:v>
                </c:pt>
                <c:pt idx="650">
                  <c:v>24960</c:v>
                </c:pt>
                <c:pt idx="651">
                  <c:v>36048</c:v>
                </c:pt>
                <c:pt idx="652">
                  <c:v>31488</c:v>
                </c:pt>
                <c:pt idx="653">
                  <c:v>30864</c:v>
                </c:pt>
                <c:pt idx="654">
                  <c:v>29712</c:v>
                </c:pt>
                <c:pt idx="655">
                  <c:v>30312</c:v>
                </c:pt>
                <c:pt idx="656">
                  <c:v>4848</c:v>
                </c:pt>
                <c:pt idx="657">
                  <c:v>22536</c:v>
                </c:pt>
                <c:pt idx="658">
                  <c:v>27816</c:v>
                </c:pt>
                <c:pt idx="659">
                  <c:v>23760</c:v>
                </c:pt>
                <c:pt idx="660">
                  <c:v>29952</c:v>
                </c:pt>
                <c:pt idx="661">
                  <c:v>15984</c:v>
                </c:pt>
                <c:pt idx="662">
                  <c:v>12720</c:v>
                </c:pt>
                <c:pt idx="663">
                  <c:v>4950</c:v>
                </c:pt>
                <c:pt idx="664">
                  <c:v>8616</c:v>
                </c:pt>
                <c:pt idx="665">
                  <c:v>56616</c:v>
                </c:pt>
                <c:pt idx="666">
                  <c:v>75432</c:v>
                </c:pt>
                <c:pt idx="667">
                  <c:v>131856</c:v>
                </c:pt>
                <c:pt idx="668">
                  <c:v>163680</c:v>
                </c:pt>
                <c:pt idx="669">
                  <c:v>68616</c:v>
                </c:pt>
                <c:pt idx="670">
                  <c:v>10416</c:v>
                </c:pt>
                <c:pt idx="671">
                  <c:v>14712</c:v>
                </c:pt>
                <c:pt idx="672">
                  <c:v>19176</c:v>
                </c:pt>
                <c:pt idx="673">
                  <c:v>17832</c:v>
                </c:pt>
                <c:pt idx="674">
                  <c:v>38160</c:v>
                </c:pt>
                <c:pt idx="675">
                  <c:v>42744</c:v>
                </c:pt>
                <c:pt idx="676">
                  <c:v>42888</c:v>
                </c:pt>
                <c:pt idx="677">
                  <c:v>4968</c:v>
                </c:pt>
                <c:pt idx="678">
                  <c:v>20256</c:v>
                </c:pt>
                <c:pt idx="679">
                  <c:v>45864</c:v>
                </c:pt>
                <c:pt idx="680">
                  <c:v>58224</c:v>
                </c:pt>
                <c:pt idx="681">
                  <c:v>36120</c:v>
                </c:pt>
                <c:pt idx="682">
                  <c:v>70608</c:v>
                </c:pt>
                <c:pt idx="683">
                  <c:v>55368</c:v>
                </c:pt>
                <c:pt idx="684">
                  <c:v>7080</c:v>
                </c:pt>
                <c:pt idx="685">
                  <c:v>14520</c:v>
                </c:pt>
                <c:pt idx="686">
                  <c:v>37872</c:v>
                </c:pt>
                <c:pt idx="687">
                  <c:v>60192</c:v>
                </c:pt>
                <c:pt idx="688">
                  <c:v>67392</c:v>
                </c:pt>
                <c:pt idx="689">
                  <c:v>73824</c:v>
                </c:pt>
                <c:pt idx="690">
                  <c:v>77400</c:v>
                </c:pt>
                <c:pt idx="691">
                  <c:v>18288</c:v>
                </c:pt>
                <c:pt idx="692">
                  <c:v>39168</c:v>
                </c:pt>
                <c:pt idx="693">
                  <c:v>123360</c:v>
                </c:pt>
                <c:pt idx="694">
                  <c:v>121416</c:v>
                </c:pt>
                <c:pt idx="695">
                  <c:v>119304</c:v>
                </c:pt>
                <c:pt idx="696">
                  <c:v>67392</c:v>
                </c:pt>
                <c:pt idx="697">
                  <c:v>89304</c:v>
                </c:pt>
                <c:pt idx="698">
                  <c:v>49368</c:v>
                </c:pt>
                <c:pt idx="699">
                  <c:v>17160</c:v>
                </c:pt>
                <c:pt idx="700">
                  <c:v>110640</c:v>
                </c:pt>
                <c:pt idx="701">
                  <c:v>135744</c:v>
                </c:pt>
                <c:pt idx="702">
                  <c:v>130128</c:v>
                </c:pt>
                <c:pt idx="703">
                  <c:v>148800</c:v>
                </c:pt>
                <c:pt idx="704">
                  <c:v>117288</c:v>
                </c:pt>
                <c:pt idx="705">
                  <c:v>40200</c:v>
                </c:pt>
                <c:pt idx="706">
                  <c:v>25848</c:v>
                </c:pt>
                <c:pt idx="707">
                  <c:v>57528</c:v>
                </c:pt>
                <c:pt idx="708">
                  <c:v>69504</c:v>
                </c:pt>
                <c:pt idx="709">
                  <c:v>108576</c:v>
                </c:pt>
                <c:pt idx="710">
                  <c:v>107640</c:v>
                </c:pt>
                <c:pt idx="711">
                  <c:v>86112</c:v>
                </c:pt>
                <c:pt idx="712">
                  <c:v>37392</c:v>
                </c:pt>
                <c:pt idx="713">
                  <c:v>17160</c:v>
                </c:pt>
                <c:pt idx="714">
                  <c:v>70608</c:v>
                </c:pt>
                <c:pt idx="715">
                  <c:v>41688</c:v>
                </c:pt>
                <c:pt idx="716">
                  <c:v>43008</c:v>
                </c:pt>
                <c:pt idx="717">
                  <c:v>35304</c:v>
                </c:pt>
                <c:pt idx="718">
                  <c:v>35496</c:v>
                </c:pt>
                <c:pt idx="719">
                  <c:v>9864</c:v>
                </c:pt>
                <c:pt idx="720">
                  <c:v>7704</c:v>
                </c:pt>
                <c:pt idx="721">
                  <c:v>33384</c:v>
                </c:pt>
                <c:pt idx="722">
                  <c:v>20808</c:v>
                </c:pt>
                <c:pt idx="723">
                  <c:v>31728</c:v>
                </c:pt>
                <c:pt idx="724">
                  <c:v>22728</c:v>
                </c:pt>
                <c:pt idx="725">
                  <c:v>45336</c:v>
                </c:pt>
                <c:pt idx="726">
                  <c:v>9696</c:v>
                </c:pt>
                <c:pt idx="727">
                  <c:v>54168</c:v>
                </c:pt>
                <c:pt idx="728">
                  <c:v>118584</c:v>
                </c:pt>
                <c:pt idx="729">
                  <c:v>84000</c:v>
                </c:pt>
                <c:pt idx="730">
                  <c:v>11232</c:v>
                </c:pt>
                <c:pt idx="731">
                  <c:v>37248</c:v>
                </c:pt>
                <c:pt idx="732">
                  <c:v>35616</c:v>
                </c:pt>
                <c:pt idx="733">
                  <c:v>7584</c:v>
                </c:pt>
                <c:pt idx="734">
                  <c:v>2760</c:v>
                </c:pt>
                <c:pt idx="735">
                  <c:v>21888</c:v>
                </c:pt>
                <c:pt idx="736">
                  <c:v>79464</c:v>
                </c:pt>
                <c:pt idx="737">
                  <c:v>60144</c:v>
                </c:pt>
                <c:pt idx="738">
                  <c:v>28248</c:v>
                </c:pt>
                <c:pt idx="739">
                  <c:v>13968</c:v>
                </c:pt>
                <c:pt idx="740">
                  <c:v>3864</c:v>
                </c:pt>
                <c:pt idx="741">
                  <c:v>2256</c:v>
                </c:pt>
                <c:pt idx="742">
                  <c:v>19008</c:v>
                </c:pt>
                <c:pt idx="743">
                  <c:v>34104</c:v>
                </c:pt>
                <c:pt idx="744">
                  <c:v>21336</c:v>
                </c:pt>
                <c:pt idx="745">
                  <c:v>29448</c:v>
                </c:pt>
                <c:pt idx="746">
                  <c:v>40392</c:v>
                </c:pt>
                <c:pt idx="747">
                  <c:v>14832</c:v>
                </c:pt>
                <c:pt idx="748">
                  <c:v>18744</c:v>
                </c:pt>
                <c:pt idx="749">
                  <c:v>52968</c:v>
                </c:pt>
                <c:pt idx="750">
                  <c:v>65136</c:v>
                </c:pt>
                <c:pt idx="751">
                  <c:v>64680</c:v>
                </c:pt>
                <c:pt idx="752">
                  <c:v>95352</c:v>
                </c:pt>
                <c:pt idx="753">
                  <c:v>83352</c:v>
                </c:pt>
                <c:pt idx="754">
                  <c:v>32784</c:v>
                </c:pt>
                <c:pt idx="755">
                  <c:v>38712</c:v>
                </c:pt>
                <c:pt idx="756">
                  <c:v>71592</c:v>
                </c:pt>
                <c:pt idx="757">
                  <c:v>68808</c:v>
                </c:pt>
                <c:pt idx="758">
                  <c:v>73824</c:v>
                </c:pt>
                <c:pt idx="759">
                  <c:v>63840</c:v>
                </c:pt>
                <c:pt idx="760">
                  <c:v>28080</c:v>
                </c:pt>
                <c:pt idx="761">
                  <c:v>5112</c:v>
                </c:pt>
                <c:pt idx="762">
                  <c:v>14712</c:v>
                </c:pt>
                <c:pt idx="763">
                  <c:v>44112</c:v>
                </c:pt>
                <c:pt idx="764">
                  <c:v>55368</c:v>
                </c:pt>
                <c:pt idx="765">
                  <c:v>89184</c:v>
                </c:pt>
                <c:pt idx="766">
                  <c:v>83328</c:v>
                </c:pt>
                <c:pt idx="767">
                  <c:v>116712</c:v>
                </c:pt>
                <c:pt idx="768">
                  <c:v>50016</c:v>
                </c:pt>
                <c:pt idx="769">
                  <c:v>4800</c:v>
                </c:pt>
                <c:pt idx="770">
                  <c:v>56856</c:v>
                </c:pt>
                <c:pt idx="771">
                  <c:v>83016</c:v>
                </c:pt>
                <c:pt idx="772">
                  <c:v>105552</c:v>
                </c:pt>
                <c:pt idx="773">
                  <c:v>112992</c:v>
                </c:pt>
                <c:pt idx="774">
                  <c:v>89640</c:v>
                </c:pt>
                <c:pt idx="775">
                  <c:v>46128</c:v>
                </c:pt>
                <c:pt idx="776">
                  <c:v>19536</c:v>
                </c:pt>
                <c:pt idx="777">
                  <c:v>33768</c:v>
                </c:pt>
                <c:pt idx="778">
                  <c:v>41184</c:v>
                </c:pt>
                <c:pt idx="779">
                  <c:v>36336</c:v>
                </c:pt>
                <c:pt idx="780">
                  <c:v>53064</c:v>
                </c:pt>
                <c:pt idx="781">
                  <c:v>41376</c:v>
                </c:pt>
                <c:pt idx="782">
                  <c:v>16944</c:v>
                </c:pt>
                <c:pt idx="783">
                  <c:v>2952</c:v>
                </c:pt>
                <c:pt idx="784">
                  <c:v>45936</c:v>
                </c:pt>
                <c:pt idx="785">
                  <c:v>48360</c:v>
                </c:pt>
                <c:pt idx="786">
                  <c:v>59688</c:v>
                </c:pt>
                <c:pt idx="787">
                  <c:v>61008</c:v>
                </c:pt>
                <c:pt idx="788">
                  <c:v>76080</c:v>
                </c:pt>
                <c:pt idx="789">
                  <c:v>23736</c:v>
                </c:pt>
                <c:pt idx="790">
                  <c:v>52056</c:v>
                </c:pt>
                <c:pt idx="791">
                  <c:v>86616</c:v>
                </c:pt>
                <c:pt idx="792">
                  <c:v>90336</c:v>
                </c:pt>
                <c:pt idx="793">
                  <c:v>101856</c:v>
                </c:pt>
                <c:pt idx="794">
                  <c:v>104040</c:v>
                </c:pt>
                <c:pt idx="795">
                  <c:v>90888</c:v>
                </c:pt>
                <c:pt idx="796">
                  <c:v>16488</c:v>
                </c:pt>
                <c:pt idx="797">
                  <c:v>7872</c:v>
                </c:pt>
                <c:pt idx="798">
                  <c:v>102720</c:v>
                </c:pt>
                <c:pt idx="799">
                  <c:v>82728</c:v>
                </c:pt>
                <c:pt idx="800">
                  <c:v>46416</c:v>
                </c:pt>
                <c:pt idx="801">
                  <c:v>53712</c:v>
                </c:pt>
                <c:pt idx="802">
                  <c:v>59544</c:v>
                </c:pt>
                <c:pt idx="803">
                  <c:v>9624</c:v>
                </c:pt>
                <c:pt idx="804">
                  <c:v>18024</c:v>
                </c:pt>
                <c:pt idx="805">
                  <c:v>76296</c:v>
                </c:pt>
                <c:pt idx="806">
                  <c:v>74544</c:v>
                </c:pt>
                <c:pt idx="807">
                  <c:v>26448</c:v>
                </c:pt>
                <c:pt idx="808">
                  <c:v>15096</c:v>
                </c:pt>
                <c:pt idx="809">
                  <c:v>11400</c:v>
                </c:pt>
                <c:pt idx="810">
                  <c:v>6432</c:v>
                </c:pt>
                <c:pt idx="811">
                  <c:v>70176</c:v>
                </c:pt>
                <c:pt idx="812">
                  <c:v>109848</c:v>
                </c:pt>
                <c:pt idx="813">
                  <c:v>152712</c:v>
                </c:pt>
                <c:pt idx="814">
                  <c:v>141744</c:v>
                </c:pt>
                <c:pt idx="815">
                  <c:v>94560</c:v>
                </c:pt>
                <c:pt idx="816">
                  <c:v>59760</c:v>
                </c:pt>
                <c:pt idx="817">
                  <c:v>5037</c:v>
                </c:pt>
                <c:pt idx="818">
                  <c:v>11712</c:v>
                </c:pt>
                <c:pt idx="819">
                  <c:v>83760</c:v>
                </c:pt>
                <c:pt idx="820">
                  <c:v>122208</c:v>
                </c:pt>
                <c:pt idx="821">
                  <c:v>188952</c:v>
                </c:pt>
                <c:pt idx="822">
                  <c:v>160152</c:v>
                </c:pt>
                <c:pt idx="823">
                  <c:v>132960</c:v>
                </c:pt>
                <c:pt idx="824">
                  <c:v>35064</c:v>
                </c:pt>
                <c:pt idx="825">
                  <c:v>7992</c:v>
                </c:pt>
                <c:pt idx="826">
                  <c:v>76464</c:v>
                </c:pt>
                <c:pt idx="827">
                  <c:v>51456</c:v>
                </c:pt>
                <c:pt idx="828">
                  <c:v>28344</c:v>
                </c:pt>
                <c:pt idx="829">
                  <c:v>35880</c:v>
                </c:pt>
                <c:pt idx="830">
                  <c:v>23928</c:v>
                </c:pt>
                <c:pt idx="831">
                  <c:v>7152</c:v>
                </c:pt>
                <c:pt idx="832">
                  <c:v>29184</c:v>
                </c:pt>
                <c:pt idx="833">
                  <c:v>14400</c:v>
                </c:pt>
                <c:pt idx="834">
                  <c:v>49848</c:v>
                </c:pt>
                <c:pt idx="835">
                  <c:v>79200</c:v>
                </c:pt>
                <c:pt idx="836">
                  <c:v>70608</c:v>
                </c:pt>
                <c:pt idx="837">
                  <c:v>59448</c:v>
                </c:pt>
                <c:pt idx="838">
                  <c:v>7104</c:v>
                </c:pt>
                <c:pt idx="839">
                  <c:v>27480</c:v>
                </c:pt>
                <c:pt idx="840">
                  <c:v>77688</c:v>
                </c:pt>
                <c:pt idx="841">
                  <c:v>78264</c:v>
                </c:pt>
                <c:pt idx="842">
                  <c:v>44904</c:v>
                </c:pt>
                <c:pt idx="843">
                  <c:v>30720</c:v>
                </c:pt>
                <c:pt idx="844">
                  <c:v>40632</c:v>
                </c:pt>
                <c:pt idx="845">
                  <c:v>10944</c:v>
                </c:pt>
                <c:pt idx="846">
                  <c:v>7800</c:v>
                </c:pt>
                <c:pt idx="847">
                  <c:v>20448</c:v>
                </c:pt>
                <c:pt idx="848">
                  <c:v>24792</c:v>
                </c:pt>
                <c:pt idx="849">
                  <c:v>35568</c:v>
                </c:pt>
                <c:pt idx="850">
                  <c:v>17880</c:v>
                </c:pt>
                <c:pt idx="851">
                  <c:v>27480</c:v>
                </c:pt>
                <c:pt idx="852">
                  <c:v>9576</c:v>
                </c:pt>
                <c:pt idx="853">
                  <c:v>10896</c:v>
                </c:pt>
                <c:pt idx="854">
                  <c:v>58848</c:v>
                </c:pt>
                <c:pt idx="855">
                  <c:v>66480</c:v>
                </c:pt>
                <c:pt idx="856">
                  <c:v>91128</c:v>
                </c:pt>
                <c:pt idx="857">
                  <c:v>98640</c:v>
                </c:pt>
                <c:pt idx="858">
                  <c:v>61080</c:v>
                </c:pt>
                <c:pt idx="859">
                  <c:v>14496</c:v>
                </c:pt>
                <c:pt idx="860">
                  <c:v>30336</c:v>
                </c:pt>
                <c:pt idx="861">
                  <c:v>27144</c:v>
                </c:pt>
                <c:pt idx="862">
                  <c:v>65328</c:v>
                </c:pt>
                <c:pt idx="863">
                  <c:v>91320</c:v>
                </c:pt>
                <c:pt idx="864">
                  <c:v>79152</c:v>
                </c:pt>
                <c:pt idx="865">
                  <c:v>65760</c:v>
                </c:pt>
                <c:pt idx="866">
                  <c:v>36312</c:v>
                </c:pt>
                <c:pt idx="867">
                  <c:v>27264</c:v>
                </c:pt>
                <c:pt idx="868">
                  <c:v>44328</c:v>
                </c:pt>
                <c:pt idx="869">
                  <c:v>46896</c:v>
                </c:pt>
                <c:pt idx="870">
                  <c:v>49704</c:v>
                </c:pt>
                <c:pt idx="871">
                  <c:v>57768</c:v>
                </c:pt>
                <c:pt idx="872">
                  <c:v>46152</c:v>
                </c:pt>
                <c:pt idx="873">
                  <c:v>11928</c:v>
                </c:pt>
                <c:pt idx="874">
                  <c:v>8088</c:v>
                </c:pt>
                <c:pt idx="875">
                  <c:v>32352</c:v>
                </c:pt>
                <c:pt idx="876">
                  <c:v>40896</c:v>
                </c:pt>
                <c:pt idx="877">
                  <c:v>37392</c:v>
                </c:pt>
                <c:pt idx="878">
                  <c:v>33792</c:v>
                </c:pt>
                <c:pt idx="879">
                  <c:v>26592</c:v>
                </c:pt>
                <c:pt idx="880">
                  <c:v>11064</c:v>
                </c:pt>
                <c:pt idx="881">
                  <c:v>7056</c:v>
                </c:pt>
                <c:pt idx="882">
                  <c:v>46128</c:v>
                </c:pt>
                <c:pt idx="883">
                  <c:v>44544</c:v>
                </c:pt>
                <c:pt idx="884">
                  <c:v>40344</c:v>
                </c:pt>
                <c:pt idx="885">
                  <c:v>19056</c:v>
                </c:pt>
                <c:pt idx="886">
                  <c:v>18240</c:v>
                </c:pt>
                <c:pt idx="887">
                  <c:v>4800</c:v>
                </c:pt>
                <c:pt idx="888">
                  <c:v>8520</c:v>
                </c:pt>
                <c:pt idx="889">
                  <c:v>12960</c:v>
                </c:pt>
                <c:pt idx="890">
                  <c:v>29208</c:v>
                </c:pt>
                <c:pt idx="891">
                  <c:v>22344</c:v>
                </c:pt>
                <c:pt idx="892">
                  <c:v>9792</c:v>
                </c:pt>
                <c:pt idx="893">
                  <c:v>19248</c:v>
                </c:pt>
                <c:pt idx="894">
                  <c:v>18096</c:v>
                </c:pt>
                <c:pt idx="895">
                  <c:v>14640</c:v>
                </c:pt>
                <c:pt idx="896">
                  <c:v>15936</c:v>
                </c:pt>
                <c:pt idx="897">
                  <c:v>14112</c:v>
                </c:pt>
                <c:pt idx="898">
                  <c:v>15072</c:v>
                </c:pt>
                <c:pt idx="899">
                  <c:v>16032</c:v>
                </c:pt>
                <c:pt idx="900">
                  <c:v>14424</c:v>
                </c:pt>
                <c:pt idx="901">
                  <c:v>5952</c:v>
                </c:pt>
                <c:pt idx="902">
                  <c:v>14304</c:v>
                </c:pt>
                <c:pt idx="903">
                  <c:v>12720</c:v>
                </c:pt>
                <c:pt idx="904">
                  <c:v>25656</c:v>
                </c:pt>
                <c:pt idx="905">
                  <c:v>19632</c:v>
                </c:pt>
                <c:pt idx="906">
                  <c:v>16464</c:v>
                </c:pt>
                <c:pt idx="907">
                  <c:v>14712</c:v>
                </c:pt>
                <c:pt idx="908">
                  <c:v>8208</c:v>
                </c:pt>
                <c:pt idx="909">
                  <c:v>16128</c:v>
                </c:pt>
                <c:pt idx="910">
                  <c:v>13440</c:v>
                </c:pt>
                <c:pt idx="911">
                  <c:v>15528</c:v>
                </c:pt>
                <c:pt idx="912">
                  <c:v>21264</c:v>
                </c:pt>
                <c:pt idx="913">
                  <c:v>28152</c:v>
                </c:pt>
                <c:pt idx="914">
                  <c:v>29544</c:v>
                </c:pt>
                <c:pt idx="915">
                  <c:v>8976</c:v>
                </c:pt>
                <c:pt idx="916">
                  <c:v>10176</c:v>
                </c:pt>
                <c:pt idx="917">
                  <c:v>22680</c:v>
                </c:pt>
                <c:pt idx="918">
                  <c:v>32496</c:v>
                </c:pt>
                <c:pt idx="919">
                  <c:v>43968</c:v>
                </c:pt>
                <c:pt idx="920">
                  <c:v>44280</c:v>
                </c:pt>
                <c:pt idx="921">
                  <c:v>36336</c:v>
                </c:pt>
                <c:pt idx="922">
                  <c:v>23016</c:v>
                </c:pt>
                <c:pt idx="923">
                  <c:v>11928</c:v>
                </c:pt>
                <c:pt idx="924">
                  <c:v>38208</c:v>
                </c:pt>
                <c:pt idx="925">
                  <c:v>37320</c:v>
                </c:pt>
                <c:pt idx="926">
                  <c:v>36144</c:v>
                </c:pt>
                <c:pt idx="927">
                  <c:v>37536</c:v>
                </c:pt>
                <c:pt idx="928">
                  <c:v>39456</c:v>
                </c:pt>
                <c:pt idx="929">
                  <c:v>10848</c:v>
                </c:pt>
                <c:pt idx="930">
                  <c:v>7656</c:v>
                </c:pt>
                <c:pt idx="931">
                  <c:v>33696</c:v>
                </c:pt>
                <c:pt idx="932">
                  <c:v>41616</c:v>
                </c:pt>
                <c:pt idx="933">
                  <c:v>44232</c:v>
                </c:pt>
                <c:pt idx="934">
                  <c:v>48576</c:v>
                </c:pt>
                <c:pt idx="935">
                  <c:v>32496</c:v>
                </c:pt>
                <c:pt idx="936">
                  <c:v>15408</c:v>
                </c:pt>
                <c:pt idx="937">
                  <c:v>13080</c:v>
                </c:pt>
                <c:pt idx="938">
                  <c:v>28344</c:v>
                </c:pt>
                <c:pt idx="939">
                  <c:v>28464</c:v>
                </c:pt>
                <c:pt idx="940">
                  <c:v>39072</c:v>
                </c:pt>
                <c:pt idx="941">
                  <c:v>30456</c:v>
                </c:pt>
                <c:pt idx="942">
                  <c:v>29328</c:v>
                </c:pt>
                <c:pt idx="943">
                  <c:v>13416</c:v>
                </c:pt>
                <c:pt idx="944">
                  <c:v>10632</c:v>
                </c:pt>
                <c:pt idx="945">
                  <c:v>21744</c:v>
                </c:pt>
                <c:pt idx="946">
                  <c:v>22248</c:v>
                </c:pt>
                <c:pt idx="947">
                  <c:v>20832</c:v>
                </c:pt>
                <c:pt idx="948">
                  <c:v>22392</c:v>
                </c:pt>
                <c:pt idx="949">
                  <c:v>14064</c:v>
                </c:pt>
                <c:pt idx="950">
                  <c:v>3840</c:v>
                </c:pt>
                <c:pt idx="951">
                  <c:v>7728</c:v>
                </c:pt>
                <c:pt idx="952">
                  <c:v>19656</c:v>
                </c:pt>
                <c:pt idx="953">
                  <c:v>19536</c:v>
                </c:pt>
                <c:pt idx="954">
                  <c:v>25464</c:v>
                </c:pt>
                <c:pt idx="955">
                  <c:v>24672</c:v>
                </c:pt>
                <c:pt idx="956">
                  <c:v>25272</c:v>
                </c:pt>
                <c:pt idx="957">
                  <c:v>7512</c:v>
                </c:pt>
                <c:pt idx="958">
                  <c:v>4824</c:v>
                </c:pt>
                <c:pt idx="959">
                  <c:v>15264</c:v>
                </c:pt>
                <c:pt idx="960">
                  <c:v>24792</c:v>
                </c:pt>
                <c:pt idx="961">
                  <c:v>27096</c:v>
                </c:pt>
                <c:pt idx="962">
                  <c:v>31512</c:v>
                </c:pt>
                <c:pt idx="963">
                  <c:v>21024</c:v>
                </c:pt>
                <c:pt idx="964">
                  <c:v>7488</c:v>
                </c:pt>
                <c:pt idx="965">
                  <c:v>9432</c:v>
                </c:pt>
                <c:pt idx="966">
                  <c:v>23640</c:v>
                </c:pt>
                <c:pt idx="967">
                  <c:v>33408</c:v>
                </c:pt>
                <c:pt idx="968">
                  <c:v>31920</c:v>
                </c:pt>
                <c:pt idx="969">
                  <c:v>36960</c:v>
                </c:pt>
                <c:pt idx="970">
                  <c:v>36696</c:v>
                </c:pt>
                <c:pt idx="971">
                  <c:v>10320</c:v>
                </c:pt>
                <c:pt idx="972">
                  <c:v>7104</c:v>
                </c:pt>
                <c:pt idx="973">
                  <c:v>37896</c:v>
                </c:pt>
                <c:pt idx="974">
                  <c:v>19032</c:v>
                </c:pt>
                <c:pt idx="975">
                  <c:v>25032</c:v>
                </c:pt>
                <c:pt idx="976">
                  <c:v>23736</c:v>
                </c:pt>
                <c:pt idx="977">
                  <c:v>21048</c:v>
                </c:pt>
                <c:pt idx="978">
                  <c:v>9816</c:v>
                </c:pt>
                <c:pt idx="979">
                  <c:v>9600</c:v>
                </c:pt>
                <c:pt idx="980">
                  <c:v>29544</c:v>
                </c:pt>
                <c:pt idx="981">
                  <c:v>69216</c:v>
                </c:pt>
                <c:pt idx="982">
                  <c:v>55224</c:v>
                </c:pt>
                <c:pt idx="983">
                  <c:v>41232</c:v>
                </c:pt>
                <c:pt idx="984">
                  <c:v>34008</c:v>
                </c:pt>
                <c:pt idx="985">
                  <c:v>7464</c:v>
                </c:pt>
                <c:pt idx="986">
                  <c:v>12240</c:v>
                </c:pt>
                <c:pt idx="987">
                  <c:v>20328</c:v>
                </c:pt>
                <c:pt idx="988">
                  <c:v>21264</c:v>
                </c:pt>
                <c:pt idx="989">
                  <c:v>17112</c:v>
                </c:pt>
                <c:pt idx="990">
                  <c:v>28008</c:v>
                </c:pt>
                <c:pt idx="991">
                  <c:v>32088</c:v>
                </c:pt>
                <c:pt idx="992">
                  <c:v>10608</c:v>
                </c:pt>
                <c:pt idx="993">
                  <c:v>8352</c:v>
                </c:pt>
                <c:pt idx="994">
                  <c:v>21624</c:v>
                </c:pt>
                <c:pt idx="995">
                  <c:v>22656</c:v>
                </c:pt>
                <c:pt idx="996">
                  <c:v>26088</c:v>
                </c:pt>
                <c:pt idx="997">
                  <c:v>29832</c:v>
                </c:pt>
                <c:pt idx="998">
                  <c:v>29088</c:v>
                </c:pt>
                <c:pt idx="999">
                  <c:v>6528</c:v>
                </c:pt>
                <c:pt idx="1000">
                  <c:v>11616</c:v>
                </c:pt>
                <c:pt idx="1001">
                  <c:v>43944</c:v>
                </c:pt>
                <c:pt idx="1002">
                  <c:v>61152</c:v>
                </c:pt>
                <c:pt idx="1003">
                  <c:v>61368</c:v>
                </c:pt>
                <c:pt idx="1004">
                  <c:v>21528</c:v>
                </c:pt>
                <c:pt idx="1005">
                  <c:v>16992</c:v>
                </c:pt>
                <c:pt idx="1006">
                  <c:v>6696</c:v>
                </c:pt>
                <c:pt idx="1007">
                  <c:v>16320</c:v>
                </c:pt>
                <c:pt idx="1008">
                  <c:v>6120</c:v>
                </c:pt>
                <c:pt idx="1009">
                  <c:v>9072</c:v>
                </c:pt>
                <c:pt idx="1010">
                  <c:v>29688</c:v>
                </c:pt>
                <c:pt idx="1011">
                  <c:v>36384</c:v>
                </c:pt>
                <c:pt idx="1012">
                  <c:v>34224</c:v>
                </c:pt>
                <c:pt idx="1013">
                  <c:v>6864</c:v>
                </c:pt>
                <c:pt idx="1014">
                  <c:v>14688</c:v>
                </c:pt>
                <c:pt idx="1015">
                  <c:v>54504</c:v>
                </c:pt>
                <c:pt idx="1016">
                  <c:v>86760</c:v>
                </c:pt>
                <c:pt idx="1017">
                  <c:v>121536</c:v>
                </c:pt>
                <c:pt idx="1018">
                  <c:v>122664</c:v>
                </c:pt>
                <c:pt idx="1019">
                  <c:v>117888</c:v>
                </c:pt>
                <c:pt idx="1020">
                  <c:v>15024</c:v>
                </c:pt>
                <c:pt idx="1021">
                  <c:v>18480</c:v>
                </c:pt>
                <c:pt idx="1022">
                  <c:v>144432</c:v>
                </c:pt>
                <c:pt idx="1023">
                  <c:v>135768</c:v>
                </c:pt>
                <c:pt idx="1024">
                  <c:v>115224</c:v>
                </c:pt>
                <c:pt idx="1025">
                  <c:v>97584</c:v>
                </c:pt>
                <c:pt idx="1026">
                  <c:v>76872</c:v>
                </c:pt>
                <c:pt idx="1027">
                  <c:v>13975</c:v>
                </c:pt>
                <c:pt idx="1028">
                  <c:v>13536</c:v>
                </c:pt>
                <c:pt idx="1029">
                  <c:v>81000</c:v>
                </c:pt>
                <c:pt idx="1030">
                  <c:v>98016</c:v>
                </c:pt>
                <c:pt idx="1031">
                  <c:v>97080</c:v>
                </c:pt>
                <c:pt idx="1032">
                  <c:v>112848</c:v>
                </c:pt>
                <c:pt idx="1033">
                  <c:v>102624</c:v>
                </c:pt>
                <c:pt idx="1034">
                  <c:v>96288</c:v>
                </c:pt>
                <c:pt idx="1035">
                  <c:v>18048</c:v>
                </c:pt>
                <c:pt idx="1036">
                  <c:v>22968</c:v>
                </c:pt>
                <c:pt idx="1037">
                  <c:v>31728</c:v>
                </c:pt>
                <c:pt idx="1038">
                  <c:v>35880</c:v>
                </c:pt>
                <c:pt idx="1039">
                  <c:v>47784</c:v>
                </c:pt>
                <c:pt idx="1040">
                  <c:v>58584</c:v>
                </c:pt>
                <c:pt idx="1041">
                  <c:v>22680</c:v>
                </c:pt>
                <c:pt idx="1042">
                  <c:v>14472</c:v>
                </c:pt>
                <c:pt idx="1043">
                  <c:v>64584</c:v>
                </c:pt>
                <c:pt idx="1044">
                  <c:v>88056</c:v>
                </c:pt>
                <c:pt idx="1045">
                  <c:v>70752</c:v>
                </c:pt>
                <c:pt idx="1046">
                  <c:v>89040</c:v>
                </c:pt>
                <c:pt idx="1047">
                  <c:v>86664</c:v>
                </c:pt>
                <c:pt idx="1048">
                  <c:v>41328</c:v>
                </c:pt>
                <c:pt idx="1049">
                  <c:v>29472</c:v>
                </c:pt>
                <c:pt idx="1050">
                  <c:v>64608</c:v>
                </c:pt>
                <c:pt idx="1051">
                  <c:v>93480</c:v>
                </c:pt>
                <c:pt idx="1052">
                  <c:v>71064</c:v>
                </c:pt>
                <c:pt idx="1053">
                  <c:v>70440</c:v>
                </c:pt>
                <c:pt idx="1054">
                  <c:v>106104</c:v>
                </c:pt>
                <c:pt idx="1055">
                  <c:v>67032</c:v>
                </c:pt>
                <c:pt idx="1056">
                  <c:v>42792</c:v>
                </c:pt>
                <c:pt idx="1057">
                  <c:v>97200</c:v>
                </c:pt>
                <c:pt idx="1058">
                  <c:v>121848</c:v>
                </c:pt>
                <c:pt idx="1059">
                  <c:v>119256</c:v>
                </c:pt>
                <c:pt idx="1060">
                  <c:v>126504</c:v>
                </c:pt>
                <c:pt idx="1061">
                  <c:v>141576</c:v>
                </c:pt>
                <c:pt idx="1062">
                  <c:v>21480</c:v>
                </c:pt>
                <c:pt idx="1063">
                  <c:v>16248</c:v>
                </c:pt>
                <c:pt idx="1064">
                  <c:v>157032</c:v>
                </c:pt>
                <c:pt idx="1065">
                  <c:v>125184</c:v>
                </c:pt>
                <c:pt idx="1066">
                  <c:v>156024</c:v>
                </c:pt>
                <c:pt idx="1067">
                  <c:v>165264</c:v>
                </c:pt>
                <c:pt idx="1068">
                  <c:v>104232</c:v>
                </c:pt>
                <c:pt idx="1069">
                  <c:v>37608</c:v>
                </c:pt>
                <c:pt idx="1070">
                  <c:v>12768</c:v>
                </c:pt>
                <c:pt idx="1071">
                  <c:v>81672</c:v>
                </c:pt>
                <c:pt idx="1072">
                  <c:v>152808</c:v>
                </c:pt>
                <c:pt idx="1073">
                  <c:v>180024</c:v>
                </c:pt>
                <c:pt idx="1074">
                  <c:v>190248</c:v>
                </c:pt>
                <c:pt idx="1075">
                  <c:v>162792</c:v>
                </c:pt>
                <c:pt idx="1076">
                  <c:v>70944</c:v>
                </c:pt>
                <c:pt idx="1077">
                  <c:v>63816</c:v>
                </c:pt>
                <c:pt idx="1078">
                  <c:v>148536</c:v>
                </c:pt>
                <c:pt idx="1079">
                  <c:v>152760</c:v>
                </c:pt>
                <c:pt idx="1080">
                  <c:v>141288</c:v>
                </c:pt>
                <c:pt idx="1081">
                  <c:v>129312</c:v>
                </c:pt>
                <c:pt idx="1082">
                  <c:v>110376</c:v>
                </c:pt>
                <c:pt idx="1083">
                  <c:v>26472</c:v>
                </c:pt>
                <c:pt idx="1084">
                  <c:v>27072</c:v>
                </c:pt>
                <c:pt idx="1085">
                  <c:v>137640</c:v>
                </c:pt>
                <c:pt idx="1086">
                  <c:v>130440</c:v>
                </c:pt>
                <c:pt idx="1087">
                  <c:v>92448</c:v>
                </c:pt>
                <c:pt idx="1088">
                  <c:v>55560</c:v>
                </c:pt>
                <c:pt idx="1089">
                  <c:v>24744</c:v>
                </c:pt>
                <c:pt idx="1090">
                  <c:v>24144</c:v>
                </c:pt>
                <c:pt idx="1091">
                  <c:v>35544</c:v>
                </c:pt>
                <c:pt idx="1092">
                  <c:v>97272</c:v>
                </c:pt>
                <c:pt idx="1093">
                  <c:v>125136</c:v>
                </c:pt>
                <c:pt idx="1094">
                  <c:v>115200</c:v>
                </c:pt>
                <c:pt idx="1095">
                  <c:v>111768</c:v>
                </c:pt>
                <c:pt idx="1096">
                  <c:v>24768</c:v>
                </c:pt>
                <c:pt idx="1097">
                  <c:v>20688</c:v>
                </c:pt>
                <c:pt idx="1098">
                  <c:v>31008</c:v>
                </c:pt>
                <c:pt idx="1099">
                  <c:v>76680</c:v>
                </c:pt>
                <c:pt idx="1100">
                  <c:v>73128</c:v>
                </c:pt>
                <c:pt idx="1101">
                  <c:v>74664</c:v>
                </c:pt>
                <c:pt idx="1102">
                  <c:v>124776</c:v>
                </c:pt>
                <c:pt idx="1103">
                  <c:v>117288</c:v>
                </c:pt>
                <c:pt idx="1104">
                  <c:v>34896</c:v>
                </c:pt>
                <c:pt idx="1105">
                  <c:v>19320</c:v>
                </c:pt>
                <c:pt idx="1106">
                  <c:v>55296</c:v>
                </c:pt>
                <c:pt idx="1107">
                  <c:v>66864</c:v>
                </c:pt>
                <c:pt idx="1108">
                  <c:v>77424</c:v>
                </c:pt>
                <c:pt idx="1109">
                  <c:v>92064</c:v>
                </c:pt>
                <c:pt idx="1110">
                  <c:v>123336</c:v>
                </c:pt>
                <c:pt idx="1111">
                  <c:v>36672</c:v>
                </c:pt>
                <c:pt idx="1112">
                  <c:v>74280</c:v>
                </c:pt>
                <c:pt idx="1113">
                  <c:v>192552</c:v>
                </c:pt>
                <c:pt idx="1114">
                  <c:v>139128</c:v>
                </c:pt>
                <c:pt idx="1115">
                  <c:v>91008</c:v>
                </c:pt>
                <c:pt idx="1116">
                  <c:v>35304</c:v>
                </c:pt>
                <c:pt idx="1117">
                  <c:v>31440</c:v>
                </c:pt>
                <c:pt idx="1118">
                  <c:v>28800</c:v>
                </c:pt>
                <c:pt idx="1119">
                  <c:v>19920</c:v>
                </c:pt>
                <c:pt idx="1120">
                  <c:v>35544</c:v>
                </c:pt>
                <c:pt idx="1121">
                  <c:v>74208</c:v>
                </c:pt>
                <c:pt idx="1122">
                  <c:v>75816</c:v>
                </c:pt>
                <c:pt idx="1123">
                  <c:v>80640</c:v>
                </c:pt>
                <c:pt idx="1124">
                  <c:v>71256</c:v>
                </c:pt>
                <c:pt idx="1125">
                  <c:v>20064</c:v>
                </c:pt>
                <c:pt idx="1126">
                  <c:v>56736</c:v>
                </c:pt>
                <c:pt idx="1127">
                  <c:v>133392</c:v>
                </c:pt>
                <c:pt idx="1128">
                  <c:v>132000</c:v>
                </c:pt>
                <c:pt idx="1129">
                  <c:v>62112</c:v>
                </c:pt>
                <c:pt idx="1130">
                  <c:v>83232</c:v>
                </c:pt>
                <c:pt idx="1131">
                  <c:v>104568</c:v>
                </c:pt>
                <c:pt idx="1132">
                  <c:v>37896</c:v>
                </c:pt>
                <c:pt idx="1133">
                  <c:v>65640</c:v>
                </c:pt>
                <c:pt idx="1134">
                  <c:v>205944</c:v>
                </c:pt>
                <c:pt idx="1135">
                  <c:v>196056</c:v>
                </c:pt>
                <c:pt idx="1136">
                  <c:v>176736</c:v>
                </c:pt>
                <c:pt idx="1137">
                  <c:v>177576</c:v>
                </c:pt>
                <c:pt idx="1138">
                  <c:v>173376</c:v>
                </c:pt>
                <c:pt idx="1139">
                  <c:v>33720</c:v>
                </c:pt>
                <c:pt idx="1140">
                  <c:v>46728</c:v>
                </c:pt>
                <c:pt idx="1141">
                  <c:v>134352</c:v>
                </c:pt>
                <c:pt idx="1142">
                  <c:v>54336</c:v>
                </c:pt>
                <c:pt idx="1143">
                  <c:v>55344</c:v>
                </c:pt>
                <c:pt idx="1144">
                  <c:v>60216</c:v>
                </c:pt>
                <c:pt idx="1145">
                  <c:v>45168</c:v>
                </c:pt>
                <c:pt idx="1146">
                  <c:v>17808</c:v>
                </c:pt>
                <c:pt idx="1147">
                  <c:v>42696</c:v>
                </c:pt>
                <c:pt idx="1148">
                  <c:v>22704</c:v>
                </c:pt>
                <c:pt idx="1149">
                  <c:v>25632</c:v>
                </c:pt>
                <c:pt idx="1150">
                  <c:v>25968</c:v>
                </c:pt>
                <c:pt idx="1151">
                  <c:v>65016</c:v>
                </c:pt>
                <c:pt idx="1152">
                  <c:v>54840</c:v>
                </c:pt>
                <c:pt idx="1153">
                  <c:v>14496</c:v>
                </c:pt>
                <c:pt idx="1154">
                  <c:v>14904</c:v>
                </c:pt>
                <c:pt idx="1155">
                  <c:v>54768</c:v>
                </c:pt>
                <c:pt idx="1156">
                  <c:v>67176</c:v>
                </c:pt>
                <c:pt idx="1157">
                  <c:v>63096</c:v>
                </c:pt>
                <c:pt idx="1158">
                  <c:v>62448</c:v>
                </c:pt>
                <c:pt idx="1159">
                  <c:v>114096</c:v>
                </c:pt>
                <c:pt idx="1160">
                  <c:v>38976</c:v>
                </c:pt>
                <c:pt idx="1161">
                  <c:v>24432</c:v>
                </c:pt>
                <c:pt idx="1162">
                  <c:v>135408</c:v>
                </c:pt>
                <c:pt idx="1163">
                  <c:v>158208</c:v>
                </c:pt>
                <c:pt idx="1164">
                  <c:v>141264</c:v>
                </c:pt>
                <c:pt idx="1165">
                  <c:v>108600</c:v>
                </c:pt>
                <c:pt idx="1166">
                  <c:v>93312</c:v>
                </c:pt>
                <c:pt idx="1167">
                  <c:v>20016</c:v>
                </c:pt>
                <c:pt idx="1168">
                  <c:v>16320</c:v>
                </c:pt>
                <c:pt idx="1169">
                  <c:v>68760</c:v>
                </c:pt>
                <c:pt idx="1170">
                  <c:v>87960</c:v>
                </c:pt>
                <c:pt idx="1171">
                  <c:v>102696</c:v>
                </c:pt>
                <c:pt idx="1172">
                  <c:v>121536</c:v>
                </c:pt>
                <c:pt idx="1173">
                  <c:v>136416</c:v>
                </c:pt>
                <c:pt idx="1174">
                  <c:v>66288</c:v>
                </c:pt>
                <c:pt idx="1175">
                  <c:v>49776</c:v>
                </c:pt>
                <c:pt idx="1176">
                  <c:v>140424</c:v>
                </c:pt>
                <c:pt idx="1177">
                  <c:v>109056</c:v>
                </c:pt>
                <c:pt idx="1178">
                  <c:v>78024</c:v>
                </c:pt>
                <c:pt idx="1179">
                  <c:v>58488</c:v>
                </c:pt>
                <c:pt idx="1180">
                  <c:v>28200</c:v>
                </c:pt>
                <c:pt idx="1181">
                  <c:v>23345</c:v>
                </c:pt>
                <c:pt idx="1182">
                  <c:v>12216</c:v>
                </c:pt>
                <c:pt idx="1183">
                  <c:v>24408</c:v>
                </c:pt>
                <c:pt idx="1184">
                  <c:v>45552</c:v>
                </c:pt>
                <c:pt idx="1185">
                  <c:v>84120</c:v>
                </c:pt>
                <c:pt idx="1186">
                  <c:v>56328</c:v>
                </c:pt>
                <c:pt idx="1187">
                  <c:v>73392</c:v>
                </c:pt>
                <c:pt idx="1188">
                  <c:v>31080</c:v>
                </c:pt>
                <c:pt idx="1189">
                  <c:v>22272</c:v>
                </c:pt>
                <c:pt idx="1190">
                  <c:v>73656</c:v>
                </c:pt>
                <c:pt idx="1191">
                  <c:v>135288</c:v>
                </c:pt>
                <c:pt idx="1192">
                  <c:v>190896</c:v>
                </c:pt>
                <c:pt idx="1193">
                  <c:v>198672</c:v>
                </c:pt>
                <c:pt idx="1194">
                  <c:v>164328</c:v>
                </c:pt>
                <c:pt idx="1195">
                  <c:v>58128</c:v>
                </c:pt>
                <c:pt idx="1196">
                  <c:v>21216</c:v>
                </c:pt>
                <c:pt idx="1197">
                  <c:v>66624</c:v>
                </c:pt>
                <c:pt idx="1198">
                  <c:v>123816</c:v>
                </c:pt>
                <c:pt idx="1199">
                  <c:v>168600</c:v>
                </c:pt>
                <c:pt idx="1200">
                  <c:v>165072</c:v>
                </c:pt>
                <c:pt idx="1201">
                  <c:v>161400</c:v>
                </c:pt>
                <c:pt idx="1202">
                  <c:v>101160</c:v>
                </c:pt>
                <c:pt idx="1203">
                  <c:v>53040</c:v>
                </c:pt>
                <c:pt idx="1204">
                  <c:v>90264</c:v>
                </c:pt>
                <c:pt idx="1205">
                  <c:v>89568</c:v>
                </c:pt>
                <c:pt idx="1206">
                  <c:v>52824</c:v>
                </c:pt>
                <c:pt idx="1207">
                  <c:v>67464</c:v>
                </c:pt>
                <c:pt idx="1208">
                  <c:v>108240</c:v>
                </c:pt>
                <c:pt idx="1209">
                  <c:v>49008</c:v>
                </c:pt>
                <c:pt idx="1210">
                  <c:v>53856</c:v>
                </c:pt>
                <c:pt idx="1211">
                  <c:v>119880</c:v>
                </c:pt>
                <c:pt idx="1212">
                  <c:v>111984</c:v>
                </c:pt>
                <c:pt idx="1213">
                  <c:v>66024</c:v>
                </c:pt>
                <c:pt idx="1214">
                  <c:v>43104</c:v>
                </c:pt>
                <c:pt idx="1215">
                  <c:v>38496</c:v>
                </c:pt>
                <c:pt idx="1216">
                  <c:v>26976</c:v>
                </c:pt>
                <c:pt idx="1217">
                  <c:v>58800</c:v>
                </c:pt>
                <c:pt idx="1218">
                  <c:v>91536</c:v>
                </c:pt>
                <c:pt idx="1219">
                  <c:v>90048</c:v>
                </c:pt>
                <c:pt idx="1220">
                  <c:v>94008</c:v>
                </c:pt>
                <c:pt idx="1221">
                  <c:v>97440</c:v>
                </c:pt>
                <c:pt idx="1222">
                  <c:v>117672</c:v>
                </c:pt>
                <c:pt idx="1223">
                  <c:v>90768</c:v>
                </c:pt>
                <c:pt idx="1224">
                  <c:v>37296</c:v>
                </c:pt>
                <c:pt idx="1225">
                  <c:v>38016</c:v>
                </c:pt>
                <c:pt idx="1226">
                  <c:v>37944</c:v>
                </c:pt>
                <c:pt idx="1227">
                  <c:v>35040</c:v>
                </c:pt>
                <c:pt idx="1228">
                  <c:v>35760</c:v>
                </c:pt>
                <c:pt idx="1229">
                  <c:v>35016</c:v>
                </c:pt>
                <c:pt idx="1230">
                  <c:v>16632</c:v>
                </c:pt>
                <c:pt idx="1231">
                  <c:v>15600</c:v>
                </c:pt>
                <c:pt idx="1232">
                  <c:v>33384</c:v>
                </c:pt>
                <c:pt idx="1233">
                  <c:v>35184</c:v>
                </c:pt>
                <c:pt idx="1234">
                  <c:v>37920</c:v>
                </c:pt>
                <c:pt idx="1235">
                  <c:v>28176</c:v>
                </c:pt>
                <c:pt idx="1236">
                  <c:v>15504</c:v>
                </c:pt>
                <c:pt idx="1237">
                  <c:v>13680</c:v>
                </c:pt>
                <c:pt idx="1238">
                  <c:v>25992</c:v>
                </c:pt>
                <c:pt idx="1239">
                  <c:v>29640</c:v>
                </c:pt>
                <c:pt idx="1240">
                  <c:v>29712</c:v>
                </c:pt>
                <c:pt idx="1241">
                  <c:v>31896</c:v>
                </c:pt>
                <c:pt idx="1242">
                  <c:v>32808</c:v>
                </c:pt>
                <c:pt idx="1243">
                  <c:v>15528</c:v>
                </c:pt>
                <c:pt idx="1244">
                  <c:v>15000</c:v>
                </c:pt>
                <c:pt idx="1245">
                  <c:v>35112</c:v>
                </c:pt>
                <c:pt idx="1246">
                  <c:v>63936</c:v>
                </c:pt>
                <c:pt idx="1247">
                  <c:v>41520</c:v>
                </c:pt>
                <c:pt idx="1248">
                  <c:v>18552</c:v>
                </c:pt>
                <c:pt idx="1249">
                  <c:v>21816</c:v>
                </c:pt>
                <c:pt idx="1250">
                  <c:v>14808</c:v>
                </c:pt>
                <c:pt idx="1251">
                  <c:v>18552</c:v>
                </c:pt>
                <c:pt idx="1252">
                  <c:v>19776</c:v>
                </c:pt>
                <c:pt idx="1253">
                  <c:v>20208</c:v>
                </c:pt>
                <c:pt idx="1254">
                  <c:v>26112</c:v>
                </c:pt>
                <c:pt idx="1255">
                  <c:v>24384</c:v>
                </c:pt>
                <c:pt idx="1256">
                  <c:v>25224</c:v>
                </c:pt>
                <c:pt idx="1257">
                  <c:v>12936</c:v>
                </c:pt>
                <c:pt idx="1258">
                  <c:v>14088</c:v>
                </c:pt>
                <c:pt idx="1259">
                  <c:v>33360</c:v>
                </c:pt>
                <c:pt idx="1260">
                  <c:v>26400</c:v>
                </c:pt>
                <c:pt idx="1261">
                  <c:v>27120</c:v>
                </c:pt>
                <c:pt idx="1262">
                  <c:v>24960</c:v>
                </c:pt>
                <c:pt idx="1263">
                  <c:v>23328</c:v>
                </c:pt>
                <c:pt idx="1264">
                  <c:v>11712</c:v>
                </c:pt>
                <c:pt idx="1265">
                  <c:v>17664</c:v>
                </c:pt>
                <c:pt idx="1266">
                  <c:v>23328</c:v>
                </c:pt>
                <c:pt idx="1267">
                  <c:v>21744</c:v>
                </c:pt>
                <c:pt idx="1268">
                  <c:v>23448</c:v>
                </c:pt>
                <c:pt idx="1269">
                  <c:v>21792</c:v>
                </c:pt>
                <c:pt idx="1270">
                  <c:v>20880</c:v>
                </c:pt>
                <c:pt idx="1271">
                  <c:v>11784</c:v>
                </c:pt>
                <c:pt idx="1272">
                  <c:v>11112</c:v>
                </c:pt>
                <c:pt idx="1273">
                  <c:v>22608</c:v>
                </c:pt>
                <c:pt idx="1274">
                  <c:v>25968</c:v>
                </c:pt>
                <c:pt idx="1275">
                  <c:v>24288</c:v>
                </c:pt>
                <c:pt idx="1276">
                  <c:v>26472</c:v>
                </c:pt>
                <c:pt idx="1277">
                  <c:v>22560</c:v>
                </c:pt>
                <c:pt idx="1278">
                  <c:v>11976</c:v>
                </c:pt>
                <c:pt idx="1279">
                  <c:v>11496</c:v>
                </c:pt>
                <c:pt idx="1280">
                  <c:v>22632</c:v>
                </c:pt>
                <c:pt idx="1281">
                  <c:v>62880</c:v>
                </c:pt>
                <c:pt idx="1282">
                  <c:v>62880</c:v>
                </c:pt>
                <c:pt idx="1283">
                  <c:v>53472</c:v>
                </c:pt>
                <c:pt idx="1284">
                  <c:v>61992</c:v>
                </c:pt>
                <c:pt idx="1285">
                  <c:v>13488</c:v>
                </c:pt>
                <c:pt idx="1286">
                  <c:v>12408</c:v>
                </c:pt>
                <c:pt idx="1287">
                  <c:v>18048</c:v>
                </c:pt>
                <c:pt idx="1288">
                  <c:v>23256</c:v>
                </c:pt>
                <c:pt idx="1289">
                  <c:v>24336</c:v>
                </c:pt>
                <c:pt idx="1290">
                  <c:v>26472</c:v>
                </c:pt>
                <c:pt idx="1291">
                  <c:v>22920</c:v>
                </c:pt>
                <c:pt idx="1292">
                  <c:v>13632</c:v>
                </c:pt>
                <c:pt idx="1293">
                  <c:v>11568</c:v>
                </c:pt>
                <c:pt idx="1294">
                  <c:v>16632</c:v>
                </c:pt>
                <c:pt idx="1295">
                  <c:v>22848</c:v>
                </c:pt>
                <c:pt idx="1296">
                  <c:v>22464</c:v>
                </c:pt>
                <c:pt idx="1297">
                  <c:v>28128</c:v>
                </c:pt>
                <c:pt idx="1298">
                  <c:v>26904</c:v>
                </c:pt>
                <c:pt idx="1299">
                  <c:v>13464</c:v>
                </c:pt>
                <c:pt idx="1300">
                  <c:v>15552</c:v>
                </c:pt>
                <c:pt idx="1301">
                  <c:v>19656</c:v>
                </c:pt>
                <c:pt idx="1302">
                  <c:v>23904</c:v>
                </c:pt>
                <c:pt idx="1303">
                  <c:v>22488</c:v>
                </c:pt>
                <c:pt idx="1304">
                  <c:v>21528</c:v>
                </c:pt>
                <c:pt idx="1305">
                  <c:v>18456</c:v>
                </c:pt>
                <c:pt idx="1306">
                  <c:v>16704</c:v>
                </c:pt>
                <c:pt idx="1307">
                  <c:v>16920</c:v>
                </c:pt>
                <c:pt idx="1308">
                  <c:v>20616</c:v>
                </c:pt>
                <c:pt idx="1309">
                  <c:v>20472</c:v>
                </c:pt>
                <c:pt idx="1310">
                  <c:v>34872</c:v>
                </c:pt>
                <c:pt idx="1311">
                  <c:v>29040</c:v>
                </c:pt>
                <c:pt idx="1312">
                  <c:v>23808</c:v>
                </c:pt>
                <c:pt idx="1313">
                  <c:v>13416</c:v>
                </c:pt>
                <c:pt idx="1314">
                  <c:v>13896</c:v>
                </c:pt>
                <c:pt idx="1315">
                  <c:v>20952</c:v>
                </c:pt>
                <c:pt idx="1316">
                  <c:v>24048</c:v>
                </c:pt>
                <c:pt idx="1317">
                  <c:v>24648</c:v>
                </c:pt>
                <c:pt idx="1318">
                  <c:v>42264</c:v>
                </c:pt>
                <c:pt idx="1319">
                  <c:v>27768</c:v>
                </c:pt>
                <c:pt idx="1320">
                  <c:v>15096</c:v>
                </c:pt>
                <c:pt idx="1321">
                  <c:v>14952</c:v>
                </c:pt>
                <c:pt idx="1322">
                  <c:v>24864</c:v>
                </c:pt>
                <c:pt idx="1323">
                  <c:v>27168</c:v>
                </c:pt>
                <c:pt idx="1324">
                  <c:v>39744</c:v>
                </c:pt>
                <c:pt idx="1325">
                  <c:v>36840</c:v>
                </c:pt>
                <c:pt idx="1326">
                  <c:v>37560</c:v>
                </c:pt>
                <c:pt idx="1327">
                  <c:v>34608</c:v>
                </c:pt>
                <c:pt idx="1328">
                  <c:v>45648</c:v>
                </c:pt>
                <c:pt idx="1329">
                  <c:v>45696</c:v>
                </c:pt>
                <c:pt idx="1330">
                  <c:v>46344</c:v>
                </c:pt>
                <c:pt idx="1331">
                  <c:v>48768</c:v>
                </c:pt>
                <c:pt idx="1332">
                  <c:v>19728</c:v>
                </c:pt>
                <c:pt idx="1333">
                  <c:v>14400</c:v>
                </c:pt>
                <c:pt idx="1334">
                  <c:v>41616</c:v>
                </c:pt>
                <c:pt idx="1335">
                  <c:v>57576</c:v>
                </c:pt>
                <c:pt idx="1336">
                  <c:v>24048</c:v>
                </c:pt>
                <c:pt idx="1337">
                  <c:v>26712</c:v>
                </c:pt>
                <c:pt idx="1338">
                  <c:v>29184</c:v>
                </c:pt>
                <c:pt idx="1339">
                  <c:v>18120</c:v>
                </c:pt>
                <c:pt idx="1340">
                  <c:v>23328</c:v>
                </c:pt>
                <c:pt idx="1341">
                  <c:v>29352</c:v>
                </c:pt>
                <c:pt idx="1342">
                  <c:v>26496</c:v>
                </c:pt>
                <c:pt idx="1343">
                  <c:v>35064</c:v>
                </c:pt>
                <c:pt idx="1344">
                  <c:v>26880</c:v>
                </c:pt>
                <c:pt idx="1345">
                  <c:v>27048</c:v>
                </c:pt>
                <c:pt idx="1346">
                  <c:v>21168</c:v>
                </c:pt>
                <c:pt idx="1347">
                  <c:v>21528</c:v>
                </c:pt>
                <c:pt idx="1348">
                  <c:v>27312</c:v>
                </c:pt>
                <c:pt idx="1349">
                  <c:v>25872</c:v>
                </c:pt>
                <c:pt idx="1350">
                  <c:v>27600</c:v>
                </c:pt>
                <c:pt idx="1351">
                  <c:v>29736</c:v>
                </c:pt>
                <c:pt idx="1352">
                  <c:v>40080</c:v>
                </c:pt>
                <c:pt idx="1353">
                  <c:v>60888</c:v>
                </c:pt>
                <c:pt idx="1354">
                  <c:v>78336</c:v>
                </c:pt>
                <c:pt idx="1355">
                  <c:v>78864</c:v>
                </c:pt>
                <c:pt idx="1356">
                  <c:v>66144</c:v>
                </c:pt>
                <c:pt idx="1357">
                  <c:v>26520</c:v>
                </c:pt>
                <c:pt idx="1358">
                  <c:v>18144</c:v>
                </c:pt>
                <c:pt idx="1359">
                  <c:v>37512</c:v>
                </c:pt>
                <c:pt idx="1360">
                  <c:v>49920</c:v>
                </c:pt>
                <c:pt idx="1361">
                  <c:v>58416</c:v>
                </c:pt>
                <c:pt idx="1362">
                  <c:v>81312</c:v>
                </c:pt>
                <c:pt idx="1363">
                  <c:v>41760</c:v>
                </c:pt>
                <c:pt idx="1364">
                  <c:v>16680</c:v>
                </c:pt>
                <c:pt idx="1365">
                  <c:v>33576</c:v>
                </c:pt>
                <c:pt idx="1366">
                  <c:v>22872</c:v>
                </c:pt>
                <c:pt idx="1367">
                  <c:v>36096</c:v>
                </c:pt>
                <c:pt idx="1368">
                  <c:v>48480</c:v>
                </c:pt>
                <c:pt idx="1369">
                  <c:v>30696</c:v>
                </c:pt>
                <c:pt idx="1370">
                  <c:v>23880</c:v>
                </c:pt>
                <c:pt idx="1371">
                  <c:v>64800</c:v>
                </c:pt>
                <c:pt idx="1372">
                  <c:v>69768</c:v>
                </c:pt>
                <c:pt idx="1373">
                  <c:v>65088</c:v>
                </c:pt>
                <c:pt idx="1374">
                  <c:v>65088</c:v>
                </c:pt>
                <c:pt idx="1375">
                  <c:v>65088</c:v>
                </c:pt>
                <c:pt idx="1376">
                  <c:v>45888</c:v>
                </c:pt>
                <c:pt idx="1377">
                  <c:v>45888</c:v>
                </c:pt>
                <c:pt idx="1378">
                  <c:v>45888</c:v>
                </c:pt>
                <c:pt idx="1379">
                  <c:v>24000</c:v>
                </c:pt>
                <c:pt idx="1380">
                  <c:v>18480</c:v>
                </c:pt>
                <c:pt idx="1381">
                  <c:v>53064</c:v>
                </c:pt>
                <c:pt idx="1382">
                  <c:v>42840</c:v>
                </c:pt>
                <c:pt idx="1383">
                  <c:v>31368</c:v>
                </c:pt>
                <c:pt idx="1384">
                  <c:v>22992</c:v>
                </c:pt>
                <c:pt idx="1385">
                  <c:v>32880</c:v>
                </c:pt>
                <c:pt idx="1386">
                  <c:v>87096</c:v>
                </c:pt>
                <c:pt idx="1387">
                  <c:v>60432</c:v>
                </c:pt>
                <c:pt idx="1388">
                  <c:v>75792</c:v>
                </c:pt>
                <c:pt idx="1389">
                  <c:v>46200</c:v>
                </c:pt>
                <c:pt idx="1390">
                  <c:v>58824</c:v>
                </c:pt>
                <c:pt idx="1391">
                  <c:v>21336</c:v>
                </c:pt>
                <c:pt idx="1392">
                  <c:v>39360</c:v>
                </c:pt>
                <c:pt idx="1393">
                  <c:v>30192</c:v>
                </c:pt>
                <c:pt idx="1394">
                  <c:v>28464</c:v>
                </c:pt>
                <c:pt idx="1395">
                  <c:v>35712</c:v>
                </c:pt>
                <c:pt idx="1396">
                  <c:v>24288</c:v>
                </c:pt>
                <c:pt idx="1397">
                  <c:v>36120</c:v>
                </c:pt>
                <c:pt idx="1398">
                  <c:v>37152</c:v>
                </c:pt>
                <c:pt idx="1399">
                  <c:v>39216</c:v>
                </c:pt>
                <c:pt idx="1400">
                  <c:v>43800</c:v>
                </c:pt>
                <c:pt idx="1401">
                  <c:v>11952</c:v>
                </c:pt>
                <c:pt idx="1402">
                  <c:v>19416</c:v>
                </c:pt>
                <c:pt idx="1403">
                  <c:v>36192</c:v>
                </c:pt>
                <c:pt idx="1404">
                  <c:v>60960</c:v>
                </c:pt>
                <c:pt idx="1405">
                  <c:v>64272</c:v>
                </c:pt>
                <c:pt idx="1406">
                  <c:v>37968</c:v>
                </c:pt>
                <c:pt idx="1407">
                  <c:v>42576</c:v>
                </c:pt>
                <c:pt idx="1408">
                  <c:v>58008</c:v>
                </c:pt>
                <c:pt idx="1409">
                  <c:v>81312</c:v>
                </c:pt>
                <c:pt idx="1410">
                  <c:v>70896</c:v>
                </c:pt>
                <c:pt idx="1411">
                  <c:v>103248</c:v>
                </c:pt>
                <c:pt idx="1412">
                  <c:v>94272</c:v>
                </c:pt>
                <c:pt idx="1413">
                  <c:v>103632</c:v>
                </c:pt>
                <c:pt idx="1414">
                  <c:v>139368</c:v>
                </c:pt>
                <c:pt idx="1415">
                  <c:v>41832</c:v>
                </c:pt>
                <c:pt idx="1416">
                  <c:v>72864</c:v>
                </c:pt>
                <c:pt idx="1417">
                  <c:v>80424</c:v>
                </c:pt>
                <c:pt idx="1418">
                  <c:v>94320</c:v>
                </c:pt>
                <c:pt idx="1419">
                  <c:v>129624</c:v>
                </c:pt>
                <c:pt idx="1420">
                  <c:v>122376</c:v>
                </c:pt>
                <c:pt idx="1421">
                  <c:v>128904</c:v>
                </c:pt>
                <c:pt idx="1422">
                  <c:v>112176</c:v>
                </c:pt>
                <c:pt idx="1423">
                  <c:v>110304</c:v>
                </c:pt>
                <c:pt idx="1424">
                  <c:v>43992</c:v>
                </c:pt>
                <c:pt idx="1425">
                  <c:v>81096</c:v>
                </c:pt>
                <c:pt idx="1426">
                  <c:v>148200</c:v>
                </c:pt>
                <c:pt idx="1427">
                  <c:v>157200</c:v>
                </c:pt>
                <c:pt idx="1428">
                  <c:v>146304</c:v>
                </c:pt>
                <c:pt idx="1429">
                  <c:v>105048</c:v>
                </c:pt>
                <c:pt idx="1430">
                  <c:v>36912</c:v>
                </c:pt>
                <c:pt idx="1431">
                  <c:v>63744</c:v>
                </c:pt>
                <c:pt idx="1432">
                  <c:v>154488</c:v>
                </c:pt>
                <c:pt idx="1433">
                  <c:v>168024</c:v>
                </c:pt>
                <c:pt idx="1434">
                  <c:v>115200</c:v>
                </c:pt>
                <c:pt idx="1435">
                  <c:v>62904</c:v>
                </c:pt>
                <c:pt idx="1436">
                  <c:v>45672</c:v>
                </c:pt>
                <c:pt idx="1437">
                  <c:v>27960</c:v>
                </c:pt>
                <c:pt idx="1438">
                  <c:v>15216</c:v>
                </c:pt>
                <c:pt idx="1439">
                  <c:v>13344</c:v>
                </c:pt>
                <c:pt idx="1440">
                  <c:v>61560</c:v>
                </c:pt>
                <c:pt idx="1441">
                  <c:v>84264</c:v>
                </c:pt>
                <c:pt idx="1442">
                  <c:v>67656</c:v>
                </c:pt>
                <c:pt idx="1443">
                  <c:v>22080</c:v>
                </c:pt>
                <c:pt idx="1444">
                  <c:v>68016</c:v>
                </c:pt>
                <c:pt idx="1445">
                  <c:v>138912</c:v>
                </c:pt>
                <c:pt idx="1446">
                  <c:v>145440</c:v>
                </c:pt>
                <c:pt idx="1447">
                  <c:v>73128</c:v>
                </c:pt>
                <c:pt idx="1448">
                  <c:v>65328</c:v>
                </c:pt>
                <c:pt idx="1449">
                  <c:v>32112</c:v>
                </c:pt>
                <c:pt idx="1450">
                  <c:v>102120</c:v>
                </c:pt>
                <c:pt idx="1451">
                  <c:v>86376</c:v>
                </c:pt>
                <c:pt idx="1452">
                  <c:v>76152</c:v>
                </c:pt>
                <c:pt idx="1453">
                  <c:v>89664</c:v>
                </c:pt>
                <c:pt idx="1454">
                  <c:v>80568</c:v>
                </c:pt>
                <c:pt idx="1455">
                  <c:v>60984</c:v>
                </c:pt>
                <c:pt idx="1456">
                  <c:v>2151792</c:v>
                </c:pt>
                <c:pt idx="1457">
                  <c:v>54384</c:v>
                </c:pt>
                <c:pt idx="1458">
                  <c:v>2034456</c:v>
                </c:pt>
                <c:pt idx="1459">
                  <c:v>33744</c:v>
                </c:pt>
                <c:pt idx="1460">
                  <c:v>39024</c:v>
                </c:pt>
                <c:pt idx="1461">
                  <c:v>48984</c:v>
                </c:pt>
                <c:pt idx="1462">
                  <c:v>85488</c:v>
                </c:pt>
                <c:pt idx="1463">
                  <c:v>94752</c:v>
                </c:pt>
                <c:pt idx="1464">
                  <c:v>64608</c:v>
                </c:pt>
                <c:pt idx="1465">
                  <c:v>33648</c:v>
                </c:pt>
                <c:pt idx="1466">
                  <c:v>19296</c:v>
                </c:pt>
                <c:pt idx="1467">
                  <c:v>23328</c:v>
                </c:pt>
                <c:pt idx="1468">
                  <c:v>21864</c:v>
                </c:pt>
                <c:pt idx="1469">
                  <c:v>57360</c:v>
                </c:pt>
                <c:pt idx="1470">
                  <c:v>19272</c:v>
                </c:pt>
                <c:pt idx="1471">
                  <c:v>42912</c:v>
                </c:pt>
                <c:pt idx="1472">
                  <c:v>21816</c:v>
                </c:pt>
                <c:pt idx="1473">
                  <c:v>13152</c:v>
                </c:pt>
                <c:pt idx="1474">
                  <c:v>30864</c:v>
                </c:pt>
                <c:pt idx="1475">
                  <c:v>20760</c:v>
                </c:pt>
                <c:pt idx="1476">
                  <c:v>23136</c:v>
                </c:pt>
                <c:pt idx="1477">
                  <c:v>49848</c:v>
                </c:pt>
                <c:pt idx="1478">
                  <c:v>34440</c:v>
                </c:pt>
                <c:pt idx="1479">
                  <c:v>33168</c:v>
                </c:pt>
                <c:pt idx="1480">
                  <c:v>32520</c:v>
                </c:pt>
                <c:pt idx="1481">
                  <c:v>17592</c:v>
                </c:pt>
                <c:pt idx="1482">
                  <c:v>20904</c:v>
                </c:pt>
                <c:pt idx="1483">
                  <c:v>32040</c:v>
                </c:pt>
                <c:pt idx="1484">
                  <c:v>21552</c:v>
                </c:pt>
                <c:pt idx="1485">
                  <c:v>20280</c:v>
                </c:pt>
                <c:pt idx="1486">
                  <c:v>10128</c:v>
                </c:pt>
                <c:pt idx="1487">
                  <c:v>25032</c:v>
                </c:pt>
                <c:pt idx="1488">
                  <c:v>124224</c:v>
                </c:pt>
                <c:pt idx="1489">
                  <c:v>105984</c:v>
                </c:pt>
                <c:pt idx="1490">
                  <c:v>90024</c:v>
                </c:pt>
                <c:pt idx="1491">
                  <c:v>134928</c:v>
                </c:pt>
                <c:pt idx="1492">
                  <c:v>81912</c:v>
                </c:pt>
                <c:pt idx="1493">
                  <c:v>96360</c:v>
                </c:pt>
                <c:pt idx="1494">
                  <c:v>113016</c:v>
                </c:pt>
                <c:pt idx="1495">
                  <c:v>105216</c:v>
                </c:pt>
                <c:pt idx="1496">
                  <c:v>91632</c:v>
                </c:pt>
                <c:pt idx="1497">
                  <c:v>47184</c:v>
                </c:pt>
                <c:pt idx="1498">
                  <c:v>36288</c:v>
                </c:pt>
                <c:pt idx="1499">
                  <c:v>17568</c:v>
                </c:pt>
                <c:pt idx="1500">
                  <c:v>21720</c:v>
                </c:pt>
                <c:pt idx="1501">
                  <c:v>24768</c:v>
                </c:pt>
                <c:pt idx="1502">
                  <c:v>14496</c:v>
                </c:pt>
                <c:pt idx="1503">
                  <c:v>37704</c:v>
                </c:pt>
                <c:pt idx="1504">
                  <c:v>38304</c:v>
                </c:pt>
                <c:pt idx="1505">
                  <c:v>40824</c:v>
                </c:pt>
                <c:pt idx="1506">
                  <c:v>6144</c:v>
                </c:pt>
                <c:pt idx="1507">
                  <c:v>61872</c:v>
                </c:pt>
                <c:pt idx="1508">
                  <c:v>44160</c:v>
                </c:pt>
                <c:pt idx="1509">
                  <c:v>23928</c:v>
                </c:pt>
                <c:pt idx="1510">
                  <c:v>136440</c:v>
                </c:pt>
                <c:pt idx="1511">
                  <c:v>116160</c:v>
                </c:pt>
                <c:pt idx="1512">
                  <c:v>104112</c:v>
                </c:pt>
                <c:pt idx="1513">
                  <c:v>69312</c:v>
                </c:pt>
                <c:pt idx="1514">
                  <c:v>37344</c:v>
                </c:pt>
                <c:pt idx="1515">
                  <c:v>43968</c:v>
                </c:pt>
                <c:pt idx="1516">
                  <c:v>108048</c:v>
                </c:pt>
                <c:pt idx="1517">
                  <c:v>83688</c:v>
                </c:pt>
                <c:pt idx="1518">
                  <c:v>35904</c:v>
                </c:pt>
                <c:pt idx="1519">
                  <c:v>28920</c:v>
                </c:pt>
                <c:pt idx="1520">
                  <c:v>58968</c:v>
                </c:pt>
                <c:pt idx="1521">
                  <c:v>74736</c:v>
                </c:pt>
                <c:pt idx="1522">
                  <c:v>64248</c:v>
                </c:pt>
                <c:pt idx="1523">
                  <c:v>43392</c:v>
                </c:pt>
                <c:pt idx="1524">
                  <c:v>11952</c:v>
                </c:pt>
                <c:pt idx="1525">
                  <c:v>19992</c:v>
                </c:pt>
                <c:pt idx="1526">
                  <c:v>21120</c:v>
                </c:pt>
                <c:pt idx="1527">
                  <c:v>37344</c:v>
                </c:pt>
                <c:pt idx="1528">
                  <c:v>35760</c:v>
                </c:pt>
                <c:pt idx="1529">
                  <c:v>27024</c:v>
                </c:pt>
                <c:pt idx="1530">
                  <c:v>24720</c:v>
                </c:pt>
                <c:pt idx="1531">
                  <c:v>31416</c:v>
                </c:pt>
                <c:pt idx="1532">
                  <c:v>11400</c:v>
                </c:pt>
                <c:pt idx="1533">
                  <c:v>15840</c:v>
                </c:pt>
                <c:pt idx="1534">
                  <c:v>15144</c:v>
                </c:pt>
                <c:pt idx="1535">
                  <c:v>20184</c:v>
                </c:pt>
                <c:pt idx="1536">
                  <c:v>30984</c:v>
                </c:pt>
                <c:pt idx="1537">
                  <c:v>25680</c:v>
                </c:pt>
                <c:pt idx="1538">
                  <c:v>11064</c:v>
                </c:pt>
                <c:pt idx="1539">
                  <c:v>20928</c:v>
                </c:pt>
                <c:pt idx="1540">
                  <c:v>21480</c:v>
                </c:pt>
                <c:pt idx="1541">
                  <c:v>26976</c:v>
                </c:pt>
                <c:pt idx="1542">
                  <c:v>28200</c:v>
                </c:pt>
                <c:pt idx="1543">
                  <c:v>33552</c:v>
                </c:pt>
              </c:numCache>
            </c:numRef>
          </c:val>
          <c:smooth val="0"/>
          <c:extLst>
            <c:ext xmlns:c16="http://schemas.microsoft.com/office/drawing/2014/chart" uri="{C3380CC4-5D6E-409C-BE32-E72D297353CC}">
              <c16:uniqueId val="{00000001-9C39-40D3-B417-DEA281D9F44D}"/>
            </c:ext>
          </c:extLst>
        </c:ser>
        <c:dLbls>
          <c:showLegendKey val="0"/>
          <c:showVal val="0"/>
          <c:showCatName val="0"/>
          <c:showSerName val="0"/>
          <c:showPercent val="0"/>
          <c:showBubbleSize val="0"/>
        </c:dLbls>
        <c:marker val="1"/>
        <c:smooth val="0"/>
        <c:axId val="121056256"/>
        <c:axId val="121054720"/>
      </c:lineChart>
      <c:dateAx>
        <c:axId val="120510720"/>
        <c:scaling>
          <c:orientation val="minMax"/>
        </c:scaling>
        <c:delete val="0"/>
        <c:axPos val="b"/>
        <c:numFmt formatCode="dd/mm/yyyy"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crossAx val="121053184"/>
        <c:crosses val="autoZero"/>
        <c:auto val="1"/>
        <c:lblOffset val="100"/>
        <c:baseTimeUnit val="days"/>
      </c:dateAx>
      <c:valAx>
        <c:axId val="1210531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0510720"/>
        <c:crosses val="autoZero"/>
        <c:crossBetween val="between"/>
      </c:valAx>
      <c:valAx>
        <c:axId val="121054720"/>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1056256"/>
        <c:crosses val="max"/>
        <c:crossBetween val="between"/>
      </c:valAx>
      <c:catAx>
        <c:axId val="121056256"/>
        <c:scaling>
          <c:orientation val="minMax"/>
        </c:scaling>
        <c:delete val="1"/>
        <c:axPos val="b"/>
        <c:majorTickMark val="out"/>
        <c:minorTickMark val="none"/>
        <c:tickLblPos val="nextTo"/>
        <c:crossAx val="12105472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Prognoza cen węgla</c:v>
          </c:tx>
          <c:spPr>
            <a:ln w="19050" cap="rnd">
              <a:solidFill>
                <a:srgbClr val="92D050"/>
              </a:solidFill>
              <a:round/>
            </a:ln>
            <a:effectLst/>
          </c:spPr>
          <c:marker>
            <c:symbol val="circle"/>
            <c:size val="5"/>
            <c:spPr>
              <a:solidFill>
                <a:srgbClr val="92D050"/>
              </a:solidFill>
              <a:ln w="9525">
                <a:solidFill>
                  <a:srgbClr val="92D050"/>
                </a:solidFill>
              </a:ln>
              <a:effectLst/>
            </c:spPr>
          </c:marker>
          <c:dPt>
            <c:idx val="0"/>
            <c:bubble3D val="0"/>
            <c:spPr>
              <a:ln w="19050" cap="rnd">
                <a:solidFill>
                  <a:schemeClr val="accent1"/>
                </a:solidFill>
                <a:round/>
              </a:ln>
              <a:effectLst/>
            </c:spPr>
            <c:extLst>
              <c:ext xmlns:c16="http://schemas.microsoft.com/office/drawing/2014/chart" uri="{C3380CC4-5D6E-409C-BE32-E72D297353CC}">
                <c16:uniqueId val="{0000000D-6C81-43A5-A607-2F8F4BC6F127}"/>
              </c:ext>
            </c:extLst>
          </c:dPt>
          <c:dPt>
            <c:idx val="1"/>
            <c:bubble3D val="0"/>
            <c:spPr>
              <a:ln w="19050" cap="rnd">
                <a:solidFill>
                  <a:schemeClr val="accent1"/>
                </a:solidFill>
                <a:round/>
              </a:ln>
              <a:effectLst/>
            </c:spPr>
            <c:extLst>
              <c:ext xmlns:c16="http://schemas.microsoft.com/office/drawing/2014/chart" uri="{C3380CC4-5D6E-409C-BE32-E72D297353CC}">
                <c16:uniqueId val="{0000000C-6C81-43A5-A607-2F8F4BC6F127}"/>
              </c:ext>
            </c:extLst>
          </c:dPt>
          <c:dPt>
            <c:idx val="2"/>
            <c:bubble3D val="0"/>
            <c:spPr>
              <a:ln w="19050" cap="rnd">
                <a:solidFill>
                  <a:schemeClr val="accent1"/>
                </a:solidFill>
                <a:round/>
              </a:ln>
              <a:effectLst/>
            </c:spPr>
            <c:extLst>
              <c:ext xmlns:c16="http://schemas.microsoft.com/office/drawing/2014/chart" uri="{C3380CC4-5D6E-409C-BE32-E72D297353CC}">
                <c16:uniqueId val="{0000000B-6C81-43A5-A607-2F8F4BC6F127}"/>
              </c:ext>
            </c:extLst>
          </c:dPt>
          <c:dPt>
            <c:idx val="3"/>
            <c:bubble3D val="0"/>
            <c:spPr>
              <a:ln w="19050" cap="rnd">
                <a:solidFill>
                  <a:schemeClr val="accent1"/>
                </a:solidFill>
                <a:round/>
              </a:ln>
              <a:effectLst/>
            </c:spPr>
            <c:extLst>
              <c:ext xmlns:c16="http://schemas.microsoft.com/office/drawing/2014/chart" uri="{C3380CC4-5D6E-409C-BE32-E72D297353CC}">
                <c16:uniqueId val="{0000000A-6C81-43A5-A607-2F8F4BC6F127}"/>
              </c:ext>
            </c:extLst>
          </c:dPt>
          <c:dPt>
            <c:idx val="4"/>
            <c:bubble3D val="0"/>
            <c:spPr>
              <a:ln w="19050" cap="rnd">
                <a:solidFill>
                  <a:schemeClr val="accent1"/>
                </a:solidFill>
                <a:round/>
              </a:ln>
              <a:effectLst/>
            </c:spPr>
            <c:extLst>
              <c:ext xmlns:c16="http://schemas.microsoft.com/office/drawing/2014/chart" uri="{C3380CC4-5D6E-409C-BE32-E72D297353CC}">
                <c16:uniqueId val="{00000009-6C81-43A5-A607-2F8F4BC6F127}"/>
              </c:ext>
            </c:extLst>
          </c:dPt>
          <c:dPt>
            <c:idx val="5"/>
            <c:bubble3D val="0"/>
            <c:spPr>
              <a:ln w="19050" cap="rnd">
                <a:solidFill>
                  <a:schemeClr val="accent1"/>
                </a:solidFill>
                <a:round/>
              </a:ln>
              <a:effectLst/>
            </c:spPr>
            <c:extLst>
              <c:ext xmlns:c16="http://schemas.microsoft.com/office/drawing/2014/chart" uri="{C3380CC4-5D6E-409C-BE32-E72D297353CC}">
                <c16:uniqueId val="{00000008-6C81-43A5-A607-2F8F4BC6F127}"/>
              </c:ext>
            </c:extLst>
          </c:dPt>
          <c:dPt>
            <c:idx val="6"/>
            <c:bubble3D val="0"/>
            <c:spPr>
              <a:ln w="19050" cap="rnd">
                <a:solidFill>
                  <a:schemeClr val="accent1"/>
                </a:solidFill>
                <a:round/>
              </a:ln>
              <a:effectLst/>
            </c:spPr>
            <c:extLst>
              <c:ext xmlns:c16="http://schemas.microsoft.com/office/drawing/2014/chart" uri="{C3380CC4-5D6E-409C-BE32-E72D297353CC}">
                <c16:uniqueId val="{00000007-6C81-43A5-A607-2F8F4BC6F127}"/>
              </c:ext>
            </c:extLst>
          </c:dPt>
          <c:dPt>
            <c:idx val="7"/>
            <c:bubble3D val="0"/>
            <c:spPr>
              <a:ln w="19050" cap="rnd">
                <a:solidFill>
                  <a:schemeClr val="accent1"/>
                </a:solidFill>
                <a:round/>
              </a:ln>
              <a:effectLst/>
            </c:spPr>
            <c:extLst>
              <c:ext xmlns:c16="http://schemas.microsoft.com/office/drawing/2014/chart" uri="{C3380CC4-5D6E-409C-BE32-E72D297353CC}">
                <c16:uniqueId val="{00000006-6C81-43A5-A607-2F8F4BC6F127}"/>
              </c:ext>
            </c:extLst>
          </c:dPt>
          <c:dPt>
            <c:idx val="8"/>
            <c:bubble3D val="0"/>
            <c:spPr>
              <a:ln w="19050" cap="rnd">
                <a:solidFill>
                  <a:schemeClr val="accent1"/>
                </a:solidFill>
                <a:round/>
              </a:ln>
              <a:effectLst/>
            </c:spPr>
            <c:extLst>
              <c:ext xmlns:c16="http://schemas.microsoft.com/office/drawing/2014/chart" uri="{C3380CC4-5D6E-409C-BE32-E72D297353CC}">
                <c16:uniqueId val="{00000005-6C81-43A5-A607-2F8F4BC6F127}"/>
              </c:ext>
            </c:extLst>
          </c:dPt>
          <c:dPt>
            <c:idx val="9"/>
            <c:bubble3D val="0"/>
            <c:spPr>
              <a:ln w="19050" cap="rnd">
                <a:solidFill>
                  <a:schemeClr val="accent1"/>
                </a:solidFill>
                <a:round/>
              </a:ln>
              <a:effectLst/>
            </c:spPr>
            <c:extLst>
              <c:ext xmlns:c16="http://schemas.microsoft.com/office/drawing/2014/chart" uri="{C3380CC4-5D6E-409C-BE32-E72D297353CC}">
                <c16:uniqueId val="{00000004-6C81-43A5-A607-2F8F4BC6F127}"/>
              </c:ext>
            </c:extLst>
          </c:dPt>
          <c:xVal>
            <c:numRef>
              <c:f>'Prognoza zużycia ciepła'!$AC$7:$AC$30</c:f>
              <c:numCache>
                <c:formatCode>General</c:formatCode>
                <c:ptCount val="2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numCache>
            </c:numRef>
          </c:xVal>
          <c:yVal>
            <c:numRef>
              <c:f>'Prognoza zużycia ciepła'!$AD$7:$AD$31</c:f>
              <c:numCache>
                <c:formatCode>General</c:formatCode>
                <c:ptCount val="25"/>
                <c:pt idx="0">
                  <c:v>809.51</c:v>
                </c:pt>
                <c:pt idx="1">
                  <c:v>802.37</c:v>
                </c:pt>
                <c:pt idx="2">
                  <c:v>789.32999999999981</c:v>
                </c:pt>
                <c:pt idx="3">
                  <c:v>780.38</c:v>
                </c:pt>
                <c:pt idx="4">
                  <c:v>823.59</c:v>
                </c:pt>
                <c:pt idx="5">
                  <c:v>887.3</c:v>
                </c:pt>
                <c:pt idx="6">
                  <c:v>885.4</c:v>
                </c:pt>
                <c:pt idx="7">
                  <c:v>887.94999999999982</c:v>
                </c:pt>
                <c:pt idx="8">
                  <c:v>996.6</c:v>
                </c:pt>
                <c:pt idx="9">
                  <c:v>1046.43</c:v>
                </c:pt>
                <c:pt idx="10">
                  <c:v>1098.7515000000001</c:v>
                </c:pt>
                <c:pt idx="11">
                  <c:v>1153.689075</c:v>
                </c:pt>
                <c:pt idx="12">
                  <c:v>1211.3735287499999</c:v>
                </c:pt>
                <c:pt idx="13">
                  <c:v>1271.9422051875001</c:v>
                </c:pt>
                <c:pt idx="14">
                  <c:v>1335.5393154468752</c:v>
                </c:pt>
                <c:pt idx="15">
                  <c:v>1402.316281219219</c:v>
                </c:pt>
                <c:pt idx="16">
                  <c:v>1472.4320952801804</c:v>
                </c:pt>
                <c:pt idx="17">
                  <c:v>1546.0537000441889</c:v>
                </c:pt>
                <c:pt idx="18">
                  <c:v>1623.3563850463984</c:v>
                </c:pt>
                <c:pt idx="19">
                  <c:v>1704.5242042987177</c:v>
                </c:pt>
                <c:pt idx="20">
                  <c:v>1789.7504145136538</c:v>
                </c:pt>
                <c:pt idx="21">
                  <c:v>1879.2379352393366</c:v>
                </c:pt>
                <c:pt idx="22">
                  <c:v>1973.1998320013035</c:v>
                </c:pt>
                <c:pt idx="23">
                  <c:v>2071.85982360137</c:v>
                </c:pt>
              </c:numCache>
            </c:numRef>
          </c:yVal>
          <c:smooth val="0"/>
          <c:extLst>
            <c:ext xmlns:c16="http://schemas.microsoft.com/office/drawing/2014/chart" uri="{C3380CC4-5D6E-409C-BE32-E72D297353CC}">
              <c16:uniqueId val="{00000000-6C81-43A5-A607-2F8F4BC6F127}"/>
            </c:ext>
          </c:extLst>
        </c:ser>
        <c:ser>
          <c:idx val="1"/>
          <c:order val="1"/>
          <c:tx>
            <c:v>Średnia cena węgla w marcu 2022</c:v>
          </c:tx>
          <c:spPr>
            <a:ln w="19050" cap="rnd">
              <a:solidFill>
                <a:srgbClr val="FF0000"/>
              </a:solidFill>
              <a:round/>
            </a:ln>
            <a:effectLst/>
          </c:spPr>
          <c:marker>
            <c:symbol val="circle"/>
            <c:size val="5"/>
            <c:spPr>
              <a:solidFill>
                <a:srgbClr val="FF0000"/>
              </a:solidFill>
              <a:ln w="9525">
                <a:solidFill>
                  <a:srgbClr val="FF0000"/>
                </a:solidFill>
              </a:ln>
              <a:effectLst/>
            </c:spPr>
          </c:marker>
          <c:xVal>
            <c:numRef>
              <c:f>'Prognoza zużycia ciepła'!$AC$7:$AC$30</c:f>
              <c:numCache>
                <c:formatCode>General</c:formatCode>
                <c:ptCount val="24"/>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numCache>
            </c:numRef>
          </c:xVal>
          <c:yVal>
            <c:numRef>
              <c:f>'Prognoza zużycia ciepła'!$AE$7:$AE$31</c:f>
              <c:numCache>
                <c:formatCode>General</c:formatCode>
                <c:ptCount val="25"/>
                <c:pt idx="9">
                  <c:v>1771</c:v>
                </c:pt>
              </c:numCache>
            </c:numRef>
          </c:yVal>
          <c:smooth val="0"/>
          <c:extLst>
            <c:ext xmlns:c16="http://schemas.microsoft.com/office/drawing/2014/chart" uri="{C3380CC4-5D6E-409C-BE32-E72D297353CC}">
              <c16:uniqueId val="{00000001-6C81-43A5-A607-2F8F4BC6F127}"/>
            </c:ext>
          </c:extLst>
        </c:ser>
        <c:ser>
          <c:idx val="2"/>
          <c:order val="2"/>
          <c:tx>
            <c:v>Średnia cena węgla</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'Prognoza zużycia ciepła'!$AD$16:$AD$30</c:f>
              <c:numCache>
                <c:formatCode>General</c:formatCode>
                <c:ptCount val="15"/>
                <c:pt idx="0">
                  <c:v>1046.43</c:v>
                </c:pt>
                <c:pt idx="1">
                  <c:v>1098.7515000000001</c:v>
                </c:pt>
                <c:pt idx="2">
                  <c:v>1153.689075</c:v>
                </c:pt>
                <c:pt idx="3">
                  <c:v>1211.3735287499999</c:v>
                </c:pt>
                <c:pt idx="4">
                  <c:v>1271.9422051875001</c:v>
                </c:pt>
                <c:pt idx="5">
                  <c:v>1335.5393154468752</c:v>
                </c:pt>
                <c:pt idx="6">
                  <c:v>1402.316281219219</c:v>
                </c:pt>
                <c:pt idx="7">
                  <c:v>1472.4320952801804</c:v>
                </c:pt>
                <c:pt idx="8">
                  <c:v>1546.0537000441889</c:v>
                </c:pt>
                <c:pt idx="9">
                  <c:v>1623.3563850463984</c:v>
                </c:pt>
                <c:pt idx="10">
                  <c:v>1704.5242042987177</c:v>
                </c:pt>
                <c:pt idx="11">
                  <c:v>1789.7504145136538</c:v>
                </c:pt>
                <c:pt idx="12">
                  <c:v>1879.2379352393366</c:v>
                </c:pt>
                <c:pt idx="13">
                  <c:v>1973.1998320013035</c:v>
                </c:pt>
                <c:pt idx="14">
                  <c:v>2071.85982360137</c:v>
                </c:pt>
              </c:numCache>
            </c:numRef>
          </c:xVal>
          <c:yVal>
            <c:numLit>
              <c:formatCode>General</c:formatCode>
              <c:ptCount val="1"/>
              <c:pt idx="0">
                <c:v>1</c:v>
              </c:pt>
            </c:numLit>
          </c:yVal>
          <c:smooth val="0"/>
          <c:extLst>
            <c:ext xmlns:c16="http://schemas.microsoft.com/office/drawing/2014/chart" uri="{C3380CC4-5D6E-409C-BE32-E72D297353CC}">
              <c16:uniqueId val="{00000002-6C81-43A5-A607-2F8F4BC6F127}"/>
            </c:ext>
          </c:extLst>
        </c:ser>
        <c:dLbls>
          <c:showLegendKey val="0"/>
          <c:showVal val="0"/>
          <c:showCatName val="0"/>
          <c:showSerName val="0"/>
          <c:showPercent val="0"/>
          <c:showBubbleSize val="0"/>
        </c:dLbls>
        <c:axId val="121124736"/>
        <c:axId val="121126272"/>
      </c:scatterChart>
      <c:valAx>
        <c:axId val="121124736"/>
        <c:scaling>
          <c:orientation val="minMax"/>
          <c:max val="2036"/>
          <c:min val="201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pl-PL"/>
          </a:p>
        </c:txPr>
        <c:crossAx val="121126272"/>
        <c:crosses val="autoZero"/>
        <c:crossBetween val="midCat"/>
        <c:majorUnit val="1"/>
      </c:valAx>
      <c:valAx>
        <c:axId val="1211262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112473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0"/>
          <c:order val="0"/>
          <c:tx>
            <c:strRef>
              <c:f>Arkusz3!$A$3</c:f>
              <c:strCache>
                <c:ptCount val="1"/>
                <c:pt idx="0">
                  <c:v>gospodarstwa domowe</c:v>
                </c:pt>
              </c:strCache>
            </c:strRef>
          </c:tx>
          <c:spPr>
            <a:ln w="19050" cap="rnd">
              <a:solidFill>
                <a:schemeClr val="accent5"/>
              </a:solidFill>
              <a:round/>
            </a:ln>
            <a:effectLst/>
          </c:spPr>
          <c:marker>
            <c:symbol val="none"/>
          </c:marker>
          <c:xVal>
            <c:numRef>
              <c:f>Arkusz3!$C$2:$R$2</c:f>
              <c:numCache>
                <c:formatCode>General</c:formatCode>
                <c:ptCount val="16"/>
                <c:pt idx="0">
                  <c:v>2020</c:v>
                </c:pt>
                <c:pt idx="1">
                  <c:v>2021</c:v>
                </c:pt>
                <c:pt idx="2">
                  <c:v>2022</c:v>
                </c:pt>
                <c:pt idx="3">
                  <c:v>2023</c:v>
                </c:pt>
                <c:pt idx="4">
                  <c:v>2024</c:v>
                </c:pt>
                <c:pt idx="5">
                  <c:v>2025</c:v>
                </c:pt>
                <c:pt idx="6">
                  <c:v>2026</c:v>
                </c:pt>
                <c:pt idx="7">
                  <c:v>2027</c:v>
                </c:pt>
                <c:pt idx="8">
                  <c:v>2028</c:v>
                </c:pt>
                <c:pt idx="9">
                  <c:v>2029</c:v>
                </c:pt>
                <c:pt idx="10">
                  <c:v>2030</c:v>
                </c:pt>
                <c:pt idx="11">
                  <c:v>2031</c:v>
                </c:pt>
                <c:pt idx="12">
                  <c:v>2032</c:v>
                </c:pt>
                <c:pt idx="13">
                  <c:v>2033</c:v>
                </c:pt>
                <c:pt idx="14">
                  <c:v>2034</c:v>
                </c:pt>
                <c:pt idx="15">
                  <c:v>2035</c:v>
                </c:pt>
              </c:numCache>
            </c:numRef>
          </c:xVal>
          <c:yVal>
            <c:numRef>
              <c:f>Arkusz3!$C$1:$R$1</c:f>
              <c:numCache>
                <c:formatCode>General</c:formatCode>
                <c:ptCount val="16"/>
                <c:pt idx="0">
                  <c:v>0.69282660000000029</c:v>
                </c:pt>
                <c:pt idx="1">
                  <c:v>0.72071395999544097</c:v>
                </c:pt>
                <c:pt idx="2" formatCode="0.0000">
                  <c:v>0.7486013199963667</c:v>
                </c:pt>
                <c:pt idx="3" formatCode="0.0000">
                  <c:v>0.77213127999640474</c:v>
                </c:pt>
                <c:pt idx="4" formatCode="0.0000">
                  <c:v>0.79130383999753651</c:v>
                </c:pt>
                <c:pt idx="5" formatCode="0.0000">
                  <c:v>0.80611899999778058</c:v>
                </c:pt>
                <c:pt idx="6" formatCode="0.0000">
                  <c:v>0.81657675999713686</c:v>
                </c:pt>
                <c:pt idx="7" formatCode="0.0000">
                  <c:v>0.82267711999758752</c:v>
                </c:pt>
                <c:pt idx="8" formatCode="0.0000">
                  <c:v>0.82442007999913158</c:v>
                </c:pt>
                <c:pt idx="9" formatCode="0.0000">
                  <c:v>0.82180563999780631</c:v>
                </c:pt>
                <c:pt idx="10" formatCode="0.0000">
                  <c:v>0.81919120000000023</c:v>
                </c:pt>
                <c:pt idx="11" formatCode="0.0000">
                  <c:v>0.81</c:v>
                </c:pt>
                <c:pt idx="12" formatCode="0.0000">
                  <c:v>0.79600000000000004</c:v>
                </c:pt>
                <c:pt idx="13" formatCode="0.0000">
                  <c:v>0.78</c:v>
                </c:pt>
                <c:pt idx="14" formatCode="0.0000">
                  <c:v>0.76000000000000023</c:v>
                </c:pt>
                <c:pt idx="15" formatCode="0.0000">
                  <c:v>0.7230000000000002</c:v>
                </c:pt>
              </c:numCache>
            </c:numRef>
          </c:yVal>
          <c:smooth val="1"/>
          <c:extLst>
            <c:ext xmlns:c16="http://schemas.microsoft.com/office/drawing/2014/chart" uri="{C3380CC4-5D6E-409C-BE32-E72D297353CC}">
              <c16:uniqueId val="{00000000-92D9-4455-97A9-033E75B6F2C9}"/>
            </c:ext>
          </c:extLst>
        </c:ser>
        <c:ser>
          <c:idx val="1"/>
          <c:order val="1"/>
          <c:tx>
            <c:strRef>
              <c:f>Arkusz3!$A$4</c:f>
              <c:strCache>
                <c:ptCount val="1"/>
                <c:pt idx="0">
                  <c:v>usługi</c:v>
                </c:pt>
              </c:strCache>
            </c:strRef>
          </c:tx>
          <c:spPr>
            <a:ln w="19050" cap="rnd">
              <a:solidFill>
                <a:srgbClr val="0070C0"/>
              </a:solidFill>
              <a:round/>
            </a:ln>
            <a:effectLst/>
          </c:spPr>
          <c:marker>
            <c:symbol val="none"/>
          </c:marker>
          <c:trendline>
            <c:spPr>
              <a:ln w="19050" cap="rnd">
                <a:solidFill>
                  <a:srgbClr val="0070C0"/>
                </a:solidFill>
                <a:prstDash val="solid"/>
              </a:ln>
              <a:effectLst/>
            </c:spPr>
            <c:trendlineType val="poly"/>
            <c:order val="3"/>
            <c:dispRSqr val="0"/>
            <c:dispEq val="0"/>
          </c:trendline>
          <c:xVal>
            <c:numRef>
              <c:f>Arkusz3!$C$2:$R$2</c:f>
              <c:numCache>
                <c:formatCode>General</c:formatCode>
                <c:ptCount val="16"/>
                <c:pt idx="0">
                  <c:v>2020</c:v>
                </c:pt>
                <c:pt idx="1">
                  <c:v>2021</c:v>
                </c:pt>
                <c:pt idx="2">
                  <c:v>2022</c:v>
                </c:pt>
                <c:pt idx="3">
                  <c:v>2023</c:v>
                </c:pt>
                <c:pt idx="4">
                  <c:v>2024</c:v>
                </c:pt>
                <c:pt idx="5">
                  <c:v>2025</c:v>
                </c:pt>
                <c:pt idx="6">
                  <c:v>2026</c:v>
                </c:pt>
                <c:pt idx="7">
                  <c:v>2027</c:v>
                </c:pt>
                <c:pt idx="8">
                  <c:v>2028</c:v>
                </c:pt>
                <c:pt idx="9">
                  <c:v>2029</c:v>
                </c:pt>
                <c:pt idx="10">
                  <c:v>2030</c:v>
                </c:pt>
                <c:pt idx="11">
                  <c:v>2031</c:v>
                </c:pt>
                <c:pt idx="12">
                  <c:v>2032</c:v>
                </c:pt>
                <c:pt idx="13">
                  <c:v>2033</c:v>
                </c:pt>
                <c:pt idx="14">
                  <c:v>2034</c:v>
                </c:pt>
                <c:pt idx="15">
                  <c:v>2035</c:v>
                </c:pt>
              </c:numCache>
            </c:numRef>
          </c:xVal>
          <c:yVal>
            <c:numRef>
              <c:f>Arkusz3!$C$4:$R$4</c:f>
              <c:numCache>
                <c:formatCode>General</c:formatCode>
                <c:ptCount val="16"/>
                <c:pt idx="0">
                  <c:v>0.61003600000000013</c:v>
                </c:pt>
                <c:pt idx="5">
                  <c:v>0.72768580000000038</c:v>
                </c:pt>
                <c:pt idx="10">
                  <c:v>0.74075800000000025</c:v>
                </c:pt>
                <c:pt idx="15">
                  <c:v>0.62280000000000024</c:v>
                </c:pt>
              </c:numCache>
            </c:numRef>
          </c:yVal>
          <c:smooth val="1"/>
          <c:extLst>
            <c:ext xmlns:c16="http://schemas.microsoft.com/office/drawing/2014/chart" uri="{C3380CC4-5D6E-409C-BE32-E72D297353CC}">
              <c16:uniqueId val="{00000002-92D9-4455-97A9-033E75B6F2C9}"/>
            </c:ext>
          </c:extLst>
        </c:ser>
        <c:ser>
          <c:idx val="2"/>
          <c:order val="2"/>
          <c:tx>
            <c:strRef>
              <c:f>Arkusz3!$A$5</c:f>
              <c:strCache>
                <c:ptCount val="1"/>
                <c:pt idx="0">
                  <c:v>przemysł</c:v>
                </c:pt>
              </c:strCache>
            </c:strRef>
          </c:tx>
          <c:spPr>
            <a:ln w="19050" cap="rnd">
              <a:solidFill>
                <a:schemeClr val="tx1"/>
              </a:solidFill>
              <a:round/>
            </a:ln>
            <a:effectLst/>
          </c:spPr>
          <c:marker>
            <c:symbol val="none"/>
          </c:marker>
          <c:trendline>
            <c:spPr>
              <a:ln w="19050" cap="rnd">
                <a:solidFill>
                  <a:schemeClr val="tx1"/>
                </a:solidFill>
                <a:prstDash val="solid"/>
              </a:ln>
              <a:effectLst/>
            </c:spPr>
            <c:trendlineType val="poly"/>
            <c:order val="3"/>
            <c:dispRSqr val="0"/>
            <c:dispEq val="0"/>
          </c:trendline>
          <c:xVal>
            <c:numRef>
              <c:f>Arkusz3!$C$2:$R$2</c:f>
              <c:numCache>
                <c:formatCode>General</c:formatCode>
                <c:ptCount val="16"/>
                <c:pt idx="0">
                  <c:v>2020</c:v>
                </c:pt>
                <c:pt idx="1">
                  <c:v>2021</c:v>
                </c:pt>
                <c:pt idx="2">
                  <c:v>2022</c:v>
                </c:pt>
                <c:pt idx="3">
                  <c:v>2023</c:v>
                </c:pt>
                <c:pt idx="4">
                  <c:v>2024</c:v>
                </c:pt>
                <c:pt idx="5">
                  <c:v>2025</c:v>
                </c:pt>
                <c:pt idx="6">
                  <c:v>2026</c:v>
                </c:pt>
                <c:pt idx="7">
                  <c:v>2027</c:v>
                </c:pt>
                <c:pt idx="8">
                  <c:v>2028</c:v>
                </c:pt>
                <c:pt idx="9">
                  <c:v>2029</c:v>
                </c:pt>
                <c:pt idx="10">
                  <c:v>2030</c:v>
                </c:pt>
                <c:pt idx="11">
                  <c:v>2031</c:v>
                </c:pt>
                <c:pt idx="12">
                  <c:v>2032</c:v>
                </c:pt>
                <c:pt idx="13">
                  <c:v>2033</c:v>
                </c:pt>
                <c:pt idx="14">
                  <c:v>2034</c:v>
                </c:pt>
                <c:pt idx="15">
                  <c:v>2035</c:v>
                </c:pt>
              </c:numCache>
            </c:numRef>
          </c:xVal>
          <c:yVal>
            <c:numRef>
              <c:f>Arkusz3!$C$5:$R$5</c:f>
              <c:numCache>
                <c:formatCode>General</c:formatCode>
                <c:ptCount val="16"/>
                <c:pt idx="0">
                  <c:v>0.47931400000000013</c:v>
                </c:pt>
                <c:pt idx="5">
                  <c:v>0.5359602</c:v>
                </c:pt>
                <c:pt idx="10">
                  <c:v>0.54031760000000006</c:v>
                </c:pt>
                <c:pt idx="15">
                  <c:v>0.4572</c:v>
                </c:pt>
              </c:numCache>
            </c:numRef>
          </c:yVal>
          <c:smooth val="1"/>
          <c:extLst>
            <c:ext xmlns:c16="http://schemas.microsoft.com/office/drawing/2014/chart" uri="{C3380CC4-5D6E-409C-BE32-E72D297353CC}">
              <c16:uniqueId val="{00000004-92D9-4455-97A9-033E75B6F2C9}"/>
            </c:ext>
          </c:extLst>
        </c:ser>
        <c:dLbls>
          <c:showLegendKey val="0"/>
          <c:showVal val="0"/>
          <c:showCatName val="0"/>
          <c:showSerName val="0"/>
          <c:showPercent val="0"/>
          <c:showBubbleSize val="0"/>
        </c:dLbls>
        <c:axId val="121752576"/>
        <c:axId val="123806464"/>
      </c:scatterChart>
      <c:valAx>
        <c:axId val="121752576"/>
        <c:scaling>
          <c:orientation val="minMax"/>
          <c:max val="2035"/>
          <c:min val="202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3806464"/>
        <c:crosses val="autoZero"/>
        <c:crossBetween val="midCat"/>
        <c:majorUnit val="1"/>
      </c:valAx>
      <c:valAx>
        <c:axId val="123806464"/>
        <c:scaling>
          <c:orientation val="minMax"/>
          <c:min val="0.4"/>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Cena brutto energii elektrycznej</a:t>
                </a:r>
              </a:p>
            </c:rich>
          </c:tx>
          <c:layout>
            <c:manualLayout>
              <c:xMode val="edge"/>
              <c:yMode val="edge"/>
              <c:x val="2.2030649056314126E-2"/>
              <c:y val="0.21050677388314751"/>
            </c:manualLayout>
          </c:layout>
          <c:overlay val="0"/>
          <c:spPr>
            <a:noFill/>
            <a:ln>
              <a:noFill/>
            </a:ln>
            <a:effectLst/>
          </c:spPr>
        </c:title>
        <c:numFmt formatCode="#,##0.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1752576"/>
        <c:crosses val="autoZero"/>
        <c:crossBetween val="midCat"/>
        <c:majorUnit val="4.0000000000000022E-2"/>
      </c:valAx>
      <c:spPr>
        <a:noFill/>
        <a:ln>
          <a:noFill/>
        </a:ln>
        <a:effectLst/>
      </c:spPr>
    </c:plotArea>
    <c:legend>
      <c:legendPos val="t"/>
      <c:legendEntry>
        <c:idx val="3"/>
        <c:delete val="1"/>
      </c:legendEntry>
      <c:legendEntry>
        <c:idx val="4"/>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userShapes r:id="rId2"/>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0">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tx1">
                <a:lumMod val="5000"/>
                <a:lumOff val="95000"/>
              </a:schemeClr>
            </a:gs>
            <a:gs pos="0">
              <a:schemeClr val="tx1">
                <a:lumMod val="25000"/>
                <a:lumOff val="75000"/>
              </a:schemeClr>
            </a:gs>
          </a:gsLst>
          <a:lin ang="5400000" scaled="0"/>
        </a:gradFill>
        <a:round/>
      </a:ln>
    </cs:spPr>
  </cs:gridlineMajor>
  <cs:gridlineMinor>
    <cs:lnRef idx="0"/>
    <cs:fillRef idx="0"/>
    <cs:effectRef idx="0"/>
    <cs:fontRef idx="minor">
      <a:schemeClr val="dk1"/>
    </cs:fontRef>
    <cs:spPr>
      <a:ln w="9525" cap="flat" cmpd="sng" algn="ctr">
        <a:gradFill>
          <a:gsLst>
            <a:gs pos="100000">
              <a:schemeClr val="tx1">
                <a:lumMod val="5000"/>
                <a:lumOff val="95000"/>
              </a:schemeClr>
            </a:gs>
            <a:gs pos="0">
              <a:schemeClr val="tx1">
                <a:lumMod val="25000"/>
                <a:lumOff val="7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10">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tx1">
                <a:lumMod val="5000"/>
                <a:lumOff val="95000"/>
              </a:schemeClr>
            </a:gs>
            <a:gs pos="0">
              <a:schemeClr val="tx1">
                <a:lumMod val="25000"/>
                <a:lumOff val="75000"/>
              </a:schemeClr>
            </a:gs>
          </a:gsLst>
          <a:lin ang="5400000" scaled="0"/>
        </a:gradFill>
        <a:round/>
      </a:ln>
    </cs:spPr>
  </cs:gridlineMajor>
  <cs:gridlineMinor>
    <cs:lnRef idx="0"/>
    <cs:fillRef idx="0"/>
    <cs:effectRef idx="0"/>
    <cs:fontRef idx="minor">
      <a:schemeClr val="dk1"/>
    </cs:fontRef>
    <cs:spPr>
      <a:ln w="9525" cap="flat" cmpd="sng" algn="ctr">
        <a:gradFill>
          <a:gsLst>
            <a:gs pos="100000">
              <a:schemeClr val="tx1">
                <a:lumMod val="5000"/>
                <a:lumOff val="95000"/>
              </a:schemeClr>
            </a:gs>
            <a:gs pos="0">
              <a:schemeClr val="tx1">
                <a:lumMod val="25000"/>
                <a:lumOff val="7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4">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a:effectLst/>
    </cs:defRPr>
  </cs:categoryAxis>
  <cs:chartArea>
    <cs:lnRef idx="0"/>
    <cs:fillRef idx="0"/>
    <cs:effectRef idx="0"/>
    <cs:fontRef idx="minor">
      <a:schemeClr val="dk1"/>
    </cs:fontRef>
    <cs: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cs:spPr>
    <cs:defRPr sz="1000" kern="1200"/>
  </cs:chartArea>
  <cs:dataLabel>
    <cs:lnRef idx="0"/>
    <cs:fillRef idx="0"/>
    <cs:effectRef idx="0"/>
    <cs:fontRef idx="minor">
      <a:schemeClr val="lt1"/>
    </cs:fontRef>
    <cs:spPr/>
    <cs:defRPr sz="10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10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
  <cs:dataPoint3D>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3D>
  <cs:dataPointLine>
    <cs:lnRef idx="0">
      <cs:styleClr val="auto"/>
    </cs:lnRef>
    <cs:fillRef idx="0"/>
    <cs:effectRef idx="0"/>
    <cs:fontRef idx="minor">
      <a:schemeClr val="dk1"/>
    </cs:fontRef>
    <cs:spPr>
      <a:ln w="28575" cap="rnd">
        <a:gradFill>
          <a:gsLst>
            <a:gs pos="0">
              <a:schemeClr val="phClr"/>
            </a:gs>
            <a:gs pos="100000">
              <a:schemeClr val="phClr">
                <a:lumMod val="84000"/>
              </a:schemeClr>
            </a:gs>
          </a:gsLst>
          <a:lin ang="5400000" scaled="1"/>
        </a:gradFill>
        <a:round/>
      </a:ln>
    </cs:spPr>
  </cs:dataPointLine>
  <cs:dataPointMarker>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35000"/>
          <a:lumOff val="6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50000"/>
            <a:lumOff val="50000"/>
          </a:schemeClr>
        </a:solidFill>
        <a:round/>
      </a:ln>
    </cs:spPr>
  </cs:dropLine>
  <cs:errorBar>
    <cs:lnRef idx="0"/>
    <cs:fillRef idx="0"/>
    <cs:effectRef idx="0"/>
    <cs:fontRef idx="minor">
      <a:schemeClr val="dk1"/>
    </cs:fontRef>
    <cs:spPr>
      <a:ln w="9525">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50000"/>
            <a:lumOff val="50000"/>
          </a:schemeClr>
        </a:solidFill>
        <a:round/>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65000"/>
        <a:lumOff val="35000"/>
      </a:schemeClr>
    </cs:fontRef>
    <cs:defRPr kern="1200">
      <a:effectLst/>
    </cs:defRPr>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lumMod val="95000"/>
        </a:schemeClr>
      </a:solidFill>
      <a:ln w="9525">
        <a:solidFill>
          <a:schemeClr val="dk1">
            <a:lumMod val="15000"/>
            <a:lumOff val="85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diagrams/colors1.xml><?xml version="1.0" encoding="utf-8"?>
<dgm:colorsDef xmlns:dgm="http://schemas.openxmlformats.org/drawingml/2006/diagram" xmlns:a="http://schemas.openxmlformats.org/drawingml/2006/main" uniqueId="urn:microsoft.com/office/officeart/2005/8/colors/accent4_5">
  <dgm:title val=""/>
  <dgm:desc val=""/>
  <dgm:catLst>
    <dgm:cat type="accent4" pri="11500"/>
  </dgm:catLst>
  <dgm:styleLbl name="node0">
    <dgm:fillClrLst meth="cycle">
      <a:schemeClr val="accent4">
        <a:alpha val="80000"/>
      </a:schemeClr>
    </dgm:fillClrLst>
    <dgm:linClrLst meth="repeat">
      <a:schemeClr val="lt1"/>
    </dgm:linClrLst>
    <dgm:effectClrLst/>
    <dgm:txLinClrLst/>
    <dgm:txFillClrLst/>
    <dgm:txEffectClrLst/>
  </dgm:styleLbl>
  <dgm:styleLbl name="node1">
    <dgm:fillClrLst>
      <a:schemeClr val="accent4">
        <a:alpha val="90000"/>
      </a:schemeClr>
      <a:schemeClr val="accent4">
        <a:alpha val="50000"/>
      </a:schemeClr>
    </dgm:fillClrLst>
    <dgm:linClrLst meth="repeat">
      <a:schemeClr val="lt1"/>
    </dgm:linClrLst>
    <dgm:effectClrLst/>
    <dgm:txLinClrLst/>
    <dgm:txFillClrLst/>
    <dgm:txEffectClrLst/>
  </dgm:styleLbl>
  <dgm:styleLbl name="alignNode1">
    <dgm:fillClrLst>
      <a:schemeClr val="accent4">
        <a:alpha val="90000"/>
      </a:schemeClr>
      <a:schemeClr val="accent4">
        <a:alpha val="50000"/>
      </a:schemeClr>
    </dgm:fillClrLst>
    <dgm:linClrLst>
      <a:schemeClr val="accent4">
        <a:alpha val="90000"/>
      </a:schemeClr>
      <a:schemeClr val="accent4">
        <a:alpha val="50000"/>
      </a:schemeClr>
    </dgm:linClrLst>
    <dgm:effectClrLst/>
    <dgm:txLinClrLst/>
    <dgm:txFillClrLst/>
    <dgm:txEffectClrLst/>
  </dgm:styleLbl>
  <dgm:styleLbl name="lnNode1">
    <dgm:fillClrLst>
      <a:schemeClr val="accent4">
        <a:shade val="90000"/>
      </a:schemeClr>
      <a:schemeClr val="accent4">
        <a:alpha val="50000"/>
        <a:tint val="5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alpha val="80000"/>
      </a:schemeClr>
    </dgm:fillClrLst>
    <dgm:linClrLst meth="repeat">
      <a:schemeClr val="lt1"/>
    </dgm:linClrLst>
    <dgm:effectClrLst/>
    <dgm:txLinClrLst/>
    <dgm:txFillClrLst/>
    <dgm:txEffectClrLst/>
  </dgm:styleLbl>
  <dgm:styleLbl name="node2">
    <dgm:fillClrLst>
      <a:schemeClr val="accent4">
        <a:alpha val="70000"/>
      </a:schemeClr>
    </dgm:fillClrLst>
    <dgm:linClrLst meth="repeat">
      <a:schemeClr val="lt1"/>
    </dgm:linClrLst>
    <dgm:effectClrLst/>
    <dgm:txLinClrLst/>
    <dgm:txFillClrLst/>
    <dgm:txEffectClrLst/>
  </dgm:styleLbl>
  <dgm:styleLbl name="node3">
    <dgm:fillClrLst>
      <a:schemeClr val="accent4">
        <a:alpha val="50000"/>
      </a:schemeClr>
    </dgm:fillClrLst>
    <dgm:linClrLst meth="repeat">
      <a:schemeClr val="lt1"/>
    </dgm:linClrLst>
    <dgm:effectClrLst/>
    <dgm:txLinClrLst/>
    <dgm:txFillClrLst/>
    <dgm:txEffectClrLst/>
  </dgm:styleLbl>
  <dgm:styleLbl name="node4">
    <dgm:fillClrLst>
      <a:schemeClr val="accent4">
        <a:alpha val="30000"/>
      </a:schemeClr>
    </dgm:fillClrLst>
    <dgm:linClrLst meth="repeat">
      <a:schemeClr val="lt1"/>
    </dgm:linClrLst>
    <dgm:effectClrLst/>
    <dgm:txLinClrLst/>
    <dgm:txFillClrLst/>
    <dgm:txEffectClrLst/>
  </dgm:styleLbl>
  <dgm:styleLbl name="fgImgPlace1">
    <dgm:fillClrLst>
      <a:schemeClr val="accent4">
        <a:tint val="50000"/>
        <a:alpha val="90000"/>
      </a:schemeClr>
      <a:schemeClr val="accent4">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50000"/>
      </a:schemeClr>
    </dgm:fillClrLst>
    <dgm:linClrLst>
      <a:schemeClr val="accent4">
        <a:shade val="90000"/>
      </a:schemeClr>
      <a:schemeClr val="accent4">
        <a:tint val="50000"/>
      </a:schemeClr>
    </dgm:linClrLst>
    <dgm:effectClrLst/>
    <dgm:txLinClrLst/>
    <dgm:txFillClrLst/>
    <dgm:txEffectClrLst/>
  </dgm:styleLbl>
  <dgm:styleLbl name="fgSibTrans2D1">
    <dgm:fillClrLst>
      <a:schemeClr val="accent4">
        <a:shade val="90000"/>
      </a:schemeClr>
      <a:schemeClr val="accent4">
        <a:tint val="50000"/>
      </a:schemeClr>
    </dgm:fillClrLst>
    <dgm:linClrLst>
      <a:schemeClr val="accent4">
        <a:shade val="90000"/>
      </a:schemeClr>
      <a:schemeClr val="accent4">
        <a:tint val="50000"/>
      </a:schemeClr>
    </dgm:linClrLst>
    <dgm:effectClrLst/>
    <dgm:txLinClrLst/>
    <dgm:txFillClrLst/>
    <dgm:txEffectClrLst/>
  </dgm:styleLbl>
  <dgm:styleLbl name="bgSibTrans2D1">
    <dgm:fillClrLst>
      <a:schemeClr val="accent4">
        <a:shade val="90000"/>
      </a:schemeClr>
      <a:schemeClr val="accent4">
        <a:tint val="50000"/>
      </a:schemeClr>
    </dgm:fillClrLst>
    <dgm:linClrLst>
      <a:schemeClr val="accent4">
        <a:shade val="90000"/>
      </a:schemeClr>
      <a:schemeClr val="accent4">
        <a:tint val="50000"/>
      </a:schemeClr>
    </dgm:linClrLst>
    <dgm:effectClrLst/>
    <dgm:txLinClrLst/>
    <dgm:txFillClrLst/>
    <dgm:txEffectClrLst/>
  </dgm:styleLbl>
  <dgm:styleLbl name="sibTrans1D1">
    <dgm:fillClrLst>
      <a:schemeClr val="accent4">
        <a:shade val="90000"/>
      </a:schemeClr>
      <a:schemeClr val="accent4">
        <a:tint val="50000"/>
      </a:schemeClr>
    </dgm:fillClrLst>
    <dgm:linClrLst>
      <a:schemeClr val="accent4">
        <a:shade val="90000"/>
      </a:schemeClr>
      <a:schemeClr val="accent4">
        <a:tint val="5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alpha val="90000"/>
      </a:schemeClr>
    </dgm:fillClrLst>
    <dgm:linClrLst meth="repeat">
      <a:schemeClr val="lt1"/>
    </dgm:linClrLst>
    <dgm:effectClrLst/>
    <dgm:txLinClrLst/>
    <dgm:txFillClrLst/>
    <dgm:txEffectClrLst/>
  </dgm:styleLbl>
  <dgm:styleLbl name="asst1">
    <dgm:fillClrLst meth="repeat">
      <a:schemeClr val="accent4">
        <a:alpha val="90000"/>
      </a:schemeClr>
    </dgm:fillClrLst>
    <dgm:linClrLst meth="repeat">
      <a:schemeClr val="lt1"/>
    </dgm:linClrLst>
    <dgm:effectClrLst/>
    <dgm:txLinClrLst/>
    <dgm:txFillClrLst/>
    <dgm:txEffectClrLst/>
  </dgm:styleLbl>
  <dgm:styleLbl name="asst2">
    <dgm:fillClrLst>
      <a:schemeClr val="accent4">
        <a:alpha val="90000"/>
      </a:schemeClr>
    </dgm:fillClrLst>
    <dgm:linClrLst meth="repeat">
      <a:schemeClr val="lt1"/>
    </dgm:linClrLst>
    <dgm:effectClrLst/>
    <dgm:txLinClrLst/>
    <dgm:txFillClrLst/>
    <dgm:txEffectClrLst/>
  </dgm:styleLbl>
  <dgm:styleLbl name="asst3">
    <dgm:fillClrLst>
      <a:schemeClr val="accent4">
        <a:alpha val="70000"/>
      </a:schemeClr>
    </dgm:fillClrLst>
    <dgm:linClrLst meth="repeat">
      <a:schemeClr val="lt1"/>
    </dgm:linClrLst>
    <dgm:effectClrLst/>
    <dgm:txLinClrLst/>
    <dgm:txFillClrLst/>
    <dgm:txEffectClrLst/>
  </dgm:styleLbl>
  <dgm:styleLbl name="asst4">
    <dgm:fillClrLst>
      <a:schemeClr val="accent4">
        <a:alpha val="50000"/>
      </a:schemeClr>
    </dgm:fillClrLst>
    <dgm:linClrLst meth="repeat">
      <a:schemeClr val="lt1"/>
    </dgm:linClrLst>
    <dgm:effectClrLst/>
    <dgm:txLinClrLst/>
    <dgm:txFillClrLst/>
    <dgm:txEffectClrLst/>
  </dgm:styleLbl>
  <dgm:styleLbl name="parChTrans2D1">
    <dgm:fillClrLst meth="repeat">
      <a:schemeClr val="accent4">
        <a:shade val="80000"/>
      </a:schemeClr>
    </dgm:fillClrLst>
    <dgm:linClrLst meth="repeat">
      <a:schemeClr val="accent4">
        <a:shade val="80000"/>
      </a:schemeClr>
    </dgm:linClrLst>
    <dgm:effectClrLst/>
    <dgm:txLinClrLst/>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dk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4">
        <a:tint val="90000"/>
      </a:schemeClr>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4">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alpha val="90000"/>
      </a:schemeClr>
      <a:schemeClr val="accent4">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alpha val="90000"/>
      </a:schemeClr>
      <a:schemeClr val="accent4">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alpha val="90000"/>
      </a:schemeClr>
      <a:schemeClr val="accent4">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4">
        <a:alpha val="90000"/>
      </a:schemeClr>
      <a:schemeClr val="accent4">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4">
        <a:alpha val="90000"/>
      </a:schemeClr>
      <a:schemeClr val="accent4">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4">
        <a:alpha val="90000"/>
      </a:schemeClr>
      <a:schemeClr val="accent4">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a:schemeClr val="accent4">
        <a:alpha val="90000"/>
        <a:tint val="40000"/>
      </a:schemeClr>
      <a:schemeClr val="accent4">
        <a:alpha val="5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5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A6510F5-E029-4AD0-9D81-31DEE87D4F78}" type="doc">
      <dgm:prSet loTypeId="urn:microsoft.com/office/officeart/2008/layout/VerticalCurvedList" loCatId="list" qsTypeId="urn:microsoft.com/office/officeart/2005/8/quickstyle/simple5" qsCatId="simple" csTypeId="urn:microsoft.com/office/officeart/2005/8/colors/accent4_5" csCatId="accent4" phldr="1"/>
      <dgm:spPr/>
      <dgm:t>
        <a:bodyPr/>
        <a:lstStyle/>
        <a:p>
          <a:endParaRPr lang="pl-PL"/>
        </a:p>
      </dgm:t>
    </dgm:pt>
    <dgm:pt modelId="{8FD35C11-388C-4433-88A4-3ED42F420318}">
      <dgm:prSet phldrT="[Tekst]" custT="1"/>
      <dgm:spPr>
        <a:solidFill>
          <a:srgbClr val="002060"/>
        </a:solidFill>
      </dgm:spPr>
      <dgm:t>
        <a:bodyPr/>
        <a:lstStyle/>
        <a:p>
          <a:pPr algn="just">
            <a:lnSpc>
              <a:spcPct val="100000"/>
            </a:lnSpc>
          </a:pPr>
          <a:r>
            <a:rPr lang="pl-PL" sz="1100">
              <a:latin typeface="+mj-lt"/>
            </a:rPr>
            <a:t>ocenę stanu aktualnego i przewidywanych zmian zapotrzebowania na ciepło, energię elektryczną i paliwa gazowe</a:t>
          </a:r>
        </a:p>
      </dgm:t>
    </dgm:pt>
    <dgm:pt modelId="{3CAE7ECA-42FC-4BF0-A849-1FF2CA770264}" type="parTrans" cxnId="{1A0D63D0-3CB4-4017-ACF3-02BD382E2DAD}">
      <dgm:prSet/>
      <dgm:spPr/>
      <dgm:t>
        <a:bodyPr/>
        <a:lstStyle/>
        <a:p>
          <a:pPr algn="just">
            <a:lnSpc>
              <a:spcPct val="100000"/>
            </a:lnSpc>
          </a:pPr>
          <a:endParaRPr lang="pl-PL" sz="1100">
            <a:latin typeface="+mj-lt"/>
          </a:endParaRPr>
        </a:p>
      </dgm:t>
    </dgm:pt>
    <dgm:pt modelId="{19C68FF1-8E3E-4332-AB76-92FC73FE27E2}" type="sibTrans" cxnId="{1A0D63D0-3CB4-4017-ACF3-02BD382E2DAD}">
      <dgm:prSet/>
      <dgm:spPr>
        <a:ln>
          <a:solidFill>
            <a:srgbClr val="002060"/>
          </a:solidFill>
        </a:ln>
      </dgm:spPr>
      <dgm:t>
        <a:bodyPr/>
        <a:lstStyle/>
        <a:p>
          <a:pPr algn="just">
            <a:lnSpc>
              <a:spcPct val="100000"/>
            </a:lnSpc>
          </a:pPr>
          <a:endParaRPr lang="pl-PL" sz="1100">
            <a:solidFill>
              <a:srgbClr val="002060"/>
            </a:solidFill>
            <a:latin typeface="+mj-lt"/>
          </a:endParaRPr>
        </a:p>
      </dgm:t>
    </dgm:pt>
    <dgm:pt modelId="{2A2F68F2-76C9-4771-8A0C-E89B3C504313}">
      <dgm:prSet custT="1"/>
      <dgm:spPr>
        <a:solidFill>
          <a:srgbClr val="002060"/>
        </a:solidFill>
      </dgm:spPr>
      <dgm:t>
        <a:bodyPr/>
        <a:lstStyle/>
        <a:p>
          <a:pPr algn="just">
            <a:lnSpc>
              <a:spcPct val="100000"/>
            </a:lnSpc>
          </a:pPr>
          <a:r>
            <a:rPr lang="pl-PL" sz="1100">
              <a:latin typeface="+mj-lt"/>
            </a:rPr>
            <a:t>przedsięwzięcia racjonalizujące użytkowanie ciepła, energii elektrycznej </a:t>
          </a:r>
          <a:br>
            <a:rPr lang="pl-PL" sz="1100">
              <a:latin typeface="+mj-lt"/>
            </a:rPr>
          </a:br>
          <a:r>
            <a:rPr lang="pl-PL" sz="1100">
              <a:latin typeface="+mj-lt"/>
            </a:rPr>
            <a:t>i paliw gazowych</a:t>
          </a:r>
        </a:p>
      </dgm:t>
    </dgm:pt>
    <dgm:pt modelId="{9105B135-FB84-42F0-BEA9-641D6728D036}" type="parTrans" cxnId="{ACE73D6C-716C-4AB3-996E-D47F83E6F58D}">
      <dgm:prSet/>
      <dgm:spPr/>
      <dgm:t>
        <a:bodyPr/>
        <a:lstStyle/>
        <a:p>
          <a:pPr algn="just">
            <a:lnSpc>
              <a:spcPct val="100000"/>
            </a:lnSpc>
          </a:pPr>
          <a:endParaRPr lang="pl-PL" sz="1100">
            <a:latin typeface="+mj-lt"/>
          </a:endParaRPr>
        </a:p>
      </dgm:t>
    </dgm:pt>
    <dgm:pt modelId="{B381C8C6-8EA6-4B6F-95A0-661148F4181D}" type="sibTrans" cxnId="{ACE73D6C-716C-4AB3-996E-D47F83E6F58D}">
      <dgm:prSet/>
      <dgm:spPr/>
      <dgm:t>
        <a:bodyPr/>
        <a:lstStyle/>
        <a:p>
          <a:pPr algn="just">
            <a:lnSpc>
              <a:spcPct val="100000"/>
            </a:lnSpc>
          </a:pPr>
          <a:endParaRPr lang="pl-PL" sz="1100">
            <a:latin typeface="+mj-lt"/>
          </a:endParaRPr>
        </a:p>
      </dgm:t>
    </dgm:pt>
    <dgm:pt modelId="{19A6FDF9-3EA1-4B4A-B2FD-66C412502456}">
      <dgm:prSet custT="1"/>
      <dgm:spPr>
        <a:solidFill>
          <a:srgbClr val="002060"/>
        </a:solidFill>
      </dgm:spPr>
      <dgm:t>
        <a:bodyPr/>
        <a:lstStyle/>
        <a:p>
          <a:pPr algn="just">
            <a:lnSpc>
              <a:spcPct val="100000"/>
            </a:lnSpc>
          </a:pPr>
          <a:r>
            <a:rPr lang="pl-PL" sz="1100">
              <a:latin typeface="+mj-lt"/>
            </a:rPr>
            <a:t>możliwości wykorzystania istniejących nadwyżek i lokalnych zasobów paliw</a:t>
          </a:r>
          <a:br>
            <a:rPr lang="pl-PL" sz="1100">
              <a:latin typeface="+mj-lt"/>
            </a:rPr>
          </a:br>
          <a:r>
            <a:rPr lang="pl-PL" sz="1100">
              <a:latin typeface="+mj-lt"/>
            </a:rPr>
            <a:t>i energii, z uwzględnieniem energii elektrycznej i ciepła wytwarzanych </a:t>
          </a:r>
          <a:br>
            <a:rPr lang="pl-PL" sz="1100">
              <a:latin typeface="+mj-lt"/>
            </a:rPr>
          </a:br>
          <a:r>
            <a:rPr lang="pl-PL" sz="1100">
              <a:latin typeface="+mj-lt"/>
            </a:rPr>
            <a:t>w instalacjach odnawialnego źródła energii, energii elektrycznej i ciepła użytkowego wytwarzanych w kogeneracji oraz zagospodarowania ciepła odpadowego z instalacji przemysłowych</a:t>
          </a:r>
        </a:p>
      </dgm:t>
    </dgm:pt>
    <dgm:pt modelId="{46487599-F05C-4C64-BF81-8196E3228CCE}" type="parTrans" cxnId="{6DA4095C-C4DF-461E-B2C0-3C870C30CFC5}">
      <dgm:prSet/>
      <dgm:spPr/>
      <dgm:t>
        <a:bodyPr/>
        <a:lstStyle/>
        <a:p>
          <a:pPr algn="just">
            <a:lnSpc>
              <a:spcPct val="100000"/>
            </a:lnSpc>
          </a:pPr>
          <a:endParaRPr lang="pl-PL" sz="1100">
            <a:latin typeface="+mj-lt"/>
          </a:endParaRPr>
        </a:p>
      </dgm:t>
    </dgm:pt>
    <dgm:pt modelId="{E0AD9F97-61F7-4853-8227-960676C43B7B}" type="sibTrans" cxnId="{6DA4095C-C4DF-461E-B2C0-3C870C30CFC5}">
      <dgm:prSet/>
      <dgm:spPr/>
      <dgm:t>
        <a:bodyPr/>
        <a:lstStyle/>
        <a:p>
          <a:pPr algn="just">
            <a:lnSpc>
              <a:spcPct val="100000"/>
            </a:lnSpc>
          </a:pPr>
          <a:endParaRPr lang="pl-PL" sz="1100">
            <a:latin typeface="+mj-lt"/>
          </a:endParaRPr>
        </a:p>
      </dgm:t>
    </dgm:pt>
    <dgm:pt modelId="{D3CED902-E430-4BCE-8684-B946CDD3F8A5}">
      <dgm:prSet custT="1"/>
      <dgm:spPr>
        <a:solidFill>
          <a:srgbClr val="002060"/>
        </a:solidFill>
      </dgm:spPr>
      <dgm:t>
        <a:bodyPr/>
        <a:lstStyle/>
        <a:p>
          <a:pPr algn="just">
            <a:lnSpc>
              <a:spcPct val="100000"/>
            </a:lnSpc>
          </a:pPr>
          <a:r>
            <a:rPr lang="pl-PL" sz="1100">
              <a:latin typeface="+mj-lt"/>
            </a:rPr>
            <a:t>możliwości stosowania środków poprawy </a:t>
          </a:r>
          <a:r>
            <a:rPr lang="pl-PL" sz="1100" b="0">
              <a:latin typeface="+mj-lt"/>
            </a:rPr>
            <a:t>efektywności energetycznej </a:t>
          </a:r>
          <a:br>
            <a:rPr lang="pl-PL" sz="1100" b="0">
              <a:latin typeface="+mj-lt"/>
            </a:rPr>
          </a:br>
          <a:r>
            <a:rPr lang="pl-PL" sz="1100" b="0">
              <a:latin typeface="+mj-lt"/>
            </a:rPr>
            <a:t>w rozumieniu ustawy z dnia 20 maja 2016 r. o efektywności energetycznej</a:t>
          </a:r>
        </a:p>
      </dgm:t>
    </dgm:pt>
    <dgm:pt modelId="{EF9BF899-449C-45B1-8CCB-9524C3D9DF24}" type="parTrans" cxnId="{A8A18224-B263-41BF-8F2F-27F1D74B3611}">
      <dgm:prSet/>
      <dgm:spPr/>
      <dgm:t>
        <a:bodyPr/>
        <a:lstStyle/>
        <a:p>
          <a:pPr algn="just">
            <a:lnSpc>
              <a:spcPct val="100000"/>
            </a:lnSpc>
          </a:pPr>
          <a:endParaRPr lang="pl-PL" sz="1100">
            <a:latin typeface="+mj-lt"/>
          </a:endParaRPr>
        </a:p>
      </dgm:t>
    </dgm:pt>
    <dgm:pt modelId="{2B86A1E3-145F-48CF-BE92-D656B891AE28}" type="sibTrans" cxnId="{A8A18224-B263-41BF-8F2F-27F1D74B3611}">
      <dgm:prSet/>
      <dgm:spPr/>
      <dgm:t>
        <a:bodyPr/>
        <a:lstStyle/>
        <a:p>
          <a:pPr algn="just">
            <a:lnSpc>
              <a:spcPct val="100000"/>
            </a:lnSpc>
          </a:pPr>
          <a:endParaRPr lang="pl-PL" sz="1100">
            <a:latin typeface="+mj-lt"/>
          </a:endParaRPr>
        </a:p>
      </dgm:t>
    </dgm:pt>
    <dgm:pt modelId="{BFF445C1-2E75-4447-8389-EC678F041E07}">
      <dgm:prSet custT="1"/>
      <dgm:spPr>
        <a:solidFill>
          <a:srgbClr val="002060"/>
        </a:solidFill>
      </dgm:spPr>
      <dgm:t>
        <a:bodyPr/>
        <a:lstStyle/>
        <a:p>
          <a:pPr algn="just">
            <a:lnSpc>
              <a:spcPct val="100000"/>
            </a:lnSpc>
          </a:pPr>
          <a:r>
            <a:rPr lang="pl-PL" sz="1100">
              <a:latin typeface="+mj-lt"/>
            </a:rPr>
            <a:t>zakres współpracy z innymi gminami</a:t>
          </a:r>
        </a:p>
      </dgm:t>
    </dgm:pt>
    <dgm:pt modelId="{84E05B3F-BAE4-46C3-9364-F316DAF184AF}" type="parTrans" cxnId="{23F593B8-BC50-43F9-AD0D-9107AA77EADE}">
      <dgm:prSet/>
      <dgm:spPr/>
      <dgm:t>
        <a:bodyPr/>
        <a:lstStyle/>
        <a:p>
          <a:pPr algn="just">
            <a:lnSpc>
              <a:spcPct val="100000"/>
            </a:lnSpc>
          </a:pPr>
          <a:endParaRPr lang="pl-PL" sz="1100">
            <a:latin typeface="+mj-lt"/>
          </a:endParaRPr>
        </a:p>
      </dgm:t>
    </dgm:pt>
    <dgm:pt modelId="{5CBD35E7-E65F-4B59-8CB3-6AA2E6438F1B}" type="sibTrans" cxnId="{23F593B8-BC50-43F9-AD0D-9107AA77EADE}">
      <dgm:prSet/>
      <dgm:spPr/>
      <dgm:t>
        <a:bodyPr/>
        <a:lstStyle/>
        <a:p>
          <a:pPr algn="just">
            <a:lnSpc>
              <a:spcPct val="100000"/>
            </a:lnSpc>
          </a:pPr>
          <a:endParaRPr lang="pl-PL" sz="1100">
            <a:latin typeface="+mj-lt"/>
          </a:endParaRPr>
        </a:p>
      </dgm:t>
    </dgm:pt>
    <dgm:pt modelId="{28F32009-0A02-44EA-9FB6-2BA6AC78743F}" type="pres">
      <dgm:prSet presAssocID="{EA6510F5-E029-4AD0-9D81-31DEE87D4F78}" presName="Name0" presStyleCnt="0">
        <dgm:presLayoutVars>
          <dgm:chMax val="7"/>
          <dgm:chPref val="7"/>
          <dgm:dir/>
        </dgm:presLayoutVars>
      </dgm:prSet>
      <dgm:spPr/>
    </dgm:pt>
    <dgm:pt modelId="{F53FA9B7-6D38-435A-AC64-AF77703AA1CC}" type="pres">
      <dgm:prSet presAssocID="{EA6510F5-E029-4AD0-9D81-31DEE87D4F78}" presName="Name1" presStyleCnt="0"/>
      <dgm:spPr/>
    </dgm:pt>
    <dgm:pt modelId="{8C1281C0-33A1-4470-9D07-4D8BFB23ABCA}" type="pres">
      <dgm:prSet presAssocID="{EA6510F5-E029-4AD0-9D81-31DEE87D4F78}" presName="cycle" presStyleCnt="0"/>
      <dgm:spPr/>
    </dgm:pt>
    <dgm:pt modelId="{24BAC9F9-4353-4BB1-B114-7802FFBD526B}" type="pres">
      <dgm:prSet presAssocID="{EA6510F5-E029-4AD0-9D81-31DEE87D4F78}" presName="srcNode" presStyleLbl="node1" presStyleIdx="0" presStyleCnt="5"/>
      <dgm:spPr/>
    </dgm:pt>
    <dgm:pt modelId="{44FB04A0-1B87-46E8-AD8B-A5EFE98923AE}" type="pres">
      <dgm:prSet presAssocID="{EA6510F5-E029-4AD0-9D81-31DEE87D4F78}" presName="conn" presStyleLbl="parChTrans1D2" presStyleIdx="0" presStyleCnt="1"/>
      <dgm:spPr/>
    </dgm:pt>
    <dgm:pt modelId="{C0C21634-928A-4FEF-A426-5B5D58116AFC}" type="pres">
      <dgm:prSet presAssocID="{EA6510F5-E029-4AD0-9D81-31DEE87D4F78}" presName="extraNode" presStyleLbl="node1" presStyleIdx="0" presStyleCnt="5"/>
      <dgm:spPr/>
    </dgm:pt>
    <dgm:pt modelId="{13D1BC01-EEA1-45A3-A55A-E7E4C299EF37}" type="pres">
      <dgm:prSet presAssocID="{EA6510F5-E029-4AD0-9D81-31DEE87D4F78}" presName="dstNode" presStyleLbl="node1" presStyleIdx="0" presStyleCnt="5"/>
      <dgm:spPr/>
    </dgm:pt>
    <dgm:pt modelId="{4ED4A1EC-3F46-453A-AD46-300F353590C1}" type="pres">
      <dgm:prSet presAssocID="{8FD35C11-388C-4433-88A4-3ED42F420318}" presName="text_1" presStyleLbl="node1" presStyleIdx="0" presStyleCnt="5">
        <dgm:presLayoutVars>
          <dgm:bulletEnabled val="1"/>
        </dgm:presLayoutVars>
      </dgm:prSet>
      <dgm:spPr/>
    </dgm:pt>
    <dgm:pt modelId="{0DA0D523-FC8C-444A-8D32-A85F9603DABF}" type="pres">
      <dgm:prSet presAssocID="{8FD35C11-388C-4433-88A4-3ED42F420318}" presName="accent_1" presStyleCnt="0"/>
      <dgm:spPr/>
    </dgm:pt>
    <dgm:pt modelId="{C8E4AD29-1BD7-4563-9DD6-D85BB20FA3EB}" type="pres">
      <dgm:prSet presAssocID="{8FD35C11-388C-4433-88A4-3ED42F420318}" presName="accentRepeatNode" presStyleLbl="solidFgAcc1" presStyleIdx="0" presStyleCnt="5"/>
      <dgm:spPr>
        <a:ln>
          <a:solidFill>
            <a:srgbClr val="002060">
              <a:alpha val="90000"/>
            </a:srgbClr>
          </a:solidFill>
        </a:ln>
      </dgm:spPr>
    </dgm:pt>
    <dgm:pt modelId="{5F810478-D9F9-4D5F-8EE1-95C37A4712BA}" type="pres">
      <dgm:prSet presAssocID="{2A2F68F2-76C9-4771-8A0C-E89B3C504313}" presName="text_2" presStyleLbl="node1" presStyleIdx="1" presStyleCnt="5" custScaleY="85254">
        <dgm:presLayoutVars>
          <dgm:bulletEnabled val="1"/>
        </dgm:presLayoutVars>
      </dgm:prSet>
      <dgm:spPr/>
    </dgm:pt>
    <dgm:pt modelId="{18DD5B1D-B010-4069-ACE0-A4610DA41EC6}" type="pres">
      <dgm:prSet presAssocID="{2A2F68F2-76C9-4771-8A0C-E89B3C504313}" presName="accent_2" presStyleCnt="0"/>
      <dgm:spPr/>
    </dgm:pt>
    <dgm:pt modelId="{3D97D436-92F7-4624-B1A4-EE9564AEB5AA}" type="pres">
      <dgm:prSet presAssocID="{2A2F68F2-76C9-4771-8A0C-E89B3C504313}" presName="accentRepeatNode" presStyleLbl="solidFgAcc1" presStyleIdx="1" presStyleCnt="5"/>
      <dgm:spPr>
        <a:ln>
          <a:solidFill>
            <a:srgbClr val="002060">
              <a:alpha val="80000"/>
            </a:srgbClr>
          </a:solidFill>
        </a:ln>
      </dgm:spPr>
    </dgm:pt>
    <dgm:pt modelId="{308FE39F-415A-440F-87F3-0F6DFBD2744A}" type="pres">
      <dgm:prSet presAssocID="{19A6FDF9-3EA1-4B4A-B2FD-66C412502456}" presName="text_3" presStyleLbl="node1" presStyleIdx="2" presStyleCnt="5" custScaleY="176567">
        <dgm:presLayoutVars>
          <dgm:bulletEnabled val="1"/>
        </dgm:presLayoutVars>
      </dgm:prSet>
      <dgm:spPr/>
    </dgm:pt>
    <dgm:pt modelId="{598F786B-4447-498D-888B-E972295E1F1F}" type="pres">
      <dgm:prSet presAssocID="{19A6FDF9-3EA1-4B4A-B2FD-66C412502456}" presName="accent_3" presStyleCnt="0"/>
      <dgm:spPr/>
    </dgm:pt>
    <dgm:pt modelId="{0E134131-9F70-423A-A782-21B59A453A0C}" type="pres">
      <dgm:prSet presAssocID="{19A6FDF9-3EA1-4B4A-B2FD-66C412502456}" presName="accentRepeatNode" presStyleLbl="solidFgAcc1" presStyleIdx="2" presStyleCnt="5"/>
      <dgm:spPr>
        <a:ln>
          <a:solidFill>
            <a:srgbClr val="002060">
              <a:alpha val="70000"/>
            </a:srgbClr>
          </a:solidFill>
        </a:ln>
      </dgm:spPr>
    </dgm:pt>
    <dgm:pt modelId="{4FE6033B-6309-4D4A-BF89-3DC2FD1A3FC0}" type="pres">
      <dgm:prSet presAssocID="{D3CED902-E430-4BCE-8684-B946CDD3F8A5}" presName="text_4" presStyleLbl="node1" presStyleIdx="3" presStyleCnt="5">
        <dgm:presLayoutVars>
          <dgm:bulletEnabled val="1"/>
        </dgm:presLayoutVars>
      </dgm:prSet>
      <dgm:spPr/>
    </dgm:pt>
    <dgm:pt modelId="{A4050740-247B-4A4C-96FD-CC39EAAF7DBD}" type="pres">
      <dgm:prSet presAssocID="{D3CED902-E430-4BCE-8684-B946CDD3F8A5}" presName="accent_4" presStyleCnt="0"/>
      <dgm:spPr/>
    </dgm:pt>
    <dgm:pt modelId="{7F0E550C-8267-48CA-A3F6-790FC16BC42A}" type="pres">
      <dgm:prSet presAssocID="{D3CED902-E430-4BCE-8684-B946CDD3F8A5}" presName="accentRepeatNode" presStyleLbl="solidFgAcc1" presStyleIdx="3" presStyleCnt="5"/>
      <dgm:spPr>
        <a:ln>
          <a:solidFill>
            <a:srgbClr val="002060">
              <a:alpha val="60000"/>
            </a:srgbClr>
          </a:solidFill>
        </a:ln>
      </dgm:spPr>
    </dgm:pt>
    <dgm:pt modelId="{701D7602-708B-46C3-B5D5-292AD9D32B01}" type="pres">
      <dgm:prSet presAssocID="{BFF445C1-2E75-4447-8389-EC678F041E07}" presName="text_5" presStyleLbl="node1" presStyleIdx="4" presStyleCnt="5" custScaleY="70107">
        <dgm:presLayoutVars>
          <dgm:bulletEnabled val="1"/>
        </dgm:presLayoutVars>
      </dgm:prSet>
      <dgm:spPr/>
    </dgm:pt>
    <dgm:pt modelId="{CC18C3C5-44E6-44CD-A588-7CA7C1C857C3}" type="pres">
      <dgm:prSet presAssocID="{BFF445C1-2E75-4447-8389-EC678F041E07}" presName="accent_5" presStyleCnt="0"/>
      <dgm:spPr/>
    </dgm:pt>
    <dgm:pt modelId="{9A63A7DB-9A7F-481E-AD2C-62425B8A445E}" type="pres">
      <dgm:prSet presAssocID="{BFF445C1-2E75-4447-8389-EC678F041E07}" presName="accentRepeatNode" presStyleLbl="solidFgAcc1" presStyleIdx="4" presStyleCnt="5"/>
      <dgm:spPr>
        <a:ln>
          <a:solidFill>
            <a:srgbClr val="002060">
              <a:alpha val="50000"/>
            </a:srgbClr>
          </a:solidFill>
        </a:ln>
      </dgm:spPr>
    </dgm:pt>
  </dgm:ptLst>
  <dgm:cxnLst>
    <dgm:cxn modelId="{64DF4F07-AC03-4BBA-B3AE-894218696E0D}" type="presOf" srcId="{EA6510F5-E029-4AD0-9D81-31DEE87D4F78}" destId="{28F32009-0A02-44EA-9FB6-2BA6AC78743F}" srcOrd="0" destOrd="0" presId="urn:microsoft.com/office/officeart/2008/layout/VerticalCurvedList"/>
    <dgm:cxn modelId="{A8A18224-B263-41BF-8F2F-27F1D74B3611}" srcId="{EA6510F5-E029-4AD0-9D81-31DEE87D4F78}" destId="{D3CED902-E430-4BCE-8684-B946CDD3F8A5}" srcOrd="3" destOrd="0" parTransId="{EF9BF899-449C-45B1-8CCB-9524C3D9DF24}" sibTransId="{2B86A1E3-145F-48CF-BE92-D656B891AE28}"/>
    <dgm:cxn modelId="{6DA4095C-C4DF-461E-B2C0-3C870C30CFC5}" srcId="{EA6510F5-E029-4AD0-9D81-31DEE87D4F78}" destId="{19A6FDF9-3EA1-4B4A-B2FD-66C412502456}" srcOrd="2" destOrd="0" parTransId="{46487599-F05C-4C64-BF81-8196E3228CCE}" sibTransId="{E0AD9F97-61F7-4853-8227-960676C43B7B}"/>
    <dgm:cxn modelId="{ACE73D6C-716C-4AB3-996E-D47F83E6F58D}" srcId="{EA6510F5-E029-4AD0-9D81-31DEE87D4F78}" destId="{2A2F68F2-76C9-4771-8A0C-E89B3C504313}" srcOrd="1" destOrd="0" parTransId="{9105B135-FB84-42F0-BEA9-641D6728D036}" sibTransId="{B381C8C6-8EA6-4B6F-95A0-661148F4181D}"/>
    <dgm:cxn modelId="{B361DF56-822B-4201-901E-8A7C5E71F958}" type="presOf" srcId="{19A6FDF9-3EA1-4B4A-B2FD-66C412502456}" destId="{308FE39F-415A-440F-87F3-0F6DFBD2744A}" srcOrd="0" destOrd="0" presId="urn:microsoft.com/office/officeart/2008/layout/VerticalCurvedList"/>
    <dgm:cxn modelId="{9B830D87-9B76-43D5-9157-3F2887278D8C}" type="presOf" srcId="{BFF445C1-2E75-4447-8389-EC678F041E07}" destId="{701D7602-708B-46C3-B5D5-292AD9D32B01}" srcOrd="0" destOrd="0" presId="urn:microsoft.com/office/officeart/2008/layout/VerticalCurvedList"/>
    <dgm:cxn modelId="{15F51C93-EBC2-447A-9E78-6390D11837C1}" type="presOf" srcId="{2A2F68F2-76C9-4771-8A0C-E89B3C504313}" destId="{5F810478-D9F9-4D5F-8EE1-95C37A4712BA}" srcOrd="0" destOrd="0" presId="urn:microsoft.com/office/officeart/2008/layout/VerticalCurvedList"/>
    <dgm:cxn modelId="{0C4E0D9E-A6DD-4525-ADFE-BB23FA87D60B}" type="presOf" srcId="{8FD35C11-388C-4433-88A4-3ED42F420318}" destId="{4ED4A1EC-3F46-453A-AD46-300F353590C1}" srcOrd="0" destOrd="0" presId="urn:microsoft.com/office/officeart/2008/layout/VerticalCurvedList"/>
    <dgm:cxn modelId="{1CEFF0B0-36F7-4F06-AD9C-8BA86453544F}" type="presOf" srcId="{19C68FF1-8E3E-4332-AB76-92FC73FE27E2}" destId="{44FB04A0-1B87-46E8-AD8B-A5EFE98923AE}" srcOrd="0" destOrd="0" presId="urn:microsoft.com/office/officeart/2008/layout/VerticalCurvedList"/>
    <dgm:cxn modelId="{23F593B8-BC50-43F9-AD0D-9107AA77EADE}" srcId="{EA6510F5-E029-4AD0-9D81-31DEE87D4F78}" destId="{BFF445C1-2E75-4447-8389-EC678F041E07}" srcOrd="4" destOrd="0" parTransId="{84E05B3F-BAE4-46C3-9364-F316DAF184AF}" sibTransId="{5CBD35E7-E65F-4B59-8CB3-6AA2E6438F1B}"/>
    <dgm:cxn modelId="{1A0D63D0-3CB4-4017-ACF3-02BD382E2DAD}" srcId="{EA6510F5-E029-4AD0-9D81-31DEE87D4F78}" destId="{8FD35C11-388C-4433-88A4-3ED42F420318}" srcOrd="0" destOrd="0" parTransId="{3CAE7ECA-42FC-4BF0-A849-1FF2CA770264}" sibTransId="{19C68FF1-8E3E-4332-AB76-92FC73FE27E2}"/>
    <dgm:cxn modelId="{0F59F0F4-8F8F-46BA-B7A0-88F40210763B}" type="presOf" srcId="{D3CED902-E430-4BCE-8684-B946CDD3F8A5}" destId="{4FE6033B-6309-4D4A-BF89-3DC2FD1A3FC0}" srcOrd="0" destOrd="0" presId="urn:microsoft.com/office/officeart/2008/layout/VerticalCurvedList"/>
    <dgm:cxn modelId="{29BA3958-6A6A-471B-9699-6A8754799FF1}" type="presParOf" srcId="{28F32009-0A02-44EA-9FB6-2BA6AC78743F}" destId="{F53FA9B7-6D38-435A-AC64-AF77703AA1CC}" srcOrd="0" destOrd="0" presId="urn:microsoft.com/office/officeart/2008/layout/VerticalCurvedList"/>
    <dgm:cxn modelId="{58ED5F88-7255-4ED3-9974-814C9D8BDD47}" type="presParOf" srcId="{F53FA9B7-6D38-435A-AC64-AF77703AA1CC}" destId="{8C1281C0-33A1-4470-9D07-4D8BFB23ABCA}" srcOrd="0" destOrd="0" presId="urn:microsoft.com/office/officeart/2008/layout/VerticalCurvedList"/>
    <dgm:cxn modelId="{199F85CC-E583-4A88-95D2-FBA640C620A6}" type="presParOf" srcId="{8C1281C0-33A1-4470-9D07-4D8BFB23ABCA}" destId="{24BAC9F9-4353-4BB1-B114-7802FFBD526B}" srcOrd="0" destOrd="0" presId="urn:microsoft.com/office/officeart/2008/layout/VerticalCurvedList"/>
    <dgm:cxn modelId="{94A2243D-C827-4E66-A77B-05602AB66817}" type="presParOf" srcId="{8C1281C0-33A1-4470-9D07-4D8BFB23ABCA}" destId="{44FB04A0-1B87-46E8-AD8B-A5EFE98923AE}" srcOrd="1" destOrd="0" presId="urn:microsoft.com/office/officeart/2008/layout/VerticalCurvedList"/>
    <dgm:cxn modelId="{932AA046-F88A-44F5-9BCA-1A875EE8603F}" type="presParOf" srcId="{8C1281C0-33A1-4470-9D07-4D8BFB23ABCA}" destId="{C0C21634-928A-4FEF-A426-5B5D58116AFC}" srcOrd="2" destOrd="0" presId="urn:microsoft.com/office/officeart/2008/layout/VerticalCurvedList"/>
    <dgm:cxn modelId="{B863B342-7A98-4C9E-AA5E-68A9566AA586}" type="presParOf" srcId="{8C1281C0-33A1-4470-9D07-4D8BFB23ABCA}" destId="{13D1BC01-EEA1-45A3-A55A-E7E4C299EF37}" srcOrd="3" destOrd="0" presId="urn:microsoft.com/office/officeart/2008/layout/VerticalCurvedList"/>
    <dgm:cxn modelId="{FFF5AA77-AE02-44F6-AEC7-58033763E444}" type="presParOf" srcId="{F53FA9B7-6D38-435A-AC64-AF77703AA1CC}" destId="{4ED4A1EC-3F46-453A-AD46-300F353590C1}" srcOrd="1" destOrd="0" presId="urn:microsoft.com/office/officeart/2008/layout/VerticalCurvedList"/>
    <dgm:cxn modelId="{AEE4C288-0BD5-47CC-B26F-4802E1BFE411}" type="presParOf" srcId="{F53FA9B7-6D38-435A-AC64-AF77703AA1CC}" destId="{0DA0D523-FC8C-444A-8D32-A85F9603DABF}" srcOrd="2" destOrd="0" presId="urn:microsoft.com/office/officeart/2008/layout/VerticalCurvedList"/>
    <dgm:cxn modelId="{E94D4A69-D5D3-4CB2-9409-6B88D2B4B5C1}" type="presParOf" srcId="{0DA0D523-FC8C-444A-8D32-A85F9603DABF}" destId="{C8E4AD29-1BD7-4563-9DD6-D85BB20FA3EB}" srcOrd="0" destOrd="0" presId="urn:microsoft.com/office/officeart/2008/layout/VerticalCurvedList"/>
    <dgm:cxn modelId="{0445B6B9-27B0-429B-9435-EFA0A9A63132}" type="presParOf" srcId="{F53FA9B7-6D38-435A-AC64-AF77703AA1CC}" destId="{5F810478-D9F9-4D5F-8EE1-95C37A4712BA}" srcOrd="3" destOrd="0" presId="urn:microsoft.com/office/officeart/2008/layout/VerticalCurvedList"/>
    <dgm:cxn modelId="{85936744-847F-4CAD-997B-ACA41C37B72F}" type="presParOf" srcId="{F53FA9B7-6D38-435A-AC64-AF77703AA1CC}" destId="{18DD5B1D-B010-4069-ACE0-A4610DA41EC6}" srcOrd="4" destOrd="0" presId="urn:microsoft.com/office/officeart/2008/layout/VerticalCurvedList"/>
    <dgm:cxn modelId="{92602552-DDA4-4BB4-BD37-53ED246750C5}" type="presParOf" srcId="{18DD5B1D-B010-4069-ACE0-A4610DA41EC6}" destId="{3D97D436-92F7-4624-B1A4-EE9564AEB5AA}" srcOrd="0" destOrd="0" presId="urn:microsoft.com/office/officeart/2008/layout/VerticalCurvedList"/>
    <dgm:cxn modelId="{3CD3F9E5-13B1-488D-953D-4BB83537EFCB}" type="presParOf" srcId="{F53FA9B7-6D38-435A-AC64-AF77703AA1CC}" destId="{308FE39F-415A-440F-87F3-0F6DFBD2744A}" srcOrd="5" destOrd="0" presId="urn:microsoft.com/office/officeart/2008/layout/VerticalCurvedList"/>
    <dgm:cxn modelId="{94278F07-6EB4-4C0C-89AA-667835C9D4AB}" type="presParOf" srcId="{F53FA9B7-6D38-435A-AC64-AF77703AA1CC}" destId="{598F786B-4447-498D-888B-E972295E1F1F}" srcOrd="6" destOrd="0" presId="urn:microsoft.com/office/officeart/2008/layout/VerticalCurvedList"/>
    <dgm:cxn modelId="{625E61AF-FFAF-4281-9AA6-61B938CDD320}" type="presParOf" srcId="{598F786B-4447-498D-888B-E972295E1F1F}" destId="{0E134131-9F70-423A-A782-21B59A453A0C}" srcOrd="0" destOrd="0" presId="urn:microsoft.com/office/officeart/2008/layout/VerticalCurvedList"/>
    <dgm:cxn modelId="{4E776FA9-A337-4181-9A33-E390FAF93103}" type="presParOf" srcId="{F53FA9B7-6D38-435A-AC64-AF77703AA1CC}" destId="{4FE6033B-6309-4D4A-BF89-3DC2FD1A3FC0}" srcOrd="7" destOrd="0" presId="urn:microsoft.com/office/officeart/2008/layout/VerticalCurvedList"/>
    <dgm:cxn modelId="{36B019D9-8BCC-4798-A75D-D99FB94BACE5}" type="presParOf" srcId="{F53FA9B7-6D38-435A-AC64-AF77703AA1CC}" destId="{A4050740-247B-4A4C-96FD-CC39EAAF7DBD}" srcOrd="8" destOrd="0" presId="urn:microsoft.com/office/officeart/2008/layout/VerticalCurvedList"/>
    <dgm:cxn modelId="{E78ADCF6-397F-42F2-8CF7-79A572273565}" type="presParOf" srcId="{A4050740-247B-4A4C-96FD-CC39EAAF7DBD}" destId="{7F0E550C-8267-48CA-A3F6-790FC16BC42A}" srcOrd="0" destOrd="0" presId="urn:microsoft.com/office/officeart/2008/layout/VerticalCurvedList"/>
    <dgm:cxn modelId="{500EF7BA-E4A9-44A2-967C-2FC6533E4CC2}" type="presParOf" srcId="{F53FA9B7-6D38-435A-AC64-AF77703AA1CC}" destId="{701D7602-708B-46C3-B5D5-292AD9D32B01}" srcOrd="9" destOrd="0" presId="urn:microsoft.com/office/officeart/2008/layout/VerticalCurvedList"/>
    <dgm:cxn modelId="{1A66CAFD-1B09-48BA-A25E-79BEE690D96F}" type="presParOf" srcId="{F53FA9B7-6D38-435A-AC64-AF77703AA1CC}" destId="{CC18C3C5-44E6-44CD-A588-7CA7C1C857C3}" srcOrd="10" destOrd="0" presId="urn:microsoft.com/office/officeart/2008/layout/VerticalCurvedList"/>
    <dgm:cxn modelId="{20D0A34D-5EE4-472C-A0B0-89DCD36CD38E}" type="presParOf" srcId="{CC18C3C5-44E6-44CD-A588-7CA7C1C857C3}" destId="{9A63A7DB-9A7F-481E-AD2C-62425B8A445E}" srcOrd="0" destOrd="0" presId="urn:microsoft.com/office/officeart/2008/layout/VerticalCurvedList"/>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96FE4C2-F3BC-4734-8E42-B23DBCE4C299}" type="doc">
      <dgm:prSet loTypeId="urn:microsoft.com/office/officeart/2008/layout/VerticalCurvedList" loCatId="list" qsTypeId="urn:microsoft.com/office/officeart/2005/8/quickstyle/simple4" qsCatId="simple" csTypeId="urn:microsoft.com/office/officeart/2005/8/colors/accent4_3" csCatId="accent4" phldr="1"/>
      <dgm:spPr/>
      <dgm:t>
        <a:bodyPr/>
        <a:lstStyle/>
        <a:p>
          <a:endParaRPr lang="pl-PL"/>
        </a:p>
      </dgm:t>
    </dgm:pt>
    <dgm:pt modelId="{F8D34880-8503-4662-A559-3007BB41344F}">
      <dgm:prSet phldrT="[Tekst]" custT="1"/>
      <dgm:spPr>
        <a:gradFill rotWithShape="0">
          <a:gsLst>
            <a:gs pos="0">
              <a:schemeClr val="accent1">
                <a:lumMod val="50000"/>
              </a:schemeClr>
            </a:gs>
            <a:gs pos="50000">
              <a:srgbClr val="0070C0"/>
            </a:gs>
            <a:gs pos="70000">
              <a:srgbClr val="0070C0"/>
            </a:gs>
            <a:gs pos="100000">
              <a:srgbClr val="00B0F0"/>
            </a:gs>
          </a:gsLst>
        </a:gradFill>
      </dgm:spPr>
      <dgm:t>
        <a:bodyPr/>
        <a:lstStyle/>
        <a:p>
          <a:r>
            <a:rPr lang="pl-PL" sz="1100">
              <a:latin typeface="+mj-lt"/>
            </a:rPr>
            <a:t>wspólne podejmowanie inwestycji przekraczających możliwości finansowe pojedynczej gminy, </a:t>
          </a:r>
        </a:p>
      </dgm:t>
    </dgm:pt>
    <dgm:pt modelId="{0ACD1FC2-58C4-491F-A21C-9F29E09D6EFD}" type="parTrans" cxnId="{2FAD32C7-FC37-43AC-A0CF-982F7A2A4F2E}">
      <dgm:prSet/>
      <dgm:spPr/>
      <dgm:t>
        <a:bodyPr/>
        <a:lstStyle/>
        <a:p>
          <a:endParaRPr lang="pl-PL" sz="1100">
            <a:latin typeface="+mj-lt"/>
          </a:endParaRPr>
        </a:p>
      </dgm:t>
    </dgm:pt>
    <dgm:pt modelId="{E40E9BF6-82F6-48C3-BC68-041E2AD32145}" type="sibTrans" cxnId="{2FAD32C7-FC37-43AC-A0CF-982F7A2A4F2E}">
      <dgm:prSet/>
      <dgm:spPr>
        <a:ln>
          <a:solidFill>
            <a:srgbClr val="0070C0"/>
          </a:solidFill>
        </a:ln>
      </dgm:spPr>
      <dgm:t>
        <a:bodyPr/>
        <a:lstStyle/>
        <a:p>
          <a:endParaRPr lang="pl-PL" sz="1100">
            <a:latin typeface="+mj-lt"/>
          </a:endParaRPr>
        </a:p>
      </dgm:t>
    </dgm:pt>
    <dgm:pt modelId="{9E642240-FE5D-4BEA-8416-2FA382DC9093}">
      <dgm:prSet custT="1"/>
      <dgm:spPr>
        <a:gradFill rotWithShape="0">
          <a:gsLst>
            <a:gs pos="0">
              <a:schemeClr val="accent1">
                <a:lumMod val="50000"/>
              </a:schemeClr>
            </a:gs>
            <a:gs pos="50000">
              <a:srgbClr val="0070C0"/>
            </a:gs>
            <a:gs pos="70000">
              <a:srgbClr val="0070C0"/>
            </a:gs>
            <a:gs pos="100000">
              <a:srgbClr val="00B0F0"/>
            </a:gs>
          </a:gsLst>
        </a:gradFill>
      </dgm:spPr>
      <dgm:t>
        <a:bodyPr/>
        <a:lstStyle/>
        <a:p>
          <a:r>
            <a:rPr lang="pl-PL" sz="1100">
              <a:latin typeface="+mj-lt"/>
            </a:rPr>
            <a:t>partycypacja w budowie sieci gazowej dostarczającej gaz na teren kilku gmin,</a:t>
          </a:r>
        </a:p>
      </dgm:t>
    </dgm:pt>
    <dgm:pt modelId="{4D9FEBB8-5AC9-452A-9628-460E6D831927}" type="parTrans" cxnId="{BEB89A15-78A8-4A00-B777-4C8FBB8E45FA}">
      <dgm:prSet/>
      <dgm:spPr/>
      <dgm:t>
        <a:bodyPr/>
        <a:lstStyle/>
        <a:p>
          <a:endParaRPr lang="pl-PL" sz="1100">
            <a:latin typeface="+mj-lt"/>
          </a:endParaRPr>
        </a:p>
      </dgm:t>
    </dgm:pt>
    <dgm:pt modelId="{D61CF7AC-3307-43BA-B3A2-2CDE01435B28}" type="sibTrans" cxnId="{BEB89A15-78A8-4A00-B777-4C8FBB8E45FA}">
      <dgm:prSet/>
      <dgm:spPr/>
      <dgm:t>
        <a:bodyPr/>
        <a:lstStyle/>
        <a:p>
          <a:endParaRPr lang="pl-PL" sz="1100">
            <a:latin typeface="+mj-lt"/>
          </a:endParaRPr>
        </a:p>
      </dgm:t>
    </dgm:pt>
    <dgm:pt modelId="{952387A8-8003-4150-88A4-FC0DC4129408}">
      <dgm:prSet custT="1"/>
      <dgm:spPr>
        <a:gradFill rotWithShape="0">
          <a:gsLst>
            <a:gs pos="0">
              <a:schemeClr val="accent1">
                <a:lumMod val="50000"/>
              </a:schemeClr>
            </a:gs>
            <a:gs pos="50000">
              <a:srgbClr val="0070C0"/>
            </a:gs>
            <a:gs pos="70000">
              <a:srgbClr val="0070C0"/>
            </a:gs>
            <a:gs pos="100000">
              <a:srgbClr val="00B0F0"/>
            </a:gs>
          </a:gsLst>
        </a:gradFill>
      </dgm:spPr>
      <dgm:t>
        <a:bodyPr/>
        <a:lstStyle/>
        <a:p>
          <a:r>
            <a:rPr lang="pl-PL" sz="1100">
              <a:latin typeface="+mj-lt"/>
            </a:rPr>
            <a:t>planowanie zaspokojenia potrzeb energetycznych gmin i sprzedaż ewentualnych nadwyżek energii,</a:t>
          </a:r>
        </a:p>
      </dgm:t>
    </dgm:pt>
    <dgm:pt modelId="{E062772F-C777-4F3B-90FA-97A1506AF738}" type="parTrans" cxnId="{1635711B-BCD5-4F30-85EF-8E69489E0688}">
      <dgm:prSet/>
      <dgm:spPr/>
      <dgm:t>
        <a:bodyPr/>
        <a:lstStyle/>
        <a:p>
          <a:endParaRPr lang="pl-PL" sz="1100">
            <a:latin typeface="+mj-lt"/>
          </a:endParaRPr>
        </a:p>
      </dgm:t>
    </dgm:pt>
    <dgm:pt modelId="{F51B06B2-843D-4F19-BE8E-194160B5390D}" type="sibTrans" cxnId="{1635711B-BCD5-4F30-85EF-8E69489E0688}">
      <dgm:prSet/>
      <dgm:spPr/>
      <dgm:t>
        <a:bodyPr/>
        <a:lstStyle/>
        <a:p>
          <a:endParaRPr lang="pl-PL" sz="1100">
            <a:latin typeface="+mj-lt"/>
          </a:endParaRPr>
        </a:p>
      </dgm:t>
    </dgm:pt>
    <dgm:pt modelId="{78DD021B-CA84-417C-BCE2-929002A5B7A1}">
      <dgm:prSet custT="1"/>
      <dgm:spPr>
        <a:gradFill rotWithShape="0">
          <a:gsLst>
            <a:gs pos="0">
              <a:schemeClr val="accent1">
                <a:lumMod val="50000"/>
              </a:schemeClr>
            </a:gs>
            <a:gs pos="50000">
              <a:srgbClr val="0070C0"/>
            </a:gs>
            <a:gs pos="70000">
              <a:srgbClr val="0070C0"/>
            </a:gs>
            <a:gs pos="100000">
              <a:srgbClr val="00B0F0"/>
            </a:gs>
          </a:gsLst>
        </a:gradFill>
      </dgm:spPr>
      <dgm:t>
        <a:bodyPr/>
        <a:lstStyle/>
        <a:p>
          <a:r>
            <a:rPr lang="pl-PL" sz="1100">
              <a:latin typeface="+mj-lt"/>
            </a:rPr>
            <a:t>w przypadku istnienia na terenie gminy elektrowni wykorzystującej jako paliwo biomasę – w dostarczaniu paliwa (kora, zrębki) powinny uczestniczyć okoliczne gminy, dzięki czemu gminy rolnicze znajdą możliwość stałego zbytu na produkty uboczne działalności rolniczej lub leśnej,</a:t>
          </a:r>
        </a:p>
      </dgm:t>
    </dgm:pt>
    <dgm:pt modelId="{F0C552DB-748A-4073-AE63-3A7939F2A7DA}" type="parTrans" cxnId="{1F2E2393-CD69-4354-A788-C00FD77AE408}">
      <dgm:prSet/>
      <dgm:spPr/>
      <dgm:t>
        <a:bodyPr/>
        <a:lstStyle/>
        <a:p>
          <a:endParaRPr lang="pl-PL" sz="1100">
            <a:latin typeface="+mj-lt"/>
          </a:endParaRPr>
        </a:p>
      </dgm:t>
    </dgm:pt>
    <dgm:pt modelId="{7D387F3C-9880-4D3C-AD7C-8894E7272ADB}" type="sibTrans" cxnId="{1F2E2393-CD69-4354-A788-C00FD77AE408}">
      <dgm:prSet/>
      <dgm:spPr/>
      <dgm:t>
        <a:bodyPr/>
        <a:lstStyle/>
        <a:p>
          <a:endParaRPr lang="pl-PL" sz="1100">
            <a:latin typeface="+mj-lt"/>
          </a:endParaRPr>
        </a:p>
      </dgm:t>
    </dgm:pt>
    <dgm:pt modelId="{390C52BC-46CF-48BF-B145-89591663CA02}">
      <dgm:prSet custT="1"/>
      <dgm:spPr>
        <a:gradFill rotWithShape="0">
          <a:gsLst>
            <a:gs pos="0">
              <a:schemeClr val="accent1">
                <a:lumMod val="50000"/>
              </a:schemeClr>
            </a:gs>
            <a:gs pos="50000">
              <a:srgbClr val="0070C0"/>
            </a:gs>
            <a:gs pos="70000">
              <a:srgbClr val="0070C0"/>
            </a:gs>
            <a:gs pos="100000">
              <a:srgbClr val="00B0F0"/>
            </a:gs>
          </a:gsLst>
        </a:gradFill>
      </dgm:spPr>
      <dgm:t>
        <a:bodyPr/>
        <a:lstStyle/>
        <a:p>
          <a:r>
            <a:rPr lang="pl-PL" sz="1100">
              <a:latin typeface="+mj-lt"/>
            </a:rPr>
            <a:t>wspólne starania o finansowanie pomocowe z funduszy ekologicznych i Unii Europejskiej z przeznaczeniem na cele modernizacyjne lub budowę infrastruktury energetycznej. </a:t>
          </a:r>
        </a:p>
      </dgm:t>
    </dgm:pt>
    <dgm:pt modelId="{2209C735-7D94-48E1-8D29-29991C7C0753}" type="parTrans" cxnId="{9ADCD348-FA7B-4BDC-BC79-33651976E69B}">
      <dgm:prSet/>
      <dgm:spPr/>
      <dgm:t>
        <a:bodyPr/>
        <a:lstStyle/>
        <a:p>
          <a:endParaRPr lang="pl-PL" sz="1100">
            <a:latin typeface="+mj-lt"/>
          </a:endParaRPr>
        </a:p>
      </dgm:t>
    </dgm:pt>
    <dgm:pt modelId="{4A3F66D9-F6B5-4819-8BDF-8A75B69A0C3C}" type="sibTrans" cxnId="{9ADCD348-FA7B-4BDC-BC79-33651976E69B}">
      <dgm:prSet/>
      <dgm:spPr/>
      <dgm:t>
        <a:bodyPr/>
        <a:lstStyle/>
        <a:p>
          <a:endParaRPr lang="pl-PL" sz="1100">
            <a:latin typeface="+mj-lt"/>
          </a:endParaRPr>
        </a:p>
      </dgm:t>
    </dgm:pt>
    <dgm:pt modelId="{DD2CED7D-4396-405B-BA6A-6D773B1CBE48}" type="pres">
      <dgm:prSet presAssocID="{496FE4C2-F3BC-4734-8E42-B23DBCE4C299}" presName="Name0" presStyleCnt="0">
        <dgm:presLayoutVars>
          <dgm:chMax val="7"/>
          <dgm:chPref val="7"/>
          <dgm:dir/>
        </dgm:presLayoutVars>
      </dgm:prSet>
      <dgm:spPr/>
    </dgm:pt>
    <dgm:pt modelId="{FEB4CBC9-7DED-420F-8908-1397CF4A901A}" type="pres">
      <dgm:prSet presAssocID="{496FE4C2-F3BC-4734-8E42-B23DBCE4C299}" presName="Name1" presStyleCnt="0"/>
      <dgm:spPr/>
    </dgm:pt>
    <dgm:pt modelId="{14F9537E-FF3C-4E1C-A4EA-A3B0DBA94AE2}" type="pres">
      <dgm:prSet presAssocID="{496FE4C2-F3BC-4734-8E42-B23DBCE4C299}" presName="cycle" presStyleCnt="0"/>
      <dgm:spPr/>
    </dgm:pt>
    <dgm:pt modelId="{FB4B1807-64AC-4AD0-AEED-AFDA31E6CDED}" type="pres">
      <dgm:prSet presAssocID="{496FE4C2-F3BC-4734-8E42-B23DBCE4C299}" presName="srcNode" presStyleLbl="node1" presStyleIdx="0" presStyleCnt="5"/>
      <dgm:spPr/>
    </dgm:pt>
    <dgm:pt modelId="{D61B3B91-7F0C-4F79-87BB-F0657F12FE15}" type="pres">
      <dgm:prSet presAssocID="{496FE4C2-F3BC-4734-8E42-B23DBCE4C299}" presName="conn" presStyleLbl="parChTrans1D2" presStyleIdx="0" presStyleCnt="1"/>
      <dgm:spPr/>
    </dgm:pt>
    <dgm:pt modelId="{BFAF4CA7-0464-4D01-874A-D9D8294A693A}" type="pres">
      <dgm:prSet presAssocID="{496FE4C2-F3BC-4734-8E42-B23DBCE4C299}" presName="extraNode" presStyleLbl="node1" presStyleIdx="0" presStyleCnt="5"/>
      <dgm:spPr/>
    </dgm:pt>
    <dgm:pt modelId="{29FFEEAC-3C3A-43AB-A6E4-9C7A50F34B5C}" type="pres">
      <dgm:prSet presAssocID="{496FE4C2-F3BC-4734-8E42-B23DBCE4C299}" presName="dstNode" presStyleLbl="node1" presStyleIdx="0" presStyleCnt="5"/>
      <dgm:spPr/>
    </dgm:pt>
    <dgm:pt modelId="{2B4496D3-1905-4553-8AC4-B57720EB07F8}" type="pres">
      <dgm:prSet presAssocID="{F8D34880-8503-4662-A559-3007BB41344F}" presName="text_1" presStyleLbl="node1" presStyleIdx="0" presStyleCnt="5">
        <dgm:presLayoutVars>
          <dgm:bulletEnabled val="1"/>
        </dgm:presLayoutVars>
      </dgm:prSet>
      <dgm:spPr/>
    </dgm:pt>
    <dgm:pt modelId="{23D9A7A8-8926-4FD1-A80C-E256990D4BDB}" type="pres">
      <dgm:prSet presAssocID="{F8D34880-8503-4662-A559-3007BB41344F}" presName="accent_1" presStyleCnt="0"/>
      <dgm:spPr/>
    </dgm:pt>
    <dgm:pt modelId="{EC307FEC-0D6D-4EF0-BB4A-FCF26AD459EC}" type="pres">
      <dgm:prSet presAssocID="{F8D34880-8503-4662-A559-3007BB41344F}" presName="accentRepeatNode" presStyleLbl="solidFgAcc1" presStyleIdx="0" presStyleCnt="5"/>
      <dgm:spPr>
        <a:ln>
          <a:solidFill>
            <a:srgbClr val="0070C0"/>
          </a:solidFill>
        </a:ln>
      </dgm:spPr>
    </dgm:pt>
    <dgm:pt modelId="{6A95D2F8-F665-4BC3-8257-6112C15A1161}" type="pres">
      <dgm:prSet presAssocID="{9E642240-FE5D-4BEA-8416-2FA382DC9093}" presName="text_2" presStyleLbl="node1" presStyleIdx="1" presStyleCnt="5">
        <dgm:presLayoutVars>
          <dgm:bulletEnabled val="1"/>
        </dgm:presLayoutVars>
      </dgm:prSet>
      <dgm:spPr/>
    </dgm:pt>
    <dgm:pt modelId="{665D4011-EB13-4DD7-85AA-C2B048855DE8}" type="pres">
      <dgm:prSet presAssocID="{9E642240-FE5D-4BEA-8416-2FA382DC9093}" presName="accent_2" presStyleCnt="0"/>
      <dgm:spPr/>
    </dgm:pt>
    <dgm:pt modelId="{88D99B81-42EE-4807-A6CA-9D03800FBDA3}" type="pres">
      <dgm:prSet presAssocID="{9E642240-FE5D-4BEA-8416-2FA382DC9093}" presName="accentRepeatNode" presStyleLbl="solidFgAcc1" presStyleIdx="1" presStyleCnt="5"/>
      <dgm:spPr>
        <a:ln>
          <a:solidFill>
            <a:srgbClr val="0070C0"/>
          </a:solidFill>
        </a:ln>
      </dgm:spPr>
    </dgm:pt>
    <dgm:pt modelId="{1A539E43-8BDC-4557-B72C-203EF2C7224A}" type="pres">
      <dgm:prSet presAssocID="{952387A8-8003-4150-88A4-FC0DC4129408}" presName="text_3" presStyleLbl="node1" presStyleIdx="2" presStyleCnt="5">
        <dgm:presLayoutVars>
          <dgm:bulletEnabled val="1"/>
        </dgm:presLayoutVars>
      </dgm:prSet>
      <dgm:spPr/>
    </dgm:pt>
    <dgm:pt modelId="{BADFCAC6-F92B-4F33-A9D1-01BB3D04D23E}" type="pres">
      <dgm:prSet presAssocID="{952387A8-8003-4150-88A4-FC0DC4129408}" presName="accent_3" presStyleCnt="0"/>
      <dgm:spPr/>
    </dgm:pt>
    <dgm:pt modelId="{0993DD4A-EBA2-4AF3-98BF-D96BA322E03F}" type="pres">
      <dgm:prSet presAssocID="{952387A8-8003-4150-88A4-FC0DC4129408}" presName="accentRepeatNode" presStyleLbl="solidFgAcc1" presStyleIdx="2" presStyleCnt="5"/>
      <dgm:spPr>
        <a:ln>
          <a:solidFill>
            <a:srgbClr val="0070C0"/>
          </a:solidFill>
        </a:ln>
      </dgm:spPr>
    </dgm:pt>
    <dgm:pt modelId="{8FB2C071-73D3-4E4F-8CE4-E2D22C8F27CC}" type="pres">
      <dgm:prSet presAssocID="{78DD021B-CA84-417C-BCE2-929002A5B7A1}" presName="text_4" presStyleLbl="node1" presStyleIdx="3" presStyleCnt="5" custScaleY="180693" custLinFactNeighborX="-451" custLinFactNeighborY="11264">
        <dgm:presLayoutVars>
          <dgm:bulletEnabled val="1"/>
        </dgm:presLayoutVars>
      </dgm:prSet>
      <dgm:spPr/>
    </dgm:pt>
    <dgm:pt modelId="{2D4F3A25-1CF7-4D69-A1D5-40B8313CD3F8}" type="pres">
      <dgm:prSet presAssocID="{78DD021B-CA84-417C-BCE2-929002A5B7A1}" presName="accent_4" presStyleCnt="0"/>
      <dgm:spPr/>
    </dgm:pt>
    <dgm:pt modelId="{CF0660A9-F707-4862-BCCC-B74C9AB5EA73}" type="pres">
      <dgm:prSet presAssocID="{78DD021B-CA84-417C-BCE2-929002A5B7A1}" presName="accentRepeatNode" presStyleLbl="solidFgAcc1" presStyleIdx="3" presStyleCnt="5"/>
      <dgm:spPr>
        <a:ln>
          <a:solidFill>
            <a:srgbClr val="0070C0"/>
          </a:solidFill>
        </a:ln>
      </dgm:spPr>
    </dgm:pt>
    <dgm:pt modelId="{BA60372B-3642-46FF-AFAC-1A63376B6FF2}" type="pres">
      <dgm:prSet presAssocID="{390C52BC-46CF-48BF-B145-89591663CA02}" presName="text_5" presStyleLbl="node1" presStyleIdx="4" presStyleCnt="5" custLinFactNeighborX="-566" custLinFactNeighborY="20651">
        <dgm:presLayoutVars>
          <dgm:bulletEnabled val="1"/>
        </dgm:presLayoutVars>
      </dgm:prSet>
      <dgm:spPr/>
    </dgm:pt>
    <dgm:pt modelId="{149FA1C2-6C62-46F2-86B6-272EFE38B164}" type="pres">
      <dgm:prSet presAssocID="{390C52BC-46CF-48BF-B145-89591663CA02}" presName="accent_5" presStyleCnt="0"/>
      <dgm:spPr/>
    </dgm:pt>
    <dgm:pt modelId="{B5489D18-DFE5-4250-8518-8070C1A26C72}" type="pres">
      <dgm:prSet presAssocID="{390C52BC-46CF-48BF-B145-89591663CA02}" presName="accentRepeatNode" presStyleLbl="solidFgAcc1" presStyleIdx="4" presStyleCnt="5" custLinFactNeighborX="-10540" custLinFactNeighborY="21026"/>
      <dgm:spPr>
        <a:ln>
          <a:solidFill>
            <a:srgbClr val="0070C0"/>
          </a:solidFill>
        </a:ln>
      </dgm:spPr>
    </dgm:pt>
  </dgm:ptLst>
  <dgm:cxnLst>
    <dgm:cxn modelId="{BEB89A15-78A8-4A00-B777-4C8FBB8E45FA}" srcId="{496FE4C2-F3BC-4734-8E42-B23DBCE4C299}" destId="{9E642240-FE5D-4BEA-8416-2FA382DC9093}" srcOrd="1" destOrd="0" parTransId="{4D9FEBB8-5AC9-452A-9628-460E6D831927}" sibTransId="{D61CF7AC-3307-43BA-B3A2-2CDE01435B28}"/>
    <dgm:cxn modelId="{1635711B-BCD5-4F30-85EF-8E69489E0688}" srcId="{496FE4C2-F3BC-4734-8E42-B23DBCE4C299}" destId="{952387A8-8003-4150-88A4-FC0DC4129408}" srcOrd="2" destOrd="0" parTransId="{E062772F-C777-4F3B-90FA-97A1506AF738}" sibTransId="{F51B06B2-843D-4F19-BE8E-194160B5390D}"/>
    <dgm:cxn modelId="{A7F87B34-B98F-4B32-BAA8-5C01D685A4AA}" type="presOf" srcId="{952387A8-8003-4150-88A4-FC0DC4129408}" destId="{1A539E43-8BDC-4557-B72C-203EF2C7224A}" srcOrd="0" destOrd="0" presId="urn:microsoft.com/office/officeart/2008/layout/VerticalCurvedList"/>
    <dgm:cxn modelId="{409FEC3D-7D23-4F48-8591-B12CC0E69337}" type="presOf" srcId="{390C52BC-46CF-48BF-B145-89591663CA02}" destId="{BA60372B-3642-46FF-AFAC-1A63376B6FF2}" srcOrd="0" destOrd="0" presId="urn:microsoft.com/office/officeart/2008/layout/VerticalCurvedList"/>
    <dgm:cxn modelId="{9ADCD348-FA7B-4BDC-BC79-33651976E69B}" srcId="{496FE4C2-F3BC-4734-8E42-B23DBCE4C299}" destId="{390C52BC-46CF-48BF-B145-89591663CA02}" srcOrd="4" destOrd="0" parTransId="{2209C735-7D94-48E1-8D29-29991C7C0753}" sibTransId="{4A3F66D9-F6B5-4819-8BDF-8A75B69A0C3C}"/>
    <dgm:cxn modelId="{1F2E2393-CD69-4354-A788-C00FD77AE408}" srcId="{496FE4C2-F3BC-4734-8E42-B23DBCE4C299}" destId="{78DD021B-CA84-417C-BCE2-929002A5B7A1}" srcOrd="3" destOrd="0" parTransId="{F0C552DB-748A-4073-AE63-3A7939F2A7DA}" sibTransId="{7D387F3C-9880-4D3C-AD7C-8894E7272ADB}"/>
    <dgm:cxn modelId="{D9436D99-9BCA-45B9-959E-82B415C88015}" type="presOf" srcId="{9E642240-FE5D-4BEA-8416-2FA382DC9093}" destId="{6A95D2F8-F665-4BC3-8257-6112C15A1161}" srcOrd="0" destOrd="0" presId="urn:microsoft.com/office/officeart/2008/layout/VerticalCurvedList"/>
    <dgm:cxn modelId="{2FAD32C7-FC37-43AC-A0CF-982F7A2A4F2E}" srcId="{496FE4C2-F3BC-4734-8E42-B23DBCE4C299}" destId="{F8D34880-8503-4662-A559-3007BB41344F}" srcOrd="0" destOrd="0" parTransId="{0ACD1FC2-58C4-491F-A21C-9F29E09D6EFD}" sibTransId="{E40E9BF6-82F6-48C3-BC68-041E2AD32145}"/>
    <dgm:cxn modelId="{E19771E6-BF85-4119-AEDB-637A7BA38F01}" type="presOf" srcId="{78DD021B-CA84-417C-BCE2-929002A5B7A1}" destId="{8FB2C071-73D3-4E4F-8CE4-E2D22C8F27CC}" srcOrd="0" destOrd="0" presId="urn:microsoft.com/office/officeart/2008/layout/VerticalCurvedList"/>
    <dgm:cxn modelId="{17A08FE8-DD5E-4ACB-9FB8-83A0C5CC0755}" type="presOf" srcId="{496FE4C2-F3BC-4734-8E42-B23DBCE4C299}" destId="{DD2CED7D-4396-405B-BA6A-6D773B1CBE48}" srcOrd="0" destOrd="0" presId="urn:microsoft.com/office/officeart/2008/layout/VerticalCurvedList"/>
    <dgm:cxn modelId="{565955F3-747E-4152-B4F0-746F7D47F476}" type="presOf" srcId="{F8D34880-8503-4662-A559-3007BB41344F}" destId="{2B4496D3-1905-4553-8AC4-B57720EB07F8}" srcOrd="0" destOrd="0" presId="urn:microsoft.com/office/officeart/2008/layout/VerticalCurvedList"/>
    <dgm:cxn modelId="{3D742BFA-AFDD-45C4-BA82-7F79D8D94199}" type="presOf" srcId="{E40E9BF6-82F6-48C3-BC68-041E2AD32145}" destId="{D61B3B91-7F0C-4F79-87BB-F0657F12FE15}" srcOrd="0" destOrd="0" presId="urn:microsoft.com/office/officeart/2008/layout/VerticalCurvedList"/>
    <dgm:cxn modelId="{89A1CF9A-F491-472E-B3BC-A19F38B779C9}" type="presParOf" srcId="{DD2CED7D-4396-405B-BA6A-6D773B1CBE48}" destId="{FEB4CBC9-7DED-420F-8908-1397CF4A901A}" srcOrd="0" destOrd="0" presId="urn:microsoft.com/office/officeart/2008/layout/VerticalCurvedList"/>
    <dgm:cxn modelId="{449D8CF0-ECAA-4876-BF03-4BA70C8E8C8E}" type="presParOf" srcId="{FEB4CBC9-7DED-420F-8908-1397CF4A901A}" destId="{14F9537E-FF3C-4E1C-A4EA-A3B0DBA94AE2}" srcOrd="0" destOrd="0" presId="urn:microsoft.com/office/officeart/2008/layout/VerticalCurvedList"/>
    <dgm:cxn modelId="{E605A6D9-49DE-4EF1-928C-8888C9189E91}" type="presParOf" srcId="{14F9537E-FF3C-4E1C-A4EA-A3B0DBA94AE2}" destId="{FB4B1807-64AC-4AD0-AEED-AFDA31E6CDED}" srcOrd="0" destOrd="0" presId="urn:microsoft.com/office/officeart/2008/layout/VerticalCurvedList"/>
    <dgm:cxn modelId="{66DA71A4-B7BA-43E1-82C9-67D2071503BE}" type="presParOf" srcId="{14F9537E-FF3C-4E1C-A4EA-A3B0DBA94AE2}" destId="{D61B3B91-7F0C-4F79-87BB-F0657F12FE15}" srcOrd="1" destOrd="0" presId="urn:microsoft.com/office/officeart/2008/layout/VerticalCurvedList"/>
    <dgm:cxn modelId="{91DA04A2-0608-439D-9BDD-7237A208C27F}" type="presParOf" srcId="{14F9537E-FF3C-4E1C-A4EA-A3B0DBA94AE2}" destId="{BFAF4CA7-0464-4D01-874A-D9D8294A693A}" srcOrd="2" destOrd="0" presId="urn:microsoft.com/office/officeart/2008/layout/VerticalCurvedList"/>
    <dgm:cxn modelId="{E04499B3-F224-4B56-BBB8-E6BD46B37E41}" type="presParOf" srcId="{14F9537E-FF3C-4E1C-A4EA-A3B0DBA94AE2}" destId="{29FFEEAC-3C3A-43AB-A6E4-9C7A50F34B5C}" srcOrd="3" destOrd="0" presId="urn:microsoft.com/office/officeart/2008/layout/VerticalCurvedList"/>
    <dgm:cxn modelId="{0AE5671E-2950-4B92-A910-D33C8BB2E3A7}" type="presParOf" srcId="{FEB4CBC9-7DED-420F-8908-1397CF4A901A}" destId="{2B4496D3-1905-4553-8AC4-B57720EB07F8}" srcOrd="1" destOrd="0" presId="urn:microsoft.com/office/officeart/2008/layout/VerticalCurvedList"/>
    <dgm:cxn modelId="{250B57B3-BFDA-4EB6-9F77-47C3DB63E174}" type="presParOf" srcId="{FEB4CBC9-7DED-420F-8908-1397CF4A901A}" destId="{23D9A7A8-8926-4FD1-A80C-E256990D4BDB}" srcOrd="2" destOrd="0" presId="urn:microsoft.com/office/officeart/2008/layout/VerticalCurvedList"/>
    <dgm:cxn modelId="{F2443BC6-8F54-4A35-915F-153FB050697C}" type="presParOf" srcId="{23D9A7A8-8926-4FD1-A80C-E256990D4BDB}" destId="{EC307FEC-0D6D-4EF0-BB4A-FCF26AD459EC}" srcOrd="0" destOrd="0" presId="urn:microsoft.com/office/officeart/2008/layout/VerticalCurvedList"/>
    <dgm:cxn modelId="{B34D46F4-90CF-4314-A2F8-FABDF0F31E19}" type="presParOf" srcId="{FEB4CBC9-7DED-420F-8908-1397CF4A901A}" destId="{6A95D2F8-F665-4BC3-8257-6112C15A1161}" srcOrd="3" destOrd="0" presId="urn:microsoft.com/office/officeart/2008/layout/VerticalCurvedList"/>
    <dgm:cxn modelId="{12138767-3F97-455C-8F76-4B2151F52DEE}" type="presParOf" srcId="{FEB4CBC9-7DED-420F-8908-1397CF4A901A}" destId="{665D4011-EB13-4DD7-85AA-C2B048855DE8}" srcOrd="4" destOrd="0" presId="urn:microsoft.com/office/officeart/2008/layout/VerticalCurvedList"/>
    <dgm:cxn modelId="{D17DAFA6-16D0-4BEA-AC8D-D0E5BCC931E2}" type="presParOf" srcId="{665D4011-EB13-4DD7-85AA-C2B048855DE8}" destId="{88D99B81-42EE-4807-A6CA-9D03800FBDA3}" srcOrd="0" destOrd="0" presId="urn:microsoft.com/office/officeart/2008/layout/VerticalCurvedList"/>
    <dgm:cxn modelId="{E374B029-09CB-41A9-9CDD-4BC1D7DDB1E1}" type="presParOf" srcId="{FEB4CBC9-7DED-420F-8908-1397CF4A901A}" destId="{1A539E43-8BDC-4557-B72C-203EF2C7224A}" srcOrd="5" destOrd="0" presId="urn:microsoft.com/office/officeart/2008/layout/VerticalCurvedList"/>
    <dgm:cxn modelId="{84C4EA00-93DB-4A00-A4CE-50228E5CD28B}" type="presParOf" srcId="{FEB4CBC9-7DED-420F-8908-1397CF4A901A}" destId="{BADFCAC6-F92B-4F33-A9D1-01BB3D04D23E}" srcOrd="6" destOrd="0" presId="urn:microsoft.com/office/officeart/2008/layout/VerticalCurvedList"/>
    <dgm:cxn modelId="{88EBE3B4-A224-43EF-B9F7-49DA5661540B}" type="presParOf" srcId="{BADFCAC6-F92B-4F33-A9D1-01BB3D04D23E}" destId="{0993DD4A-EBA2-4AF3-98BF-D96BA322E03F}" srcOrd="0" destOrd="0" presId="urn:microsoft.com/office/officeart/2008/layout/VerticalCurvedList"/>
    <dgm:cxn modelId="{6A21D8F1-1ADF-4C22-B6D1-390B41BABC79}" type="presParOf" srcId="{FEB4CBC9-7DED-420F-8908-1397CF4A901A}" destId="{8FB2C071-73D3-4E4F-8CE4-E2D22C8F27CC}" srcOrd="7" destOrd="0" presId="urn:microsoft.com/office/officeart/2008/layout/VerticalCurvedList"/>
    <dgm:cxn modelId="{84B565A9-B130-48AF-8B83-B1906B59F9D1}" type="presParOf" srcId="{FEB4CBC9-7DED-420F-8908-1397CF4A901A}" destId="{2D4F3A25-1CF7-4D69-A1D5-40B8313CD3F8}" srcOrd="8" destOrd="0" presId="urn:microsoft.com/office/officeart/2008/layout/VerticalCurvedList"/>
    <dgm:cxn modelId="{6A256231-A67C-4186-8A94-2CBDCCAD48DF}" type="presParOf" srcId="{2D4F3A25-1CF7-4D69-A1D5-40B8313CD3F8}" destId="{CF0660A9-F707-4862-BCCC-B74C9AB5EA73}" srcOrd="0" destOrd="0" presId="urn:microsoft.com/office/officeart/2008/layout/VerticalCurvedList"/>
    <dgm:cxn modelId="{11370F31-8960-4B64-A0D7-9DFB0AE5CD31}" type="presParOf" srcId="{FEB4CBC9-7DED-420F-8908-1397CF4A901A}" destId="{BA60372B-3642-46FF-AFAC-1A63376B6FF2}" srcOrd="9" destOrd="0" presId="urn:microsoft.com/office/officeart/2008/layout/VerticalCurvedList"/>
    <dgm:cxn modelId="{692F27B9-C48E-4F83-B46F-9BE70A161F50}" type="presParOf" srcId="{FEB4CBC9-7DED-420F-8908-1397CF4A901A}" destId="{149FA1C2-6C62-46F2-86B6-272EFE38B164}" srcOrd="10" destOrd="0" presId="urn:microsoft.com/office/officeart/2008/layout/VerticalCurvedList"/>
    <dgm:cxn modelId="{11A853AB-6574-4EBE-815D-09225529D416}" type="presParOf" srcId="{149FA1C2-6C62-46F2-86B6-272EFE38B164}" destId="{B5489D18-DFE5-4250-8518-8070C1A26C72}" srcOrd="0" destOrd="0" presId="urn:microsoft.com/office/officeart/2008/layout/VerticalCurvedList"/>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4FB04A0-1B87-46E8-AD8B-A5EFE98923AE}">
      <dsp:nvSpPr>
        <dsp:cNvPr id="0" name=""/>
        <dsp:cNvSpPr/>
      </dsp:nvSpPr>
      <dsp:spPr>
        <a:xfrm>
          <a:off x="-4883969" y="-748440"/>
          <a:ext cx="5816880" cy="5816880"/>
        </a:xfrm>
        <a:prstGeom prst="blockArc">
          <a:avLst>
            <a:gd name="adj1" fmla="val 18900000"/>
            <a:gd name="adj2" fmla="val 2700000"/>
            <a:gd name="adj3" fmla="val 371"/>
          </a:avLst>
        </a:prstGeom>
        <a:noFill/>
        <a:ln w="55000" cap="flat" cmpd="thickThin" algn="ctr">
          <a:solidFill>
            <a:srgbClr val="002060"/>
          </a:solidFill>
          <a:prstDash val="solid"/>
        </a:ln>
        <a:effectLst/>
      </dsp:spPr>
      <dsp:style>
        <a:lnRef idx="2">
          <a:scrgbClr r="0" g="0" b="0"/>
        </a:lnRef>
        <a:fillRef idx="0">
          <a:scrgbClr r="0" g="0" b="0"/>
        </a:fillRef>
        <a:effectRef idx="0">
          <a:scrgbClr r="0" g="0" b="0"/>
        </a:effectRef>
        <a:fontRef idx="minor"/>
      </dsp:style>
    </dsp:sp>
    <dsp:sp modelId="{4ED4A1EC-3F46-453A-AD46-300F353590C1}">
      <dsp:nvSpPr>
        <dsp:cNvPr id="0" name=""/>
        <dsp:cNvSpPr/>
      </dsp:nvSpPr>
      <dsp:spPr>
        <a:xfrm>
          <a:off x="408194" y="269913"/>
          <a:ext cx="5292576" cy="540172"/>
        </a:xfrm>
        <a:prstGeom prst="rect">
          <a:avLst/>
        </a:prstGeom>
        <a:solidFill>
          <a:srgbClr val="002060"/>
        </a:solidFill>
        <a:ln>
          <a:noFill/>
        </a:ln>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accent4">
              <a:alpha val="90000"/>
              <a:hueOff val="0"/>
              <a:satOff val="0"/>
              <a:lumOff val="0"/>
              <a:alphaOff val="0"/>
              <a:satMod val="300000"/>
            </a:schemeClr>
          </a:contourClr>
        </a:sp3d>
      </dsp:spPr>
      <dsp:style>
        <a:lnRef idx="0">
          <a:scrgbClr r="0" g="0" b="0"/>
        </a:lnRef>
        <a:fillRef idx="3">
          <a:scrgbClr r="0" g="0" b="0"/>
        </a:fillRef>
        <a:effectRef idx="3">
          <a:scrgbClr r="0" g="0" b="0"/>
        </a:effectRef>
        <a:fontRef idx="minor">
          <a:schemeClr val="lt1"/>
        </a:fontRef>
      </dsp:style>
      <dsp:txBody>
        <a:bodyPr spcFirstLastPara="0" vert="horz" wrap="square" lIns="428762" tIns="27940" rIns="27940" bIns="27940" numCol="1" spcCol="1270" anchor="ctr" anchorCtr="0">
          <a:noAutofit/>
        </a:bodyPr>
        <a:lstStyle/>
        <a:p>
          <a:pPr marL="0" lvl="0" indent="0" algn="just" defTabSz="488950">
            <a:lnSpc>
              <a:spcPct val="100000"/>
            </a:lnSpc>
            <a:spcBef>
              <a:spcPct val="0"/>
            </a:spcBef>
            <a:spcAft>
              <a:spcPct val="35000"/>
            </a:spcAft>
            <a:buNone/>
          </a:pPr>
          <a:r>
            <a:rPr lang="pl-PL" sz="1100" kern="1200">
              <a:latin typeface="+mj-lt"/>
            </a:rPr>
            <a:t>ocenę stanu aktualnego i przewidywanych zmian zapotrzebowania na ciepło, energię elektryczną i paliwa gazowe</a:t>
          </a:r>
        </a:p>
      </dsp:txBody>
      <dsp:txXfrm>
        <a:off x="408194" y="269913"/>
        <a:ext cx="5292576" cy="540172"/>
      </dsp:txXfrm>
    </dsp:sp>
    <dsp:sp modelId="{C8E4AD29-1BD7-4563-9DD6-D85BB20FA3EB}">
      <dsp:nvSpPr>
        <dsp:cNvPr id="0" name=""/>
        <dsp:cNvSpPr/>
      </dsp:nvSpPr>
      <dsp:spPr>
        <a:xfrm>
          <a:off x="70586" y="202391"/>
          <a:ext cx="675216" cy="675216"/>
        </a:xfrm>
        <a:prstGeom prst="ellipse">
          <a:avLst/>
        </a:prstGeom>
        <a:solidFill>
          <a:schemeClr val="lt1">
            <a:hueOff val="0"/>
            <a:satOff val="0"/>
            <a:lumOff val="0"/>
            <a:alphaOff val="0"/>
          </a:schemeClr>
        </a:solidFill>
        <a:ln w="9525" cap="flat" cmpd="sng" algn="ctr">
          <a:solidFill>
            <a:srgbClr val="002060">
              <a:alpha val="90000"/>
            </a:srgbClr>
          </a:solidFill>
          <a:prstDash val="solid"/>
        </a:ln>
        <a:effectLst>
          <a:outerShdw blurRad="50800" dist="381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5F810478-D9F9-4D5F-8EE1-95C37A4712BA}">
      <dsp:nvSpPr>
        <dsp:cNvPr id="0" name=""/>
        <dsp:cNvSpPr/>
      </dsp:nvSpPr>
      <dsp:spPr>
        <a:xfrm>
          <a:off x="795266" y="1119740"/>
          <a:ext cx="4905504" cy="460518"/>
        </a:xfrm>
        <a:prstGeom prst="rect">
          <a:avLst/>
        </a:prstGeom>
        <a:solidFill>
          <a:srgbClr val="002060"/>
        </a:solidFill>
        <a:ln>
          <a:noFill/>
        </a:ln>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accent4">
              <a:alpha val="90000"/>
              <a:hueOff val="0"/>
              <a:satOff val="0"/>
              <a:lumOff val="0"/>
              <a:alphaOff val="-10000"/>
              <a:satMod val="300000"/>
            </a:schemeClr>
          </a:contourClr>
        </a:sp3d>
      </dsp:spPr>
      <dsp:style>
        <a:lnRef idx="0">
          <a:scrgbClr r="0" g="0" b="0"/>
        </a:lnRef>
        <a:fillRef idx="3">
          <a:scrgbClr r="0" g="0" b="0"/>
        </a:fillRef>
        <a:effectRef idx="3">
          <a:scrgbClr r="0" g="0" b="0"/>
        </a:effectRef>
        <a:fontRef idx="minor">
          <a:schemeClr val="lt1"/>
        </a:fontRef>
      </dsp:style>
      <dsp:txBody>
        <a:bodyPr spcFirstLastPara="0" vert="horz" wrap="square" lIns="428762" tIns="27940" rIns="27940" bIns="27940" numCol="1" spcCol="1270" anchor="ctr" anchorCtr="0">
          <a:noAutofit/>
        </a:bodyPr>
        <a:lstStyle/>
        <a:p>
          <a:pPr marL="0" lvl="0" indent="0" algn="just" defTabSz="488950">
            <a:lnSpc>
              <a:spcPct val="100000"/>
            </a:lnSpc>
            <a:spcBef>
              <a:spcPct val="0"/>
            </a:spcBef>
            <a:spcAft>
              <a:spcPct val="35000"/>
            </a:spcAft>
            <a:buNone/>
          </a:pPr>
          <a:r>
            <a:rPr lang="pl-PL" sz="1100" kern="1200">
              <a:latin typeface="+mj-lt"/>
            </a:rPr>
            <a:t>przedsięwzięcia racjonalizujące użytkowanie ciepła, energii elektrycznej </a:t>
          </a:r>
          <a:br>
            <a:rPr lang="pl-PL" sz="1100" kern="1200">
              <a:latin typeface="+mj-lt"/>
            </a:rPr>
          </a:br>
          <a:r>
            <a:rPr lang="pl-PL" sz="1100" kern="1200">
              <a:latin typeface="+mj-lt"/>
            </a:rPr>
            <a:t>i paliw gazowych</a:t>
          </a:r>
        </a:p>
      </dsp:txBody>
      <dsp:txXfrm>
        <a:off x="795266" y="1119740"/>
        <a:ext cx="4905504" cy="460518"/>
      </dsp:txXfrm>
    </dsp:sp>
    <dsp:sp modelId="{3D97D436-92F7-4624-B1A4-EE9564AEB5AA}">
      <dsp:nvSpPr>
        <dsp:cNvPr id="0" name=""/>
        <dsp:cNvSpPr/>
      </dsp:nvSpPr>
      <dsp:spPr>
        <a:xfrm>
          <a:off x="457658" y="1012392"/>
          <a:ext cx="675216" cy="675216"/>
        </a:xfrm>
        <a:prstGeom prst="ellipse">
          <a:avLst/>
        </a:prstGeom>
        <a:solidFill>
          <a:schemeClr val="lt1">
            <a:hueOff val="0"/>
            <a:satOff val="0"/>
            <a:lumOff val="0"/>
            <a:alphaOff val="0"/>
          </a:schemeClr>
        </a:solidFill>
        <a:ln w="9525" cap="flat" cmpd="sng" algn="ctr">
          <a:solidFill>
            <a:srgbClr val="002060">
              <a:alpha val="80000"/>
            </a:srgbClr>
          </a:solidFill>
          <a:prstDash val="solid"/>
        </a:ln>
        <a:effectLst>
          <a:outerShdw blurRad="50800" dist="381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308FE39F-415A-440F-87F3-0F6DFBD2744A}">
      <dsp:nvSpPr>
        <dsp:cNvPr id="0" name=""/>
        <dsp:cNvSpPr/>
      </dsp:nvSpPr>
      <dsp:spPr>
        <a:xfrm>
          <a:off x="914066" y="1683116"/>
          <a:ext cx="4786704" cy="953766"/>
        </a:xfrm>
        <a:prstGeom prst="rect">
          <a:avLst/>
        </a:prstGeom>
        <a:solidFill>
          <a:srgbClr val="002060"/>
        </a:solidFill>
        <a:ln>
          <a:noFill/>
        </a:ln>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accent4">
              <a:alpha val="90000"/>
              <a:hueOff val="0"/>
              <a:satOff val="0"/>
              <a:lumOff val="0"/>
              <a:alphaOff val="-20000"/>
              <a:satMod val="300000"/>
            </a:schemeClr>
          </a:contourClr>
        </a:sp3d>
      </dsp:spPr>
      <dsp:style>
        <a:lnRef idx="0">
          <a:scrgbClr r="0" g="0" b="0"/>
        </a:lnRef>
        <a:fillRef idx="3">
          <a:scrgbClr r="0" g="0" b="0"/>
        </a:fillRef>
        <a:effectRef idx="3">
          <a:scrgbClr r="0" g="0" b="0"/>
        </a:effectRef>
        <a:fontRef idx="minor">
          <a:schemeClr val="lt1"/>
        </a:fontRef>
      </dsp:style>
      <dsp:txBody>
        <a:bodyPr spcFirstLastPara="0" vert="horz" wrap="square" lIns="428762" tIns="27940" rIns="27940" bIns="27940" numCol="1" spcCol="1270" anchor="ctr" anchorCtr="0">
          <a:noAutofit/>
        </a:bodyPr>
        <a:lstStyle/>
        <a:p>
          <a:pPr marL="0" lvl="0" indent="0" algn="just" defTabSz="488950">
            <a:lnSpc>
              <a:spcPct val="100000"/>
            </a:lnSpc>
            <a:spcBef>
              <a:spcPct val="0"/>
            </a:spcBef>
            <a:spcAft>
              <a:spcPct val="35000"/>
            </a:spcAft>
            <a:buNone/>
          </a:pPr>
          <a:r>
            <a:rPr lang="pl-PL" sz="1100" kern="1200">
              <a:latin typeface="+mj-lt"/>
            </a:rPr>
            <a:t>możliwości wykorzystania istniejących nadwyżek i lokalnych zasobów paliw</a:t>
          </a:r>
          <a:br>
            <a:rPr lang="pl-PL" sz="1100" kern="1200">
              <a:latin typeface="+mj-lt"/>
            </a:rPr>
          </a:br>
          <a:r>
            <a:rPr lang="pl-PL" sz="1100" kern="1200">
              <a:latin typeface="+mj-lt"/>
            </a:rPr>
            <a:t>i energii, z uwzględnieniem energii elektrycznej i ciepła wytwarzanych </a:t>
          </a:r>
          <a:br>
            <a:rPr lang="pl-PL" sz="1100" kern="1200">
              <a:latin typeface="+mj-lt"/>
            </a:rPr>
          </a:br>
          <a:r>
            <a:rPr lang="pl-PL" sz="1100" kern="1200">
              <a:latin typeface="+mj-lt"/>
            </a:rPr>
            <a:t>w instalacjach odnawialnego źródła energii, energii elektrycznej i ciepła użytkowego wytwarzanych w kogeneracji oraz zagospodarowania ciepła odpadowego z instalacji przemysłowych</a:t>
          </a:r>
        </a:p>
      </dsp:txBody>
      <dsp:txXfrm>
        <a:off x="914066" y="1683116"/>
        <a:ext cx="4786704" cy="953766"/>
      </dsp:txXfrm>
    </dsp:sp>
    <dsp:sp modelId="{0E134131-9F70-423A-A782-21B59A453A0C}">
      <dsp:nvSpPr>
        <dsp:cNvPr id="0" name=""/>
        <dsp:cNvSpPr/>
      </dsp:nvSpPr>
      <dsp:spPr>
        <a:xfrm>
          <a:off x="576458" y="1822392"/>
          <a:ext cx="675216" cy="675216"/>
        </a:xfrm>
        <a:prstGeom prst="ellipse">
          <a:avLst/>
        </a:prstGeom>
        <a:solidFill>
          <a:schemeClr val="lt1">
            <a:hueOff val="0"/>
            <a:satOff val="0"/>
            <a:lumOff val="0"/>
            <a:alphaOff val="0"/>
          </a:schemeClr>
        </a:solidFill>
        <a:ln w="9525" cap="flat" cmpd="sng" algn="ctr">
          <a:solidFill>
            <a:srgbClr val="002060">
              <a:alpha val="70000"/>
            </a:srgbClr>
          </a:solidFill>
          <a:prstDash val="solid"/>
        </a:ln>
        <a:effectLst>
          <a:outerShdw blurRad="50800" dist="381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4FE6033B-6309-4D4A-BF89-3DC2FD1A3FC0}">
      <dsp:nvSpPr>
        <dsp:cNvPr id="0" name=""/>
        <dsp:cNvSpPr/>
      </dsp:nvSpPr>
      <dsp:spPr>
        <a:xfrm>
          <a:off x="795266" y="2699913"/>
          <a:ext cx="4905504" cy="540172"/>
        </a:xfrm>
        <a:prstGeom prst="rect">
          <a:avLst/>
        </a:prstGeom>
        <a:solidFill>
          <a:srgbClr val="002060"/>
        </a:solidFill>
        <a:ln>
          <a:noFill/>
        </a:ln>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accent4">
              <a:alpha val="90000"/>
              <a:hueOff val="0"/>
              <a:satOff val="0"/>
              <a:lumOff val="0"/>
              <a:alphaOff val="-30000"/>
              <a:satMod val="300000"/>
            </a:schemeClr>
          </a:contourClr>
        </a:sp3d>
      </dsp:spPr>
      <dsp:style>
        <a:lnRef idx="0">
          <a:scrgbClr r="0" g="0" b="0"/>
        </a:lnRef>
        <a:fillRef idx="3">
          <a:scrgbClr r="0" g="0" b="0"/>
        </a:fillRef>
        <a:effectRef idx="3">
          <a:scrgbClr r="0" g="0" b="0"/>
        </a:effectRef>
        <a:fontRef idx="minor">
          <a:schemeClr val="lt1"/>
        </a:fontRef>
      </dsp:style>
      <dsp:txBody>
        <a:bodyPr spcFirstLastPara="0" vert="horz" wrap="square" lIns="428762" tIns="27940" rIns="27940" bIns="27940" numCol="1" spcCol="1270" anchor="ctr" anchorCtr="0">
          <a:noAutofit/>
        </a:bodyPr>
        <a:lstStyle/>
        <a:p>
          <a:pPr marL="0" lvl="0" indent="0" algn="just" defTabSz="488950">
            <a:lnSpc>
              <a:spcPct val="100000"/>
            </a:lnSpc>
            <a:spcBef>
              <a:spcPct val="0"/>
            </a:spcBef>
            <a:spcAft>
              <a:spcPct val="35000"/>
            </a:spcAft>
            <a:buNone/>
          </a:pPr>
          <a:r>
            <a:rPr lang="pl-PL" sz="1100" kern="1200">
              <a:latin typeface="+mj-lt"/>
            </a:rPr>
            <a:t>możliwości stosowania środków poprawy </a:t>
          </a:r>
          <a:r>
            <a:rPr lang="pl-PL" sz="1100" b="0" kern="1200">
              <a:latin typeface="+mj-lt"/>
            </a:rPr>
            <a:t>efektywności energetycznej </a:t>
          </a:r>
          <a:br>
            <a:rPr lang="pl-PL" sz="1100" b="0" kern="1200">
              <a:latin typeface="+mj-lt"/>
            </a:rPr>
          </a:br>
          <a:r>
            <a:rPr lang="pl-PL" sz="1100" b="0" kern="1200">
              <a:latin typeface="+mj-lt"/>
            </a:rPr>
            <a:t>w rozumieniu ustawy z dnia 20 maja 2016 r. o efektywności energetycznej</a:t>
          </a:r>
        </a:p>
      </dsp:txBody>
      <dsp:txXfrm>
        <a:off x="795266" y="2699913"/>
        <a:ext cx="4905504" cy="540172"/>
      </dsp:txXfrm>
    </dsp:sp>
    <dsp:sp modelId="{7F0E550C-8267-48CA-A3F6-790FC16BC42A}">
      <dsp:nvSpPr>
        <dsp:cNvPr id="0" name=""/>
        <dsp:cNvSpPr/>
      </dsp:nvSpPr>
      <dsp:spPr>
        <a:xfrm>
          <a:off x="457658" y="2632392"/>
          <a:ext cx="675216" cy="675216"/>
        </a:xfrm>
        <a:prstGeom prst="ellipse">
          <a:avLst/>
        </a:prstGeom>
        <a:solidFill>
          <a:schemeClr val="lt1">
            <a:hueOff val="0"/>
            <a:satOff val="0"/>
            <a:lumOff val="0"/>
            <a:alphaOff val="0"/>
          </a:schemeClr>
        </a:solidFill>
        <a:ln w="9525" cap="flat" cmpd="sng" algn="ctr">
          <a:solidFill>
            <a:srgbClr val="002060">
              <a:alpha val="60000"/>
            </a:srgbClr>
          </a:solidFill>
          <a:prstDash val="solid"/>
        </a:ln>
        <a:effectLst>
          <a:outerShdw blurRad="50800" dist="381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701D7602-708B-46C3-B5D5-292AD9D32B01}">
      <dsp:nvSpPr>
        <dsp:cNvPr id="0" name=""/>
        <dsp:cNvSpPr/>
      </dsp:nvSpPr>
      <dsp:spPr>
        <a:xfrm>
          <a:off x="408194" y="3590650"/>
          <a:ext cx="5292576" cy="378698"/>
        </a:xfrm>
        <a:prstGeom prst="rect">
          <a:avLst/>
        </a:prstGeom>
        <a:solidFill>
          <a:srgbClr val="002060"/>
        </a:solidFill>
        <a:ln>
          <a:noFill/>
        </a:ln>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accent4">
              <a:alpha val="90000"/>
              <a:hueOff val="0"/>
              <a:satOff val="0"/>
              <a:lumOff val="0"/>
              <a:alphaOff val="-40000"/>
              <a:satMod val="300000"/>
            </a:schemeClr>
          </a:contourClr>
        </a:sp3d>
      </dsp:spPr>
      <dsp:style>
        <a:lnRef idx="0">
          <a:scrgbClr r="0" g="0" b="0"/>
        </a:lnRef>
        <a:fillRef idx="3">
          <a:scrgbClr r="0" g="0" b="0"/>
        </a:fillRef>
        <a:effectRef idx="3">
          <a:scrgbClr r="0" g="0" b="0"/>
        </a:effectRef>
        <a:fontRef idx="minor">
          <a:schemeClr val="lt1"/>
        </a:fontRef>
      </dsp:style>
      <dsp:txBody>
        <a:bodyPr spcFirstLastPara="0" vert="horz" wrap="square" lIns="428762" tIns="27940" rIns="27940" bIns="27940" numCol="1" spcCol="1270" anchor="ctr" anchorCtr="0">
          <a:noAutofit/>
        </a:bodyPr>
        <a:lstStyle/>
        <a:p>
          <a:pPr marL="0" lvl="0" indent="0" algn="just" defTabSz="488950">
            <a:lnSpc>
              <a:spcPct val="100000"/>
            </a:lnSpc>
            <a:spcBef>
              <a:spcPct val="0"/>
            </a:spcBef>
            <a:spcAft>
              <a:spcPct val="35000"/>
            </a:spcAft>
            <a:buNone/>
          </a:pPr>
          <a:r>
            <a:rPr lang="pl-PL" sz="1100" kern="1200">
              <a:latin typeface="+mj-lt"/>
            </a:rPr>
            <a:t>zakres współpracy z innymi gminami</a:t>
          </a:r>
        </a:p>
      </dsp:txBody>
      <dsp:txXfrm>
        <a:off x="408194" y="3590650"/>
        <a:ext cx="5292576" cy="378698"/>
      </dsp:txXfrm>
    </dsp:sp>
    <dsp:sp modelId="{9A63A7DB-9A7F-481E-AD2C-62425B8A445E}">
      <dsp:nvSpPr>
        <dsp:cNvPr id="0" name=""/>
        <dsp:cNvSpPr/>
      </dsp:nvSpPr>
      <dsp:spPr>
        <a:xfrm>
          <a:off x="70586" y="3442392"/>
          <a:ext cx="675216" cy="675216"/>
        </a:xfrm>
        <a:prstGeom prst="ellipse">
          <a:avLst/>
        </a:prstGeom>
        <a:solidFill>
          <a:schemeClr val="lt1">
            <a:hueOff val="0"/>
            <a:satOff val="0"/>
            <a:lumOff val="0"/>
            <a:alphaOff val="0"/>
          </a:schemeClr>
        </a:solidFill>
        <a:ln w="9525" cap="flat" cmpd="sng" algn="ctr">
          <a:solidFill>
            <a:srgbClr val="002060">
              <a:alpha val="50000"/>
            </a:srgbClr>
          </a:solidFill>
          <a:prstDash val="solid"/>
        </a:ln>
        <a:effectLst>
          <a:outerShdw blurRad="50800" dist="38100" dir="5400000" rotWithShape="0">
            <a:srgbClr val="000000">
              <a:alpha val="35000"/>
            </a:srgbClr>
          </a:outerShdw>
        </a:effectLst>
      </dsp:spPr>
      <dsp:style>
        <a:lnRef idx="1">
          <a:scrgbClr r="0" g="0" b="0"/>
        </a:lnRef>
        <a:fillRef idx="1">
          <a:scrgbClr r="0" g="0" b="0"/>
        </a:fillRef>
        <a:effectRef idx="2">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1B3B91-7F0C-4F79-87BB-F0657F12FE15}">
      <dsp:nvSpPr>
        <dsp:cNvPr id="0" name=""/>
        <dsp:cNvSpPr/>
      </dsp:nvSpPr>
      <dsp:spPr>
        <a:xfrm>
          <a:off x="-4587151" y="-703315"/>
          <a:ext cx="5464281" cy="5464281"/>
        </a:xfrm>
        <a:prstGeom prst="blockArc">
          <a:avLst>
            <a:gd name="adj1" fmla="val 18900000"/>
            <a:gd name="adj2" fmla="val 2700000"/>
            <a:gd name="adj3" fmla="val 395"/>
          </a:avLst>
        </a:prstGeom>
        <a:noFill/>
        <a:ln w="9525" cap="flat" cmpd="sng" algn="ctr">
          <a:solidFill>
            <a:srgbClr val="0070C0"/>
          </a:solidFill>
          <a:prstDash val="solid"/>
        </a:ln>
        <a:effectLst/>
      </dsp:spPr>
      <dsp:style>
        <a:lnRef idx="1">
          <a:scrgbClr r="0" g="0" b="0"/>
        </a:lnRef>
        <a:fillRef idx="0">
          <a:scrgbClr r="0" g="0" b="0"/>
        </a:fillRef>
        <a:effectRef idx="0">
          <a:scrgbClr r="0" g="0" b="0"/>
        </a:effectRef>
        <a:fontRef idx="minor"/>
      </dsp:style>
    </dsp:sp>
    <dsp:sp modelId="{2B4496D3-1905-4553-8AC4-B57720EB07F8}">
      <dsp:nvSpPr>
        <dsp:cNvPr id="0" name=""/>
        <dsp:cNvSpPr/>
      </dsp:nvSpPr>
      <dsp:spPr>
        <a:xfrm>
          <a:off x="383951" y="253521"/>
          <a:ext cx="5047362" cy="507368"/>
        </a:xfrm>
        <a:prstGeom prst="rect">
          <a:avLst/>
        </a:prstGeom>
        <a:gradFill rotWithShape="0">
          <a:gsLst>
            <a:gs pos="0">
              <a:schemeClr val="accent1">
                <a:lumMod val="50000"/>
              </a:schemeClr>
            </a:gs>
            <a:gs pos="50000">
              <a:srgbClr val="0070C0"/>
            </a:gs>
            <a:gs pos="70000">
              <a:srgbClr val="0070C0"/>
            </a:gs>
            <a:gs pos="100000">
              <a:srgbClr val="00B0F0"/>
            </a:gs>
          </a:gsLst>
          <a:lin ang="16200000" scaled="0"/>
        </a:gradFill>
        <a:ln>
          <a:noFill/>
        </a:ln>
        <a:effectLst>
          <a:outerShdw blurRad="50800" dist="381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02724" tIns="27940" rIns="27940" bIns="27940" numCol="1" spcCol="1270" anchor="ctr" anchorCtr="0">
          <a:noAutofit/>
        </a:bodyPr>
        <a:lstStyle/>
        <a:p>
          <a:pPr marL="0" lvl="0" indent="0" algn="l" defTabSz="488950">
            <a:lnSpc>
              <a:spcPct val="90000"/>
            </a:lnSpc>
            <a:spcBef>
              <a:spcPct val="0"/>
            </a:spcBef>
            <a:spcAft>
              <a:spcPct val="35000"/>
            </a:spcAft>
            <a:buNone/>
          </a:pPr>
          <a:r>
            <a:rPr lang="pl-PL" sz="1100" kern="1200">
              <a:latin typeface="+mj-lt"/>
            </a:rPr>
            <a:t>wspólne podejmowanie inwestycji przekraczających możliwości finansowe pojedynczej gminy, </a:t>
          </a:r>
        </a:p>
      </dsp:txBody>
      <dsp:txXfrm>
        <a:off x="383951" y="253521"/>
        <a:ext cx="5047362" cy="507368"/>
      </dsp:txXfrm>
    </dsp:sp>
    <dsp:sp modelId="{EC307FEC-0D6D-4EF0-BB4A-FCF26AD459EC}">
      <dsp:nvSpPr>
        <dsp:cNvPr id="0" name=""/>
        <dsp:cNvSpPr/>
      </dsp:nvSpPr>
      <dsp:spPr>
        <a:xfrm>
          <a:off x="66846" y="190100"/>
          <a:ext cx="634210" cy="634210"/>
        </a:xfrm>
        <a:prstGeom prst="ellipse">
          <a:avLst/>
        </a:prstGeom>
        <a:solidFill>
          <a:schemeClr val="lt1">
            <a:hueOff val="0"/>
            <a:satOff val="0"/>
            <a:lumOff val="0"/>
            <a:alphaOff val="0"/>
          </a:schemeClr>
        </a:solidFill>
        <a:ln w="9525" cap="flat" cmpd="sng" algn="ctr">
          <a:solidFill>
            <a:srgbClr val="0070C0"/>
          </a:solidFill>
          <a:prstDash val="solid"/>
        </a:ln>
        <a:effectLst/>
      </dsp:spPr>
      <dsp:style>
        <a:lnRef idx="1">
          <a:scrgbClr r="0" g="0" b="0"/>
        </a:lnRef>
        <a:fillRef idx="1">
          <a:scrgbClr r="0" g="0" b="0"/>
        </a:fillRef>
        <a:effectRef idx="0">
          <a:scrgbClr r="0" g="0" b="0"/>
        </a:effectRef>
        <a:fontRef idx="minor"/>
      </dsp:style>
    </dsp:sp>
    <dsp:sp modelId="{6A95D2F8-F665-4BC3-8257-6112C15A1161}">
      <dsp:nvSpPr>
        <dsp:cNvPr id="0" name=""/>
        <dsp:cNvSpPr/>
      </dsp:nvSpPr>
      <dsp:spPr>
        <a:xfrm>
          <a:off x="747516" y="1014331"/>
          <a:ext cx="4683796" cy="507368"/>
        </a:xfrm>
        <a:prstGeom prst="rect">
          <a:avLst/>
        </a:prstGeom>
        <a:gradFill rotWithShape="0">
          <a:gsLst>
            <a:gs pos="0">
              <a:schemeClr val="accent1">
                <a:lumMod val="50000"/>
              </a:schemeClr>
            </a:gs>
            <a:gs pos="50000">
              <a:srgbClr val="0070C0"/>
            </a:gs>
            <a:gs pos="70000">
              <a:srgbClr val="0070C0"/>
            </a:gs>
            <a:gs pos="100000">
              <a:srgbClr val="00B0F0"/>
            </a:gs>
          </a:gsLst>
          <a:lin ang="16200000" scaled="0"/>
        </a:gradFill>
        <a:ln>
          <a:noFill/>
        </a:ln>
        <a:effectLst>
          <a:outerShdw blurRad="50800" dist="381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02724" tIns="27940" rIns="27940" bIns="27940" numCol="1" spcCol="1270" anchor="ctr" anchorCtr="0">
          <a:noAutofit/>
        </a:bodyPr>
        <a:lstStyle/>
        <a:p>
          <a:pPr marL="0" lvl="0" indent="0" algn="l" defTabSz="488950">
            <a:lnSpc>
              <a:spcPct val="90000"/>
            </a:lnSpc>
            <a:spcBef>
              <a:spcPct val="0"/>
            </a:spcBef>
            <a:spcAft>
              <a:spcPct val="35000"/>
            </a:spcAft>
            <a:buNone/>
          </a:pPr>
          <a:r>
            <a:rPr lang="pl-PL" sz="1100" kern="1200">
              <a:latin typeface="+mj-lt"/>
            </a:rPr>
            <a:t>partycypacja w budowie sieci gazowej dostarczającej gaz na teren kilku gmin,</a:t>
          </a:r>
        </a:p>
      </dsp:txBody>
      <dsp:txXfrm>
        <a:off x="747516" y="1014331"/>
        <a:ext cx="4683796" cy="507368"/>
      </dsp:txXfrm>
    </dsp:sp>
    <dsp:sp modelId="{88D99B81-42EE-4807-A6CA-9D03800FBDA3}">
      <dsp:nvSpPr>
        <dsp:cNvPr id="0" name=""/>
        <dsp:cNvSpPr/>
      </dsp:nvSpPr>
      <dsp:spPr>
        <a:xfrm>
          <a:off x="430411" y="950910"/>
          <a:ext cx="634210" cy="634210"/>
        </a:xfrm>
        <a:prstGeom prst="ellipse">
          <a:avLst/>
        </a:prstGeom>
        <a:solidFill>
          <a:schemeClr val="lt1">
            <a:hueOff val="0"/>
            <a:satOff val="0"/>
            <a:lumOff val="0"/>
            <a:alphaOff val="0"/>
          </a:schemeClr>
        </a:solidFill>
        <a:ln w="9525" cap="flat" cmpd="sng" algn="ctr">
          <a:solidFill>
            <a:srgbClr val="0070C0"/>
          </a:solidFill>
          <a:prstDash val="solid"/>
        </a:ln>
        <a:effectLst/>
      </dsp:spPr>
      <dsp:style>
        <a:lnRef idx="1">
          <a:scrgbClr r="0" g="0" b="0"/>
        </a:lnRef>
        <a:fillRef idx="1">
          <a:scrgbClr r="0" g="0" b="0"/>
        </a:fillRef>
        <a:effectRef idx="0">
          <a:scrgbClr r="0" g="0" b="0"/>
        </a:effectRef>
        <a:fontRef idx="minor"/>
      </dsp:style>
    </dsp:sp>
    <dsp:sp modelId="{1A539E43-8BDC-4557-B72C-203EF2C7224A}">
      <dsp:nvSpPr>
        <dsp:cNvPr id="0" name=""/>
        <dsp:cNvSpPr/>
      </dsp:nvSpPr>
      <dsp:spPr>
        <a:xfrm>
          <a:off x="859102" y="1775140"/>
          <a:ext cx="4572211" cy="507368"/>
        </a:xfrm>
        <a:prstGeom prst="rect">
          <a:avLst/>
        </a:prstGeom>
        <a:gradFill rotWithShape="0">
          <a:gsLst>
            <a:gs pos="0">
              <a:schemeClr val="accent1">
                <a:lumMod val="50000"/>
              </a:schemeClr>
            </a:gs>
            <a:gs pos="50000">
              <a:srgbClr val="0070C0"/>
            </a:gs>
            <a:gs pos="70000">
              <a:srgbClr val="0070C0"/>
            </a:gs>
            <a:gs pos="100000">
              <a:srgbClr val="00B0F0"/>
            </a:gs>
          </a:gsLst>
          <a:lin ang="16200000" scaled="0"/>
        </a:gradFill>
        <a:ln>
          <a:noFill/>
        </a:ln>
        <a:effectLst>
          <a:outerShdw blurRad="50800" dist="381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02724" tIns="27940" rIns="27940" bIns="27940" numCol="1" spcCol="1270" anchor="ctr" anchorCtr="0">
          <a:noAutofit/>
        </a:bodyPr>
        <a:lstStyle/>
        <a:p>
          <a:pPr marL="0" lvl="0" indent="0" algn="l" defTabSz="488950">
            <a:lnSpc>
              <a:spcPct val="90000"/>
            </a:lnSpc>
            <a:spcBef>
              <a:spcPct val="0"/>
            </a:spcBef>
            <a:spcAft>
              <a:spcPct val="35000"/>
            </a:spcAft>
            <a:buNone/>
          </a:pPr>
          <a:r>
            <a:rPr lang="pl-PL" sz="1100" kern="1200">
              <a:latin typeface="+mj-lt"/>
            </a:rPr>
            <a:t>planowanie zaspokojenia potrzeb energetycznych gmin i sprzedaż ewentualnych nadwyżek energii,</a:t>
          </a:r>
        </a:p>
      </dsp:txBody>
      <dsp:txXfrm>
        <a:off x="859102" y="1775140"/>
        <a:ext cx="4572211" cy="507368"/>
      </dsp:txXfrm>
    </dsp:sp>
    <dsp:sp modelId="{0993DD4A-EBA2-4AF3-98BF-D96BA322E03F}">
      <dsp:nvSpPr>
        <dsp:cNvPr id="0" name=""/>
        <dsp:cNvSpPr/>
      </dsp:nvSpPr>
      <dsp:spPr>
        <a:xfrm>
          <a:off x="541996" y="1711719"/>
          <a:ext cx="634210" cy="634210"/>
        </a:xfrm>
        <a:prstGeom prst="ellipse">
          <a:avLst/>
        </a:prstGeom>
        <a:solidFill>
          <a:schemeClr val="lt1">
            <a:hueOff val="0"/>
            <a:satOff val="0"/>
            <a:lumOff val="0"/>
            <a:alphaOff val="0"/>
          </a:schemeClr>
        </a:solidFill>
        <a:ln w="9525" cap="flat" cmpd="sng" algn="ctr">
          <a:solidFill>
            <a:srgbClr val="0070C0"/>
          </a:solidFill>
          <a:prstDash val="solid"/>
        </a:ln>
        <a:effectLst/>
      </dsp:spPr>
      <dsp:style>
        <a:lnRef idx="1">
          <a:scrgbClr r="0" g="0" b="0"/>
        </a:lnRef>
        <a:fillRef idx="1">
          <a:scrgbClr r="0" g="0" b="0"/>
        </a:fillRef>
        <a:effectRef idx="0">
          <a:scrgbClr r="0" g="0" b="0"/>
        </a:effectRef>
        <a:fontRef idx="minor"/>
      </dsp:style>
    </dsp:sp>
    <dsp:sp modelId="{8FB2C071-73D3-4E4F-8CE4-E2D22C8F27CC}">
      <dsp:nvSpPr>
        <dsp:cNvPr id="0" name=""/>
        <dsp:cNvSpPr/>
      </dsp:nvSpPr>
      <dsp:spPr>
        <a:xfrm>
          <a:off x="726392" y="2388394"/>
          <a:ext cx="4683796" cy="916779"/>
        </a:xfrm>
        <a:prstGeom prst="rect">
          <a:avLst/>
        </a:prstGeom>
        <a:gradFill rotWithShape="0">
          <a:gsLst>
            <a:gs pos="0">
              <a:schemeClr val="accent1">
                <a:lumMod val="50000"/>
              </a:schemeClr>
            </a:gs>
            <a:gs pos="50000">
              <a:srgbClr val="0070C0"/>
            </a:gs>
            <a:gs pos="70000">
              <a:srgbClr val="0070C0"/>
            </a:gs>
            <a:gs pos="100000">
              <a:srgbClr val="00B0F0"/>
            </a:gs>
          </a:gsLst>
          <a:lin ang="16200000" scaled="0"/>
        </a:gradFill>
        <a:ln>
          <a:noFill/>
        </a:ln>
        <a:effectLst>
          <a:outerShdw blurRad="50800" dist="381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02724" tIns="27940" rIns="27940" bIns="27940" numCol="1" spcCol="1270" anchor="ctr" anchorCtr="0">
          <a:noAutofit/>
        </a:bodyPr>
        <a:lstStyle/>
        <a:p>
          <a:pPr marL="0" lvl="0" indent="0" algn="l" defTabSz="488950">
            <a:lnSpc>
              <a:spcPct val="90000"/>
            </a:lnSpc>
            <a:spcBef>
              <a:spcPct val="0"/>
            </a:spcBef>
            <a:spcAft>
              <a:spcPct val="35000"/>
            </a:spcAft>
            <a:buNone/>
          </a:pPr>
          <a:r>
            <a:rPr lang="pl-PL" sz="1100" kern="1200">
              <a:latin typeface="+mj-lt"/>
            </a:rPr>
            <a:t>w przypadku istnienia na terenie gminy elektrowni wykorzystującej jako paliwo biomasę – w dostarczaniu paliwa (kora, zrębki) powinny uczestniczyć okoliczne gminy, dzięki czemu gminy rolnicze znajdą możliwość stałego zbytu na produkty uboczne działalności rolniczej lub leśnej,</a:t>
          </a:r>
        </a:p>
      </dsp:txBody>
      <dsp:txXfrm>
        <a:off x="726392" y="2388394"/>
        <a:ext cx="4683796" cy="916779"/>
      </dsp:txXfrm>
    </dsp:sp>
    <dsp:sp modelId="{CF0660A9-F707-4862-BCCC-B74C9AB5EA73}">
      <dsp:nvSpPr>
        <dsp:cNvPr id="0" name=""/>
        <dsp:cNvSpPr/>
      </dsp:nvSpPr>
      <dsp:spPr>
        <a:xfrm>
          <a:off x="430411" y="2472529"/>
          <a:ext cx="634210" cy="634210"/>
        </a:xfrm>
        <a:prstGeom prst="ellipse">
          <a:avLst/>
        </a:prstGeom>
        <a:solidFill>
          <a:schemeClr val="lt1">
            <a:hueOff val="0"/>
            <a:satOff val="0"/>
            <a:lumOff val="0"/>
            <a:alphaOff val="0"/>
          </a:schemeClr>
        </a:solidFill>
        <a:ln w="9525" cap="flat" cmpd="sng" algn="ctr">
          <a:solidFill>
            <a:srgbClr val="0070C0"/>
          </a:solidFill>
          <a:prstDash val="solid"/>
        </a:ln>
        <a:effectLst/>
      </dsp:spPr>
      <dsp:style>
        <a:lnRef idx="1">
          <a:scrgbClr r="0" g="0" b="0"/>
        </a:lnRef>
        <a:fillRef idx="1">
          <a:scrgbClr r="0" g="0" b="0"/>
        </a:fillRef>
        <a:effectRef idx="0">
          <a:scrgbClr r="0" g="0" b="0"/>
        </a:effectRef>
        <a:fontRef idx="minor"/>
      </dsp:style>
    </dsp:sp>
    <dsp:sp modelId="{BA60372B-3642-46FF-AFAC-1A63376B6FF2}">
      <dsp:nvSpPr>
        <dsp:cNvPr id="0" name=""/>
        <dsp:cNvSpPr/>
      </dsp:nvSpPr>
      <dsp:spPr>
        <a:xfrm>
          <a:off x="355383" y="3401536"/>
          <a:ext cx="5047362" cy="507368"/>
        </a:xfrm>
        <a:prstGeom prst="rect">
          <a:avLst/>
        </a:prstGeom>
        <a:gradFill rotWithShape="0">
          <a:gsLst>
            <a:gs pos="0">
              <a:schemeClr val="accent1">
                <a:lumMod val="50000"/>
              </a:schemeClr>
            </a:gs>
            <a:gs pos="50000">
              <a:srgbClr val="0070C0"/>
            </a:gs>
            <a:gs pos="70000">
              <a:srgbClr val="0070C0"/>
            </a:gs>
            <a:gs pos="100000">
              <a:srgbClr val="00B0F0"/>
            </a:gs>
          </a:gsLst>
          <a:lin ang="16200000" scaled="0"/>
        </a:gradFill>
        <a:ln>
          <a:noFill/>
        </a:ln>
        <a:effectLst>
          <a:outerShdw blurRad="50800" dist="381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02724" tIns="27940" rIns="27940" bIns="27940" numCol="1" spcCol="1270" anchor="ctr" anchorCtr="0">
          <a:noAutofit/>
        </a:bodyPr>
        <a:lstStyle/>
        <a:p>
          <a:pPr marL="0" lvl="0" indent="0" algn="l" defTabSz="488950">
            <a:lnSpc>
              <a:spcPct val="90000"/>
            </a:lnSpc>
            <a:spcBef>
              <a:spcPct val="0"/>
            </a:spcBef>
            <a:spcAft>
              <a:spcPct val="35000"/>
            </a:spcAft>
            <a:buNone/>
          </a:pPr>
          <a:r>
            <a:rPr lang="pl-PL" sz="1100" kern="1200">
              <a:latin typeface="+mj-lt"/>
            </a:rPr>
            <a:t>wspólne starania o finansowanie pomocowe z funduszy ekologicznych i Unii Europejskiej z przeznaczeniem na cele modernizacyjne lub budowę infrastruktury energetycznej. </a:t>
          </a:r>
        </a:p>
      </dsp:txBody>
      <dsp:txXfrm>
        <a:off x="355383" y="3401536"/>
        <a:ext cx="5047362" cy="507368"/>
      </dsp:txXfrm>
    </dsp:sp>
    <dsp:sp modelId="{B5489D18-DFE5-4250-8518-8070C1A26C72}">
      <dsp:nvSpPr>
        <dsp:cNvPr id="0" name=""/>
        <dsp:cNvSpPr/>
      </dsp:nvSpPr>
      <dsp:spPr>
        <a:xfrm>
          <a:off x="0" y="3366687"/>
          <a:ext cx="634210" cy="634210"/>
        </a:xfrm>
        <a:prstGeom prst="ellipse">
          <a:avLst/>
        </a:prstGeom>
        <a:solidFill>
          <a:schemeClr val="lt1">
            <a:hueOff val="0"/>
            <a:satOff val="0"/>
            <a:lumOff val="0"/>
            <a:alphaOff val="0"/>
          </a:schemeClr>
        </a:solidFill>
        <a:ln w="9525" cap="flat" cmpd="sng" algn="ctr">
          <a:solidFill>
            <a:srgbClr val="0070C0"/>
          </a:solidFill>
          <a:prstDash val="solid"/>
        </a:ln>
        <a:effectLst/>
      </dsp:spPr>
      <dsp:style>
        <a:lnRef idx="1">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1.xml.rels><?xml version="1.0" encoding="UTF-8" standalone="yes"?>
<Relationships xmlns="http://schemas.openxmlformats.org/package/2006/relationships"><Relationship Id="rId1" Type="http://schemas.openxmlformats.org/officeDocument/2006/relationships/image" Target="../media/image20.png"/></Relationships>
</file>

<file path=word/drawings/drawing1.xml><?xml version="1.0" encoding="utf-8"?>
<c:userShapes xmlns:c="http://schemas.openxmlformats.org/drawingml/2006/chart">
  <cdr:relSizeAnchor xmlns:cdr="http://schemas.openxmlformats.org/drawingml/2006/chartDrawing">
    <cdr:from>
      <cdr:x>0.02586</cdr:x>
      <cdr:y>0.05542</cdr:y>
    </cdr:from>
    <cdr:to>
      <cdr:x>0.14087</cdr:x>
      <cdr:y>0.15741</cdr:y>
    </cdr:to>
    <cdr:pic>
      <cdr:nvPicPr>
        <cdr:cNvPr id="3" name="chart">
          <a:extLst xmlns:a="http://schemas.openxmlformats.org/drawingml/2006/main">
            <a:ext uri="{FF2B5EF4-FFF2-40B4-BE49-F238E27FC236}">
              <a16:creationId xmlns:a16="http://schemas.microsoft.com/office/drawing/2014/main" id="{18C9EA0B-6092-497F-AF87-7D53D17D7B38}"/>
            </a:ext>
          </a:extLst>
        </cdr:cNvPr>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119270" y="152400"/>
          <a:ext cx="530398" cy="280440"/>
        </a:xfrm>
        <a:prstGeom xmlns:a="http://schemas.openxmlformats.org/drawingml/2006/main" prst="rect">
          <a:avLst/>
        </a:prstGeom>
      </cdr:spPr>
    </cdr:pic>
  </cdr:relSizeAnchor>
</c:userShapes>
</file>

<file path=word/theme/theme1.xml><?xml version="1.0" encoding="utf-8"?>
<a:theme xmlns:a="http://schemas.openxmlformats.org/drawingml/2006/main" name="CDE">
  <a:themeElements>
    <a:clrScheme name="CDE">
      <a:dk1>
        <a:sysClr val="windowText" lastClr="000000"/>
      </a:dk1>
      <a:lt1>
        <a:sysClr val="window" lastClr="FFFFFF"/>
      </a:lt1>
      <a:dk2>
        <a:srgbClr val="787878"/>
      </a:dk2>
      <a:lt2>
        <a:srgbClr val="F2F2F2"/>
      </a:lt2>
      <a:accent1>
        <a:srgbClr val="709AD1"/>
      </a:accent1>
      <a:accent2>
        <a:srgbClr val="81C210"/>
      </a:accent2>
      <a:accent3>
        <a:srgbClr val="9BBB59"/>
      </a:accent3>
      <a:accent4>
        <a:srgbClr val="50A000"/>
      </a:accent4>
      <a:accent5>
        <a:srgbClr val="FF7E00"/>
      </a:accent5>
      <a:accent6>
        <a:srgbClr val="9FD3EC"/>
      </a:accent6>
      <a:hlink>
        <a:srgbClr val="EB640F"/>
      </a:hlink>
      <a:folHlink>
        <a:srgbClr val="F7AE81"/>
      </a:folHlink>
    </a:clrScheme>
    <a:fontScheme name="CDE">
      <a:majorFont>
        <a:latin typeface="Calibri"/>
        <a:ea typeface=""/>
        <a:cs typeface=""/>
      </a:majorFont>
      <a:minorFont>
        <a:latin typeface="Calibri"/>
        <a:ea typeface=""/>
        <a:cs typeface=""/>
      </a:minorFont>
    </a:fontScheme>
    <a:fmtScheme name="Hol">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9525" cap="flat" cmpd="sng" algn="ctr">
          <a:solidFill>
            <a:schemeClr val="phClr"/>
          </a:solidFill>
          <a:prstDash val="solid"/>
        </a:ln>
        <a:ln w="55000" cap="flat" cmpd="thickThin" algn="ctr">
          <a:solidFill>
            <a:schemeClr val="phClr"/>
          </a:solidFill>
          <a:prstDash val="solid"/>
        </a:ln>
        <a:ln w="63500" cap="flat" cmpd="thickThin"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A61C24-B29E-4FB3-98A0-36E2E81409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139</Pages>
  <Words>28614</Words>
  <Characters>171686</Characters>
  <Application>Microsoft Office Word</Application>
  <DocSecurity>0</DocSecurity>
  <Lines>1430</Lines>
  <Paragraphs>399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199901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Kamil Krzoski</dc:creator>
  <cp:lastModifiedBy>Karolina Banicka</cp:lastModifiedBy>
  <cp:revision>8</cp:revision>
  <cp:lastPrinted>2023-01-30T11:02:00Z</cp:lastPrinted>
  <dcterms:created xsi:type="dcterms:W3CDTF">2022-11-30T08:02:00Z</dcterms:created>
  <dcterms:modified xsi:type="dcterms:W3CDTF">2023-01-30T11:02:00Z</dcterms:modified>
</cp:coreProperties>
</file>