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E642F" w14:textId="77777777" w:rsidR="00DF6DA6" w:rsidRDefault="00DF6DA6" w:rsidP="00DF6DA6">
      <w:pPr>
        <w:ind w:firstLine="0"/>
        <w:jc w:val="center"/>
        <w:rPr>
          <w:rFonts w:eastAsia="Times New Roman" w:cs="Calibri"/>
          <w:b/>
          <w:szCs w:val="28"/>
          <w:lang w:eastAsia="pl-PL"/>
        </w:rPr>
      </w:pPr>
      <w:r>
        <w:rPr>
          <w:rFonts w:eastAsia="Times New Roman" w:cs="Calibri"/>
          <w:b/>
          <w:szCs w:val="28"/>
          <w:lang w:eastAsia="pl-PL"/>
        </w:rPr>
        <w:t>AUTOPOPRAWKI DO PROJEKTU UCHWAŁY ZMIENIAJĄCEJ UCHWAŁĘ W SPRAWIE UCHWAŁY BUDŻETOWEJ GMINY ŚREM NA 2022 ROK</w:t>
      </w:r>
    </w:p>
    <w:p w14:paraId="33562F79" w14:textId="09FC911F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426" w:firstLine="0"/>
        <w:jc w:val="center"/>
        <w:rPr>
          <w:rFonts w:eastAsia="Times New Roman" w:cs="Calibri"/>
          <w:bCs/>
          <w:color w:val="000000"/>
          <w:szCs w:val="28"/>
          <w:lang w:eastAsia="pl-PL"/>
        </w:rPr>
      </w:pPr>
      <w:r>
        <w:rPr>
          <w:rFonts w:eastAsia="Times New Roman" w:cs="Calibri"/>
          <w:bCs/>
          <w:color w:val="000000"/>
          <w:szCs w:val="28"/>
          <w:lang w:eastAsia="pl-PL"/>
        </w:rPr>
        <w:t xml:space="preserve">(sesja: </w:t>
      </w:r>
      <w:r w:rsidR="00D07D45">
        <w:rPr>
          <w:rFonts w:eastAsia="Times New Roman" w:cs="Calibri"/>
          <w:bCs/>
          <w:color w:val="000000"/>
          <w:szCs w:val="28"/>
          <w:lang w:eastAsia="pl-PL"/>
        </w:rPr>
        <w:t>12</w:t>
      </w:r>
      <w:r>
        <w:rPr>
          <w:rFonts w:eastAsia="Times New Roman" w:cs="Calibri"/>
          <w:bCs/>
          <w:color w:val="000000"/>
          <w:szCs w:val="28"/>
          <w:lang w:eastAsia="pl-PL"/>
        </w:rPr>
        <w:t xml:space="preserve"> </w:t>
      </w:r>
      <w:r w:rsidR="00D07D45">
        <w:rPr>
          <w:rFonts w:eastAsia="Times New Roman" w:cs="Calibri"/>
          <w:bCs/>
          <w:color w:val="000000"/>
          <w:szCs w:val="28"/>
          <w:lang w:eastAsia="pl-PL"/>
        </w:rPr>
        <w:t>grud</w:t>
      </w:r>
      <w:r>
        <w:rPr>
          <w:rFonts w:eastAsia="Times New Roman" w:cs="Calibri"/>
          <w:bCs/>
          <w:color w:val="000000"/>
          <w:szCs w:val="28"/>
          <w:lang w:eastAsia="pl-PL"/>
        </w:rPr>
        <w:t>nia 2022 r.)</w:t>
      </w:r>
    </w:p>
    <w:p w14:paraId="0C680AFA" w14:textId="088D377E" w:rsidR="00DF6DA6" w:rsidRDefault="00DF6DA6" w:rsidP="00F335EE">
      <w:pPr>
        <w:pStyle w:val="Akapitzlist"/>
        <w:tabs>
          <w:tab w:val="left" w:pos="284"/>
        </w:tabs>
        <w:autoSpaceDE w:val="0"/>
        <w:autoSpaceDN w:val="0"/>
        <w:adjustRightInd w:val="0"/>
        <w:spacing w:before="120" w:after="120"/>
        <w:ind w:left="426" w:firstLine="0"/>
        <w:rPr>
          <w:rFonts w:eastAsia="Times New Roman" w:cs="Calibri"/>
          <w:b/>
          <w:bCs/>
          <w:szCs w:val="28"/>
          <w:lang w:eastAsia="pl-PL"/>
        </w:rPr>
      </w:pPr>
      <w:r>
        <w:rPr>
          <w:rFonts w:eastAsia="Times New Roman" w:cs="Calibri"/>
          <w:b/>
          <w:bCs/>
          <w:szCs w:val="28"/>
          <w:lang w:eastAsia="pl-PL"/>
        </w:rPr>
        <w:t xml:space="preserve">Główka uchwały </w:t>
      </w:r>
    </w:p>
    <w:p w14:paraId="0E79E061" w14:textId="77777777" w:rsidR="00DF6DA6" w:rsidRDefault="00DF6DA6" w:rsidP="00DF6DA6">
      <w:pPr>
        <w:autoSpaceDE w:val="0"/>
        <w:autoSpaceDN w:val="0"/>
        <w:adjustRightInd w:val="0"/>
        <w:spacing w:before="120" w:after="120"/>
        <w:ind w:left="340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1) </w:t>
      </w:r>
      <w:r>
        <w:rPr>
          <w:rFonts w:eastAsia="Times New Roman" w:cs="Calibri"/>
          <w:color w:val="000000"/>
          <w:szCs w:val="28"/>
          <w:lang w:eastAsia="pl-PL"/>
        </w:rPr>
        <w:t>w § 1:</w:t>
      </w:r>
    </w:p>
    <w:p w14:paraId="74A1AE9E" w14:textId="4E6EC9EB" w:rsidR="00DF6DA6" w:rsidRDefault="00DF6DA6" w:rsidP="00DF6DA6">
      <w:pPr>
        <w:keepLines/>
        <w:autoSpaceDE w:val="0"/>
        <w:autoSpaceDN w:val="0"/>
        <w:adjustRightInd w:val="0"/>
        <w:spacing w:before="120" w:after="120"/>
        <w:ind w:left="567" w:hanging="227"/>
        <w:rPr>
          <w:rFonts w:eastAsia="Times New Roman" w:cs="Calibri"/>
          <w:color w:val="000000"/>
          <w:szCs w:val="28"/>
          <w:lang w:eastAsia="pl-PL"/>
        </w:rPr>
      </w:pPr>
      <w:r>
        <w:rPr>
          <w:rFonts w:eastAsia="Times New Roman" w:cs="Calibri"/>
          <w:szCs w:val="28"/>
          <w:lang w:eastAsia="pl-PL"/>
        </w:rPr>
        <w:t>a) </w:t>
      </w:r>
      <w:r w:rsidR="00F335EE">
        <w:rPr>
          <w:rFonts w:eastAsia="Times New Roman" w:cs="Calibri"/>
          <w:color w:val="000000"/>
          <w:szCs w:val="28"/>
          <w:lang w:eastAsia="pl-PL"/>
        </w:rPr>
        <w:t>punkty od 3 do 8 zastępuje się odpowiednio punktami  od 4 do 9</w:t>
      </w:r>
      <w:r>
        <w:rPr>
          <w:rFonts w:eastAsia="Times New Roman" w:cs="Calibri"/>
          <w:color w:val="000000"/>
          <w:szCs w:val="28"/>
          <w:lang w:eastAsia="pl-PL"/>
        </w:rPr>
        <w:t>,</w:t>
      </w:r>
    </w:p>
    <w:p w14:paraId="141F47FC" w14:textId="77777777" w:rsidR="00F335EE" w:rsidRPr="00F335EE" w:rsidRDefault="00F335EE" w:rsidP="00F335EE">
      <w:pPr>
        <w:autoSpaceDE w:val="0"/>
        <w:autoSpaceDN w:val="0"/>
        <w:spacing w:before="120" w:after="120"/>
        <w:ind w:left="340" w:hanging="227"/>
        <w:rPr>
          <w:color w:val="000000"/>
          <w:lang w:eastAsia="pl-PL"/>
        </w:rPr>
      </w:pPr>
      <w:r>
        <w:rPr>
          <w:rFonts w:eastAsia="Times New Roman" w:cs="Calibri"/>
          <w:szCs w:val="28"/>
          <w:lang w:eastAsia="pl-PL"/>
        </w:rPr>
        <w:t xml:space="preserve">b) dodaje się punkt 3 w brzmieniu: </w:t>
      </w:r>
      <w:r w:rsidRPr="00F335EE">
        <w:rPr>
          <w:color w:val="000000"/>
          <w:lang w:eastAsia="pl-PL"/>
        </w:rPr>
        <w:t>§ 15 b otrzymuje brzmienie:„§ 15 b. Środki z Funduszu Przeciwdziałania COVID-19 w kwocie 13 136 865,33 zł przeznacza się na:</w:t>
      </w:r>
    </w:p>
    <w:p w14:paraId="0F194938" w14:textId="77777777" w:rsidR="00F335EE" w:rsidRPr="00F335EE" w:rsidRDefault="00F335EE" w:rsidP="00F335EE">
      <w:pPr>
        <w:autoSpaceDE w:val="0"/>
        <w:autoSpaceDN w:val="0"/>
        <w:spacing w:before="120" w:after="120"/>
        <w:ind w:left="340" w:hanging="227"/>
        <w:rPr>
          <w:color w:val="000000"/>
          <w:lang w:eastAsia="pl-PL"/>
        </w:rPr>
      </w:pPr>
      <w:r w:rsidRPr="00F335EE">
        <w:rPr>
          <w:lang w:eastAsia="pl-PL"/>
        </w:rPr>
        <w:t>1) </w:t>
      </w:r>
      <w:r w:rsidRPr="00F335EE">
        <w:rPr>
          <w:color w:val="000000"/>
          <w:lang w:eastAsia="pl-PL"/>
        </w:rPr>
        <w:t>Realizację programu „ Korpus wsparcia Seniorów na 2022 rok” w kwocie  80 865,33 zł,</w:t>
      </w:r>
    </w:p>
    <w:p w14:paraId="581AA56F" w14:textId="73D8EDBE" w:rsidR="00F335EE" w:rsidRDefault="00F335EE" w:rsidP="00F335EE">
      <w:pPr>
        <w:rPr>
          <w:color w:val="000000"/>
          <w:lang w:eastAsia="pl-PL"/>
        </w:rPr>
      </w:pPr>
      <w:r w:rsidRPr="00F335EE">
        <w:rPr>
          <w:lang w:eastAsia="pl-PL"/>
        </w:rPr>
        <w:t>  2) </w:t>
      </w:r>
      <w:r w:rsidRPr="00F335EE">
        <w:rPr>
          <w:color w:val="000000"/>
          <w:lang w:eastAsia="pl-PL"/>
        </w:rPr>
        <w:t xml:space="preserve">Wypłatę dodatków: węglowego, dla innych źródeł ciepła dla gospodarstw domowych, dla podmiotów wrażliwych” w kwocie </w:t>
      </w:r>
      <w:r>
        <w:rPr>
          <w:color w:val="000000"/>
          <w:lang w:eastAsia="pl-PL"/>
        </w:rPr>
        <w:t xml:space="preserve">                  </w:t>
      </w:r>
      <w:r w:rsidRPr="00F335EE">
        <w:rPr>
          <w:color w:val="000000"/>
          <w:lang w:eastAsia="pl-PL"/>
        </w:rPr>
        <w:t>13 056 000,00 zł; ”</w:t>
      </w:r>
      <w:r>
        <w:rPr>
          <w:color w:val="000000"/>
          <w:lang w:eastAsia="pl-PL"/>
        </w:rPr>
        <w:t>.</w:t>
      </w:r>
    </w:p>
    <w:p w14:paraId="64258F14" w14:textId="77777777" w:rsidR="00D07D45" w:rsidRPr="00F335EE" w:rsidRDefault="00D07D45" w:rsidP="00F335EE"/>
    <w:p w14:paraId="11498717" w14:textId="35C45852" w:rsidR="00F335EE" w:rsidRDefault="00D07D45" w:rsidP="00F335EE">
      <w:r w:rsidRPr="00D07D45">
        <w:rPr>
          <w:b/>
          <w:bCs/>
        </w:rPr>
        <w:t>Uzasadnienie</w:t>
      </w:r>
      <w:r>
        <w:rPr>
          <w:b/>
          <w:bCs/>
        </w:rPr>
        <w:t xml:space="preserve"> – </w:t>
      </w:r>
      <w:r w:rsidRPr="00D07D45">
        <w:t>plan wydatków,</w:t>
      </w:r>
      <w:r>
        <w:rPr>
          <w:b/>
          <w:bCs/>
        </w:rPr>
        <w:t xml:space="preserve"> </w:t>
      </w:r>
      <w:r w:rsidRPr="00D07D45">
        <w:t>zmienia się uzasadnienie do Dz. 801, 853</w:t>
      </w:r>
      <w:r>
        <w:t xml:space="preserve"> – zmieniają się wytłuszczone fragmenty:</w:t>
      </w:r>
    </w:p>
    <w:p w14:paraId="487D2093" w14:textId="77777777" w:rsidR="00D07D45" w:rsidRPr="00D07D45" w:rsidRDefault="00D07D45" w:rsidP="00F335EE"/>
    <w:p w14:paraId="2C5FC4E4" w14:textId="7C862184" w:rsidR="00D07D45" w:rsidRDefault="00D07D45" w:rsidP="00D07D45">
      <w:pPr>
        <w:pStyle w:val="Akapitzlist"/>
        <w:numPr>
          <w:ilvl w:val="0"/>
          <w:numId w:val="2"/>
        </w:numPr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</w:pPr>
      <w:r>
        <w:t xml:space="preserve">pkt e otrzymuje brzmienie: „ </w:t>
      </w:r>
      <w:r w:rsidRPr="00D07D45">
        <w:rPr>
          <w:rFonts w:eastAsia="Times New Roman" w:cs="Calibri"/>
          <w:color w:val="000000"/>
          <w:szCs w:val="28"/>
          <w:u w:color="000000"/>
          <w:lang w:eastAsia="pl-PL"/>
        </w:rPr>
        <w:t>e</w:t>
      </w:r>
      <w:r w:rsidRPr="00D07D45">
        <w:rPr>
          <w:rFonts w:eastAsia="Times New Roman" w:cs="Calibri"/>
          <w:color w:val="000000"/>
          <w:szCs w:val="28"/>
          <w:u w:color="000000"/>
          <w:lang w:eastAsia="pl-PL"/>
        </w:rPr>
        <w:t xml:space="preserve">)  Dz. 801 Oświata i wychowanie - zmniejszenie o kwotę 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>198 381,21 zł</w:t>
      </w:r>
      <w:r w:rsidRPr="00D07D45">
        <w:rPr>
          <w:rFonts w:eastAsia="Times New Roman" w:cs="Calibri"/>
          <w:color w:val="000000"/>
          <w:szCs w:val="28"/>
          <w:u w:color="000000"/>
          <w:lang w:eastAsia="pl-PL"/>
        </w:rPr>
        <w:t xml:space="preserve"> wynika m. in. z braku konieczności wykorzystania wszystkich zaplanowanych środków na zakup energii, dodatkowo dokonano wielu przesunięć w celu prawidłowego funkcjonowania jednostek oświatowych na terenie gminy Śrem, 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>w § 4210 zabezpieczono m. in. środki w kwocie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 xml:space="preserve"> 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 xml:space="preserve"> 24 330,00 zł na wypłatę dodatku dla podmiotu wrażliwego (SP Zbrudzewo)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>”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>;</w:t>
      </w:r>
    </w:p>
    <w:p w14:paraId="40C0D02C" w14:textId="77777777" w:rsidR="00D07D45" w:rsidRPr="00D07D45" w:rsidRDefault="00D07D45" w:rsidP="00D07D45">
      <w:pPr>
        <w:pStyle w:val="Akapitzlist"/>
        <w:ind w:left="795" w:firstLine="0"/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</w:pPr>
    </w:p>
    <w:p w14:paraId="390EB3F4" w14:textId="4DC1C110" w:rsidR="00D07D45" w:rsidRPr="00D07D45" w:rsidRDefault="00D07D45" w:rsidP="00D07D45">
      <w:pPr>
        <w:pStyle w:val="Akapitzlist"/>
        <w:numPr>
          <w:ilvl w:val="0"/>
          <w:numId w:val="2"/>
        </w:numPr>
      </w:pPr>
      <w:r>
        <w:t xml:space="preserve">pkt g otrzymuje brzmienie: „ </w:t>
      </w:r>
      <w:r w:rsidRPr="00D07D45">
        <w:rPr>
          <w:rFonts w:eastAsia="Times New Roman" w:cs="Calibri"/>
          <w:color w:val="000000"/>
          <w:szCs w:val="28"/>
          <w:u w:color="000000"/>
          <w:lang w:eastAsia="pl-PL"/>
        </w:rPr>
        <w:t xml:space="preserve">g) Dz. 853 Pozostałe zadania w zakresie polityki społecznej – zwiększenie o kwotę 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>13 031 670,00 zł</w:t>
      </w:r>
      <w:r w:rsidRPr="00D07D45">
        <w:rPr>
          <w:rFonts w:eastAsia="Times New Roman" w:cs="Calibri"/>
          <w:color w:val="000000"/>
          <w:szCs w:val="28"/>
          <w:u w:color="000000"/>
          <w:lang w:eastAsia="pl-PL"/>
        </w:rPr>
        <w:t xml:space="preserve"> w celu dostosowania do podziałki klasyfikacji budżetowej </w:t>
      </w:r>
      <w:r w:rsidRPr="00D07D45">
        <w:rPr>
          <w:rFonts w:eastAsia="Times New Roman" w:cs="Calibri"/>
          <w:b/>
          <w:bCs/>
          <w:color w:val="000000"/>
          <w:szCs w:val="28"/>
          <w:u w:color="000000"/>
          <w:lang w:eastAsia="pl-PL"/>
        </w:rPr>
        <w:t>(w</w:t>
      </w:r>
      <w:r w:rsidRPr="00D07D45">
        <w:rPr>
          <w:rFonts w:eastAsia="Times New Roman" w:cs="Calibri"/>
          <w:b/>
          <w:bCs/>
          <w:color w:val="000000"/>
          <w:szCs w:val="28"/>
          <w:lang w:eastAsia="pl-PL"/>
        </w:rPr>
        <w:t>ypłata dodatków: węglowego, dla innych źródeł ciepła dla gospodarstw domowych, dla podmiotów wrażliwych niebędących jednostkami gminy)</w:t>
      </w:r>
      <w:r>
        <w:rPr>
          <w:rFonts w:eastAsia="Times New Roman" w:cs="Calibri"/>
          <w:b/>
          <w:bCs/>
          <w:color w:val="000000"/>
          <w:szCs w:val="28"/>
          <w:lang w:eastAsia="pl-PL"/>
        </w:rPr>
        <w:t>”.</w:t>
      </w:r>
    </w:p>
    <w:p w14:paraId="1B04F3B2" w14:textId="77777777" w:rsidR="00D07D45" w:rsidRDefault="00D07D45" w:rsidP="00F335EE"/>
    <w:sectPr w:rsidR="00D07D45" w:rsidSect="007C636B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141BD"/>
    <w:multiLevelType w:val="hybridMultilevel"/>
    <w:tmpl w:val="DEE22FB0"/>
    <w:lvl w:ilvl="0" w:tplc="C76627D0">
      <w:start w:val="1"/>
      <w:numFmt w:val="upperRoman"/>
      <w:lvlText w:val="%1."/>
      <w:lvlJc w:val="left"/>
      <w:pPr>
        <w:ind w:left="833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487B5B43"/>
    <w:multiLevelType w:val="hybridMultilevel"/>
    <w:tmpl w:val="5A747F0E"/>
    <w:lvl w:ilvl="0" w:tplc="B66E192E">
      <w:start w:val="1"/>
      <w:numFmt w:val="decimal"/>
      <w:lvlText w:val="%1)"/>
      <w:lvlJc w:val="left"/>
      <w:pPr>
        <w:ind w:left="795" w:hanging="435"/>
      </w:pPr>
      <w:rPr>
        <w:rFonts w:eastAsiaTheme="minorHAnsi" w:cstheme="minorBid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0668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9461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DA6"/>
    <w:rsid w:val="001541B0"/>
    <w:rsid w:val="00275269"/>
    <w:rsid w:val="007C636B"/>
    <w:rsid w:val="008D5E6F"/>
    <w:rsid w:val="00D07D45"/>
    <w:rsid w:val="00DF6DA6"/>
    <w:rsid w:val="00F3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04986"/>
  <w15:chartTrackingRefBased/>
  <w15:docId w15:val="{371DD0F8-8D8E-48B7-A055-595F1020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D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6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3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Ściubeł</dc:creator>
  <cp:keywords/>
  <dc:description/>
  <cp:lastModifiedBy>Aleksandra Ściubeł</cp:lastModifiedBy>
  <cp:revision>2</cp:revision>
  <dcterms:created xsi:type="dcterms:W3CDTF">2022-12-12T11:03:00Z</dcterms:created>
  <dcterms:modified xsi:type="dcterms:W3CDTF">2022-12-12T11:03:00Z</dcterms:modified>
</cp:coreProperties>
</file>