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700A0"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Burmistrz Śremu</w:t>
      </w:r>
    </w:p>
    <w:p w14:paraId="37CFACA1" w14:textId="514AA7D8" w:rsidR="004922DB" w:rsidRPr="003A76C5" w:rsidRDefault="004922DB" w:rsidP="004922DB">
      <w:pPr>
        <w:spacing w:after="0" w:line="240" w:lineRule="auto"/>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351E604D"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63-100 Śrem</w:t>
      </w:r>
    </w:p>
    <w:p w14:paraId="69612C35" w14:textId="2E6E8D94" w:rsidR="004922DB" w:rsidRPr="003A76C5" w:rsidRDefault="004922DB" w:rsidP="004922DB">
      <w:pPr>
        <w:spacing w:after="120" w:line="240" w:lineRule="auto"/>
        <w:jc w:val="right"/>
        <w:rPr>
          <w:rFonts w:cstheme="minorHAnsi"/>
          <w:sz w:val="28"/>
          <w:szCs w:val="28"/>
        </w:rPr>
      </w:pPr>
      <w:r w:rsidRPr="003A76C5">
        <w:rPr>
          <w:rFonts w:cstheme="minorHAnsi"/>
          <w:sz w:val="28"/>
          <w:szCs w:val="28"/>
        </w:rPr>
        <w:t xml:space="preserve">Śrem, </w:t>
      </w:r>
      <w:r w:rsidR="007C7130">
        <w:rPr>
          <w:rFonts w:cstheme="minorHAnsi"/>
          <w:sz w:val="28"/>
          <w:szCs w:val="28"/>
        </w:rPr>
        <w:t>1</w:t>
      </w:r>
      <w:r>
        <w:rPr>
          <w:rFonts w:cstheme="minorHAnsi"/>
          <w:sz w:val="28"/>
          <w:szCs w:val="28"/>
        </w:rPr>
        <w:t xml:space="preserve"> lutego 2022</w:t>
      </w:r>
      <w:r w:rsidRPr="003A76C5">
        <w:rPr>
          <w:rFonts w:cstheme="minorHAnsi"/>
          <w:sz w:val="28"/>
          <w:szCs w:val="28"/>
        </w:rPr>
        <w:t xml:space="preserve"> roku</w:t>
      </w:r>
    </w:p>
    <w:p w14:paraId="4FE9DCF9" w14:textId="2B257CF1" w:rsidR="004922DB" w:rsidRPr="003A76C5" w:rsidRDefault="004922DB" w:rsidP="004922DB">
      <w:pPr>
        <w:spacing w:after="120" w:line="240" w:lineRule="auto"/>
        <w:rPr>
          <w:rFonts w:cstheme="minorHAnsi"/>
          <w:sz w:val="28"/>
          <w:szCs w:val="28"/>
        </w:rPr>
      </w:pPr>
      <w:r w:rsidRPr="003A76C5">
        <w:rPr>
          <w:rFonts w:cstheme="minorHAnsi"/>
          <w:sz w:val="28"/>
          <w:szCs w:val="28"/>
        </w:rPr>
        <w:t>PPSOŚ.6220.</w:t>
      </w:r>
      <w:r>
        <w:rPr>
          <w:rFonts w:cstheme="minorHAnsi"/>
          <w:sz w:val="28"/>
          <w:szCs w:val="28"/>
        </w:rPr>
        <w:t>37</w:t>
      </w:r>
      <w:r w:rsidRPr="003A76C5">
        <w:rPr>
          <w:rFonts w:cstheme="minorHAnsi"/>
          <w:sz w:val="28"/>
          <w:szCs w:val="28"/>
        </w:rPr>
        <w:t>.2021.BM</w:t>
      </w:r>
    </w:p>
    <w:p w14:paraId="59CF0FA0" w14:textId="77777777"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Obwieszczenie</w:t>
      </w:r>
    </w:p>
    <w:p w14:paraId="77975ECA" w14:textId="77777777"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o wydaniu decyzji o środowiskowych uwarunkowaniach</w:t>
      </w:r>
    </w:p>
    <w:p w14:paraId="051C5A48" w14:textId="39C153D3" w:rsidR="004922DB" w:rsidRPr="00883567" w:rsidRDefault="004922DB" w:rsidP="00883567">
      <w:pPr>
        <w:spacing w:after="120" w:line="240" w:lineRule="auto"/>
        <w:ind w:firstLine="709"/>
        <w:jc w:val="both"/>
        <w:rPr>
          <w:rFonts w:eastAsia="Times New Roman" w:cstheme="minorHAnsi"/>
          <w:sz w:val="28"/>
          <w:szCs w:val="28"/>
          <w:lang w:eastAsia="pl-PL"/>
        </w:rPr>
      </w:pPr>
      <w:r w:rsidRPr="003A76C5">
        <w:rPr>
          <w:rFonts w:eastAsia="Times New Roman" w:cstheme="minorHAnsi"/>
          <w:sz w:val="28"/>
          <w:szCs w:val="28"/>
          <w:lang w:eastAsia="pl-PL"/>
        </w:rPr>
        <w:t xml:space="preserve">Na podstawie art. 85 ust. 3 ustawy z dnia 3 października 2008 r. o udostępnianiu informacji o środowisku i jego ochronie, udziale społeczeństwa w ochronie środowiska oraz o ocenach oddziaływania na środowisko (Dz. U. z 2021 r. poz. </w:t>
      </w:r>
      <w:r w:rsidR="00E560F8">
        <w:rPr>
          <w:rFonts w:eastAsia="Times New Roman" w:cstheme="minorHAnsi"/>
          <w:sz w:val="28"/>
          <w:szCs w:val="28"/>
          <w:lang w:eastAsia="pl-PL"/>
        </w:rPr>
        <w:t>2373 i 2389</w:t>
      </w:r>
      <w:r w:rsidRPr="003A76C5">
        <w:rPr>
          <w:rFonts w:eastAsia="Times New Roman" w:cstheme="minorHAnsi"/>
          <w:sz w:val="28"/>
          <w:szCs w:val="28"/>
          <w:lang w:eastAsia="pl-PL"/>
        </w:rPr>
        <w:t xml:space="preserve">) podaję do publicznej wiadomości informację, że </w:t>
      </w:r>
      <w:r w:rsidR="00E560F8">
        <w:rPr>
          <w:rFonts w:eastAsia="Times New Roman" w:cstheme="minorHAnsi"/>
          <w:sz w:val="28"/>
          <w:szCs w:val="28"/>
          <w:lang w:eastAsia="pl-PL"/>
        </w:rPr>
        <w:t>31 stycznia 2022</w:t>
      </w:r>
      <w:r w:rsidRPr="003A76C5">
        <w:rPr>
          <w:rFonts w:eastAsia="Times New Roman" w:cstheme="minorHAnsi"/>
          <w:sz w:val="28"/>
          <w:szCs w:val="28"/>
          <w:lang w:eastAsia="pl-PL"/>
        </w:rPr>
        <w:t xml:space="preserve"> r. Burmistrz Śremu wydał decyzję znak PPSOŚ.6220.3</w:t>
      </w:r>
      <w:r w:rsidR="00E560F8">
        <w:rPr>
          <w:rFonts w:eastAsia="Times New Roman" w:cstheme="minorHAnsi"/>
          <w:sz w:val="28"/>
          <w:szCs w:val="28"/>
          <w:lang w:eastAsia="pl-PL"/>
        </w:rPr>
        <w:t>7</w:t>
      </w:r>
      <w:r w:rsidRPr="003A76C5">
        <w:rPr>
          <w:rFonts w:eastAsia="Times New Roman" w:cstheme="minorHAnsi"/>
          <w:sz w:val="28"/>
          <w:szCs w:val="28"/>
          <w:lang w:eastAsia="pl-PL"/>
        </w:rPr>
        <w:t xml:space="preserve">.2021.BM o środowiskowych uwarunkowaniach na rzecz </w:t>
      </w:r>
      <w:r w:rsidR="00E560F8" w:rsidRPr="00883567">
        <w:rPr>
          <w:rFonts w:eastAsia="Times New Roman" w:cstheme="minorHAnsi"/>
          <w:sz w:val="28"/>
          <w:szCs w:val="28"/>
          <w:lang w:eastAsia="pl-PL"/>
        </w:rPr>
        <w:t>Polskiej</w:t>
      </w:r>
      <w:r w:rsidRPr="00883567">
        <w:rPr>
          <w:rFonts w:eastAsia="Times New Roman" w:cstheme="minorHAnsi"/>
          <w:sz w:val="28"/>
          <w:szCs w:val="28"/>
          <w:lang w:eastAsia="pl-PL"/>
        </w:rPr>
        <w:t xml:space="preserve"> Energi</w:t>
      </w:r>
      <w:r w:rsidR="00E560F8" w:rsidRPr="00883567">
        <w:rPr>
          <w:rFonts w:eastAsia="Times New Roman" w:cstheme="minorHAnsi"/>
          <w:sz w:val="28"/>
          <w:szCs w:val="28"/>
          <w:lang w:eastAsia="pl-PL"/>
        </w:rPr>
        <w:t>i</w:t>
      </w:r>
      <w:r w:rsidRPr="00883567">
        <w:rPr>
          <w:rFonts w:eastAsia="Times New Roman" w:cstheme="minorHAnsi"/>
          <w:sz w:val="28"/>
          <w:szCs w:val="28"/>
          <w:lang w:eastAsia="pl-PL"/>
        </w:rPr>
        <w:t xml:space="preserve"> Odnawialn</w:t>
      </w:r>
      <w:r w:rsidR="00E560F8" w:rsidRPr="00883567">
        <w:rPr>
          <w:rFonts w:eastAsia="Times New Roman" w:cstheme="minorHAnsi"/>
          <w:sz w:val="28"/>
          <w:szCs w:val="28"/>
          <w:lang w:eastAsia="pl-PL"/>
        </w:rPr>
        <w:t>ej</w:t>
      </w:r>
      <w:r w:rsidRPr="00883567">
        <w:rPr>
          <w:rFonts w:eastAsia="Times New Roman" w:cstheme="minorHAnsi"/>
          <w:sz w:val="28"/>
          <w:szCs w:val="28"/>
          <w:lang w:eastAsia="pl-PL"/>
        </w:rPr>
        <w:t xml:space="preserve"> </w:t>
      </w:r>
      <w:r w:rsidR="00E560F8" w:rsidRPr="00883567">
        <w:rPr>
          <w:rFonts w:eastAsia="Times New Roman" w:cstheme="minorHAnsi"/>
          <w:sz w:val="28"/>
          <w:szCs w:val="28"/>
          <w:lang w:eastAsia="pl-PL"/>
        </w:rPr>
        <w:t>Spółki z ograniczoną odpowiedzialnością z siedzibą w Poznaniu</w:t>
      </w:r>
      <w:r w:rsidRPr="00883567">
        <w:rPr>
          <w:rFonts w:eastAsia="Times New Roman" w:cstheme="minorHAnsi"/>
          <w:sz w:val="28"/>
          <w:szCs w:val="28"/>
          <w:lang w:eastAsia="pl-PL"/>
        </w:rPr>
        <w:t xml:space="preserve">, ul. Witolda Gombrowicza 6H/3, 60-461 Poznań, dla planowanego przedsięwzięcia polegającego </w:t>
      </w:r>
      <w:r w:rsidRPr="00883567">
        <w:rPr>
          <w:rFonts w:cstheme="minorHAnsi"/>
          <w:sz w:val="28"/>
          <w:szCs w:val="28"/>
        </w:rPr>
        <w:t xml:space="preserve">na budowie dwóch elektrowni słonecznych „Mechlin </w:t>
      </w:r>
      <w:r w:rsidR="00E560F8" w:rsidRPr="00883567">
        <w:rPr>
          <w:rFonts w:cstheme="minorHAnsi"/>
          <w:sz w:val="28"/>
          <w:szCs w:val="28"/>
        </w:rPr>
        <w:t>II</w:t>
      </w:r>
      <w:r w:rsidRPr="00883567">
        <w:rPr>
          <w:rFonts w:cstheme="minorHAnsi"/>
          <w:sz w:val="28"/>
          <w:szCs w:val="28"/>
        </w:rPr>
        <w:t>I” i „Mechlin I</w:t>
      </w:r>
      <w:r w:rsidR="00E560F8" w:rsidRPr="00883567">
        <w:rPr>
          <w:rFonts w:cstheme="minorHAnsi"/>
          <w:sz w:val="28"/>
          <w:szCs w:val="28"/>
        </w:rPr>
        <w:t>V</w:t>
      </w:r>
      <w:r w:rsidRPr="00883567">
        <w:rPr>
          <w:rFonts w:cstheme="minorHAnsi"/>
          <w:sz w:val="28"/>
          <w:szCs w:val="28"/>
        </w:rPr>
        <w:t>” wraz z infrastrukturą towarzyszącą o</w:t>
      </w:r>
      <w:r w:rsidR="00E43A7B" w:rsidRPr="00883567">
        <w:rPr>
          <w:rFonts w:cstheme="minorHAnsi"/>
          <w:sz w:val="28"/>
          <w:szCs w:val="28"/>
        </w:rPr>
        <w:t> </w:t>
      </w:r>
      <w:r w:rsidRPr="00883567">
        <w:rPr>
          <w:rFonts w:cstheme="minorHAnsi"/>
          <w:sz w:val="28"/>
          <w:szCs w:val="28"/>
        </w:rPr>
        <w:t>łącznej mocy do 2 MW (2 x 1 MW), na działce o </w:t>
      </w:r>
      <w:r w:rsidR="005B4C37">
        <w:rPr>
          <w:rFonts w:cstheme="minorHAnsi"/>
          <w:sz w:val="28"/>
          <w:szCs w:val="28"/>
        </w:rPr>
        <w:t>numerze ewidencyjnym</w:t>
      </w:r>
      <w:r w:rsidRPr="00883567">
        <w:rPr>
          <w:rFonts w:cstheme="minorHAnsi"/>
          <w:sz w:val="28"/>
          <w:szCs w:val="28"/>
        </w:rPr>
        <w:t xml:space="preserve"> </w:t>
      </w:r>
      <w:r w:rsidR="00E560F8" w:rsidRPr="00883567">
        <w:rPr>
          <w:rFonts w:cstheme="minorHAnsi"/>
          <w:sz w:val="28"/>
          <w:szCs w:val="28"/>
        </w:rPr>
        <w:t>34/1</w:t>
      </w:r>
      <w:r w:rsidRPr="00883567">
        <w:rPr>
          <w:rFonts w:cstheme="minorHAnsi"/>
          <w:sz w:val="28"/>
          <w:szCs w:val="28"/>
        </w:rPr>
        <w:t>, obręb Mechlin</w:t>
      </w:r>
      <w:r w:rsidRPr="00883567">
        <w:rPr>
          <w:rFonts w:eastAsia="Times New Roman" w:cstheme="minorHAnsi"/>
          <w:sz w:val="28"/>
          <w:szCs w:val="28"/>
          <w:lang w:eastAsia="pl-PL"/>
        </w:rPr>
        <w:t>.</w:t>
      </w:r>
    </w:p>
    <w:p w14:paraId="05F336E8" w14:textId="68D35004" w:rsidR="004922DB" w:rsidRDefault="004922DB" w:rsidP="00883567">
      <w:pPr>
        <w:spacing w:after="120" w:line="240" w:lineRule="auto"/>
        <w:ind w:firstLine="709"/>
        <w:jc w:val="both"/>
        <w:rPr>
          <w:rFonts w:eastAsia="Times New Roman" w:cstheme="minorHAnsi"/>
          <w:sz w:val="28"/>
          <w:szCs w:val="28"/>
          <w:lang w:eastAsia="pl-PL"/>
        </w:rPr>
      </w:pPr>
      <w:r w:rsidRPr="00883567">
        <w:rPr>
          <w:rFonts w:eastAsia="Times New Roman" w:cstheme="minorHAnsi"/>
          <w:sz w:val="28"/>
          <w:szCs w:val="28"/>
          <w:lang w:eastAsia="pl-PL"/>
        </w:rPr>
        <w:t>Z treścią decyzji oraz z dokumentacją sprawy, w tym z opiniami organów współdziałających można zapoznać się w Urzędzie Miejskim w Śremie (ul. </w:t>
      </w:r>
      <w:r w:rsidRPr="00883567">
        <w:rPr>
          <w:rFonts w:cstheme="minorHAnsi"/>
          <w:sz w:val="28"/>
          <w:szCs w:val="28"/>
        </w:rPr>
        <w:t>Plac 20 Października 1</w:t>
      </w:r>
      <w:r w:rsidRPr="00883567">
        <w:rPr>
          <w:rFonts w:eastAsia="Times New Roman" w:cstheme="minorHAnsi"/>
          <w:sz w:val="28"/>
          <w:szCs w:val="28"/>
          <w:lang w:eastAsia="pl-PL"/>
        </w:rPr>
        <w:t>) w godzinach od 7:00 do 15:00</w:t>
      </w:r>
      <w:r w:rsidR="00E43A7B" w:rsidRPr="00883567">
        <w:rPr>
          <w:rFonts w:eastAsia="Times New Roman" w:cstheme="minorHAnsi"/>
          <w:sz w:val="28"/>
          <w:szCs w:val="28"/>
          <w:lang w:eastAsia="pl-PL"/>
        </w:rPr>
        <w:t xml:space="preserve">, </w:t>
      </w:r>
      <w:r w:rsidR="00E43A7B" w:rsidRPr="00883567">
        <w:rPr>
          <w:rFonts w:cstheme="minorHAnsi"/>
          <w:sz w:val="28"/>
          <w:szCs w:val="28"/>
        </w:rPr>
        <w:t>po wcześniejszym uzgodnieniu pod numerem telefonu 61 28 47 140</w:t>
      </w:r>
      <w:r w:rsidRPr="00883567">
        <w:rPr>
          <w:rFonts w:cstheme="minorHAnsi"/>
          <w:sz w:val="28"/>
          <w:szCs w:val="28"/>
        </w:rPr>
        <w:t>.</w:t>
      </w:r>
      <w:r w:rsidRPr="00883567">
        <w:rPr>
          <w:rFonts w:eastAsia="Times New Roman" w:cstheme="minorHAnsi"/>
          <w:sz w:val="28"/>
          <w:szCs w:val="28"/>
          <w:lang w:eastAsia="pl-PL"/>
        </w:rPr>
        <w:t xml:space="preserve"> W przypadku wizyty w</w:t>
      </w:r>
      <w:r w:rsidR="00E43A7B" w:rsidRPr="00883567">
        <w:rPr>
          <w:rFonts w:eastAsia="Times New Roman" w:cstheme="minorHAnsi"/>
          <w:sz w:val="28"/>
          <w:szCs w:val="28"/>
          <w:lang w:eastAsia="pl-PL"/>
        </w:rPr>
        <w:t> </w:t>
      </w:r>
      <w:r w:rsidRPr="00883567">
        <w:rPr>
          <w:rFonts w:eastAsia="Times New Roman" w:cstheme="minorHAnsi"/>
          <w:sz w:val="28"/>
          <w:szCs w:val="28"/>
          <w:lang w:eastAsia="pl-PL"/>
        </w:rPr>
        <w:t>Urzędzie, osoba zainteresowana zobowiązana jest do zakrywania ust i nosa przy pomocy maseczki. Z treścią decyzji można zapoznać się również w Biuletynie Informacji Publicznej Urzędu Miejskiego w Śremie (</w:t>
      </w:r>
      <w:r w:rsidR="00E43A7B" w:rsidRPr="00883567">
        <w:rPr>
          <w:rFonts w:cstheme="minorHAnsi"/>
          <w:sz w:val="28"/>
          <w:szCs w:val="28"/>
        </w:rPr>
        <w:t>http://umsrem.bip.eur.pl/public/?id=217574</w:t>
      </w:r>
      <w:r w:rsidRPr="003A76C5">
        <w:rPr>
          <w:rFonts w:eastAsia="Times New Roman" w:cstheme="minorHAnsi"/>
          <w:sz w:val="28"/>
          <w:szCs w:val="28"/>
          <w:lang w:eastAsia="pl-PL"/>
        </w:rPr>
        <w:t>).</w:t>
      </w:r>
    </w:p>
    <w:p w14:paraId="087CA7C1" w14:textId="77777777" w:rsidR="00E43A7B" w:rsidRPr="003A76C5" w:rsidRDefault="00E43A7B" w:rsidP="00E43A7B">
      <w:pPr>
        <w:spacing w:after="120" w:line="240" w:lineRule="auto"/>
        <w:ind w:firstLine="708"/>
        <w:jc w:val="both"/>
        <w:rPr>
          <w:rFonts w:eastAsia="Times New Roman" w:cstheme="minorHAnsi"/>
          <w:sz w:val="28"/>
          <w:szCs w:val="28"/>
          <w:lang w:eastAsia="pl-PL"/>
        </w:rPr>
      </w:pPr>
    </w:p>
    <w:p w14:paraId="5E8E26B0" w14:textId="77777777" w:rsidR="004922DB" w:rsidRPr="003A76C5" w:rsidRDefault="004922DB" w:rsidP="004922DB">
      <w:pPr>
        <w:spacing w:after="120" w:line="240" w:lineRule="auto"/>
        <w:ind w:left="4395"/>
        <w:jc w:val="center"/>
        <w:rPr>
          <w:rFonts w:eastAsia="Times New Roman" w:cstheme="minorHAnsi"/>
          <w:sz w:val="28"/>
          <w:szCs w:val="28"/>
          <w:lang w:eastAsia="pl-PL"/>
        </w:rPr>
      </w:pPr>
      <w:r w:rsidRPr="003A76C5">
        <w:rPr>
          <w:rFonts w:eastAsia="Times New Roman" w:cstheme="minorHAnsi"/>
          <w:sz w:val="28"/>
          <w:szCs w:val="28"/>
          <w:lang w:eastAsia="pl-PL"/>
        </w:rPr>
        <w:t>Adam Lewandowski</w:t>
      </w:r>
    </w:p>
    <w:p w14:paraId="0E6F27ED" w14:textId="77777777" w:rsidR="004922DB" w:rsidRPr="003A76C5" w:rsidRDefault="004922DB" w:rsidP="004922DB">
      <w:pPr>
        <w:spacing w:after="120" w:line="240" w:lineRule="auto"/>
        <w:ind w:left="4395"/>
        <w:jc w:val="center"/>
        <w:rPr>
          <w:rFonts w:eastAsia="Times New Roman" w:cstheme="minorHAnsi"/>
          <w:i/>
          <w:sz w:val="28"/>
          <w:szCs w:val="28"/>
          <w:lang w:eastAsia="pl-PL"/>
        </w:rPr>
      </w:pPr>
      <w:r w:rsidRPr="003A76C5">
        <w:rPr>
          <w:rFonts w:eastAsia="Times New Roman" w:cstheme="minorHAnsi"/>
          <w:sz w:val="28"/>
          <w:szCs w:val="28"/>
          <w:lang w:eastAsia="pl-PL"/>
        </w:rPr>
        <w:t>Burmistrz Śremu</w:t>
      </w:r>
    </w:p>
    <w:p w14:paraId="76350865" w14:textId="77777777" w:rsidR="005A07CF" w:rsidRPr="005A07CF" w:rsidRDefault="005A07CF" w:rsidP="005A07CF">
      <w:pPr>
        <w:spacing w:after="120" w:line="240" w:lineRule="auto"/>
        <w:jc w:val="both"/>
        <w:rPr>
          <w:rFonts w:eastAsia="Times New Roman" w:cstheme="minorHAnsi"/>
          <w:sz w:val="28"/>
          <w:szCs w:val="28"/>
          <w:lang w:eastAsia="pl-PL"/>
        </w:rPr>
      </w:pPr>
    </w:p>
    <w:p w14:paraId="6B8FF1DE" w14:textId="0E5076F6" w:rsidR="005A07CF" w:rsidRPr="005A07CF" w:rsidRDefault="005A07CF" w:rsidP="005A07CF">
      <w:pPr>
        <w:spacing w:after="120" w:line="240" w:lineRule="auto"/>
        <w:jc w:val="both"/>
        <w:rPr>
          <w:rFonts w:eastAsia="Times New Roman" w:cstheme="minorHAnsi"/>
          <w:sz w:val="28"/>
          <w:szCs w:val="28"/>
          <w:lang w:eastAsia="pl-PL"/>
        </w:rPr>
      </w:pPr>
      <w:r w:rsidRPr="005A07CF">
        <w:rPr>
          <w:rFonts w:eastAsia="Times New Roman" w:cstheme="minorHAnsi"/>
          <w:sz w:val="28"/>
          <w:szCs w:val="28"/>
          <w:lang w:eastAsia="pl-PL"/>
        </w:rPr>
        <w:t xml:space="preserve">Wywieszono: </w:t>
      </w:r>
      <w:r w:rsidR="00E43A7B">
        <w:rPr>
          <w:rFonts w:eastAsia="Times New Roman" w:cstheme="minorHAnsi"/>
          <w:sz w:val="28"/>
          <w:szCs w:val="28"/>
          <w:lang w:eastAsia="pl-PL"/>
        </w:rPr>
        <w:t>01.02</w:t>
      </w:r>
      <w:r w:rsidRPr="005A07CF">
        <w:rPr>
          <w:rFonts w:eastAsia="Times New Roman" w:cstheme="minorHAnsi"/>
          <w:sz w:val="28"/>
          <w:szCs w:val="28"/>
          <w:lang w:eastAsia="pl-PL"/>
        </w:rPr>
        <w:t>.2022 r.</w:t>
      </w:r>
    </w:p>
    <w:p w14:paraId="0C3EB023" w14:textId="77777777" w:rsidR="005A07CF" w:rsidRPr="005A07CF" w:rsidRDefault="005A07CF" w:rsidP="005A07CF">
      <w:pPr>
        <w:spacing w:after="120" w:line="240" w:lineRule="auto"/>
        <w:jc w:val="both"/>
        <w:rPr>
          <w:rFonts w:eastAsia="Calibri" w:cstheme="minorHAnsi"/>
          <w:sz w:val="28"/>
          <w:szCs w:val="28"/>
        </w:rPr>
      </w:pPr>
      <w:r w:rsidRPr="005A07CF">
        <w:rPr>
          <w:rFonts w:eastAsia="Calibri" w:cstheme="minorHAnsi"/>
          <w:sz w:val="28"/>
          <w:szCs w:val="28"/>
        </w:rPr>
        <w:t>Zdjęto:</w:t>
      </w:r>
    </w:p>
    <w:p w14:paraId="5BF7E423" w14:textId="77777777" w:rsidR="005A07CF" w:rsidRPr="005A07CF" w:rsidRDefault="005A07CF" w:rsidP="005A07CF">
      <w:pPr>
        <w:spacing w:after="120" w:line="240" w:lineRule="auto"/>
        <w:rPr>
          <w:rFonts w:cstheme="minorHAnsi"/>
          <w:sz w:val="28"/>
          <w:szCs w:val="28"/>
        </w:rPr>
      </w:pPr>
    </w:p>
    <w:p w14:paraId="4FF8001C" w14:textId="77777777" w:rsidR="005A07CF" w:rsidRPr="005A07CF" w:rsidRDefault="005A07CF" w:rsidP="005A07CF">
      <w:pPr>
        <w:tabs>
          <w:tab w:val="center" w:pos="4536"/>
          <w:tab w:val="right" w:pos="9072"/>
        </w:tabs>
        <w:spacing w:after="0" w:line="240" w:lineRule="auto"/>
        <w:jc w:val="center"/>
        <w:rPr>
          <w:sz w:val="28"/>
          <w:szCs w:val="28"/>
        </w:rPr>
      </w:pPr>
    </w:p>
    <w:p w14:paraId="43948602" w14:textId="77777777" w:rsidR="00E43A7B" w:rsidRPr="00E43A7B" w:rsidRDefault="00E43A7B" w:rsidP="00E43A7B">
      <w:pPr>
        <w:spacing w:after="0" w:line="240" w:lineRule="auto"/>
        <w:ind w:right="5810"/>
        <w:jc w:val="center"/>
        <w:rPr>
          <w:rFonts w:ascii="Calibri" w:eastAsia="Times New Roman" w:hAnsi="Calibri" w:cs="Calibri"/>
          <w:sz w:val="28"/>
          <w:szCs w:val="28"/>
          <w:lang w:eastAsia="pl-PL"/>
        </w:rPr>
      </w:pPr>
      <w:r w:rsidRPr="00E43A7B">
        <w:rPr>
          <w:rFonts w:ascii="Calibri" w:eastAsia="Times New Roman" w:hAnsi="Calibri" w:cs="Calibri"/>
          <w:sz w:val="28"/>
          <w:szCs w:val="28"/>
          <w:lang w:eastAsia="pl-PL"/>
        </w:rPr>
        <w:lastRenderedPageBreak/>
        <w:t>Burmistrz Śremu</w:t>
      </w:r>
    </w:p>
    <w:p w14:paraId="33E5DCCF" w14:textId="77777777" w:rsidR="00E43A7B" w:rsidRPr="00E43A7B" w:rsidRDefault="00E43A7B" w:rsidP="00E43A7B">
      <w:pPr>
        <w:spacing w:after="0" w:line="240" w:lineRule="auto"/>
        <w:ind w:right="5810"/>
        <w:jc w:val="center"/>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ul. Plac 20 Października 1</w:t>
      </w:r>
    </w:p>
    <w:p w14:paraId="1454C220" w14:textId="77777777" w:rsidR="00E43A7B" w:rsidRPr="00E43A7B" w:rsidRDefault="00E43A7B" w:rsidP="00E43A7B">
      <w:pPr>
        <w:spacing w:after="0" w:line="240" w:lineRule="auto"/>
        <w:ind w:right="5810"/>
        <w:jc w:val="center"/>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63-100 Śrem</w:t>
      </w:r>
    </w:p>
    <w:p w14:paraId="12A7FFB3" w14:textId="77777777" w:rsidR="00E43A7B" w:rsidRPr="00E43A7B" w:rsidRDefault="00E43A7B" w:rsidP="00E43A7B">
      <w:pPr>
        <w:spacing w:after="120" w:line="240" w:lineRule="auto"/>
        <w:jc w:val="right"/>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Śrem, 31 stycznia 2022 roku</w:t>
      </w:r>
    </w:p>
    <w:p w14:paraId="520920BC" w14:textId="77777777" w:rsidR="00E43A7B" w:rsidRPr="00E43A7B" w:rsidRDefault="00E43A7B" w:rsidP="00E43A7B">
      <w:pPr>
        <w:spacing w:after="120" w:line="240" w:lineRule="auto"/>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PPSOŚ.6220.37.2021.BM</w:t>
      </w:r>
    </w:p>
    <w:p w14:paraId="4339BAAB" w14:textId="77777777" w:rsidR="00E43A7B" w:rsidRPr="00E43A7B" w:rsidRDefault="00E43A7B" w:rsidP="00E43A7B">
      <w:pPr>
        <w:spacing w:after="120" w:line="240" w:lineRule="auto"/>
        <w:jc w:val="center"/>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Decyzja</w:t>
      </w:r>
    </w:p>
    <w:p w14:paraId="18BAFAF4" w14:textId="77777777" w:rsidR="00E43A7B" w:rsidRPr="00E43A7B" w:rsidRDefault="00E43A7B" w:rsidP="00E43A7B">
      <w:pPr>
        <w:spacing w:after="120" w:line="240" w:lineRule="auto"/>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ab/>
        <w:t>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(Dz. U. z 2021 r. poz. 2373 i 2389), zwanej dalej ustawą, § 3 ust. 1 pkt 54 lit. b rozporządzenia Rady Ministrów z dnia 10 września 2019 r. w sprawie przedsięwzięć mogących znacząco oddziaływać na środowisko (Dz. U. poz. 1839) oraz art. 104 ustawy z dnia 14 czerwca 1960 r. – Kodeks postępowania administracyjnego (Dz. U. z 2021 r. poz. 735, z późn. zm.), zwanej dalej K.p.a.,</w:t>
      </w:r>
    </w:p>
    <w:p w14:paraId="583A2B65" w14:textId="77777777" w:rsidR="00E43A7B" w:rsidRPr="00E43A7B" w:rsidRDefault="00E43A7B" w:rsidP="00E43A7B">
      <w:pPr>
        <w:spacing w:after="120" w:line="240" w:lineRule="auto"/>
        <w:jc w:val="center"/>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po rozpatrzeniu</w:t>
      </w:r>
    </w:p>
    <w:p w14:paraId="4A9FA9D7" w14:textId="77777777" w:rsidR="00E43A7B" w:rsidRPr="00E43A7B" w:rsidRDefault="00E43A7B" w:rsidP="00E43A7B">
      <w:pPr>
        <w:spacing w:after="120" w:line="240" w:lineRule="auto"/>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 xml:space="preserve">wniosku </w:t>
      </w:r>
      <w:bookmarkStart w:id="0" w:name="_Hlk94166217"/>
      <w:bookmarkStart w:id="1" w:name="_Hlk72302111"/>
      <w:r w:rsidRPr="00E43A7B">
        <w:rPr>
          <w:rFonts w:ascii="Calibri" w:eastAsia="Calibri" w:hAnsi="Calibri" w:cs="Calibri"/>
          <w:sz w:val="28"/>
          <w:szCs w:val="28"/>
        </w:rPr>
        <w:t>Polskiej Energii Odnawialnej Spółki z ograniczoną odpowiedzialnością z siedzibą w Poznaniu</w:t>
      </w:r>
      <w:bookmarkEnd w:id="0"/>
      <w:r w:rsidRPr="00E43A7B">
        <w:rPr>
          <w:rFonts w:ascii="Calibri" w:eastAsia="Calibri" w:hAnsi="Calibri" w:cs="Calibri"/>
          <w:sz w:val="28"/>
          <w:szCs w:val="28"/>
        </w:rPr>
        <w:t xml:space="preserve">, ul. Witolda Gombrowicza 6H/3, 60-461 Poznań, o wydanie decyzji o środowiskowych uwarunkowaniach </w:t>
      </w:r>
      <w:bookmarkStart w:id="2" w:name="_Hlk76545588"/>
      <w:r w:rsidRPr="00E43A7B">
        <w:rPr>
          <w:rFonts w:ascii="Calibri" w:eastAsia="Calibri" w:hAnsi="Calibri" w:cs="Calibri"/>
          <w:sz w:val="28"/>
          <w:szCs w:val="28"/>
        </w:rPr>
        <w:t xml:space="preserve">dla planowanego przedsięwzięcia polegającego na </w:t>
      </w:r>
      <w:bookmarkEnd w:id="1"/>
      <w:bookmarkEnd w:id="2"/>
      <w:r w:rsidRPr="00E43A7B">
        <w:rPr>
          <w:rFonts w:ascii="Calibri" w:eastAsia="Calibri" w:hAnsi="Calibri" w:cs="Calibri"/>
          <w:sz w:val="28"/>
          <w:szCs w:val="28"/>
        </w:rPr>
        <w:t xml:space="preserve">budowie dwóch elektrowni słonecznych „Mechlin III” i „Mechlin IV” wraz z infrastrukturą towarzyszącą o łącznej mocy do 2 MW (2 x 1 MW), na działce o numerze ewidencyjnym 34/1, obręb Mechlin, </w:t>
      </w:r>
    </w:p>
    <w:p w14:paraId="6A438960" w14:textId="77777777" w:rsidR="00E43A7B" w:rsidRPr="00E43A7B" w:rsidRDefault="00E43A7B" w:rsidP="00E43A7B">
      <w:pPr>
        <w:spacing w:after="120" w:line="240" w:lineRule="auto"/>
        <w:jc w:val="center"/>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ustalam</w:t>
      </w:r>
    </w:p>
    <w:p w14:paraId="3BFA13C6" w14:textId="77777777" w:rsidR="00E43A7B" w:rsidRPr="00E43A7B" w:rsidRDefault="00E43A7B" w:rsidP="00E43A7B">
      <w:pPr>
        <w:numPr>
          <w:ilvl w:val="0"/>
          <w:numId w:val="1"/>
        </w:numPr>
        <w:spacing w:after="120" w:line="240" w:lineRule="auto"/>
        <w:ind w:left="426" w:hanging="426"/>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 xml:space="preserve">Brak potrzeby przeprowadzenia oceny oddziaływania na środowisko dla planowanego przedsięwzięcia polegającego na </w:t>
      </w:r>
      <w:r w:rsidRPr="00E43A7B">
        <w:rPr>
          <w:rFonts w:ascii="Calibri" w:eastAsia="Calibri" w:hAnsi="Calibri" w:cs="Calibri"/>
          <w:sz w:val="28"/>
          <w:szCs w:val="28"/>
        </w:rPr>
        <w:t>budowie dwóch elektrowni słonecznych „Mechlin III” i „Mechlin IV” wraz z infrastrukturą towarzyszącą o łącznej mocy do 2 MW (2 x 1 MW</w:t>
      </w:r>
      <w:r w:rsidRPr="00E43A7B">
        <w:rPr>
          <w:rFonts w:ascii="Calibri" w:eastAsia="Calibri" w:hAnsi="Calibri" w:cs="Calibri"/>
          <w:bCs/>
          <w:sz w:val="28"/>
          <w:szCs w:val="28"/>
        </w:rPr>
        <w:t xml:space="preserve">), </w:t>
      </w:r>
      <w:r w:rsidRPr="00E43A7B">
        <w:rPr>
          <w:rFonts w:ascii="Calibri" w:eastAsia="Calibri" w:hAnsi="Calibri" w:cs="Calibri"/>
          <w:sz w:val="28"/>
          <w:szCs w:val="28"/>
        </w:rPr>
        <w:t>na terenie o łącznej powierzchni do 2,3 ha, na działce o numerze ewidencyjnym 34/1, obręb Mechlin.</w:t>
      </w:r>
    </w:p>
    <w:p w14:paraId="03D55BFD" w14:textId="77777777" w:rsidR="00E43A7B" w:rsidRPr="00E43A7B" w:rsidRDefault="00E43A7B" w:rsidP="00E43A7B">
      <w:pPr>
        <w:numPr>
          <w:ilvl w:val="0"/>
          <w:numId w:val="1"/>
        </w:numPr>
        <w:spacing w:after="120" w:line="240" w:lineRule="auto"/>
        <w:ind w:left="426" w:hanging="426"/>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 xml:space="preserve">Istotne </w:t>
      </w:r>
      <w:bookmarkStart w:id="3" w:name="highlightHit_12"/>
      <w:bookmarkEnd w:id="3"/>
      <w:r w:rsidRPr="00E43A7B">
        <w:rPr>
          <w:rFonts w:ascii="Calibri" w:eastAsia="Times New Roman" w:hAnsi="Calibri" w:cs="Calibri"/>
          <w:sz w:val="28"/>
          <w:szCs w:val="28"/>
          <w:lang w:eastAsia="pl-PL"/>
        </w:rPr>
        <w:t>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w:t>
      </w:r>
    </w:p>
    <w:p w14:paraId="2B36B035" w14:textId="77777777" w:rsidR="00E43A7B" w:rsidRPr="00E43A7B" w:rsidRDefault="00E43A7B" w:rsidP="00E43A7B">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E43A7B">
        <w:rPr>
          <w:rFonts w:ascii="Calibri" w:eastAsia="SimSun" w:hAnsi="Calibri" w:cs="Calibri"/>
          <w:color w:val="000000"/>
          <w:sz w:val="28"/>
          <w:szCs w:val="28"/>
          <w:lang w:eastAsia="hi-IN" w:bidi="hi-IN"/>
        </w:rPr>
        <w:lastRenderedPageBreak/>
        <w:t>pod planowane dwie elektrownie słoneczne „Mechlin III” oraz „Mechlin IV” wraz z infrastrukturą towarzyszącą, o łącznej mocy do 2 MW (2 x 1 MW), przeznaczyć łącznie do 2,3 ha powierzchni działki o numerze ewidencyjnym 34/1, obręb Mechlin;</w:t>
      </w:r>
    </w:p>
    <w:p w14:paraId="6C12BD0A" w14:textId="77777777" w:rsidR="00E43A7B" w:rsidRPr="00E43A7B" w:rsidRDefault="00E43A7B" w:rsidP="00E43A7B">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E43A7B">
        <w:rPr>
          <w:rFonts w:ascii="Calibri" w:eastAsia="SimSun" w:hAnsi="Calibri" w:cs="Calibri"/>
          <w:color w:val="000000"/>
          <w:sz w:val="28"/>
          <w:szCs w:val="28"/>
          <w:lang w:eastAsia="hi-IN" w:bidi="hi-IN"/>
        </w:rPr>
        <w:t>zastosować moduły fotowoltaiczne o powierzchni antyrefleksyjnej;</w:t>
      </w:r>
    </w:p>
    <w:p w14:paraId="25EB1608" w14:textId="77777777" w:rsidR="00E43A7B" w:rsidRPr="00E43A7B" w:rsidRDefault="00E43A7B" w:rsidP="00E43A7B">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E43A7B">
        <w:rPr>
          <w:rFonts w:ascii="Calibri" w:eastAsia="SimSun" w:hAnsi="Calibri" w:cs="Calibri"/>
          <w:color w:val="000000"/>
          <w:sz w:val="28"/>
          <w:szCs w:val="28"/>
          <w:lang w:eastAsia="hi-IN" w:bidi="hi-IN"/>
        </w:rPr>
        <w:t>wykonać ogrodzenie ażurowe bez podmurówki z pozostawieniem minimum 30 cm przerwy między ogrodzeniem a gruntem;</w:t>
      </w:r>
    </w:p>
    <w:p w14:paraId="46B8EBE0" w14:textId="77777777" w:rsidR="00E43A7B" w:rsidRPr="00E43A7B" w:rsidRDefault="00E43A7B" w:rsidP="00E43A7B">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E43A7B">
        <w:rPr>
          <w:rFonts w:ascii="Calibri" w:eastAsia="SimSun" w:hAnsi="Calibri" w:cs="Calibri"/>
          <w:color w:val="000000"/>
          <w:sz w:val="28"/>
          <w:szCs w:val="28"/>
          <w:lang w:eastAsia="hi-IN" w:bidi="hi-IN"/>
        </w:rPr>
        <w:t>na etapie prowadzenia prac ziemnych codziennie przed rozpoczęciem prac kontrolować wykopy, a uwięzione w nich zwierzęta niezwłocznie przenosić w bezpieczne miejsce. Taką samą kontrolę przeprowadzić bezpośrednio przed zasypaniem wykopów;</w:t>
      </w:r>
    </w:p>
    <w:p w14:paraId="3F3DC857" w14:textId="77777777" w:rsidR="00E43A7B" w:rsidRPr="00E43A7B" w:rsidRDefault="00E43A7B" w:rsidP="00E43A7B">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E43A7B">
        <w:rPr>
          <w:rFonts w:ascii="Calibri" w:eastAsia="SimSun" w:hAnsi="Calibri" w:cs="Calibri"/>
          <w:color w:val="000000"/>
          <w:sz w:val="28"/>
          <w:szCs w:val="28"/>
          <w:lang w:eastAsia="hi-IN" w:bidi="hi-IN"/>
        </w:rPr>
        <w:t>do obsiewu powierzchni biologicznie czynnej elektrowni słonecznych nie używać gatunków roślin obcego pochodzenia;</w:t>
      </w:r>
    </w:p>
    <w:p w14:paraId="403B94E3" w14:textId="77777777" w:rsidR="00E43A7B" w:rsidRPr="00E43A7B" w:rsidRDefault="00E43A7B" w:rsidP="00E43A7B">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E43A7B">
        <w:rPr>
          <w:rFonts w:ascii="Calibri" w:eastAsia="SimSun" w:hAnsi="Calibri" w:cs="Calibri"/>
          <w:color w:val="000000"/>
          <w:sz w:val="28"/>
          <w:szCs w:val="28"/>
          <w:lang w:eastAsia="hi-IN" w:bidi="hi-IN"/>
        </w:rPr>
        <w:t>koszenie roślinności pokrywającej teren elektrowni słonecznych prowadzić na etapie eksploatacji przedsięwzięcia w okresie od 1 do 15 sierpnia oraz od 1 listopada do 15 lutego;</w:t>
      </w:r>
    </w:p>
    <w:p w14:paraId="48CB95CA" w14:textId="77777777" w:rsidR="00E43A7B" w:rsidRPr="00E43A7B" w:rsidRDefault="00E43A7B" w:rsidP="00E43A7B">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E43A7B">
        <w:rPr>
          <w:rFonts w:ascii="Calibri" w:eastAsia="SimSun" w:hAnsi="Calibri" w:cs="Calibri"/>
          <w:color w:val="000000"/>
          <w:sz w:val="28"/>
          <w:szCs w:val="28"/>
          <w:lang w:eastAsia="hi-IN" w:bidi="hi-IN"/>
        </w:rPr>
        <w:t>panele fotowoltaiczne montować na wysokości minimum 80 cm mierząc od dolnej krawędzi paneli fotowoltaicznych do powierzchni ziemi;</w:t>
      </w:r>
    </w:p>
    <w:p w14:paraId="453E519B" w14:textId="77777777" w:rsidR="00E43A7B" w:rsidRPr="00E43A7B" w:rsidRDefault="00E43A7B" w:rsidP="00E43A7B">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E43A7B">
        <w:rPr>
          <w:rFonts w:ascii="Calibri" w:eastAsia="SimSun" w:hAnsi="Calibri" w:cs="Calibri"/>
          <w:color w:val="000000"/>
          <w:sz w:val="28"/>
          <w:szCs w:val="28"/>
          <w:lang w:eastAsia="hi-IN" w:bidi="hi-IN"/>
        </w:rPr>
        <w:t>nie stosować nawozów sztucznych i chemicznych środków ochrony roślin;</w:t>
      </w:r>
    </w:p>
    <w:p w14:paraId="02CD7E61" w14:textId="77777777" w:rsidR="00E43A7B" w:rsidRPr="00E43A7B" w:rsidRDefault="00E43A7B" w:rsidP="00E43A7B">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E43A7B">
        <w:rPr>
          <w:rFonts w:ascii="Calibri" w:eastAsia="SimSun" w:hAnsi="Calibri" w:cs="Calibri"/>
          <w:color w:val="000000"/>
          <w:sz w:val="28"/>
          <w:szCs w:val="28"/>
          <w:lang w:eastAsia="hi-IN" w:bidi="hi-IN"/>
        </w:rPr>
        <w:t>w porze nocy nie stosować ciągłego oświetlenia terenu elektrowni słonecznych i ich ogrodzenia;</w:t>
      </w:r>
    </w:p>
    <w:p w14:paraId="20760544" w14:textId="77777777" w:rsidR="00E43A7B" w:rsidRPr="00E43A7B" w:rsidRDefault="00E43A7B" w:rsidP="00E43A7B">
      <w:pPr>
        <w:numPr>
          <w:ilvl w:val="0"/>
          <w:numId w:val="5"/>
        </w:numPr>
        <w:tabs>
          <w:tab w:val="left" w:pos="851"/>
        </w:tabs>
        <w:spacing w:after="120" w:line="240" w:lineRule="auto"/>
        <w:ind w:left="709" w:hanging="283"/>
        <w:jc w:val="both"/>
        <w:rPr>
          <w:rFonts w:ascii="Calibri" w:eastAsia="SimSun" w:hAnsi="Calibri" w:cs="Calibri"/>
          <w:color w:val="000000"/>
          <w:sz w:val="28"/>
          <w:szCs w:val="28"/>
          <w:lang w:eastAsia="hi-IN" w:bidi="hi-IN"/>
        </w:rPr>
      </w:pPr>
      <w:r w:rsidRPr="00E43A7B">
        <w:rPr>
          <w:rFonts w:ascii="Calibri" w:eastAsia="SimSun" w:hAnsi="Calibri" w:cs="Calibri"/>
          <w:color w:val="000000"/>
          <w:sz w:val="28"/>
          <w:szCs w:val="28"/>
          <w:lang w:eastAsia="hi-IN" w:bidi="hi-IN"/>
        </w:rPr>
        <w:t>wszelkie prace związane z realizacją przedmiotowego przedsięwzięcia oraz ruch pojazdów ograniczyć do pory dnia, to jest godzin od 6:00 do 22:00;</w:t>
      </w:r>
    </w:p>
    <w:p w14:paraId="6AB4B3C1" w14:textId="77777777" w:rsidR="00E43A7B" w:rsidRPr="00E43A7B" w:rsidRDefault="00E43A7B" w:rsidP="00E43A7B">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E43A7B">
        <w:rPr>
          <w:rFonts w:ascii="Calibri" w:eastAsia="SimSun" w:hAnsi="Calibri" w:cs="Calibri"/>
          <w:color w:val="000000"/>
          <w:sz w:val="28"/>
          <w:szCs w:val="28"/>
          <w:lang w:eastAsia="hi-IN" w:bidi="hi-IN"/>
        </w:rPr>
        <w:t>w przypadku mycia paneli fotowoltaicznych stosować czystą wodę bez dodatku detergentów. Dopuszcza się stosowanie środków biodegradowalnych, obojętnych dla środowiska, w przypadku silniejszych zabrudzeń;</w:t>
      </w:r>
    </w:p>
    <w:p w14:paraId="3160F0D8" w14:textId="77777777" w:rsidR="00E43A7B" w:rsidRPr="00E43A7B" w:rsidRDefault="00E43A7B" w:rsidP="00E43A7B">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E43A7B">
        <w:rPr>
          <w:rFonts w:ascii="Calibri" w:eastAsia="SimSun" w:hAnsi="Calibri" w:cs="Calibri"/>
          <w:color w:val="000000"/>
          <w:sz w:val="28"/>
          <w:szCs w:val="28"/>
          <w:lang w:eastAsia="hi-IN" w:bidi="hi-IN"/>
        </w:rPr>
        <w:t>w stacjach transformatorowych i magazynach energii zapewnić wykonanie szczelnych posadzek;</w:t>
      </w:r>
    </w:p>
    <w:p w14:paraId="6F04605D" w14:textId="77777777" w:rsidR="00E43A7B" w:rsidRPr="00E43A7B" w:rsidRDefault="00E43A7B" w:rsidP="00E43A7B">
      <w:pPr>
        <w:spacing w:after="0" w:line="240" w:lineRule="auto"/>
        <w:rPr>
          <w:rFonts w:ascii="Calibri" w:eastAsia="SimSun" w:hAnsi="Calibri" w:cs="Calibri"/>
          <w:color w:val="000000"/>
          <w:sz w:val="28"/>
          <w:szCs w:val="28"/>
          <w:lang w:eastAsia="hi-IN" w:bidi="hi-IN"/>
        </w:rPr>
      </w:pPr>
      <w:r w:rsidRPr="00E43A7B">
        <w:rPr>
          <w:rFonts w:ascii="Calibri" w:eastAsia="SimSun" w:hAnsi="Calibri" w:cs="Calibri"/>
          <w:color w:val="000000"/>
          <w:sz w:val="28"/>
          <w:szCs w:val="28"/>
          <w:lang w:eastAsia="hi-IN" w:bidi="hi-IN"/>
        </w:rPr>
        <w:br w:type="page"/>
      </w:r>
    </w:p>
    <w:p w14:paraId="15F1BE15" w14:textId="77777777" w:rsidR="00E43A7B" w:rsidRPr="00E43A7B" w:rsidRDefault="00E43A7B" w:rsidP="00E43A7B">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E43A7B">
        <w:rPr>
          <w:rFonts w:ascii="Calibri" w:eastAsia="SimSun" w:hAnsi="Calibri" w:cs="Calibri"/>
          <w:color w:val="000000"/>
          <w:sz w:val="28"/>
          <w:szCs w:val="28"/>
          <w:lang w:eastAsia="hi-IN" w:bidi="hi-IN"/>
        </w:rPr>
        <w:lastRenderedPageBreak/>
        <w:t>w przypadku zastosowania transformatorów olejowych, każdy transformator wyposażyć w szczelną misę olejową o pojemności pozwalającej pomieścić całą objętość oleju znajdującego się w transformatorze oraz pozostałości po ewentualnej akcji gaśniczej;</w:t>
      </w:r>
    </w:p>
    <w:p w14:paraId="7615ED7D" w14:textId="77777777" w:rsidR="00E43A7B" w:rsidRPr="00E43A7B" w:rsidRDefault="00E43A7B" w:rsidP="00E43A7B">
      <w:pPr>
        <w:numPr>
          <w:ilvl w:val="0"/>
          <w:numId w:val="5"/>
        </w:numPr>
        <w:tabs>
          <w:tab w:val="left" w:pos="851"/>
        </w:tabs>
        <w:spacing w:after="120" w:line="240" w:lineRule="auto"/>
        <w:ind w:left="851" w:hanging="425"/>
        <w:jc w:val="both"/>
        <w:rPr>
          <w:rFonts w:ascii="Calibri" w:eastAsia="SimSun" w:hAnsi="Calibri" w:cs="Calibri"/>
          <w:color w:val="000000"/>
          <w:sz w:val="28"/>
          <w:szCs w:val="28"/>
          <w:lang w:eastAsia="hi-IN" w:bidi="hi-IN"/>
        </w:rPr>
      </w:pPr>
      <w:r w:rsidRPr="00E43A7B">
        <w:rPr>
          <w:rFonts w:ascii="Calibri" w:eastAsia="Times New Roman" w:hAnsi="Calibri" w:cs="Calibri"/>
          <w:sz w:val="28"/>
          <w:szCs w:val="28"/>
          <w:lang w:eastAsia="pl-PL"/>
        </w:rPr>
        <w:t>w przypadku kolizji elementów planowanych elektrowni słonecznych z urządzeniami drenarskimi, należy wykonać prace inżynieryjne, które zapewnią ciągłość instalacji. W razie uszkodzenia infrastruktury melioracyjnej bądź drenarskiej w trakcie trwania prac, należy fakt ten zgłosić do właściwych organów, a uszkodzony odcinek naprawić.</w:t>
      </w:r>
    </w:p>
    <w:p w14:paraId="4244C7A6" w14:textId="77777777" w:rsidR="00E43A7B" w:rsidRPr="00E43A7B" w:rsidRDefault="00E43A7B" w:rsidP="00E43A7B">
      <w:pPr>
        <w:numPr>
          <w:ilvl w:val="0"/>
          <w:numId w:val="1"/>
        </w:numPr>
        <w:spacing w:after="120" w:line="240" w:lineRule="auto"/>
        <w:ind w:left="426" w:hanging="426"/>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Integralną częścią decyzji jest charakterystyka przedsięwzięcia, stanowiąca załącznik numer 1 do niniejszej decyzji.</w:t>
      </w:r>
    </w:p>
    <w:p w14:paraId="63AC133A" w14:textId="77777777" w:rsidR="00E43A7B" w:rsidRPr="00E43A7B" w:rsidRDefault="00E43A7B" w:rsidP="00E43A7B">
      <w:pPr>
        <w:spacing w:after="120" w:line="240" w:lineRule="auto"/>
        <w:jc w:val="center"/>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Uzasadnienie</w:t>
      </w:r>
    </w:p>
    <w:p w14:paraId="5B6A95CC" w14:textId="77777777" w:rsidR="00E43A7B" w:rsidRPr="00E43A7B" w:rsidRDefault="00E43A7B" w:rsidP="00E43A7B">
      <w:pPr>
        <w:spacing w:after="120" w:line="240" w:lineRule="auto"/>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ab/>
        <w:t xml:space="preserve">02.11.2021 r. do Burmistrza Śremu wpłynął wniosek </w:t>
      </w:r>
      <w:r w:rsidRPr="00E43A7B">
        <w:rPr>
          <w:rFonts w:ascii="Calibri" w:eastAsia="Calibri" w:hAnsi="Calibri" w:cs="Calibri"/>
          <w:sz w:val="28"/>
          <w:szCs w:val="28"/>
        </w:rPr>
        <w:t>Polskiej Energii Odnawialnej Spółki z ograniczoną odpowiedzialnością z siedzibą w Poznaniu (KRS 0000014098), ul. Witolda Gombrowicza 6H/3, 60-461 Poznań, uzupełniony 26.11.2021 r. i 08.12.2021 r., o wydanie decyzji o środowiskowych uwarunkowaniach dla planowanego przedsięwzięcia polegającego na budowie dwóch elektrowni słonecznych „Mechlin III” i „Mechlin IV” wraz z infrastrukturą towarzyszącą o łącznej mocy do 2 MW (2 x 1 MW), na działce o numerze ewidencyjnym 34/1, obręb Mechlin. Do wniosku załączona została karta informacyjna przedsięwzięcia wraz z wymaganymi załącznikami.</w:t>
      </w:r>
    </w:p>
    <w:p w14:paraId="2301AB5F" w14:textId="77777777" w:rsidR="00E43A7B" w:rsidRPr="00E43A7B" w:rsidRDefault="00E43A7B" w:rsidP="00E43A7B">
      <w:pPr>
        <w:spacing w:after="120" w:line="240" w:lineRule="auto"/>
        <w:ind w:firstLine="708"/>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Zgodnie z art. 73 ust. 1 ustawy postępowanie w sprawie wydania decyzji o środowiskowych uwarunkowaniach wszczyna się na wniosek podmiotu planującego podjęcie realizacji przedsięwzięcia.</w:t>
      </w:r>
    </w:p>
    <w:p w14:paraId="12182372" w14:textId="77777777" w:rsidR="00E43A7B" w:rsidRPr="00E43A7B" w:rsidRDefault="00E43A7B" w:rsidP="00E43A7B">
      <w:pPr>
        <w:spacing w:after="120" w:line="240" w:lineRule="auto"/>
        <w:ind w:firstLine="708"/>
        <w:jc w:val="both"/>
        <w:rPr>
          <w:rFonts w:ascii="Calibri" w:eastAsia="Times New Roman" w:hAnsi="Calibri" w:cs="Calibri"/>
          <w:sz w:val="28"/>
          <w:szCs w:val="28"/>
          <w:lang w:eastAsia="pl-PL"/>
        </w:rPr>
      </w:pPr>
      <w:r w:rsidRPr="00E43A7B">
        <w:rPr>
          <w:rFonts w:ascii="Calibri" w:eastAsia="Calibri" w:hAnsi="Calibri" w:cs="Calibri"/>
          <w:sz w:val="28"/>
          <w:szCs w:val="28"/>
        </w:rPr>
        <w:t xml:space="preserve">Na podstawie art. 75 ust. 1 pkt 4 ustawy, w przypadku przedmiotowego przedsięwzięcia, właściwym organem do wydania decyzji o środowiskowych uwarunkowaniach jest Burmistrz Śremu. </w:t>
      </w:r>
    </w:p>
    <w:p w14:paraId="43148E47" w14:textId="77777777" w:rsidR="00E43A7B" w:rsidRPr="00E43A7B" w:rsidRDefault="00E43A7B" w:rsidP="00E43A7B">
      <w:pPr>
        <w:spacing w:after="120" w:line="240" w:lineRule="auto"/>
        <w:ind w:firstLine="708"/>
        <w:jc w:val="both"/>
        <w:rPr>
          <w:rFonts w:ascii="Calibri" w:eastAsia="Calibri" w:hAnsi="Calibri" w:cs="Calibri"/>
          <w:sz w:val="28"/>
          <w:szCs w:val="28"/>
        </w:rPr>
      </w:pPr>
      <w:r w:rsidRPr="00E43A7B">
        <w:rPr>
          <w:rFonts w:ascii="Calibri" w:eastAsia="Calibri" w:hAnsi="Calibri" w:cs="Calibri"/>
          <w:sz w:val="28"/>
          <w:szCs w:val="28"/>
        </w:rPr>
        <w:t xml:space="preserve">Planowane przedsięwzięcie polegać będzie w szczególności na montażu paneli fotowoltaicznych, stacji transformatorowych, kontenerów technicznych, które mogą stanowić magazyny energii oraz pozostałej infrastruktury towarzyszącej na terenie o łącznej powierzchni do 2,3 ha. Teren przedsięwzięcia zlokalizowany jest poza obszarami objętymi formami ochrony przyrody, o których mowa w art. 6 ust. 1 pkt 1 - 5, 8 i 9 ustawy z dnia 16 kwietnia 2004 r. o ochronie przyrody (Dz. U. z 2021 r. poz. 1098 i 1718) oraz nie znajduje się w otulinach form ochrony przyrody, o których mowa w art. 6 ust. 1 pkt 1 - 3 tej ustawy. </w:t>
      </w:r>
    </w:p>
    <w:p w14:paraId="06A306AC" w14:textId="77777777" w:rsidR="00E43A7B" w:rsidRPr="00E43A7B" w:rsidRDefault="00E43A7B" w:rsidP="00E43A7B">
      <w:pPr>
        <w:spacing w:after="120" w:line="240" w:lineRule="auto"/>
        <w:ind w:firstLine="708"/>
        <w:jc w:val="both"/>
        <w:rPr>
          <w:rFonts w:ascii="Calibri" w:eastAsia="Calibri" w:hAnsi="Calibri" w:cs="Calibri"/>
          <w:sz w:val="28"/>
          <w:szCs w:val="28"/>
        </w:rPr>
      </w:pPr>
      <w:r w:rsidRPr="00E43A7B">
        <w:rPr>
          <w:rFonts w:ascii="Calibri" w:eastAsia="Times New Roman" w:hAnsi="Calibri" w:cs="Calibri"/>
          <w:sz w:val="28"/>
          <w:szCs w:val="28"/>
          <w:lang w:eastAsia="pl-PL"/>
        </w:rPr>
        <w:lastRenderedPageBreak/>
        <w:t>Przedmiotowe przedsięwzięcie zakwalifikowano do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 3 ust. 1 pkt 54 lit. b: „</w:t>
      </w:r>
      <w:r w:rsidRPr="00E43A7B">
        <w:rPr>
          <w:rFonts w:ascii="Calibri" w:eastAsia="Calibri" w:hAnsi="Calibri" w:cs="Calibri"/>
          <w:sz w:val="28"/>
          <w:szCs w:val="28"/>
        </w:rPr>
        <w:t xml:space="preserve">zabudowa przemysłowa, w tym zabudowa systemami fotowoltaicznymi, lub magazynowa, wraz z towarzyszącą jej infrastrukturą, o powierzchni zabudowy nie mniejszej niż 1 ha na obszarach innych niż wymienione w lit. a.”. </w:t>
      </w:r>
    </w:p>
    <w:p w14:paraId="3743B5E6" w14:textId="77777777" w:rsidR="00E43A7B" w:rsidRPr="00E43A7B" w:rsidRDefault="00E43A7B" w:rsidP="00E43A7B">
      <w:pPr>
        <w:spacing w:after="120" w:line="240" w:lineRule="auto"/>
        <w:ind w:firstLine="708"/>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Stosownie do art. 74 ust. 3a ustawy Burmistrz Śremu ustalił krąg podmiotów, którym przysługuje przymiot strony. Przymiot strony postępowania otrzymali: wnioskodawca i właściciel terenu, na którym realizowane będzie przedsięwzięcie (działka o numerze ewidencyjnym 34/1, obręb Mechlin) oraz podmioty, którym przysługuje prawo rzeczowe do nieruchomości znajdujących się w obszarze wyznaczonym w odległości 100 m od granic terenu przedsięwzięcia. Obszar ten objął więc działki o numerach ewidencyjnych: 39; 33/1; 37/3; 38/4; 115; 37/8; 28/3; 35/1; 112; 113; 116; 93; 30 i 114, obręb Mechlin.</w:t>
      </w:r>
    </w:p>
    <w:p w14:paraId="3BA601FC" w14:textId="77777777" w:rsidR="00E43A7B" w:rsidRPr="00E43A7B" w:rsidRDefault="00E43A7B" w:rsidP="00E43A7B">
      <w:pPr>
        <w:spacing w:after="120" w:line="240" w:lineRule="auto"/>
        <w:ind w:firstLine="708"/>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 xml:space="preserve">Zgodnie z art. 61 § 4 K.p.a. strony postępowania zostały powiadomione o wszczęciu postępowania pismem z 10.12.2021 r. </w:t>
      </w:r>
    </w:p>
    <w:p w14:paraId="6AA6FAAF" w14:textId="77777777" w:rsidR="00E43A7B" w:rsidRPr="00E43A7B" w:rsidRDefault="00E43A7B" w:rsidP="00E43A7B">
      <w:pPr>
        <w:spacing w:after="120" w:line="240" w:lineRule="auto"/>
        <w:ind w:firstLine="708"/>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 xml:space="preserve">Zgodnie z art. 64 ust. 1 ustawy Burmistrz Śremu, pismami z dnia 10.12.2021 r., wystąpił do Państwowego Powiatowego Inspektora Sanitarnego w Śremie, Wielkopolskiego Państwowego Wojewódzkiego Inspektora Sanitarnego,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22EBF91F" w14:textId="77777777" w:rsidR="00E43A7B" w:rsidRPr="00E43A7B" w:rsidRDefault="00E43A7B" w:rsidP="00E43A7B">
      <w:pPr>
        <w:spacing w:after="120" w:line="240" w:lineRule="auto"/>
        <w:ind w:firstLine="708"/>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 xml:space="preserve">Wielkopolski Państwowy Wojewódzki Inspektor Sanitarny w piśmie z 21.12.2021 r. znak DN-NS.9011.1708.2021 wyraził opinię o braku konieczności przeprowadzenia oceny oddziaływania na środowisko, wskazując, że: „(…) planowane przedsięwzięcie nie będzie stanowić zagrożenia dla zdrowia ludzi, ponieważ natężenie pola elektrycznego i magnetycznego nie przekroczy wartości określonych w rozporządzeniu Ministra Zdrowia z dnia 17 grudnia 2019 r. w sprawie dopuszczalnych poziomów elektromagnetycznych w środowisku (Dz. U. z 2019 r. poz. 2448).”. </w:t>
      </w:r>
    </w:p>
    <w:p w14:paraId="51C0E32B" w14:textId="77777777" w:rsidR="00E43A7B" w:rsidRPr="00E43A7B" w:rsidRDefault="00E43A7B" w:rsidP="00E43A7B">
      <w:pPr>
        <w:spacing w:after="120" w:line="240" w:lineRule="auto"/>
        <w:ind w:firstLine="708"/>
        <w:jc w:val="both"/>
        <w:rPr>
          <w:rFonts w:ascii="Calibri" w:eastAsia="Times New Roman" w:hAnsi="Calibri" w:cs="Calibri"/>
          <w:sz w:val="28"/>
          <w:szCs w:val="28"/>
          <w:lang w:eastAsia="pl-PL"/>
        </w:rPr>
      </w:pPr>
    </w:p>
    <w:p w14:paraId="6FD7B858" w14:textId="77777777" w:rsidR="00E43A7B" w:rsidRPr="00E43A7B" w:rsidRDefault="00E43A7B" w:rsidP="00E43A7B">
      <w:pPr>
        <w:spacing w:after="120" w:line="240" w:lineRule="auto"/>
        <w:ind w:firstLine="709"/>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lastRenderedPageBreak/>
        <w:t>Dyrektor Zarządu Zlewni Państwowego Gospodarstwa Wodnego Wody Polskie w Poznaniu w piśmie z 20.12.2021 r. znak PO.ZZŚ.4.435.878.2021.MS.1 nie stwierdził potrzeby przeprowadzenia oceny oddziaływania planowanego przedsięwzięcia na środowisko, wskazując, co następuje: „Mając na względzie charakter i skalę oddziaływania, zastosowane rozwiązania i technologie stwierdza się brak możliwości znaczącego oddziaływania przedsięwzięcia na pozostające w zasięgu oddziaływania jednolite części wód i nie stwierdza się negatywnego oddziaływania przedmiotowego przedsięwzięcia, stwarzającego zagrożenie dla realizacji celów środowiskowych, o których mowa w art. 56, art. 57, art. 59 i art. 61 ustawy z dnia 20 lipca 2017 r. - Prawo wodne, a określonych dla tych części wód w „Planie gospodarowania wodami na obszarze dorzecza Odry”, przyjętym rozporządzeniem Rady Ministrów z dnia 18 października 2016 r. (Dz.U.2016.1967).”.</w:t>
      </w:r>
    </w:p>
    <w:p w14:paraId="41C7EC00" w14:textId="77777777" w:rsidR="00E43A7B" w:rsidRPr="00E43A7B" w:rsidRDefault="00E43A7B" w:rsidP="00E43A7B">
      <w:pPr>
        <w:spacing w:after="120" w:line="240" w:lineRule="auto"/>
        <w:ind w:firstLine="708"/>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Państwowy Powiatowy Inspektor Sanitarny w Śremie w piśmie z 23.12.2021 r. znak ON-NS.9011.18.67.2021 wyraził opinię, że przeprowadzenie oceny oddziaływania na środowisko nie jest wymagane, wskazując, co następuje: „W związku z planowanym przedsięwzięciem nieuniknione jest wystąpienie emisji gazów i pyłów do powietrza, która będzie miała charakter czasowy i lokalny, a związana będzie jedynie z prowadzeniem prac montażowych oraz eksploatacji maszyn budowlanych i środków transportu. Ponadto prace inwestycyjne w czasie budowy będą źródłem emisji hałasu. Mając na uwadze ograniczenia wszelkich prac wyłącznie do pory dziennej, przestrzeganiu reżimu techniczno-technologicznego, przestrzeganiu zasad bezpieczeństwa i higieny pracy oraz przeciwpożarowych, a także przy wykorzystaniu sprawnego sprzętu uznać należy, że niedogodności te będą miały charakter krótkotrwały i przejściowy.”.</w:t>
      </w:r>
    </w:p>
    <w:p w14:paraId="2DB5825C" w14:textId="77777777" w:rsidR="00E43A7B" w:rsidRPr="00E43A7B" w:rsidRDefault="00E43A7B" w:rsidP="00E43A7B">
      <w:pPr>
        <w:spacing w:after="0" w:line="240" w:lineRule="auto"/>
        <w:ind w:firstLine="708"/>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Regionalny Dyrektor Ochrony Środowiska w Poznaniu w postanowieniu z 05.01.2022 r. znak WOO-IV.4220.2025.2021.WK.1 wyraził opinię, że dla planowanego przedsięwzięcia nie ma potrzeby przeprowadzenia oceny oddziaływania na środowisko oraz wskazał na konieczność uwzględnienia w decyzji o środowiskowych uwarunkowaniach następujących warunków i wymagań:</w:t>
      </w:r>
    </w:p>
    <w:p w14:paraId="2756CC67" w14:textId="77777777" w:rsidR="00E43A7B" w:rsidRPr="00E43A7B" w:rsidRDefault="00E43A7B" w:rsidP="00E43A7B">
      <w:pPr>
        <w:tabs>
          <w:tab w:val="left" w:pos="426"/>
        </w:tabs>
        <w:spacing w:after="0" w:line="240" w:lineRule="auto"/>
        <w:ind w:left="425" w:hanging="425"/>
        <w:jc w:val="both"/>
        <w:rPr>
          <w:rFonts w:ascii="Calibri" w:eastAsia="Calibri" w:hAnsi="Calibri" w:cs="Calibri"/>
          <w:sz w:val="28"/>
          <w:szCs w:val="28"/>
          <w:lang w:eastAsia="pl-PL"/>
        </w:rPr>
      </w:pPr>
      <w:r w:rsidRPr="00E43A7B">
        <w:rPr>
          <w:rFonts w:ascii="Calibri" w:eastAsia="Times New Roman" w:hAnsi="Calibri" w:cs="Calibri"/>
          <w:sz w:val="28"/>
          <w:szCs w:val="28"/>
          <w:lang w:eastAsia="pl-PL"/>
        </w:rPr>
        <w:t>„1.</w:t>
      </w:r>
      <w:r w:rsidRPr="00E43A7B">
        <w:rPr>
          <w:rFonts w:ascii="Calibri" w:eastAsia="Times New Roman" w:hAnsi="Calibri" w:cs="Calibri"/>
          <w:sz w:val="28"/>
          <w:szCs w:val="28"/>
          <w:lang w:eastAsia="pl-PL"/>
        </w:rPr>
        <w:tab/>
      </w:r>
      <w:r w:rsidRPr="00E43A7B">
        <w:rPr>
          <w:rFonts w:ascii="Calibri" w:eastAsia="Calibri" w:hAnsi="Calibri" w:cs="Calibri"/>
          <w:sz w:val="28"/>
          <w:szCs w:val="28"/>
          <w:lang w:eastAsia="pl-PL"/>
        </w:rPr>
        <w:t>Pod planowane dwie elektrownie słoneczne „Mechlin III” i „Mechlin IV” wraz z infrastrukturą towarzyszącą o mocy do 2 MW (2 x 1 MW) przeznaczyć do  2,3 ha powierzchni działki nr 34/1, obręb Mechlin, gmina Śrem.</w:t>
      </w:r>
    </w:p>
    <w:p w14:paraId="47EC621C" w14:textId="77777777" w:rsidR="00E43A7B" w:rsidRPr="00E43A7B" w:rsidRDefault="00E43A7B" w:rsidP="00E43A7B">
      <w:pPr>
        <w:numPr>
          <w:ilvl w:val="0"/>
          <w:numId w:val="8"/>
        </w:numPr>
        <w:tabs>
          <w:tab w:val="left" w:pos="426"/>
        </w:tabs>
        <w:suppressAutoHyphens/>
        <w:spacing w:after="0" w:line="240" w:lineRule="auto"/>
        <w:ind w:left="425" w:hanging="425"/>
        <w:contextualSpacing/>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Zastosować moduły fotowoltaiczne o powierzchni antyrefleksyjnej.</w:t>
      </w:r>
    </w:p>
    <w:p w14:paraId="527CAC14" w14:textId="77777777" w:rsidR="00E43A7B" w:rsidRPr="00E43A7B" w:rsidRDefault="00E43A7B" w:rsidP="00E43A7B">
      <w:pPr>
        <w:numPr>
          <w:ilvl w:val="0"/>
          <w:numId w:val="8"/>
        </w:numPr>
        <w:tabs>
          <w:tab w:val="left" w:pos="426"/>
        </w:tabs>
        <w:suppressAutoHyphens/>
        <w:spacing w:after="0" w:line="240" w:lineRule="auto"/>
        <w:ind w:left="426" w:hanging="426"/>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Wykonać ogrodzenie ażurowe bez podmurówki z pozostawieniem minimum 0,2 przerwy między ogrodzeniem a gruntem.</w:t>
      </w:r>
    </w:p>
    <w:p w14:paraId="13E2684A" w14:textId="77777777" w:rsidR="00E43A7B" w:rsidRPr="00E43A7B" w:rsidRDefault="00E43A7B" w:rsidP="00E43A7B">
      <w:pPr>
        <w:numPr>
          <w:ilvl w:val="0"/>
          <w:numId w:val="8"/>
        </w:numPr>
        <w:tabs>
          <w:tab w:val="left" w:pos="426"/>
        </w:tabs>
        <w:suppressAutoHyphens/>
        <w:spacing w:after="0" w:line="240" w:lineRule="auto"/>
        <w:ind w:left="714" w:hanging="357"/>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lastRenderedPageBreak/>
        <w:t>Na etapie prowadzenia prac ziemnych codziennie przed rozpoczęciem prac kontrolować wykopy, a uwięzione w nich zwierzęta niezwłocznie przenosić w bezpieczne miejsce. Taką samą kontrolę przeprowadzić bezpośrednio przed zasypaniem wykopów.</w:t>
      </w:r>
    </w:p>
    <w:p w14:paraId="6FC79D5F" w14:textId="77777777" w:rsidR="00E43A7B" w:rsidRPr="00E43A7B" w:rsidRDefault="00E43A7B" w:rsidP="00E43A7B">
      <w:pPr>
        <w:numPr>
          <w:ilvl w:val="0"/>
          <w:numId w:val="8"/>
        </w:numPr>
        <w:tabs>
          <w:tab w:val="left" w:pos="426"/>
        </w:tabs>
        <w:suppressAutoHyphens/>
        <w:spacing w:after="0" w:line="240" w:lineRule="auto"/>
        <w:ind w:left="714" w:hanging="357"/>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Do obsiewu powierzchni biologicznie czynnych elektrowni słonecznej nie używać gatunków roślin obcego pochodzenia.</w:t>
      </w:r>
    </w:p>
    <w:p w14:paraId="57ED3215" w14:textId="77777777" w:rsidR="00E43A7B" w:rsidRPr="00E43A7B" w:rsidRDefault="00E43A7B" w:rsidP="00E43A7B">
      <w:pPr>
        <w:numPr>
          <w:ilvl w:val="0"/>
          <w:numId w:val="8"/>
        </w:numPr>
        <w:tabs>
          <w:tab w:val="left" w:pos="426"/>
        </w:tabs>
        <w:suppressAutoHyphens/>
        <w:spacing w:after="0" w:line="240" w:lineRule="auto"/>
        <w:ind w:left="714" w:hanging="357"/>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Koszenie roślinności pokrywającej teren elektrowni prowadzić na etapie eksploatacji przedsięwzięcia w okresie od 1 – 15 sierpnia oraz od 1 listopada do 15 lutego.</w:t>
      </w:r>
    </w:p>
    <w:p w14:paraId="41A7311C" w14:textId="77777777" w:rsidR="00E43A7B" w:rsidRPr="00E43A7B" w:rsidRDefault="00E43A7B" w:rsidP="00E43A7B">
      <w:pPr>
        <w:numPr>
          <w:ilvl w:val="0"/>
          <w:numId w:val="8"/>
        </w:numPr>
        <w:tabs>
          <w:tab w:val="left" w:pos="426"/>
        </w:tabs>
        <w:suppressAutoHyphens/>
        <w:spacing w:after="0" w:line="240" w:lineRule="auto"/>
        <w:ind w:left="714" w:hanging="357"/>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Panele słoneczne montować na wysokości minimum 0,8 m mierząc od dolnej krawędzi paneli słonecznych do powierzchni ziemi.</w:t>
      </w:r>
    </w:p>
    <w:p w14:paraId="4613E513" w14:textId="77777777" w:rsidR="00E43A7B" w:rsidRPr="00E43A7B" w:rsidRDefault="00E43A7B" w:rsidP="00E43A7B">
      <w:pPr>
        <w:numPr>
          <w:ilvl w:val="0"/>
          <w:numId w:val="8"/>
        </w:numPr>
        <w:tabs>
          <w:tab w:val="left" w:pos="426"/>
        </w:tabs>
        <w:suppressAutoHyphens/>
        <w:spacing w:after="0" w:line="240" w:lineRule="auto"/>
        <w:ind w:left="714" w:hanging="357"/>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Nie stosować nawozów sztucznych i chemicznych środków ochrony roślin.</w:t>
      </w:r>
    </w:p>
    <w:p w14:paraId="0447E4F2" w14:textId="77777777" w:rsidR="00E43A7B" w:rsidRPr="00E43A7B" w:rsidRDefault="00E43A7B" w:rsidP="00E43A7B">
      <w:pPr>
        <w:numPr>
          <w:ilvl w:val="0"/>
          <w:numId w:val="8"/>
        </w:numPr>
        <w:tabs>
          <w:tab w:val="left" w:pos="426"/>
        </w:tabs>
        <w:suppressAutoHyphens/>
        <w:spacing w:after="0" w:line="240" w:lineRule="auto"/>
        <w:ind w:left="714" w:hanging="357"/>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 xml:space="preserve">W porze nocnej nie stosować ciągłego oświetlenia terenu elektrowni i jej ogrodzenia. </w:t>
      </w:r>
    </w:p>
    <w:p w14:paraId="5526BFA0" w14:textId="77777777" w:rsidR="00E43A7B" w:rsidRPr="00E43A7B" w:rsidRDefault="00E43A7B" w:rsidP="00E43A7B">
      <w:pPr>
        <w:numPr>
          <w:ilvl w:val="0"/>
          <w:numId w:val="8"/>
        </w:numPr>
        <w:tabs>
          <w:tab w:val="left" w:pos="426"/>
        </w:tabs>
        <w:suppressAutoHyphens/>
        <w:spacing w:after="0" w:line="240" w:lineRule="auto"/>
        <w:ind w:left="714" w:hanging="357"/>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Wszelkie prace związane z realizacją przedmiotowego przedsięwzięcia oraz ruch pojazdów ograniczyć do pory dnia, tj. 6:00 – 22:00.</w:t>
      </w:r>
    </w:p>
    <w:p w14:paraId="4A92414E" w14:textId="77777777" w:rsidR="00E43A7B" w:rsidRPr="00E43A7B" w:rsidRDefault="00E43A7B" w:rsidP="00E43A7B">
      <w:pPr>
        <w:numPr>
          <w:ilvl w:val="0"/>
          <w:numId w:val="8"/>
        </w:numPr>
        <w:tabs>
          <w:tab w:val="left" w:pos="426"/>
        </w:tabs>
        <w:suppressAutoHyphens/>
        <w:spacing w:after="0" w:line="240" w:lineRule="auto"/>
        <w:ind w:left="714" w:hanging="357"/>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W przypadku mycia paneli fotowoltaicznych stosować czystą wodę bez dodatku detergentów. Dopuszcza się stosowanie środków biodegradowalnych obojętnych dla środowiska w przypadku silniejszych zabrudzeń.</w:t>
      </w:r>
    </w:p>
    <w:p w14:paraId="67E0218E" w14:textId="77777777" w:rsidR="00E43A7B" w:rsidRPr="00E43A7B" w:rsidRDefault="00E43A7B" w:rsidP="00E43A7B">
      <w:pPr>
        <w:numPr>
          <w:ilvl w:val="0"/>
          <w:numId w:val="8"/>
        </w:numPr>
        <w:tabs>
          <w:tab w:val="left" w:pos="426"/>
        </w:tabs>
        <w:suppressAutoHyphens/>
        <w:spacing w:after="0" w:line="240" w:lineRule="auto"/>
        <w:ind w:left="714" w:hanging="357"/>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W stacjach transformatorowych i magazynach energii zapewnić wykonanie szczelnych posadzek.</w:t>
      </w:r>
    </w:p>
    <w:p w14:paraId="1C7424B9" w14:textId="77777777" w:rsidR="00E43A7B" w:rsidRPr="00E43A7B" w:rsidRDefault="00E43A7B" w:rsidP="00E43A7B">
      <w:pPr>
        <w:numPr>
          <w:ilvl w:val="0"/>
          <w:numId w:val="8"/>
        </w:numPr>
        <w:tabs>
          <w:tab w:val="left" w:pos="426"/>
        </w:tabs>
        <w:suppressAutoHyphens/>
        <w:spacing w:after="120" w:line="240" w:lineRule="auto"/>
        <w:ind w:left="714" w:hanging="357"/>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W przypadku zastosowania transformatorów olejowych, każdy transformator wyposażyć w szczelną misę olejową o pojemności pozwalającej pomieścić całą objętość oleju znajdującego się w transformatorze oraz pozostałości po ewentualnej akcji gaśniczej.”.</w:t>
      </w:r>
    </w:p>
    <w:p w14:paraId="2EB18268" w14:textId="77777777" w:rsidR="00E43A7B" w:rsidRPr="00E43A7B" w:rsidRDefault="00E43A7B" w:rsidP="00E43A7B">
      <w:pPr>
        <w:spacing w:after="120" w:line="240" w:lineRule="auto"/>
        <w:ind w:firstLine="708"/>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W uzasadnieniu Organ stwierdził między innymi, że nie przewiduje się, aby realizacja i eksploatacja przedsięwzięcia mogła wiązać się z przekroczeniami dopuszczalnych poziomów hałasu i pół elektromagnetycznych w środowisku.</w:t>
      </w:r>
    </w:p>
    <w:p w14:paraId="6AE4A845" w14:textId="77777777" w:rsidR="00E43A7B" w:rsidRPr="00E43A7B" w:rsidRDefault="00E43A7B" w:rsidP="00E43A7B">
      <w:pPr>
        <w:spacing w:after="120" w:line="240" w:lineRule="auto"/>
        <w:ind w:firstLine="709"/>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 xml:space="preserve">Burmistrz Śremu zweryfikował ustalenie pkt 3 i uznał, że przy wymiarach na przykład dorosłych jeży (którym między innymi przerwa pomiędzy gruntem a ogrodzeniem zapewnić ma swobodną migrację), zaproponowana przez Organ opiniujący 20 cm przerwa, nie spełni swej roli. Stąd zwiększył ją o 10 cm. </w:t>
      </w:r>
    </w:p>
    <w:p w14:paraId="61184CC2" w14:textId="77777777" w:rsidR="00E43A7B" w:rsidRPr="00E43A7B" w:rsidRDefault="00E43A7B" w:rsidP="00E43A7B">
      <w:pPr>
        <w:spacing w:after="0" w:line="240" w:lineRule="auto"/>
        <w:rPr>
          <w:rFonts w:ascii="Calibri" w:eastAsia="Times New Roman" w:hAnsi="Calibri" w:cs="Calibri"/>
          <w:sz w:val="28"/>
          <w:szCs w:val="28"/>
          <w:lang w:eastAsia="pl-PL"/>
        </w:rPr>
      </w:pPr>
      <w:r w:rsidRPr="00E43A7B">
        <w:rPr>
          <w:rFonts w:ascii="Calibri" w:eastAsia="Times New Roman" w:hAnsi="Calibri" w:cs="Calibri"/>
          <w:sz w:val="28"/>
          <w:szCs w:val="28"/>
          <w:lang w:eastAsia="pl-PL"/>
        </w:rPr>
        <w:br w:type="page"/>
      </w:r>
    </w:p>
    <w:p w14:paraId="7C45ABAE" w14:textId="77777777" w:rsidR="00E43A7B" w:rsidRPr="00E43A7B" w:rsidRDefault="00E43A7B" w:rsidP="00E43A7B">
      <w:pPr>
        <w:spacing w:after="120" w:line="240" w:lineRule="auto"/>
        <w:ind w:firstLine="708"/>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lastRenderedPageBreak/>
        <w:t>Stosownie do art. 10 § 1 K.p.a. Burmistrz Śremu, pismem z 11.01.2021 r., zawiadomił strony postępowania o możliwości zapoznania się i wypowiedzenia co do materiałów zgromadzonych w przedmiotowym postępowaniu. Żadna ze stron postępowania nie skorzystała z przysługującego jej prawa.</w:t>
      </w:r>
    </w:p>
    <w:p w14:paraId="17D8200F" w14:textId="77777777" w:rsidR="00E43A7B" w:rsidRPr="00E43A7B" w:rsidRDefault="00E43A7B" w:rsidP="00E43A7B">
      <w:pPr>
        <w:spacing w:after="120" w:line="240" w:lineRule="auto"/>
        <w:ind w:firstLine="708"/>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Stosownie do art. 63 ust. 1 i art. 65 ustawy właściwy organ do wydania decyzji o środowiskowych uwarunkowaniach, po zasięgnięciu opinii organów współdziałających wymienionych w art. 64 ust. 1 ustawy, wydaje postanowienie o</w:t>
      </w:r>
      <w:bookmarkStart w:id="4" w:name="mip53179001"/>
      <w:bookmarkEnd w:id="4"/>
      <w:r w:rsidRPr="00E43A7B">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 zgodnie z art. 63 ust. 4 ustawy. Natomiast zgodnie z art. 84 ust. 1 ustawy, w przypadku gdy nie została przeprowadzona ocena oddziaływania przedsięwzięcia na środowisko, </w:t>
      </w:r>
      <w:bookmarkStart w:id="5" w:name="mip53179366"/>
      <w:bookmarkEnd w:id="5"/>
      <w:r w:rsidRPr="00E43A7B">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59529E03" w14:textId="77777777" w:rsidR="00E43A7B" w:rsidRPr="00E43A7B" w:rsidRDefault="00E43A7B" w:rsidP="00E43A7B">
      <w:pPr>
        <w:spacing w:after="120" w:line="240" w:lineRule="auto"/>
        <w:ind w:firstLine="708"/>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Po przeanalizowaniu stanowisk Organów opiniujących, informacji zawartych w karcie informacyjnej przedsięwzięcia oraz uwzględniając łącznie kryteria wskazane w art. 63 ust. 1 ustawy, zgodnie z art. 84 ust. 1 ustawy, w decyzji Burmistrz Śremu stwierdził brak potrzeby przeprowadzenia oceny oddziaływania przedsięwzięcia na środowisko. Jednocześnie zgodnie z art. 84 ust. 1a ustawy Burmistrz Śremu określił warunki i wymagania konieczne do spełnienia przez wnioskodawcę w fazie realizacji, eksploatacji lub użytkowania przedsięwzięcia, wskazane przez Regionalnego Dyrektora Ochrony Środowiska w Poznaniu.</w:t>
      </w:r>
      <w:bookmarkStart w:id="6" w:name="mip53179368"/>
      <w:bookmarkEnd w:id="6"/>
      <w:r w:rsidRPr="00E43A7B">
        <w:rPr>
          <w:rFonts w:ascii="Calibri" w:eastAsia="Times New Roman" w:hAnsi="Calibri" w:cs="Calibri"/>
          <w:sz w:val="28"/>
          <w:szCs w:val="28"/>
          <w:lang w:eastAsia="pl-PL"/>
        </w:rPr>
        <w:t xml:space="preserve"> </w:t>
      </w:r>
    </w:p>
    <w:p w14:paraId="5184CCA1" w14:textId="77777777" w:rsidR="00E43A7B" w:rsidRPr="00E43A7B" w:rsidRDefault="00E43A7B" w:rsidP="00E43A7B">
      <w:pPr>
        <w:spacing w:after="120" w:line="240" w:lineRule="auto"/>
        <w:ind w:firstLine="708"/>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 xml:space="preserve">Zgodnie z art. 84 ust. 2 ustawy, charakterystyka przedsięwzięcia stanowi załącznik do decyzji o środowiskowych uwarunkowaniach. </w:t>
      </w:r>
    </w:p>
    <w:p w14:paraId="6EAB19C5" w14:textId="77777777" w:rsidR="00E43A7B" w:rsidRPr="00E43A7B" w:rsidRDefault="00E43A7B" w:rsidP="00E43A7B">
      <w:pPr>
        <w:spacing w:after="120" w:line="240" w:lineRule="auto"/>
        <w:ind w:firstLine="708"/>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ustawy.</w:t>
      </w:r>
    </w:p>
    <w:p w14:paraId="3508A03D" w14:textId="77777777" w:rsidR="00E43A7B" w:rsidRPr="00E43A7B" w:rsidRDefault="00E43A7B" w:rsidP="00E43A7B">
      <w:pPr>
        <w:spacing w:after="120" w:line="240" w:lineRule="auto"/>
        <w:ind w:firstLine="708"/>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Zgodnie z art. 85 ust. 2 pkt 2 ustawy,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26F81FCD" w14:textId="77777777" w:rsidR="00E43A7B" w:rsidRPr="00E43A7B" w:rsidRDefault="00E43A7B" w:rsidP="00E43A7B">
      <w:pPr>
        <w:spacing w:after="120" w:line="240" w:lineRule="auto"/>
        <w:ind w:firstLine="708"/>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lastRenderedPageBreak/>
        <w:t xml:space="preserve">Wobec powyższego na podstawie karty informacyjnej przedsięwzięcia oraz posiadanych przez Urząd materiałów kartograficznych, w związku z art. 63 ust. 1 </w:t>
      </w:r>
      <w:r w:rsidRPr="00E43A7B">
        <w:rPr>
          <w:rFonts w:ascii="Calibri" w:eastAsia="SimSun" w:hAnsi="Calibri" w:cs="Calibri"/>
          <w:kern w:val="1"/>
          <w:sz w:val="28"/>
          <w:szCs w:val="28"/>
          <w:lang w:eastAsia="hi-IN" w:bidi="hi-IN"/>
        </w:rPr>
        <w:t>ustawy,</w:t>
      </w:r>
      <w:r w:rsidRPr="00E43A7B">
        <w:rPr>
          <w:rFonts w:ascii="Calibri" w:eastAsia="Times New Roman" w:hAnsi="Calibri" w:cs="Calibri"/>
          <w:sz w:val="28"/>
          <w:szCs w:val="28"/>
          <w:lang w:eastAsia="pl-PL"/>
        </w:rPr>
        <w:t xml:space="preserve"> przedstawia się co następuje:</w:t>
      </w:r>
    </w:p>
    <w:p w14:paraId="17E8B492" w14:textId="77777777" w:rsidR="00E43A7B" w:rsidRPr="00E43A7B" w:rsidRDefault="00E43A7B" w:rsidP="00E43A7B">
      <w:pPr>
        <w:numPr>
          <w:ilvl w:val="0"/>
          <w:numId w:val="6"/>
        </w:numPr>
        <w:spacing w:after="120" w:line="240" w:lineRule="auto"/>
        <w:ind w:left="284" w:hanging="284"/>
        <w:jc w:val="both"/>
        <w:rPr>
          <w:rFonts w:ascii="Calibri" w:eastAsia="Times New Roman" w:hAnsi="Calibri" w:cs="Calibri"/>
          <w:sz w:val="28"/>
          <w:szCs w:val="28"/>
          <w:shd w:val="clear" w:color="auto" w:fill="FFFFFF"/>
          <w:lang w:eastAsia="pl-PL"/>
        </w:rPr>
      </w:pPr>
      <w:r w:rsidRPr="00E43A7B">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E43A7B">
        <w:rPr>
          <w:rFonts w:ascii="Calibri" w:eastAsia="SimSun" w:hAnsi="Calibri" w:cs="Calibri"/>
          <w:kern w:val="1"/>
          <w:sz w:val="28"/>
          <w:szCs w:val="28"/>
          <w:lang w:eastAsia="hi-IN" w:bidi="hi-IN"/>
        </w:rPr>
        <w:t xml:space="preserve">: </w:t>
      </w:r>
    </w:p>
    <w:p w14:paraId="55640840" w14:textId="77777777" w:rsidR="00E43A7B" w:rsidRPr="00E43A7B" w:rsidRDefault="00E43A7B" w:rsidP="00E43A7B">
      <w:pPr>
        <w:spacing w:after="120" w:line="240" w:lineRule="auto"/>
        <w:ind w:left="284"/>
        <w:jc w:val="both"/>
        <w:rPr>
          <w:rFonts w:ascii="Calibri" w:eastAsia="Times New Roman" w:hAnsi="Calibri" w:cs="Calibri"/>
          <w:sz w:val="28"/>
          <w:szCs w:val="28"/>
          <w:shd w:val="clear" w:color="auto" w:fill="FFFFFF"/>
          <w:lang w:eastAsia="pl-PL"/>
        </w:rPr>
      </w:pPr>
      <w:r w:rsidRPr="00E43A7B">
        <w:rPr>
          <w:rFonts w:ascii="Calibri" w:eastAsia="Times New Roman" w:hAnsi="Calibri" w:cs="Calibri"/>
          <w:sz w:val="28"/>
          <w:szCs w:val="28"/>
          <w:shd w:val="clear" w:color="auto" w:fill="FFFFFF"/>
          <w:lang w:eastAsia="pl-PL"/>
        </w:rPr>
        <w:t>planowane przedsięwzięcie polegać będzie na budowie dwóch elektrowni słonecznych „Mechlin III” i „Mechlin IV” wraz z infrastrukturą towarzyszącą, o łącznej mocy do 2 MW (2 x 1 MW), na działce o numerze ewidencyjnym 34/1, obręb Mechlin. Powierzchnia wnioskowanej działki wynosi 4,9708 ha, natomiast planowane przedsięwzięcie zajmie powierzchnię do 2,3 ha. Wobec powyższego, zgodnie z postanowieniem Regionalnego Dyrektora Ochrony Środowiska w Poznaniu, w warunkach decyzji wskazano, aby pod elektrownie słoneczne przeznaczyć łącznie do 2,3 ha. W ramach realizacji przedsięwzięcia przewiduje się montaż łącznie: do 6 000 sztuk paneli fotowoltaicznych, do 200 sztuk inwerterów, do dwóch kontenerowych stacji transformatorowych, do dwóch kontenerów technicznych mogących pełnić funkcję magazynów energii oraz wykonanie ogrodzenia. Ponadto, dla każdej elektrowni słonecznej założono powstanie placu gruntowego o powierzchni do 900 m</w:t>
      </w:r>
      <w:r w:rsidRPr="00E43A7B">
        <w:rPr>
          <w:rFonts w:ascii="Calibri" w:eastAsia="Times New Roman" w:hAnsi="Calibri" w:cs="Calibri"/>
          <w:sz w:val="28"/>
          <w:szCs w:val="28"/>
          <w:shd w:val="clear" w:color="auto" w:fill="FFFFFF"/>
          <w:vertAlign w:val="superscript"/>
          <w:lang w:eastAsia="pl-PL"/>
        </w:rPr>
        <w:t>2</w:t>
      </w:r>
      <w:r w:rsidRPr="00E43A7B">
        <w:rPr>
          <w:rFonts w:ascii="Calibri" w:eastAsia="Times New Roman" w:hAnsi="Calibri" w:cs="Calibri"/>
          <w:sz w:val="28"/>
          <w:szCs w:val="28"/>
          <w:shd w:val="clear" w:color="auto" w:fill="FFFFFF"/>
          <w:lang w:eastAsia="pl-PL"/>
        </w:rPr>
        <w:t xml:space="preserve"> oraz dróg wewnętrznych. Panele fotowoltaiczne montowane będą w rzędach, w odstępach do 10 m i połączone za pomocą stalowych konstrukcji, posadowionych na słupkach wkręconych lub wbitych w grunt na głębokość do 2,5 m. Panele fotowoltaiczne będą posiadały powierzchnię antyrefleksyjną. Wysokość konstrukcji wraz z panelami fotowoltaicznymi nie przekroczy 4 m n.p.t. Podziemne linie elektroenergetyczne będą układane na głębokości do 100 cm. W związku z planowanymi pracami ziemnymi, w decyzji określono warunek, aby w przypadku kolizji elementów planowanych elektrowni słonecznych z urządzeniami drenarskimi, wykonać prace inżynieryjne, które zapewnią ciągłość instalacji, a w przypadku uszkodzenia infrastruktury melioracyjnej bądź drenarskiej w trakcie trwania prac, fakt ten zgłosić do właściwych organów, a uszkodzony odcinek naprawić</w:t>
      </w:r>
      <w:r w:rsidRPr="00E43A7B">
        <w:rPr>
          <w:rFonts w:ascii="Calibri" w:eastAsia="Times New Roman" w:hAnsi="Calibri" w:cs="Calibri"/>
          <w:sz w:val="28"/>
          <w:szCs w:val="28"/>
          <w:lang w:eastAsia="pl-PL"/>
        </w:rPr>
        <w:t xml:space="preserve">; </w:t>
      </w:r>
    </w:p>
    <w:p w14:paraId="799D5677" w14:textId="77777777" w:rsidR="00E43A7B" w:rsidRPr="00E43A7B" w:rsidRDefault="00E43A7B" w:rsidP="00E43A7B">
      <w:pPr>
        <w:spacing w:after="0" w:line="240" w:lineRule="auto"/>
        <w:rPr>
          <w:rFonts w:ascii="Calibri" w:eastAsia="Times New Roman" w:hAnsi="Calibri" w:cs="Calibri"/>
          <w:sz w:val="28"/>
          <w:szCs w:val="28"/>
          <w:lang w:eastAsia="pl-PL"/>
        </w:rPr>
      </w:pPr>
      <w:r w:rsidRPr="00E43A7B">
        <w:rPr>
          <w:rFonts w:ascii="Calibri" w:eastAsia="Times New Roman" w:hAnsi="Calibri" w:cs="Calibri"/>
          <w:sz w:val="28"/>
          <w:szCs w:val="28"/>
          <w:lang w:eastAsia="pl-PL"/>
        </w:rPr>
        <w:br w:type="page"/>
      </w:r>
    </w:p>
    <w:p w14:paraId="240AFD8E" w14:textId="77777777" w:rsidR="00E43A7B" w:rsidRPr="00E43A7B" w:rsidRDefault="00E43A7B" w:rsidP="00E43A7B">
      <w:pPr>
        <w:numPr>
          <w:ilvl w:val="0"/>
          <w:numId w:val="6"/>
        </w:numPr>
        <w:spacing w:after="120" w:line="240" w:lineRule="auto"/>
        <w:ind w:left="284" w:hanging="284"/>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lastRenderedPageBreak/>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54AE00D5" w14:textId="77777777" w:rsidR="00E43A7B" w:rsidRPr="00E43A7B" w:rsidRDefault="00E43A7B" w:rsidP="00E43A7B">
      <w:pPr>
        <w:spacing w:after="120" w:line="240" w:lineRule="auto"/>
        <w:ind w:left="284"/>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najbliższa inna elektrownia słoneczna, dla której Burmistrz Śremu wydał decyzję o środowiskowych uwarunkowaniach, planowana jest do realizacji w odległości około 180 m od przedmiotowego przedsięwzięcia (działka o numerze ewidencyjnym 118, obręb Mechlin). Biorąc jednak pod uwagę rodzaj i charakter planowanego przedsięwzięcia oraz realizację przedsięwzięcia zgodnie ze wskazanymi w decyzji warunkami nie przewiduje się jego ponadnormatywnego oddziaływania na środowisko;</w:t>
      </w:r>
    </w:p>
    <w:p w14:paraId="3262D9D3" w14:textId="77777777" w:rsidR="00E43A7B" w:rsidRPr="00E43A7B" w:rsidRDefault="00E43A7B" w:rsidP="00E43A7B">
      <w:pPr>
        <w:numPr>
          <w:ilvl w:val="0"/>
          <w:numId w:val="6"/>
        </w:numPr>
        <w:spacing w:after="120" w:line="240" w:lineRule="auto"/>
        <w:ind w:left="284" w:hanging="284"/>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zh-CN"/>
        </w:rPr>
        <w:t xml:space="preserve">rodzaj i charakterystyka przedsięwzięcia z uwzględnieniem </w:t>
      </w:r>
      <w:r w:rsidRPr="00E43A7B">
        <w:rPr>
          <w:rFonts w:ascii="Calibri" w:eastAsia="Times New Roman" w:hAnsi="Calibri" w:cs="Calibri"/>
          <w:sz w:val="28"/>
          <w:szCs w:val="28"/>
          <w:lang w:eastAsia="pl-PL"/>
        </w:rPr>
        <w:t>różnorodności biologicznej, wykorzystywania zasobów naturalnych, w tym gleby, wody i powierzchni ziemi:</w:t>
      </w:r>
      <w:r w:rsidRPr="00E43A7B">
        <w:rPr>
          <w:rFonts w:ascii="Calibri" w:eastAsia="Times New Roman" w:hAnsi="Calibri" w:cs="Calibri"/>
          <w:sz w:val="28"/>
          <w:szCs w:val="28"/>
          <w:lang w:eastAsia="zh-CN"/>
        </w:rPr>
        <w:t xml:space="preserve"> </w:t>
      </w:r>
    </w:p>
    <w:p w14:paraId="154B4374" w14:textId="77777777" w:rsidR="00E43A7B" w:rsidRPr="00E43A7B" w:rsidRDefault="00E43A7B" w:rsidP="00E43A7B">
      <w:pPr>
        <w:spacing w:after="120" w:line="240" w:lineRule="auto"/>
        <w:ind w:left="284"/>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zh-CN"/>
        </w:rPr>
        <w:t>obecnie wnioskowany teren wykorzystywany jest rolniczo. W wyniku realizacji przedsięwzięcia nie będą usuwane żadne drzewa i krzewy. Wnioskodawca planuje obsiać teren elektrowni słonecznych rodzimymi gatunkami traw. Przedmiotowy teren będzie dostępny dla drobnych zwierząt. Eksploatacja przedsięwzięcia nie będzie wiązała się z nadmiernym wykorzystaniem zasobów naturalnych oraz wpływem na różnorodność biologiczną;</w:t>
      </w:r>
    </w:p>
    <w:p w14:paraId="03677DC7" w14:textId="77777777" w:rsidR="00E43A7B" w:rsidRPr="00E43A7B" w:rsidRDefault="00E43A7B" w:rsidP="00E43A7B">
      <w:pPr>
        <w:spacing w:after="0" w:line="240" w:lineRule="auto"/>
        <w:rPr>
          <w:rFonts w:ascii="Calibri" w:eastAsia="Andale Sans UI" w:hAnsi="Calibri" w:cs="Calibri"/>
          <w:kern w:val="1"/>
          <w:sz w:val="28"/>
          <w:szCs w:val="28"/>
          <w:lang w:eastAsia="hi-IN" w:bidi="hi-IN"/>
        </w:rPr>
      </w:pPr>
      <w:r w:rsidRPr="00E43A7B">
        <w:rPr>
          <w:rFonts w:ascii="Calibri" w:eastAsia="Andale Sans UI" w:hAnsi="Calibri" w:cs="Calibri"/>
          <w:kern w:val="1"/>
          <w:sz w:val="28"/>
          <w:szCs w:val="28"/>
          <w:lang w:eastAsia="hi-IN" w:bidi="hi-IN"/>
        </w:rPr>
        <w:br w:type="page"/>
      </w:r>
    </w:p>
    <w:p w14:paraId="3450FD75" w14:textId="77777777" w:rsidR="00E43A7B" w:rsidRPr="00E43A7B" w:rsidRDefault="00E43A7B" w:rsidP="00E43A7B">
      <w:pPr>
        <w:numPr>
          <w:ilvl w:val="0"/>
          <w:numId w:val="6"/>
        </w:numPr>
        <w:spacing w:after="120" w:line="240" w:lineRule="auto"/>
        <w:ind w:left="284" w:hanging="284"/>
        <w:jc w:val="both"/>
        <w:rPr>
          <w:rFonts w:ascii="Calibri" w:eastAsia="Times New Roman" w:hAnsi="Calibri" w:cs="Calibri"/>
          <w:sz w:val="28"/>
          <w:szCs w:val="28"/>
          <w:lang w:eastAsia="pl-PL"/>
        </w:rPr>
      </w:pPr>
      <w:r w:rsidRPr="00E43A7B">
        <w:rPr>
          <w:rFonts w:ascii="Calibri" w:eastAsia="Andale Sans UI" w:hAnsi="Calibri" w:cs="Calibri"/>
          <w:kern w:val="1"/>
          <w:sz w:val="28"/>
          <w:szCs w:val="28"/>
          <w:lang w:eastAsia="hi-IN" w:bidi="hi-IN"/>
        </w:rPr>
        <w:lastRenderedPageBreak/>
        <w:t xml:space="preserve">rodzaj i charakterystyka przedsięwzięcia z uwzględnieniem: emisji i występowania innych uciążliwości; zagrożenia dla zdrowia ludzi, w tym wynikającego z emisji oraz </w:t>
      </w:r>
      <w:r w:rsidRPr="00E43A7B">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E43A7B">
        <w:rPr>
          <w:rFonts w:ascii="Calibri" w:eastAsia="Andale Sans UI" w:hAnsi="Calibri" w:cs="Calibri"/>
          <w:kern w:val="1"/>
          <w:sz w:val="28"/>
          <w:szCs w:val="28"/>
          <w:lang w:eastAsia="hi-IN" w:bidi="hi-IN"/>
        </w:rPr>
        <w:t>:</w:t>
      </w:r>
    </w:p>
    <w:p w14:paraId="221833E4" w14:textId="77777777" w:rsidR="00E43A7B" w:rsidRPr="00E43A7B" w:rsidRDefault="00E43A7B" w:rsidP="00E43A7B">
      <w:pPr>
        <w:spacing w:after="120" w:line="240" w:lineRule="auto"/>
        <w:ind w:left="284"/>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 xml:space="preserve">najbliższe tereny chronione akustycznie znajdują się w odległości około 160 m w kierunku południowym od terenu planowanego przedsięwzięcia (zabudowa mieszkaniowa jednorodzinna). </w:t>
      </w:r>
      <w:r w:rsidRPr="00E43A7B">
        <w:rPr>
          <w:rFonts w:ascii="Calibri" w:eastAsia="Andale Sans UI" w:hAnsi="Calibri" w:cs="Calibri"/>
          <w:kern w:val="1"/>
          <w:sz w:val="28"/>
          <w:szCs w:val="28"/>
          <w:lang w:eastAsia="hi-IN" w:bidi="hi-IN"/>
        </w:rPr>
        <w:t xml:space="preserve">Źródłem emisji hałasu na etapie realizacji przedsięwzięcia będą przede wszystkim urządzenia montażowe oraz pojazdy poruszające się po terenie zainwestowania. Będą to krótkotrwałe i odwracalne uciążliwości. Zgodnie z postanowieniem Regionalnego Dyrektora Ochrony Środowiska w Poznaniu, w celu ochrony klimatu akustycznego, w warunkach decyzji wpisano, aby prace związane z realizacją przedsięwzięcia oraz ruch pojazdów ograniczyć do pory dnia. </w:t>
      </w:r>
      <w:bookmarkStart w:id="7" w:name="_Hlk74292180"/>
      <w:r w:rsidRPr="00E43A7B">
        <w:rPr>
          <w:rFonts w:ascii="Calibri" w:eastAsia="Andale Sans UI" w:hAnsi="Calibri" w:cs="Calibri"/>
          <w:kern w:val="1"/>
          <w:sz w:val="28"/>
          <w:szCs w:val="28"/>
          <w:lang w:eastAsia="hi-IN" w:bidi="hi-IN"/>
        </w:rPr>
        <w:t>Na etapie eksploatacji przedsięwzięcia źródłami emisji hałasu do środowiska będą inwertery, transformatory oraz magazyny energii</w:t>
      </w:r>
      <w:bookmarkEnd w:id="7"/>
      <w:r w:rsidRPr="00E43A7B">
        <w:rPr>
          <w:rFonts w:ascii="Calibri" w:eastAsia="Times New Roman" w:hAnsi="Calibri" w:cs="Calibri"/>
          <w:sz w:val="28"/>
          <w:szCs w:val="28"/>
          <w:lang w:eastAsia="pl-PL"/>
        </w:rPr>
        <w:t xml:space="preserve">. Wnioskodawca nie planuje wyposażenia paneli fotowoltaicznych w wentylatory służące do chłodzenia konstrukcji ogniw. Chłodzenie paneli fotowoltaicznych będzie się odbywać w sposób naturalny, przez obieg powietrza atmosferycznego. </w:t>
      </w:r>
      <w:r w:rsidRPr="00E43A7B">
        <w:rPr>
          <w:rFonts w:ascii="Calibri" w:eastAsia="Andale Sans UI" w:hAnsi="Calibri" w:cs="Calibri"/>
          <w:kern w:val="1"/>
          <w:sz w:val="28"/>
          <w:szCs w:val="28"/>
          <w:lang w:eastAsia="hi-IN" w:bidi="hi-IN"/>
        </w:rPr>
        <w:t>Biorąc powyższe pod uwagę oraz przyjęte rozwiązania techniczne, w tym napięcia infrastruktury energetycznej, nie przewiduje się, aby realizacja i eksploatacja przedsięwzięcia mogła wiązać się z przekroczeniami dopuszczalnych poziomów hałasu i pól elektromagnetycznych w środowisku, określonych w przepisach szczegółowych. Elektrownie słoneczne w trakcie eksploatacji nie będą źródłem emisji substancji do środowiska i nie przewiduje się ich wpływu na stan jakości powietrza w rejonie zainwestowania. Jedynie na etapie realizacji przedsięwzięcia, źródłem emisji substancji do powietrza będą procesy spalania paliw w silnikach pojazdów pracujących na placu budowy. Będzie to jednak oddziaływanie okresowe, punktowe, które ustanie po zakończeniu prac budowlanych. E</w:t>
      </w:r>
      <w:r w:rsidRPr="00E43A7B">
        <w:rPr>
          <w:rFonts w:ascii="Calibri" w:eastAsia="Times New Roman" w:hAnsi="Calibri" w:cs="Calibri"/>
          <w:sz w:val="28"/>
          <w:szCs w:val="28"/>
          <w:lang w:eastAsia="pl-PL"/>
        </w:rPr>
        <w:t xml:space="preserve">ksploatacja planowanego przedsięwzięcia nie będzie wiązała się ze stałym zapotrzebowaniem na wodę ani koniecznością odprowadzania ścieków. </w:t>
      </w:r>
    </w:p>
    <w:p w14:paraId="158B891F" w14:textId="77777777" w:rsidR="00E43A7B" w:rsidRPr="00E43A7B" w:rsidRDefault="00E43A7B" w:rsidP="00E43A7B">
      <w:pPr>
        <w:spacing w:after="120" w:line="240" w:lineRule="auto"/>
        <w:ind w:left="284"/>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lastRenderedPageBreak/>
        <w:t>Projektowane elektrownie fotowoltaiczne będą obiektami bezobsługowymi. Woda opadowa lub roztopowa będzie swobodnie spływała z paneli fotowoltaicznych i trafiała do gruntu. Wnioskodawca dopuszcza okresowe mycie paneli fotowoltaicznych wodą, co określono w warunku decyzji. Zgodnie z postanowieniem Regionalnego Dyrektora Ochrony Środowiska w Poznaniu, w warunku tym uwzględniono możliwość stosowania środków biodegradowalnych, obojętnych dla środowiska, w przypadku wystąpienia poważniejszych zabrudzeń. Na etapie budowy planuje się korzystać z przenośnych toalet. Woda na teren elektrowni słonecznych będzie dowożona beczkowozami. Zgodnie z postanowieniem Regionalnego Dyrektora, w celu ochrony środowiska gruntowo-wodnego zobowiązano wnioskodawcę do wykonania szczelnych posadzek w kontenerach stacji transformatorowych i w magazynach energii oraz w przypadku zamontowania transformatora olejowego, do wyposażenia go w szczelną misę, mogącą zmagazynować całą objętość oleju oraz pozostałości po ewentualnej akcji gaśniczej;</w:t>
      </w:r>
    </w:p>
    <w:p w14:paraId="2CBD64DB" w14:textId="24876779" w:rsidR="00E43A7B" w:rsidRPr="00E43A7B" w:rsidRDefault="00E43A7B" w:rsidP="00883567">
      <w:pPr>
        <w:numPr>
          <w:ilvl w:val="0"/>
          <w:numId w:val="6"/>
        </w:numPr>
        <w:spacing w:after="120" w:line="240" w:lineRule="auto"/>
        <w:ind w:left="284" w:hanging="284"/>
        <w:jc w:val="both"/>
        <w:rPr>
          <w:rFonts w:ascii="Calibri" w:eastAsia="Times New Roman" w:hAnsi="Calibri" w:cs="Calibri"/>
          <w:sz w:val="28"/>
          <w:szCs w:val="28"/>
          <w:lang w:eastAsia="zh-CN"/>
        </w:rPr>
      </w:pPr>
      <w:r w:rsidRPr="00E43A7B">
        <w:rPr>
          <w:rFonts w:ascii="Calibri" w:eastAsia="Times New Roman" w:hAnsi="Calibri" w:cs="Calibri"/>
          <w:sz w:val="28"/>
          <w:szCs w:val="28"/>
          <w:lang w:eastAsia="zh-CN"/>
        </w:rPr>
        <w:t xml:space="preserve">rodzaj i charakterystyka przedsięwzięcia z uwzględnieniem </w:t>
      </w:r>
      <w:r w:rsidRPr="00E43A7B">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E43A7B">
        <w:rPr>
          <w:rFonts w:ascii="Calibri" w:eastAsia="Times New Roman" w:hAnsi="Calibri" w:cs="Calibri"/>
          <w:sz w:val="28"/>
          <w:szCs w:val="28"/>
          <w:lang w:eastAsia="zh-CN"/>
        </w:rPr>
        <w:t xml:space="preserve">: </w:t>
      </w:r>
    </w:p>
    <w:p w14:paraId="78D2E70B" w14:textId="77777777" w:rsidR="00E43A7B" w:rsidRPr="00E43A7B" w:rsidRDefault="00E43A7B" w:rsidP="00E43A7B">
      <w:pPr>
        <w:spacing w:after="120" w:line="240" w:lineRule="auto"/>
        <w:ind w:left="284"/>
        <w:jc w:val="both"/>
        <w:rPr>
          <w:rFonts w:ascii="Calibri" w:eastAsia="Times New Roman" w:hAnsi="Calibri" w:cs="Calibri"/>
          <w:sz w:val="28"/>
          <w:szCs w:val="28"/>
          <w:lang w:eastAsia="zh-CN"/>
        </w:rPr>
      </w:pPr>
      <w:r w:rsidRPr="00E43A7B">
        <w:rPr>
          <w:rFonts w:ascii="Calibri" w:eastAsia="Times New Roman" w:hAnsi="Calibri" w:cs="Calibri"/>
          <w:sz w:val="28"/>
          <w:szCs w:val="28"/>
          <w:lang w:eastAsia="zh-CN"/>
        </w:rPr>
        <w:t xml:space="preserve">biorąc pod uwagę rodzaj planowanego przedsięwzięcia, przy uwzględnieniu używanych substancji i stosowanych technologii, należy stwierdzić, że nie należy ono do zakładów o dużym lub zwiększonym ryzyku wystąpienia poważnej awarii określonych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Ponadto uwzględniając realizację i eksploatację przedsięwzięcia zgodnie z obowiązującymi normami i przepisami, ryzyko wystąpienia katastrof budowlanych będzie ograniczone. Teren planowanego przedsięwzięcia nie jest położony w strefie zagrożenia powodziowego, w strefie zagrożonej możliwością wystąpienia osuwisk, ruchów skorupy ziemskiej, klimatycznych i możliwych zdarzeń ekstremalnych. Przyjęte rozwiązania techniczne, w tym konstrukcja paneli fotowoltaicznych oraz zastosowane materiały posiadające odpowiednie atesty i certyfikaty ograniczą wrażliwość przedsięwzięcia na zmiany klimatu. </w:t>
      </w:r>
    </w:p>
    <w:p w14:paraId="4DF687C2" w14:textId="77777777" w:rsidR="00E43A7B" w:rsidRPr="00E43A7B" w:rsidRDefault="00E43A7B" w:rsidP="00E43A7B">
      <w:pPr>
        <w:spacing w:after="120" w:line="240" w:lineRule="auto"/>
        <w:ind w:left="284"/>
        <w:jc w:val="both"/>
        <w:rPr>
          <w:rFonts w:ascii="Calibri" w:eastAsia="Times New Roman" w:hAnsi="Calibri" w:cs="Calibri"/>
          <w:sz w:val="28"/>
          <w:szCs w:val="28"/>
          <w:lang w:eastAsia="zh-CN"/>
        </w:rPr>
      </w:pPr>
      <w:r w:rsidRPr="00E43A7B">
        <w:rPr>
          <w:rFonts w:ascii="Calibri" w:eastAsia="Times New Roman" w:hAnsi="Calibri" w:cs="Calibri"/>
          <w:sz w:val="28"/>
          <w:szCs w:val="28"/>
          <w:lang w:eastAsia="zh-CN"/>
        </w:rPr>
        <w:lastRenderedPageBreak/>
        <w:t>Ponadto przedsięwzięcie przyczyni się do zwiększenia produkcji energii odnawialnej, a tym samym do zmniejszenia emisji zanieczyszczeń do atmosfery z innych źródeł, co wpłynie na mitygację zmian klimatu;</w:t>
      </w:r>
    </w:p>
    <w:p w14:paraId="05C2F393" w14:textId="77777777" w:rsidR="00E43A7B" w:rsidRPr="00E43A7B" w:rsidRDefault="00E43A7B" w:rsidP="00E43A7B">
      <w:pPr>
        <w:numPr>
          <w:ilvl w:val="0"/>
          <w:numId w:val="6"/>
        </w:numPr>
        <w:spacing w:after="120" w:line="240" w:lineRule="auto"/>
        <w:ind w:left="284" w:hanging="284"/>
        <w:jc w:val="both"/>
        <w:rPr>
          <w:rFonts w:ascii="Calibri" w:eastAsia="Times New Roman" w:hAnsi="Calibri" w:cs="Calibri"/>
          <w:sz w:val="28"/>
          <w:szCs w:val="28"/>
          <w:lang w:eastAsia="zh-CN"/>
        </w:rPr>
      </w:pPr>
      <w:r w:rsidRPr="00E43A7B">
        <w:rPr>
          <w:rFonts w:ascii="Calibri" w:eastAsia="Times New Roman" w:hAnsi="Calibri" w:cs="Calibri"/>
          <w:sz w:val="28"/>
          <w:szCs w:val="28"/>
          <w:lang w:eastAsia="zh-CN"/>
        </w:rPr>
        <w:t xml:space="preserve">rodzaj i charakterystyka przedsięwzięcia z uwzględnieniem </w:t>
      </w:r>
      <w:r w:rsidRPr="00E43A7B">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E43A7B">
        <w:rPr>
          <w:rFonts w:ascii="Calibri" w:eastAsia="Times New Roman" w:hAnsi="Calibri" w:cs="Calibri"/>
          <w:sz w:val="28"/>
          <w:szCs w:val="28"/>
          <w:lang w:eastAsia="zh-CN"/>
        </w:rPr>
        <w:t xml:space="preserve">: </w:t>
      </w:r>
    </w:p>
    <w:p w14:paraId="2306F691" w14:textId="77777777" w:rsidR="00E43A7B" w:rsidRPr="00E43A7B" w:rsidRDefault="00E43A7B" w:rsidP="00E43A7B">
      <w:pPr>
        <w:spacing w:after="120" w:line="240" w:lineRule="auto"/>
        <w:ind w:left="284"/>
        <w:jc w:val="both"/>
        <w:rPr>
          <w:rFonts w:ascii="Calibri" w:eastAsia="Times New Roman" w:hAnsi="Calibri" w:cs="Calibri"/>
          <w:sz w:val="28"/>
          <w:szCs w:val="28"/>
          <w:lang w:eastAsia="zh-CN"/>
        </w:rPr>
      </w:pPr>
      <w:r w:rsidRPr="00E43A7B">
        <w:rPr>
          <w:rFonts w:ascii="Calibri" w:eastAsia="Times New Roman" w:hAnsi="Calibri" w:cs="Calibri"/>
          <w:sz w:val="28"/>
          <w:szCs w:val="28"/>
          <w:lang w:eastAsia="zh-CN"/>
        </w:rPr>
        <w:t>gospodarowanie odpadami na etapie realizacji i eksploatacji przedmiotowego przedsięwzięcia odbywać się będzie na zasadach określonych w obowiązujących przepisach szczegółowych. Na etapie prac wykonawczych źródłem powstawania odpadów będą roboty ziemne oraz prace związane z montażem paneli fotowoltaicznych. Z uwagi na specyfikę przedsięwzięcia należy uznać, że elektrownie słoneczne na etapie eksploatacji, nie będą stanowić znaczącego źródła powstawania odpadów. Powstawać będą jedynie odpady związane z utrzymaniem i konserwacją paneli fotowoltaicznych oraz ewentualnymi pracami remontowymi, które będą na bieżąco przekazywane do dalszego zagospodarowania przez świadczącego usługi. Gospodarowanie odpadami na etapie likwidacji przedmiotowego przedsięwzięcia winno odbywać się na zasadach określonych w obowiązujących przepisach szczegółowych. Mając na uwadze powyższe nie przewiduje się negatywnego wpływu planowanego przedsięwzięcia na środowisko gruntowo-wodne w rejonie zainwestowania;</w:t>
      </w:r>
    </w:p>
    <w:p w14:paraId="5D2DD9F0" w14:textId="77777777" w:rsidR="00E43A7B" w:rsidRPr="00E43A7B" w:rsidRDefault="00E43A7B" w:rsidP="00E43A7B">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E43A7B">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E43A7B">
        <w:rPr>
          <w:rFonts w:ascii="Calibri" w:eastAsia="Times New Roman" w:hAnsi="Calibri" w:cs="Calibri"/>
          <w:sz w:val="28"/>
          <w:szCs w:val="28"/>
          <w:lang w:eastAsia="pl-PL"/>
        </w:rPr>
        <w:t xml:space="preserve">obszary wodno-błotne, inne </w:t>
      </w:r>
      <w:bookmarkStart w:id="8" w:name="_Hlk93580330"/>
      <w:r w:rsidRPr="00E43A7B">
        <w:rPr>
          <w:rFonts w:ascii="Calibri" w:eastAsia="Times New Roman" w:hAnsi="Calibri" w:cs="Calibri"/>
          <w:sz w:val="28"/>
          <w:szCs w:val="28"/>
          <w:lang w:eastAsia="pl-PL"/>
        </w:rPr>
        <w:t>obszary o płytkim zaleganiu wód podziemnych</w:t>
      </w:r>
      <w:bookmarkEnd w:id="8"/>
      <w:r w:rsidRPr="00E43A7B">
        <w:rPr>
          <w:rFonts w:ascii="Calibri" w:eastAsia="Times New Roman" w:hAnsi="Calibri" w:cs="Calibri"/>
          <w:sz w:val="28"/>
          <w:szCs w:val="28"/>
          <w:lang w:eastAsia="pl-PL"/>
        </w:rPr>
        <w:t>, w tym siedliska łęgowe oraz ujścia rzek, obszary wybrzeży i środowisko morskie, obszary górskie lub leśne,</w:t>
      </w:r>
      <w:r w:rsidRPr="00E43A7B">
        <w:rPr>
          <w:rFonts w:ascii="Calibri" w:eastAsia="SimSun" w:hAnsi="Calibri" w:cs="Calibri"/>
          <w:kern w:val="1"/>
          <w:sz w:val="28"/>
          <w:szCs w:val="28"/>
          <w:lang w:eastAsia="hi-IN" w:bidi="hi-IN"/>
        </w:rPr>
        <w:t xml:space="preserve"> </w:t>
      </w:r>
      <w:r w:rsidRPr="00E43A7B">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E43A7B">
        <w:rPr>
          <w:rFonts w:ascii="Calibri" w:eastAsia="SimSun" w:hAnsi="Calibri" w:cs="Calibri"/>
          <w:kern w:val="1"/>
          <w:sz w:val="28"/>
          <w:szCs w:val="28"/>
          <w:lang w:eastAsia="hi-IN" w:bidi="hi-IN"/>
        </w:rPr>
        <w:t xml:space="preserve"> </w:t>
      </w:r>
    </w:p>
    <w:p w14:paraId="430EAE0B" w14:textId="77777777" w:rsidR="00E43A7B" w:rsidRPr="00E43A7B" w:rsidRDefault="00E43A7B" w:rsidP="00E43A7B">
      <w:pPr>
        <w:spacing w:after="0" w:line="240" w:lineRule="auto"/>
        <w:rPr>
          <w:rFonts w:ascii="Calibri" w:eastAsia="SimSun" w:hAnsi="Calibri" w:cs="Calibri"/>
          <w:kern w:val="1"/>
          <w:sz w:val="28"/>
          <w:szCs w:val="28"/>
          <w:lang w:eastAsia="hi-IN" w:bidi="hi-IN"/>
        </w:rPr>
      </w:pPr>
      <w:r w:rsidRPr="00E43A7B">
        <w:rPr>
          <w:rFonts w:ascii="Calibri" w:eastAsia="SimSun" w:hAnsi="Calibri" w:cs="Calibri"/>
          <w:kern w:val="1"/>
          <w:sz w:val="28"/>
          <w:szCs w:val="28"/>
          <w:lang w:eastAsia="hi-IN" w:bidi="hi-IN"/>
        </w:rPr>
        <w:br w:type="page"/>
      </w:r>
    </w:p>
    <w:p w14:paraId="2537BE61" w14:textId="77777777" w:rsidR="00E43A7B" w:rsidRPr="00E43A7B" w:rsidRDefault="00E43A7B" w:rsidP="00E43A7B">
      <w:pPr>
        <w:spacing w:after="120" w:line="240" w:lineRule="auto"/>
        <w:ind w:left="284"/>
        <w:jc w:val="both"/>
        <w:rPr>
          <w:rFonts w:ascii="Calibri" w:eastAsia="SimSun" w:hAnsi="Calibri" w:cs="Calibri"/>
          <w:kern w:val="1"/>
          <w:sz w:val="28"/>
          <w:szCs w:val="28"/>
          <w:lang w:eastAsia="hi-IN" w:bidi="hi-IN"/>
        </w:rPr>
      </w:pPr>
      <w:r w:rsidRPr="00E43A7B">
        <w:rPr>
          <w:rFonts w:ascii="Calibri" w:eastAsia="SimSun" w:hAnsi="Calibri" w:cs="Calibri"/>
          <w:kern w:val="1"/>
          <w:sz w:val="28"/>
          <w:szCs w:val="28"/>
          <w:lang w:eastAsia="hi-IN" w:bidi="hi-IN"/>
        </w:rPr>
        <w:lastRenderedPageBreak/>
        <w:t xml:space="preserve">w otoczeniu przedsięwzięcia znajdują grunty rolne, lasy i zadrzewienia śródpolne, rów melioracyjny przepływający wzdłuż północno-zachodniej granicy działki, droga oraz znajdujące się w odległości do 1 km zbiorniki wodne. Teren przedsięwzięcia nie jest zlokalizowany na obszarach wodno-błotnych, innych </w:t>
      </w:r>
      <w:r w:rsidRPr="00E43A7B">
        <w:rPr>
          <w:rFonts w:ascii="Calibri" w:eastAsia="Times New Roman" w:hAnsi="Calibri" w:cs="Calibri"/>
          <w:sz w:val="28"/>
          <w:szCs w:val="28"/>
          <w:lang w:eastAsia="pl-PL"/>
        </w:rPr>
        <w:t>obszarach o płytkim zaleganiu wód podziemnych,</w:t>
      </w:r>
      <w:r w:rsidRPr="00E43A7B">
        <w:rPr>
          <w:rFonts w:ascii="Calibri" w:eastAsia="SimSun" w:hAnsi="Calibri" w:cs="Calibri"/>
          <w:kern w:val="1"/>
          <w:sz w:val="28"/>
          <w:szCs w:val="28"/>
          <w:lang w:eastAsia="hi-IN" w:bidi="hi-IN"/>
        </w:rPr>
        <w:t xml:space="preserve"> w tym obszarach siedlisk łęgowych oraz ujściach rzek, ani w strefach ochronnych ujęć wód i obszarach ochronnych zbiorników wód śródlądowych. Przedsięwzięcie realizowane będzie poza obszarami wybrzeży i środowiska morskiego, górskimi, przylegającymi do jezior. Przedsięwzięcie nie będzie znajdować się na obszarach o krajobrazie mającym znaczenie historyczne, kulturowe lub archeologiczne. Przedsięwzięcie nie będzie zlokalizowane na obszarach o dużej gęstości zaludnienia oraz uzdrowiskowych i ochrony uzdrowiskowej. Z karty informacyjnej przedsięwzięcia nie wynika, aby przedsięwzięcie znajdowało się w rejonie obszarów, na których standardy środowiska zostały przekroczone, ani nie przewiduje się ich przekroczenia w związku z realizacją i eksploatacją planowanego przedsięwzięcia;</w:t>
      </w:r>
    </w:p>
    <w:p w14:paraId="668F55AB" w14:textId="77777777" w:rsidR="00E43A7B" w:rsidRPr="00E43A7B" w:rsidRDefault="00E43A7B" w:rsidP="00E43A7B">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E43A7B">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E43A7B">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E43A7B">
        <w:rPr>
          <w:rFonts w:ascii="Calibri" w:eastAsia="SimSun" w:hAnsi="Calibri" w:cs="Calibri"/>
          <w:kern w:val="1"/>
          <w:sz w:val="28"/>
          <w:szCs w:val="28"/>
          <w:lang w:eastAsia="hi-IN" w:bidi="hi-IN"/>
        </w:rPr>
        <w:t xml:space="preserve"> </w:t>
      </w:r>
    </w:p>
    <w:p w14:paraId="23D6776F" w14:textId="77777777" w:rsidR="00E43A7B" w:rsidRPr="00E43A7B" w:rsidRDefault="00E43A7B" w:rsidP="00E43A7B">
      <w:pPr>
        <w:spacing w:after="120" w:line="240" w:lineRule="auto"/>
        <w:ind w:left="284"/>
        <w:jc w:val="both"/>
        <w:rPr>
          <w:rFonts w:ascii="Calibri" w:eastAsia="SimSun" w:hAnsi="Calibri" w:cs="Calibri"/>
          <w:kern w:val="1"/>
          <w:sz w:val="28"/>
          <w:szCs w:val="28"/>
          <w:lang w:eastAsia="hi-IN" w:bidi="hi-IN"/>
        </w:rPr>
      </w:pPr>
      <w:r w:rsidRPr="00E43A7B">
        <w:rPr>
          <w:rFonts w:ascii="Calibri" w:eastAsia="SimSun" w:hAnsi="Calibri" w:cs="Calibri"/>
          <w:kern w:val="1"/>
          <w:sz w:val="28"/>
          <w:szCs w:val="28"/>
          <w:lang w:eastAsia="hi-IN" w:bidi="hi-IN"/>
        </w:rPr>
        <w:t xml:space="preserve">teren planowanego przedsięwzięcia znajduje się poza obszarami chronionymi na podstawie ustawy z dnia 16 kwietnia 2004 r. o ochronie przyrody. Obszarami Natura 2000 zlokalizowanymi najbliżej planowanego przedsięwzięcia są: specjalny obszar ochrony siedlisk Rogalińska Dolina Warty PLH300012, oddalony o około 800 m i obszar specjalnej ochrony ptaków Ostoja Rogalińska PLB300017, oddalony o około 1 100 m od przedsięwzięcia. Na etapie eksploatacji przedsięwzięcia grunt orny, na którym będą zlokalizowane elektrownie słoneczne, obsiany zostanie roślinnością trawiastą, która będzie wykaszana i usuwana. W celu ochrony lokalnej bioróżnorodności, zgodnie z postanowieniem Regionalnego Dyrektora Ochrony Środowiska w Poznaniu, w decyzji nałożono warunek, aby do obsiewu powierzchni biologicznie czynnej elektrowni słonecznych nie używać gatunków roślin obcego pochodzenia. </w:t>
      </w:r>
    </w:p>
    <w:p w14:paraId="75B0AFE4" w14:textId="77777777" w:rsidR="00E43A7B" w:rsidRPr="00E43A7B" w:rsidRDefault="00E43A7B" w:rsidP="00E43A7B">
      <w:pPr>
        <w:spacing w:after="120" w:line="240" w:lineRule="auto"/>
        <w:ind w:left="284"/>
        <w:jc w:val="both"/>
        <w:rPr>
          <w:rFonts w:ascii="Calibri" w:eastAsia="SimSun" w:hAnsi="Calibri" w:cs="Calibri"/>
          <w:kern w:val="1"/>
          <w:sz w:val="28"/>
          <w:szCs w:val="28"/>
          <w:lang w:eastAsia="hi-IN" w:bidi="hi-IN"/>
        </w:rPr>
      </w:pPr>
      <w:r w:rsidRPr="00E43A7B">
        <w:rPr>
          <w:rFonts w:ascii="Calibri" w:eastAsia="SimSun" w:hAnsi="Calibri" w:cs="Calibri"/>
          <w:kern w:val="1"/>
          <w:sz w:val="28"/>
          <w:szCs w:val="28"/>
          <w:lang w:eastAsia="hi-IN" w:bidi="hi-IN"/>
        </w:rPr>
        <w:lastRenderedPageBreak/>
        <w:t xml:space="preserve">Zgodnie z postanowieniem Regionalnego Dyrektora, w celu ochrony ptaków lęgowych oraz w związku ze znajdującymi się w pobliżu planowanego przedsięwzięcia rowu melioracyjnego i zbiorników wodnych, w decyzji nałożono warunek koszenia terenu elektrowni słonecznych poza okresem lęgowym ptaków krajobrazu rolniczego oraz poza okresem migracji płazów. Wiosenny okres migracji dla większości gatunków płazów w Polsce przypada przeciętnie od 15 lutego do końca maja, natomiast jesienny okres migracji przypada przeciętnie od 15 sierpnia do końca października. Zgodnie z postanowieniem Regionalnego Dyrektora Ochrony Środowiska w Poznaniu, w decyzji nałożono warunek montażu paneli fotowoltaicznych na wysokości co najmniej 80 cm nad ziemią co pozwoli na rozwój roślinności i w konsekwencji umożliwi ptakom wyprowadzenie lęgów, roślinom zawiązywanie nasion, a także pozwoli ograniczyć zacienienie paneli fotowoltaicznych przez roślinność. Aby ograniczyć powierzchniowy spływ biogenów i substancji chemicznych, zgodnie z postanowieniem Regionalnego Dyrektora, w decyzji nałożono warunek, aby nie stosować nawozów sztucznych i chemicznych środków ochrony roślin. W celu ochrony zwierząt, na etapie prowadzenia prac ziemnych oraz w celu umożliwienia migracji drobnym zwierzętom, na etapie eksploatacji przedsięwzięcia, w decyzji nałożono warunek regularnych kontroli wykopów, uwalniania uwięzionych w nich zwierząt oraz warunek wykonania ażurowego ogrodzenia bez podmurówki z pozostawieniem minimum 30 cm przerwy między ogrodzeniem a gruntem. Zgodnie z postanowieniem Regionalnego Dyrektora Ochrony Środowiska w Poznaniu, aby zmniejszyć efekt olśnienia, w decyzji nałożono warunek zastosowania paneli fotowoltaicznych o powierzchni antyrefleksyjnej, co ograniczy negatywne oddziaływanie na ptaki. Celem minimalizacji oddziaływania na ludzi i przyrodę ożywioną, zgodnie z postanowieniem Regionalnego Dyrektora, w decyzji nałożono warunek rezygnacji z ciągłego oświetlenia terenu elektrowni słonecznych i ich ogrodzenia w porze nocy. Ogrodzenie wykonane zostanie w odcieniach ciemnej zieleni, co ograniczy oddziaływanie na krajobraz. Mając na względzie lokalizację planowanego przedsięwzięcia poza obszarami chronionymi, głównie na gruncie ornym, brak konieczności wycinki drzew oraz realizację przedsięwzięcia zgodnie z nałożonymi w decyzji warunkami,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oraz ich siedlisk. </w:t>
      </w:r>
    </w:p>
    <w:p w14:paraId="1658C47A" w14:textId="77777777" w:rsidR="00E43A7B" w:rsidRPr="00E43A7B" w:rsidRDefault="00E43A7B" w:rsidP="00E43A7B">
      <w:pPr>
        <w:spacing w:after="120" w:line="240" w:lineRule="auto"/>
        <w:ind w:left="284"/>
        <w:jc w:val="both"/>
        <w:rPr>
          <w:rFonts w:ascii="Calibri" w:eastAsia="SimSun" w:hAnsi="Calibri" w:cs="Calibri"/>
          <w:kern w:val="1"/>
          <w:sz w:val="28"/>
          <w:szCs w:val="28"/>
          <w:lang w:eastAsia="hi-IN" w:bidi="hi-IN"/>
        </w:rPr>
      </w:pPr>
      <w:r w:rsidRPr="00E43A7B">
        <w:rPr>
          <w:rFonts w:ascii="Calibri" w:eastAsia="SimSun" w:hAnsi="Calibri" w:cs="Calibri"/>
          <w:kern w:val="1"/>
          <w:sz w:val="28"/>
          <w:szCs w:val="28"/>
          <w:lang w:eastAsia="hi-IN" w:bidi="hi-IN"/>
        </w:rPr>
        <w:lastRenderedPageBreak/>
        <w:t>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r w:rsidRPr="00E43A7B">
        <w:rPr>
          <w:rFonts w:ascii="Calibri" w:eastAsia="Times New Roman" w:hAnsi="Calibri" w:cs="Calibri"/>
          <w:sz w:val="28"/>
          <w:szCs w:val="28"/>
          <w:lang w:eastAsia="zh-CN"/>
        </w:rPr>
        <w:t>;</w:t>
      </w:r>
    </w:p>
    <w:p w14:paraId="66763F87" w14:textId="77777777" w:rsidR="00E43A7B" w:rsidRPr="00E43A7B" w:rsidRDefault="00E43A7B" w:rsidP="00E43A7B">
      <w:pPr>
        <w:numPr>
          <w:ilvl w:val="0"/>
          <w:numId w:val="6"/>
        </w:numPr>
        <w:spacing w:after="120" w:line="240" w:lineRule="auto"/>
        <w:ind w:left="284" w:hanging="284"/>
        <w:jc w:val="both"/>
        <w:rPr>
          <w:rFonts w:ascii="Calibri" w:eastAsia="Times New Roman" w:hAnsi="Calibri" w:cs="Calibri"/>
          <w:sz w:val="28"/>
          <w:szCs w:val="28"/>
          <w:lang w:eastAsia="zh-CN"/>
        </w:rPr>
      </w:pPr>
      <w:r w:rsidRPr="00E43A7B">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E43A7B">
        <w:rPr>
          <w:rFonts w:ascii="Calibri" w:eastAsia="Times New Roman" w:hAnsi="Calibri" w:cs="Calibri"/>
          <w:sz w:val="28"/>
          <w:szCs w:val="28"/>
          <w:lang w:eastAsia="pl-PL"/>
        </w:rPr>
        <w:t xml:space="preserve"> </w:t>
      </w:r>
    </w:p>
    <w:p w14:paraId="61701B9F" w14:textId="77777777" w:rsidR="00E43A7B" w:rsidRPr="00E43A7B" w:rsidRDefault="00E43A7B" w:rsidP="00E43A7B">
      <w:pPr>
        <w:spacing w:after="120" w:line="240" w:lineRule="auto"/>
        <w:ind w:left="284"/>
        <w:jc w:val="both"/>
        <w:rPr>
          <w:rFonts w:ascii="Calibri" w:eastAsia="Times New Roman" w:hAnsi="Calibri" w:cs="Calibri"/>
          <w:sz w:val="28"/>
          <w:szCs w:val="28"/>
          <w:lang w:eastAsia="zh-CN"/>
        </w:rPr>
      </w:pPr>
      <w:r w:rsidRPr="00E43A7B">
        <w:rPr>
          <w:rFonts w:ascii="Calibri" w:eastAsia="Times New Roman" w:hAnsi="Calibri" w:cs="Calibri"/>
          <w:sz w:val="28"/>
          <w:szCs w:val="28"/>
          <w:lang w:eastAsia="pl-PL"/>
        </w:rPr>
        <w:t>wody i obowiązujące dla nich cele środowiskowe:</w:t>
      </w:r>
      <w:r w:rsidRPr="00E43A7B">
        <w:rPr>
          <w:rFonts w:ascii="Calibri" w:eastAsia="SimSun" w:hAnsi="Calibri" w:cs="Calibri"/>
          <w:kern w:val="1"/>
          <w:sz w:val="28"/>
          <w:szCs w:val="28"/>
          <w:lang w:eastAsia="hi-IN" w:bidi="hi-IN"/>
        </w:rPr>
        <w:t xml:space="preserve"> </w:t>
      </w:r>
      <w:r w:rsidRPr="00E43A7B">
        <w:rPr>
          <w:rFonts w:ascii="Calibri" w:eastAsia="Times New Roman" w:hAnsi="Calibri" w:cs="Calibri"/>
          <w:sz w:val="28"/>
          <w:szCs w:val="28"/>
          <w:lang w:eastAsia="zh-CN"/>
        </w:rPr>
        <w:t>planowane przedsięwzięcie zlokalizowane jest w granicach Głównego Zbiornika Wód Podziemnych nr 150 Pradolina Warszawa - Berlin. Według charakterystyki jednolitych części wód planowane przedsięwzięcie zlokalizowane jest w granicach jednolitej części wód podziemnych (jcwpd) o kodzie PLGW600060 oraz jednolitej części wód powierzchniowych (jcwp) o kodzie PLRW600017185552 Młynisko. Zgodnie z obowiązującym „Planem gospodarowania wodami na obszarze dorzecza Odry” jcwpd o kodzie PLGW600060 charakteryzuje się dobrym stanem ilościowym oraz chemicznym, a w odniesieniu do ryzyka nieosiągnięcia celów środowiskowych została uznana za niezagrożoną. Jcwp o kodzie PLRW600017185552 posiada status naturalnej części wód, a jej stan aktualnie jest zły, jednak zgodnie z oceną ryzyka nieosiągnięcia celów środowiskowych uznana została za niezagrożoną;</w:t>
      </w:r>
      <w:r w:rsidRPr="00E43A7B">
        <w:rPr>
          <w:rFonts w:ascii="Calibri" w:eastAsia="Times New Roman" w:hAnsi="Calibri" w:cs="Calibri"/>
          <w:sz w:val="28"/>
          <w:szCs w:val="28"/>
          <w:lang w:eastAsia="pl-PL"/>
        </w:rPr>
        <w:t xml:space="preserve"> </w:t>
      </w:r>
    </w:p>
    <w:p w14:paraId="24E08D16" w14:textId="77777777" w:rsidR="00E43A7B" w:rsidRPr="00E43A7B" w:rsidRDefault="00E43A7B" w:rsidP="00E43A7B">
      <w:pPr>
        <w:numPr>
          <w:ilvl w:val="0"/>
          <w:numId w:val="6"/>
        </w:numPr>
        <w:tabs>
          <w:tab w:val="left" w:pos="426"/>
        </w:tabs>
        <w:spacing w:after="120" w:line="240" w:lineRule="auto"/>
        <w:ind w:left="284" w:hanging="284"/>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E43A7B">
        <w:rPr>
          <w:rFonts w:ascii="Calibri" w:eastAsia="Times New Roman" w:hAnsi="Calibri" w:cs="Calibri"/>
          <w:sz w:val="28"/>
          <w:szCs w:val="28"/>
          <w:lang w:eastAsia="zh-CN"/>
        </w:rPr>
        <w:t xml:space="preserve"> </w:t>
      </w:r>
    </w:p>
    <w:p w14:paraId="5591552A" w14:textId="77777777" w:rsidR="00E43A7B" w:rsidRPr="00E43A7B" w:rsidRDefault="00E43A7B" w:rsidP="00E43A7B">
      <w:pPr>
        <w:tabs>
          <w:tab w:val="left" w:pos="426"/>
        </w:tabs>
        <w:spacing w:after="120" w:line="240" w:lineRule="auto"/>
        <w:ind w:left="284"/>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zh-CN"/>
        </w:rPr>
        <w:t xml:space="preserve">przedmiotowe przedsięwzięcie nie będzie transgranicznie oddziaływać na środowisko. </w:t>
      </w:r>
    </w:p>
    <w:p w14:paraId="437D13BC" w14:textId="77777777" w:rsidR="00E43A7B" w:rsidRPr="00E43A7B" w:rsidRDefault="00E43A7B" w:rsidP="00E43A7B">
      <w:pPr>
        <w:spacing w:after="0" w:line="240" w:lineRule="auto"/>
        <w:rPr>
          <w:rFonts w:ascii="Calibri" w:eastAsia="Times New Roman" w:hAnsi="Calibri" w:cs="Calibri"/>
          <w:sz w:val="28"/>
          <w:szCs w:val="28"/>
          <w:lang w:eastAsia="pl-PL"/>
        </w:rPr>
      </w:pPr>
      <w:r w:rsidRPr="00E43A7B">
        <w:rPr>
          <w:rFonts w:ascii="Calibri" w:eastAsia="Times New Roman" w:hAnsi="Calibri" w:cs="Calibri"/>
          <w:sz w:val="28"/>
          <w:szCs w:val="28"/>
          <w:lang w:eastAsia="pl-PL"/>
        </w:rPr>
        <w:br w:type="page"/>
      </w:r>
    </w:p>
    <w:p w14:paraId="306AE738" w14:textId="77777777" w:rsidR="00E43A7B" w:rsidRPr="00E43A7B" w:rsidRDefault="00E43A7B" w:rsidP="00E43A7B">
      <w:pPr>
        <w:widowControl w:val="0"/>
        <w:tabs>
          <w:tab w:val="left" w:pos="0"/>
        </w:tabs>
        <w:suppressAutoHyphens/>
        <w:spacing w:after="120" w:line="240" w:lineRule="auto"/>
        <w:ind w:firstLine="708"/>
        <w:jc w:val="both"/>
        <w:rPr>
          <w:rFonts w:ascii="Calibri" w:eastAsia="SimSun" w:hAnsi="Calibri" w:cs="Calibri"/>
          <w:kern w:val="1"/>
          <w:sz w:val="28"/>
          <w:szCs w:val="28"/>
          <w:lang w:eastAsia="hi-IN" w:bidi="hi-IN"/>
        </w:rPr>
      </w:pPr>
      <w:r w:rsidRPr="00E43A7B">
        <w:rPr>
          <w:rFonts w:ascii="Calibri" w:eastAsia="Times New Roman" w:hAnsi="Calibri" w:cs="Calibri"/>
          <w:sz w:val="28"/>
          <w:szCs w:val="28"/>
          <w:lang w:eastAsia="pl-PL"/>
        </w:rPr>
        <w:lastRenderedPageBreak/>
        <w:t xml:space="preserve">Zgodnie z art. 80 ust. 2 ustawy właściwy organ wydaje decyzję o środowiskowych uwarunkowaniach po stwierdzeniu zgodności lokalizacji przedsięwzięcia z ustaleniami miejscowego planu zagospodarowania przestrzennego, jeżeli plan ten został uchwalony. </w:t>
      </w:r>
      <w:r w:rsidRPr="00E43A7B">
        <w:rPr>
          <w:rFonts w:ascii="Calibri" w:eastAsia="SimSun" w:hAnsi="Calibri" w:cs="Calibri"/>
          <w:kern w:val="1"/>
          <w:sz w:val="28"/>
          <w:szCs w:val="28"/>
          <w:lang w:eastAsia="hi-IN" w:bidi="hi-IN"/>
        </w:rPr>
        <w:t xml:space="preserve">Burmistrz Śremu ustalił, że teren realizacji przedsięwzięcia nie jest objęty miejscowym planem zagospodarowania przestrzennego. </w:t>
      </w:r>
    </w:p>
    <w:p w14:paraId="1035139B" w14:textId="77777777" w:rsidR="00E43A7B" w:rsidRPr="00E43A7B" w:rsidRDefault="00E43A7B" w:rsidP="00E43A7B">
      <w:pPr>
        <w:spacing w:after="120" w:line="240" w:lineRule="auto"/>
        <w:ind w:firstLine="708"/>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W związku z odstąpieniem od obowiązku przeprowadzenia oceny oddziaływania przedsięwzięcia na środowisko, postępowanie w przedmiotowej sprawie nie wymagało zapewnienia możliwości udziału społeczeństwa.</w:t>
      </w:r>
    </w:p>
    <w:p w14:paraId="5F3DE6FE" w14:textId="77777777" w:rsidR="00E43A7B" w:rsidRPr="00E43A7B" w:rsidRDefault="00E43A7B" w:rsidP="00E43A7B">
      <w:pPr>
        <w:spacing w:after="120" w:line="240" w:lineRule="auto"/>
        <w:ind w:firstLine="708"/>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 xml:space="preserve">Biorąc pod uwagę powyższe, w szczególności informacje przedstawione w karcie informacyjnej przedsięwzięcia, uwzględniając łącznie kryteria wymienione w art. 63 ust. 1 ustawy oraz stanowiska Organów opiniujących, Burmistrz Śremu stwierdził, że przedsięwzięcie będzie zgodne z wymaganiami ochrony środowiska, jeśli zostaną spełnione warunki określone w karcie informacyjnej przedsięwzięcia i w decyzji o środowiskowych uwarunkowaniach. Ponadto, podmiot realizujący i eksploatujący przedsięwzięcie zobowiązany jest do dotrzymania standardów jakości środowiska określonych w przepisach odrębnych. </w:t>
      </w:r>
    </w:p>
    <w:p w14:paraId="64D37543" w14:textId="77777777" w:rsidR="00E43A7B" w:rsidRPr="00E43A7B" w:rsidRDefault="00E43A7B" w:rsidP="00E43A7B">
      <w:pPr>
        <w:spacing w:after="120" w:line="240" w:lineRule="auto"/>
        <w:ind w:firstLine="708"/>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Mając powyższe na uwadze orzeczono jak w sentencji decyzji.</w:t>
      </w:r>
    </w:p>
    <w:p w14:paraId="1F468720" w14:textId="77777777" w:rsidR="00E43A7B" w:rsidRPr="00E43A7B" w:rsidRDefault="00E43A7B" w:rsidP="00E43A7B">
      <w:pPr>
        <w:spacing w:after="120" w:line="240" w:lineRule="auto"/>
        <w:jc w:val="center"/>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Pouczenie</w:t>
      </w:r>
    </w:p>
    <w:p w14:paraId="6FBA8CCC" w14:textId="77777777" w:rsidR="00E43A7B" w:rsidRPr="00E43A7B" w:rsidRDefault="00E43A7B" w:rsidP="00E43A7B">
      <w:pPr>
        <w:numPr>
          <w:ilvl w:val="0"/>
          <w:numId w:val="4"/>
        </w:numPr>
        <w:tabs>
          <w:tab w:val="left" w:pos="284"/>
        </w:tabs>
        <w:spacing w:after="120" w:line="240" w:lineRule="auto"/>
        <w:ind w:left="284" w:hanging="284"/>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Od niniejszej decyzji służy stronie prawo wniesienia odwołania do Samorządowego Kolegium Odwoławczego w Poznaniu, za moim pośrednictwem, w terminie 14 dni od dnia doręczenia. W trakcie biegu terminu do wniesienia odwołania strona może, na podstawie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62B85476" w14:textId="77777777" w:rsidR="00E43A7B" w:rsidRPr="00E43A7B" w:rsidRDefault="00E43A7B" w:rsidP="00E43A7B">
      <w:pPr>
        <w:numPr>
          <w:ilvl w:val="0"/>
          <w:numId w:val="4"/>
        </w:numPr>
        <w:tabs>
          <w:tab w:val="left" w:pos="284"/>
        </w:tabs>
        <w:spacing w:after="120" w:line="240" w:lineRule="auto"/>
        <w:ind w:left="284" w:hanging="284"/>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 xml:space="preserve">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w:t>
      </w:r>
    </w:p>
    <w:p w14:paraId="548D1180" w14:textId="77777777" w:rsidR="00E43A7B" w:rsidRPr="00E43A7B" w:rsidRDefault="00E43A7B" w:rsidP="00E43A7B">
      <w:pPr>
        <w:spacing w:after="0" w:line="240" w:lineRule="auto"/>
        <w:rPr>
          <w:rFonts w:ascii="Calibri" w:eastAsia="Times New Roman" w:hAnsi="Calibri" w:cs="Calibri"/>
          <w:sz w:val="28"/>
          <w:szCs w:val="28"/>
          <w:lang w:eastAsia="pl-PL"/>
        </w:rPr>
      </w:pPr>
      <w:r w:rsidRPr="00E43A7B">
        <w:rPr>
          <w:rFonts w:ascii="Calibri" w:eastAsia="Times New Roman" w:hAnsi="Calibri" w:cs="Calibri"/>
          <w:sz w:val="28"/>
          <w:szCs w:val="28"/>
          <w:lang w:eastAsia="pl-PL"/>
        </w:rPr>
        <w:br w:type="page"/>
      </w:r>
    </w:p>
    <w:p w14:paraId="42E54526" w14:textId="77777777" w:rsidR="00E43A7B" w:rsidRPr="00E43A7B" w:rsidRDefault="00E43A7B" w:rsidP="00E43A7B">
      <w:pPr>
        <w:numPr>
          <w:ilvl w:val="0"/>
          <w:numId w:val="4"/>
        </w:numPr>
        <w:tabs>
          <w:tab w:val="left" w:pos="284"/>
        </w:tabs>
        <w:spacing w:after="120" w:line="240" w:lineRule="auto"/>
        <w:ind w:left="284" w:hanging="284"/>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lastRenderedPageBreak/>
        <w:t>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709AA0FD" w14:textId="77777777" w:rsidR="00E43A7B" w:rsidRPr="00E43A7B" w:rsidRDefault="00E43A7B" w:rsidP="00883567">
      <w:pPr>
        <w:numPr>
          <w:ilvl w:val="0"/>
          <w:numId w:val="4"/>
        </w:numPr>
        <w:tabs>
          <w:tab w:val="left" w:pos="284"/>
        </w:tabs>
        <w:spacing w:after="120" w:line="240" w:lineRule="auto"/>
        <w:ind w:hanging="720"/>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 xml:space="preserve">Decyzja o środowiskowych uwarunkowaniach wiąże organy: </w:t>
      </w:r>
    </w:p>
    <w:p w14:paraId="771EF01C" w14:textId="77777777" w:rsidR="00E43A7B" w:rsidRPr="00E43A7B" w:rsidRDefault="00E43A7B" w:rsidP="00E43A7B">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78EE5914" w14:textId="77777777" w:rsidR="00E43A7B" w:rsidRPr="00E43A7B" w:rsidRDefault="00E43A7B" w:rsidP="00E43A7B">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 xml:space="preserve">wydające decyzje, o których mowa w art. 72 ust. 1 ustawy; </w:t>
      </w:r>
    </w:p>
    <w:p w14:paraId="6ADC5EA8" w14:textId="77777777" w:rsidR="00E43A7B" w:rsidRPr="00E43A7B" w:rsidRDefault="00E43A7B" w:rsidP="00E43A7B">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przyjmujące zgłoszenia, o których mowa w art. 72 ust. 1a ustawy.</w:t>
      </w:r>
    </w:p>
    <w:p w14:paraId="23283FC1" w14:textId="77777777" w:rsidR="00E43A7B" w:rsidRPr="00E43A7B" w:rsidRDefault="00E43A7B" w:rsidP="00E43A7B">
      <w:pPr>
        <w:tabs>
          <w:tab w:val="left" w:pos="567"/>
        </w:tabs>
        <w:spacing w:after="120" w:line="240" w:lineRule="auto"/>
        <w:jc w:val="both"/>
        <w:rPr>
          <w:rFonts w:ascii="Calibri" w:eastAsia="Times New Roman" w:hAnsi="Calibri" w:cs="Calibri"/>
          <w:sz w:val="28"/>
          <w:szCs w:val="28"/>
          <w:lang w:eastAsia="pl-PL"/>
        </w:rPr>
      </w:pPr>
    </w:p>
    <w:p w14:paraId="5A22982B" w14:textId="35D4DA19" w:rsidR="00E43A7B" w:rsidRPr="00E43A7B" w:rsidRDefault="00E43A7B" w:rsidP="00E43A7B">
      <w:pPr>
        <w:spacing w:after="0" w:line="240" w:lineRule="auto"/>
        <w:ind w:left="2832"/>
        <w:jc w:val="center"/>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z up. BURMISTRZA</w:t>
      </w:r>
    </w:p>
    <w:p w14:paraId="7C348747" w14:textId="77777777" w:rsidR="00E43A7B" w:rsidRPr="00E43A7B" w:rsidRDefault="00E43A7B" w:rsidP="00E43A7B">
      <w:pPr>
        <w:spacing w:after="0" w:line="240" w:lineRule="auto"/>
        <w:ind w:left="2832"/>
        <w:jc w:val="center"/>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Katarzyna Bednarowicz</w:t>
      </w:r>
    </w:p>
    <w:p w14:paraId="0636B0F3" w14:textId="77777777" w:rsidR="00E43A7B" w:rsidRPr="00E43A7B" w:rsidRDefault="00E43A7B" w:rsidP="00E43A7B">
      <w:pPr>
        <w:spacing w:after="0" w:line="240" w:lineRule="auto"/>
        <w:ind w:left="2832"/>
        <w:jc w:val="center"/>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naczelnik Pionu Gospodarowania</w:t>
      </w:r>
    </w:p>
    <w:p w14:paraId="7B2EFB05" w14:textId="77777777" w:rsidR="00E43A7B" w:rsidRPr="00E43A7B" w:rsidRDefault="00E43A7B" w:rsidP="00E43A7B">
      <w:pPr>
        <w:spacing w:after="0" w:line="240" w:lineRule="auto"/>
        <w:ind w:left="2832"/>
        <w:jc w:val="center"/>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Przestrzenią i Środowiskiem</w:t>
      </w:r>
    </w:p>
    <w:p w14:paraId="5460D71E" w14:textId="41BFC959" w:rsidR="00E43A7B" w:rsidRPr="00E43A7B" w:rsidRDefault="00E43A7B" w:rsidP="00E43A7B">
      <w:pPr>
        <w:spacing w:after="0" w:line="240" w:lineRule="auto"/>
        <w:ind w:left="2832"/>
        <w:jc w:val="center"/>
        <w:rPr>
          <w:rFonts w:ascii="Calibri" w:eastAsia="Times New Roman" w:hAnsi="Calibri" w:cs="Calibri"/>
          <w:sz w:val="28"/>
          <w:szCs w:val="28"/>
          <w:lang w:eastAsia="pl-PL"/>
        </w:rPr>
      </w:pPr>
    </w:p>
    <w:p w14:paraId="22296DBF" w14:textId="77777777" w:rsidR="00E43A7B" w:rsidRPr="00E43A7B" w:rsidRDefault="00E43A7B" w:rsidP="00E43A7B">
      <w:pPr>
        <w:spacing w:after="0" w:line="240" w:lineRule="auto"/>
        <w:ind w:left="2832"/>
        <w:jc w:val="center"/>
        <w:rPr>
          <w:rFonts w:ascii="Calibri" w:eastAsia="Times New Roman" w:hAnsi="Calibri" w:cs="Calibri"/>
          <w:sz w:val="28"/>
          <w:szCs w:val="28"/>
          <w:lang w:eastAsia="pl-PL"/>
        </w:rPr>
      </w:pPr>
    </w:p>
    <w:p w14:paraId="2A63F5AE" w14:textId="77777777" w:rsidR="00E43A7B" w:rsidRPr="00E43A7B" w:rsidRDefault="00E43A7B" w:rsidP="00E43A7B">
      <w:pPr>
        <w:spacing w:after="120" w:line="240" w:lineRule="auto"/>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Załączniki:</w:t>
      </w:r>
    </w:p>
    <w:p w14:paraId="57D4DE04" w14:textId="77777777" w:rsidR="00E43A7B" w:rsidRPr="00E43A7B" w:rsidRDefault="00E43A7B" w:rsidP="00E43A7B">
      <w:pPr>
        <w:spacing w:after="120" w:line="240" w:lineRule="auto"/>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1. Charakterystyka przedsięwzięcia.</w:t>
      </w:r>
    </w:p>
    <w:p w14:paraId="1C561613" w14:textId="77777777" w:rsidR="00E43A7B" w:rsidRPr="00E43A7B" w:rsidRDefault="00E43A7B" w:rsidP="00E43A7B">
      <w:pPr>
        <w:spacing w:after="120" w:line="240" w:lineRule="auto"/>
        <w:jc w:val="both"/>
        <w:rPr>
          <w:rFonts w:ascii="Calibri" w:eastAsia="Times New Roman" w:hAnsi="Calibri" w:cs="Calibri"/>
          <w:sz w:val="28"/>
          <w:szCs w:val="28"/>
          <w:lang w:eastAsia="pl-PL"/>
        </w:rPr>
      </w:pPr>
    </w:p>
    <w:p w14:paraId="2D99897B" w14:textId="77777777" w:rsidR="00E43A7B" w:rsidRPr="00E43A7B" w:rsidRDefault="00E43A7B" w:rsidP="00E43A7B">
      <w:pPr>
        <w:spacing w:after="0" w:line="240" w:lineRule="auto"/>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Sprawę prowadzi:</w:t>
      </w:r>
    </w:p>
    <w:p w14:paraId="763BFE76" w14:textId="77777777" w:rsidR="00E43A7B" w:rsidRPr="00E43A7B" w:rsidRDefault="00E43A7B" w:rsidP="00E43A7B">
      <w:pPr>
        <w:spacing w:after="0" w:line="240" w:lineRule="auto"/>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Małgorzata Borowska</w:t>
      </w:r>
    </w:p>
    <w:p w14:paraId="769DD958" w14:textId="77777777" w:rsidR="00E43A7B" w:rsidRPr="00E43A7B" w:rsidRDefault="00E43A7B" w:rsidP="00E43A7B">
      <w:pPr>
        <w:spacing w:after="0" w:line="240" w:lineRule="auto"/>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inspektor</w:t>
      </w:r>
    </w:p>
    <w:p w14:paraId="20A7F523" w14:textId="77777777" w:rsidR="00E43A7B" w:rsidRPr="00E43A7B" w:rsidRDefault="00E43A7B" w:rsidP="00E43A7B">
      <w:pPr>
        <w:spacing w:after="0" w:line="240" w:lineRule="auto"/>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tel. 61 28 47 140</w:t>
      </w:r>
    </w:p>
    <w:p w14:paraId="66741668" w14:textId="77777777" w:rsidR="00E43A7B" w:rsidRPr="00E43A7B" w:rsidRDefault="00E43A7B" w:rsidP="00E43A7B">
      <w:pPr>
        <w:spacing w:after="120" w:line="240" w:lineRule="auto"/>
        <w:jc w:val="both"/>
        <w:rPr>
          <w:rFonts w:ascii="Calibri" w:eastAsia="Times New Roman" w:hAnsi="Calibri" w:cs="Calibri"/>
          <w:sz w:val="28"/>
          <w:szCs w:val="28"/>
          <w:lang w:eastAsia="pl-PL"/>
        </w:rPr>
      </w:pPr>
    </w:p>
    <w:p w14:paraId="0E8C73B1" w14:textId="77777777" w:rsidR="00E43A7B" w:rsidRPr="00E43A7B" w:rsidRDefault="00E43A7B" w:rsidP="00E43A7B">
      <w:pPr>
        <w:spacing w:after="0" w:line="240" w:lineRule="auto"/>
        <w:rPr>
          <w:rFonts w:ascii="Calibri" w:eastAsia="Times New Roman" w:hAnsi="Calibri" w:cs="Calibri"/>
          <w:sz w:val="28"/>
          <w:szCs w:val="28"/>
          <w:lang w:eastAsia="pl-PL"/>
        </w:rPr>
      </w:pPr>
      <w:r w:rsidRPr="00E43A7B">
        <w:rPr>
          <w:rFonts w:ascii="Calibri" w:eastAsia="Times New Roman" w:hAnsi="Calibri" w:cs="Calibri"/>
          <w:sz w:val="28"/>
          <w:szCs w:val="28"/>
          <w:lang w:eastAsia="pl-PL"/>
        </w:rPr>
        <w:br w:type="page"/>
      </w:r>
    </w:p>
    <w:p w14:paraId="3D3F13F5" w14:textId="77777777" w:rsidR="00E43A7B" w:rsidRPr="00E43A7B" w:rsidRDefault="00E43A7B" w:rsidP="00E43A7B">
      <w:pPr>
        <w:spacing w:after="120" w:line="240" w:lineRule="auto"/>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lastRenderedPageBreak/>
        <w:t>Otrzymują:</w:t>
      </w:r>
    </w:p>
    <w:p w14:paraId="37ED82DC" w14:textId="77777777" w:rsidR="00E43A7B" w:rsidRPr="00E43A7B" w:rsidRDefault="00E43A7B" w:rsidP="00E43A7B">
      <w:pPr>
        <w:spacing w:after="0" w:line="240" w:lineRule="auto"/>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I. Strony postępowania:</w:t>
      </w:r>
    </w:p>
    <w:p w14:paraId="2DC1F822" w14:textId="77777777" w:rsidR="00E43A7B" w:rsidRPr="00E43A7B" w:rsidRDefault="00E43A7B" w:rsidP="00E43A7B">
      <w:pPr>
        <w:numPr>
          <w:ilvl w:val="0"/>
          <w:numId w:val="7"/>
        </w:numPr>
        <w:spacing w:after="0" w:line="240" w:lineRule="auto"/>
        <w:ind w:left="284" w:hanging="284"/>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Polska Energia Odnawialna Spółka z ograniczoną odpowiedzialnością z siedzibą w Poznaniu, ul. Witolda Gombrowicza 6H/3, 60-461 Poznań</w:t>
      </w:r>
    </w:p>
    <w:p w14:paraId="0558EB66" w14:textId="77777777" w:rsidR="00E43A7B" w:rsidRPr="00E43A7B" w:rsidRDefault="00E43A7B" w:rsidP="00E43A7B">
      <w:pPr>
        <w:numPr>
          <w:ilvl w:val="0"/>
          <w:numId w:val="7"/>
        </w:numPr>
        <w:spacing w:after="0" w:line="240" w:lineRule="auto"/>
        <w:ind w:left="284" w:hanging="284"/>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 xml:space="preserve">Spółdzielnia Produkcji Rolnej „Rolnik” z siedzibą w Mechlinie </w:t>
      </w:r>
    </w:p>
    <w:p w14:paraId="3F4B60A0" w14:textId="77777777" w:rsidR="00E43A7B" w:rsidRPr="00E43A7B" w:rsidRDefault="00E43A7B" w:rsidP="00E43A7B">
      <w:pPr>
        <w:spacing w:after="0" w:line="240" w:lineRule="auto"/>
        <w:ind w:left="284"/>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Mechlin, ul. Parkowa 1, 63-100 Śrem</w:t>
      </w:r>
    </w:p>
    <w:p w14:paraId="49C6B949" w14:textId="77777777" w:rsidR="00E43A7B" w:rsidRPr="00E43A7B" w:rsidRDefault="00E43A7B" w:rsidP="00E43A7B">
      <w:pPr>
        <w:numPr>
          <w:ilvl w:val="0"/>
          <w:numId w:val="7"/>
        </w:numPr>
        <w:spacing w:after="0" w:line="240" w:lineRule="auto"/>
        <w:ind w:left="284" w:hanging="284"/>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Państwowe Gospodarstwo Leśne Lasy Państwowe Nadleśnictwo Babki (ePUAP)</w:t>
      </w:r>
    </w:p>
    <w:p w14:paraId="67BEF338" w14:textId="77777777" w:rsidR="00E43A7B" w:rsidRPr="00E43A7B" w:rsidRDefault="00E43A7B" w:rsidP="00E43A7B">
      <w:pPr>
        <w:numPr>
          <w:ilvl w:val="0"/>
          <w:numId w:val="7"/>
        </w:numPr>
        <w:spacing w:after="0" w:line="240" w:lineRule="auto"/>
        <w:ind w:left="284" w:hanging="284"/>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Państwowe Gospodarstwo Wodne Wody Polskie Regionalny Zarząd Gospodarki Wodnej w Poznaniu (ePUAP)</w:t>
      </w:r>
    </w:p>
    <w:p w14:paraId="2385930C" w14:textId="77777777" w:rsidR="00E43A7B" w:rsidRPr="00E43A7B" w:rsidRDefault="00E43A7B" w:rsidP="00E43A7B">
      <w:pPr>
        <w:numPr>
          <w:ilvl w:val="0"/>
          <w:numId w:val="7"/>
        </w:numPr>
        <w:spacing w:after="0" w:line="240" w:lineRule="auto"/>
        <w:ind w:left="284" w:hanging="284"/>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Gmina Śrem, ul. Plac 20 Października 1, 63-100 Śrem</w:t>
      </w:r>
    </w:p>
    <w:p w14:paraId="5666F5D2" w14:textId="759C41C2" w:rsidR="00E43A7B" w:rsidRPr="00E43A7B" w:rsidRDefault="00E43A7B" w:rsidP="00E43A7B">
      <w:pPr>
        <w:numPr>
          <w:ilvl w:val="0"/>
          <w:numId w:val="7"/>
        </w:numPr>
        <w:spacing w:after="0" w:line="240" w:lineRule="auto"/>
        <w:ind w:left="284" w:hanging="284"/>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 xml:space="preserve">Pozostałe strony postępowania według rozdzielnika </w:t>
      </w:r>
    </w:p>
    <w:p w14:paraId="46F1578C" w14:textId="77777777" w:rsidR="00E43A7B" w:rsidRPr="00E43A7B" w:rsidRDefault="00E43A7B" w:rsidP="00E43A7B">
      <w:pPr>
        <w:spacing w:after="120" w:line="240" w:lineRule="auto"/>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II. aa</w:t>
      </w:r>
    </w:p>
    <w:p w14:paraId="33B88308" w14:textId="77777777" w:rsidR="00E43A7B" w:rsidRPr="00E43A7B" w:rsidRDefault="00E43A7B" w:rsidP="00E43A7B">
      <w:pPr>
        <w:spacing w:after="120" w:line="240" w:lineRule="auto"/>
        <w:jc w:val="both"/>
        <w:rPr>
          <w:rFonts w:ascii="Calibri" w:eastAsia="Times New Roman" w:hAnsi="Calibri" w:cs="Calibri"/>
          <w:sz w:val="28"/>
          <w:szCs w:val="28"/>
          <w:lang w:eastAsia="pl-PL"/>
        </w:rPr>
      </w:pPr>
    </w:p>
    <w:p w14:paraId="48879655" w14:textId="77777777" w:rsidR="00E43A7B" w:rsidRPr="00E43A7B" w:rsidRDefault="00E43A7B" w:rsidP="00E43A7B">
      <w:pPr>
        <w:spacing w:after="120" w:line="240" w:lineRule="auto"/>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Do wiadomości:</w:t>
      </w:r>
    </w:p>
    <w:p w14:paraId="149F1F36" w14:textId="77777777" w:rsidR="00E43A7B" w:rsidRPr="00E43A7B" w:rsidRDefault="00E43A7B" w:rsidP="00E43A7B">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Regionalny Dyrektor Ochrony Środowiska w Poznaniu (ePUAP)</w:t>
      </w:r>
    </w:p>
    <w:p w14:paraId="377D1669" w14:textId="77777777" w:rsidR="00E43A7B" w:rsidRPr="00E43A7B" w:rsidRDefault="00E43A7B" w:rsidP="00E43A7B">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Państwowy Powiatowy Inspektor Sanitarny w Śremie (ePUAP)</w:t>
      </w:r>
    </w:p>
    <w:p w14:paraId="54D19209" w14:textId="77777777" w:rsidR="00E43A7B" w:rsidRPr="00E43A7B" w:rsidRDefault="00E43A7B" w:rsidP="00E43A7B">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Dyrektor Zarządu Zlewni Państwowego Gospodarstwa Wodnego Wody Polskie w Poznaniu (ePUAP)</w:t>
      </w:r>
    </w:p>
    <w:p w14:paraId="06DC3F96" w14:textId="77777777" w:rsidR="00E43A7B" w:rsidRPr="00E43A7B" w:rsidRDefault="00E43A7B" w:rsidP="00E43A7B">
      <w:pPr>
        <w:numPr>
          <w:ilvl w:val="0"/>
          <w:numId w:val="2"/>
        </w:numPr>
        <w:tabs>
          <w:tab w:val="left" w:pos="300"/>
        </w:tabs>
        <w:spacing w:after="120" w:line="240" w:lineRule="auto"/>
        <w:ind w:left="284" w:hanging="284"/>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Wielkopolski Państwowy Wojewódzki Inspektor Sanitarny (ePUAP)</w:t>
      </w:r>
    </w:p>
    <w:p w14:paraId="4A800893" w14:textId="77777777" w:rsidR="00E43A7B" w:rsidRPr="00E43A7B" w:rsidRDefault="00E43A7B" w:rsidP="00E43A7B">
      <w:pPr>
        <w:spacing w:after="0" w:line="240" w:lineRule="auto"/>
        <w:jc w:val="both"/>
        <w:rPr>
          <w:rFonts w:ascii="Calibri" w:eastAsia="Times New Roman" w:hAnsi="Calibri" w:cs="Calibri"/>
          <w:sz w:val="28"/>
          <w:szCs w:val="28"/>
          <w:lang w:eastAsia="pl-PL"/>
        </w:rPr>
      </w:pPr>
    </w:p>
    <w:p w14:paraId="2CD5DA40" w14:textId="77777777" w:rsidR="00E43A7B" w:rsidRPr="00E43A7B" w:rsidRDefault="00E43A7B" w:rsidP="00E43A7B">
      <w:pPr>
        <w:spacing w:after="120" w:line="240" w:lineRule="auto"/>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 xml:space="preserve">Uiszczono opłatę skarbową w kwocie 205,00 zł </w:t>
      </w:r>
    </w:p>
    <w:p w14:paraId="2322A3D7" w14:textId="77777777" w:rsidR="00E43A7B" w:rsidRPr="00E43A7B" w:rsidRDefault="00E43A7B" w:rsidP="00E43A7B">
      <w:pPr>
        <w:tabs>
          <w:tab w:val="left" w:pos="990"/>
        </w:tabs>
        <w:spacing w:after="120" w:line="240" w:lineRule="auto"/>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data wpłaty: 10.10.2021 r.</w:t>
      </w:r>
    </w:p>
    <w:p w14:paraId="02F439BD" w14:textId="77777777" w:rsidR="00E43A7B" w:rsidRPr="00E43A7B" w:rsidRDefault="00E43A7B" w:rsidP="00E43A7B">
      <w:pPr>
        <w:spacing w:after="120" w:line="240" w:lineRule="auto"/>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nr rachunku bankowego Urzędu Miejskiego w Śremie:</w:t>
      </w:r>
    </w:p>
    <w:p w14:paraId="6E57B7D6" w14:textId="77777777" w:rsidR="00E43A7B" w:rsidRPr="00E43A7B" w:rsidRDefault="00E43A7B" w:rsidP="00E43A7B">
      <w:pPr>
        <w:spacing w:after="120" w:line="240" w:lineRule="auto"/>
        <w:jc w:val="both"/>
        <w:rPr>
          <w:rFonts w:ascii="Calibri" w:eastAsia="Times New Roman" w:hAnsi="Calibri" w:cs="Calibri"/>
          <w:sz w:val="28"/>
          <w:szCs w:val="28"/>
          <w:lang w:eastAsia="pl-PL"/>
        </w:rPr>
      </w:pPr>
      <w:r w:rsidRPr="00E43A7B">
        <w:rPr>
          <w:rFonts w:ascii="Calibri" w:eastAsia="Times New Roman" w:hAnsi="Calibri" w:cs="Calibri"/>
          <w:sz w:val="28"/>
          <w:szCs w:val="28"/>
          <w:lang w:eastAsia="pl-PL"/>
        </w:rPr>
        <w:t>57 9084 0003 2102 0013 0521 0013</w:t>
      </w:r>
    </w:p>
    <w:p w14:paraId="36348515" w14:textId="77777777" w:rsidR="00E43A7B" w:rsidRPr="00E43A7B" w:rsidRDefault="00E43A7B" w:rsidP="00E43A7B">
      <w:pPr>
        <w:spacing w:after="0" w:line="240" w:lineRule="auto"/>
        <w:rPr>
          <w:rFonts w:ascii="Calibri" w:eastAsia="Times New Roman" w:hAnsi="Calibri" w:cs="Calibri"/>
          <w:sz w:val="28"/>
          <w:szCs w:val="28"/>
          <w:lang w:eastAsia="pl-PL"/>
        </w:rPr>
      </w:pPr>
      <w:r w:rsidRPr="00E43A7B">
        <w:rPr>
          <w:rFonts w:ascii="Calibri" w:eastAsia="Times New Roman" w:hAnsi="Calibri" w:cs="Calibri"/>
          <w:sz w:val="28"/>
          <w:szCs w:val="28"/>
          <w:lang w:eastAsia="pl-PL"/>
        </w:rPr>
        <w:br w:type="page"/>
      </w:r>
    </w:p>
    <w:tbl>
      <w:tblPr>
        <w:tblW w:w="0" w:type="auto"/>
        <w:tblLook w:val="04A0" w:firstRow="1" w:lastRow="0" w:firstColumn="1" w:lastColumn="0" w:noHBand="0" w:noVBand="1"/>
      </w:tblPr>
      <w:tblGrid>
        <w:gridCol w:w="4007"/>
        <w:gridCol w:w="4780"/>
      </w:tblGrid>
      <w:tr w:rsidR="0010000E" w:rsidRPr="0010000E" w14:paraId="6EBF55FC" w14:textId="77777777" w:rsidTr="00DA6A6D">
        <w:tc>
          <w:tcPr>
            <w:tcW w:w="4077" w:type="dxa"/>
            <w:shd w:val="clear" w:color="auto" w:fill="auto"/>
          </w:tcPr>
          <w:p w14:paraId="275DECAD" w14:textId="77777777" w:rsidR="0010000E" w:rsidRPr="0010000E" w:rsidRDefault="0010000E" w:rsidP="0010000E">
            <w:pPr>
              <w:tabs>
                <w:tab w:val="left" w:pos="3156"/>
              </w:tabs>
              <w:spacing w:after="0" w:line="240" w:lineRule="auto"/>
              <w:ind w:right="639"/>
              <w:jc w:val="center"/>
              <w:rPr>
                <w:rFonts w:ascii="Calibri" w:eastAsia="Times New Roman" w:hAnsi="Calibri" w:cs="Calibri"/>
                <w:bCs/>
                <w:sz w:val="28"/>
                <w:szCs w:val="28"/>
                <w:lang w:eastAsia="pl-PL"/>
              </w:rPr>
            </w:pPr>
            <w:r w:rsidRPr="0010000E">
              <w:rPr>
                <w:rFonts w:ascii="Calibri" w:eastAsia="Times New Roman" w:hAnsi="Calibri" w:cs="Calibri"/>
                <w:bCs/>
                <w:sz w:val="28"/>
                <w:szCs w:val="28"/>
                <w:lang w:eastAsia="pl-PL"/>
              </w:rPr>
              <w:lastRenderedPageBreak/>
              <w:t>Burmistrz Śremu</w:t>
            </w:r>
          </w:p>
          <w:p w14:paraId="594D629E" w14:textId="77777777" w:rsidR="0010000E" w:rsidRPr="0010000E" w:rsidRDefault="0010000E" w:rsidP="0010000E">
            <w:pPr>
              <w:tabs>
                <w:tab w:val="left" w:pos="3156"/>
              </w:tabs>
              <w:spacing w:after="0" w:line="240" w:lineRule="auto"/>
              <w:ind w:right="639"/>
              <w:jc w:val="center"/>
              <w:rPr>
                <w:rFonts w:ascii="Calibri" w:eastAsia="Times New Roman" w:hAnsi="Calibri" w:cs="Calibri"/>
                <w:bCs/>
                <w:sz w:val="28"/>
                <w:szCs w:val="28"/>
                <w:lang w:eastAsia="pl-PL"/>
              </w:rPr>
            </w:pPr>
            <w:r w:rsidRPr="0010000E">
              <w:rPr>
                <w:rFonts w:ascii="Calibri" w:eastAsia="Times New Roman" w:hAnsi="Calibri" w:cs="Calibri"/>
                <w:bCs/>
                <w:sz w:val="28"/>
                <w:szCs w:val="28"/>
                <w:lang w:eastAsia="pl-PL"/>
              </w:rPr>
              <w:t>ul. Plac 20 Października 1</w:t>
            </w:r>
          </w:p>
          <w:p w14:paraId="08CD22F7" w14:textId="77777777" w:rsidR="0010000E" w:rsidRPr="0010000E" w:rsidRDefault="0010000E" w:rsidP="0010000E">
            <w:pPr>
              <w:tabs>
                <w:tab w:val="left" w:pos="3156"/>
              </w:tabs>
              <w:spacing w:after="0" w:line="240" w:lineRule="auto"/>
              <w:ind w:right="639"/>
              <w:jc w:val="center"/>
              <w:rPr>
                <w:rFonts w:ascii="Calibri" w:eastAsia="Times New Roman" w:hAnsi="Calibri" w:cs="Calibri"/>
                <w:bCs/>
                <w:sz w:val="28"/>
                <w:szCs w:val="28"/>
                <w:lang w:eastAsia="pl-PL"/>
              </w:rPr>
            </w:pPr>
            <w:r w:rsidRPr="0010000E">
              <w:rPr>
                <w:rFonts w:ascii="Calibri" w:eastAsia="Times New Roman" w:hAnsi="Calibri" w:cs="Calibri"/>
                <w:bCs/>
                <w:sz w:val="28"/>
                <w:szCs w:val="28"/>
                <w:lang w:eastAsia="pl-PL"/>
              </w:rPr>
              <w:t>63-100 Śrem</w:t>
            </w:r>
          </w:p>
        </w:tc>
        <w:tc>
          <w:tcPr>
            <w:tcW w:w="4850" w:type="dxa"/>
            <w:shd w:val="clear" w:color="auto" w:fill="auto"/>
          </w:tcPr>
          <w:p w14:paraId="40C30FDC" w14:textId="77777777" w:rsidR="0010000E" w:rsidRPr="0010000E" w:rsidRDefault="0010000E" w:rsidP="0010000E">
            <w:pPr>
              <w:spacing w:after="0" w:line="240" w:lineRule="auto"/>
              <w:jc w:val="both"/>
              <w:rPr>
                <w:rFonts w:ascii="Calibri" w:eastAsia="Times New Roman" w:hAnsi="Calibri" w:cs="Calibri"/>
                <w:bCs/>
                <w:sz w:val="28"/>
                <w:szCs w:val="28"/>
                <w:lang w:eastAsia="pl-PL"/>
              </w:rPr>
            </w:pPr>
            <w:r w:rsidRPr="0010000E">
              <w:rPr>
                <w:rFonts w:ascii="Calibri" w:eastAsia="Times New Roman" w:hAnsi="Calibri" w:cs="Calibri"/>
                <w:bCs/>
                <w:sz w:val="28"/>
                <w:szCs w:val="28"/>
                <w:lang w:eastAsia="pl-PL"/>
              </w:rPr>
              <w:t>Załącznik nr 1</w:t>
            </w:r>
          </w:p>
          <w:p w14:paraId="16443242" w14:textId="77777777" w:rsidR="0010000E" w:rsidRPr="0010000E" w:rsidRDefault="0010000E" w:rsidP="0010000E">
            <w:pPr>
              <w:spacing w:after="0" w:line="240" w:lineRule="auto"/>
              <w:jc w:val="both"/>
              <w:rPr>
                <w:rFonts w:ascii="Calibri" w:eastAsia="Times New Roman" w:hAnsi="Calibri" w:cs="Calibri"/>
                <w:bCs/>
                <w:sz w:val="28"/>
                <w:szCs w:val="28"/>
                <w:lang w:eastAsia="pl-PL"/>
              </w:rPr>
            </w:pPr>
            <w:r w:rsidRPr="0010000E">
              <w:rPr>
                <w:rFonts w:ascii="Calibri" w:eastAsia="Times New Roman" w:hAnsi="Calibri" w:cs="Calibri"/>
                <w:bCs/>
                <w:sz w:val="28"/>
                <w:szCs w:val="28"/>
                <w:lang w:eastAsia="pl-PL"/>
              </w:rPr>
              <w:t>do decyzji znak PPSOŚ.6220.37.2021.BM</w:t>
            </w:r>
          </w:p>
          <w:p w14:paraId="5148BE74" w14:textId="77777777" w:rsidR="0010000E" w:rsidRPr="0010000E" w:rsidRDefault="0010000E" w:rsidP="0010000E">
            <w:pPr>
              <w:spacing w:after="0" w:line="240" w:lineRule="auto"/>
              <w:jc w:val="both"/>
              <w:rPr>
                <w:rFonts w:ascii="Calibri" w:eastAsia="Times New Roman" w:hAnsi="Calibri" w:cs="Calibri"/>
                <w:bCs/>
                <w:sz w:val="28"/>
                <w:szCs w:val="28"/>
                <w:lang w:eastAsia="pl-PL"/>
              </w:rPr>
            </w:pPr>
            <w:r w:rsidRPr="0010000E">
              <w:rPr>
                <w:rFonts w:ascii="Calibri" w:eastAsia="Times New Roman" w:hAnsi="Calibri" w:cs="Calibri"/>
                <w:bCs/>
                <w:sz w:val="28"/>
                <w:szCs w:val="28"/>
                <w:lang w:eastAsia="pl-PL"/>
              </w:rPr>
              <w:t>z 31 stycznia 2022 r.</w:t>
            </w:r>
          </w:p>
        </w:tc>
      </w:tr>
    </w:tbl>
    <w:p w14:paraId="3D528953" w14:textId="77777777" w:rsidR="0010000E" w:rsidRPr="0010000E" w:rsidRDefault="0010000E" w:rsidP="0010000E">
      <w:pPr>
        <w:spacing w:after="0" w:line="240" w:lineRule="auto"/>
        <w:jc w:val="both"/>
        <w:rPr>
          <w:rFonts w:ascii="Calibri" w:eastAsia="Times New Roman" w:hAnsi="Calibri" w:cs="Calibri"/>
          <w:sz w:val="28"/>
          <w:szCs w:val="28"/>
          <w:lang w:eastAsia="pl-PL"/>
        </w:rPr>
      </w:pPr>
    </w:p>
    <w:p w14:paraId="226B1AD5" w14:textId="77777777" w:rsidR="0010000E" w:rsidRPr="0010000E" w:rsidRDefault="0010000E" w:rsidP="0010000E">
      <w:pPr>
        <w:spacing w:after="120" w:line="240" w:lineRule="auto"/>
        <w:jc w:val="both"/>
        <w:rPr>
          <w:rFonts w:ascii="Calibri" w:eastAsia="Times New Roman" w:hAnsi="Calibri" w:cs="Calibri"/>
          <w:sz w:val="28"/>
          <w:szCs w:val="28"/>
          <w:lang w:eastAsia="pl-PL"/>
        </w:rPr>
      </w:pPr>
      <w:r w:rsidRPr="0010000E">
        <w:rPr>
          <w:rFonts w:ascii="Calibri" w:eastAsia="Times New Roman" w:hAnsi="Calibri" w:cs="Calibri"/>
          <w:sz w:val="28"/>
          <w:szCs w:val="28"/>
          <w:lang w:eastAsia="pl-PL"/>
        </w:rPr>
        <w:t>Charakterystyka przedsięwzięcia</w:t>
      </w:r>
      <w:r w:rsidRPr="0010000E">
        <w:rPr>
          <w:rFonts w:ascii="Calibri" w:eastAsia="Times New Roman" w:hAnsi="Calibri" w:cs="Calibri"/>
          <w:b/>
          <w:sz w:val="28"/>
          <w:szCs w:val="28"/>
          <w:lang w:eastAsia="pl-PL"/>
        </w:rPr>
        <w:t xml:space="preserve">: </w:t>
      </w:r>
      <w:r w:rsidRPr="0010000E">
        <w:rPr>
          <w:rFonts w:ascii="Calibri" w:eastAsia="Times New Roman" w:hAnsi="Calibri" w:cs="Calibri"/>
          <w:sz w:val="28"/>
          <w:szCs w:val="28"/>
          <w:lang w:eastAsia="pl-PL"/>
        </w:rPr>
        <w:t>budowa dwóch elektrowni słonecznych „Mechlin III” i „Mechlin IV” wraz z infrastrukturą towarzyszącą o łącznej mocy do 2 MW</w:t>
      </w:r>
      <w:r w:rsidRPr="0010000E">
        <w:rPr>
          <w:rFonts w:ascii="Calibri" w:eastAsia="Calibri" w:hAnsi="Calibri" w:cs="Calibri"/>
          <w:sz w:val="28"/>
          <w:szCs w:val="28"/>
        </w:rPr>
        <w:t>.</w:t>
      </w:r>
    </w:p>
    <w:p w14:paraId="01F12384" w14:textId="77777777" w:rsidR="0010000E" w:rsidRPr="0010000E" w:rsidRDefault="0010000E" w:rsidP="0010000E">
      <w:pPr>
        <w:spacing w:after="120" w:line="240" w:lineRule="auto"/>
        <w:ind w:firstLine="708"/>
        <w:jc w:val="both"/>
        <w:rPr>
          <w:rFonts w:ascii="Calibri" w:eastAsia="SimSun" w:hAnsi="Calibri" w:cs="Calibri"/>
          <w:color w:val="000000"/>
          <w:kern w:val="1"/>
          <w:sz w:val="28"/>
          <w:szCs w:val="28"/>
          <w:lang w:eastAsia="hi-IN" w:bidi="hi-IN"/>
        </w:rPr>
      </w:pPr>
      <w:r w:rsidRPr="0010000E">
        <w:rPr>
          <w:rFonts w:ascii="Calibri" w:eastAsia="Times New Roman" w:hAnsi="Calibri" w:cs="Calibri"/>
          <w:sz w:val="28"/>
          <w:szCs w:val="28"/>
          <w:shd w:val="clear" w:color="auto" w:fill="FFFFFF"/>
          <w:lang w:eastAsia="pl-PL"/>
        </w:rPr>
        <w:t xml:space="preserve">Planowane przedsięwzięcie polegać będzie na budowie dwóch elektrowni słonecznych „Mechlin I” i „Mechlin II” wraz z infrastrukturą towarzyszącą, o łącznej mocy do 2 MW (2 x 1 MW), na działce o numerze ewidencyjnym 34/1, obręb Mechlin. Powierzchnia wnioskowanej działki wynosi 4,9708 ha, natomiast planowane przedsięwzięcie zajmie powierzchnię do 2,3 ha. </w:t>
      </w:r>
      <w:r w:rsidRPr="0010000E">
        <w:rPr>
          <w:rFonts w:ascii="Calibri" w:eastAsia="SimSun" w:hAnsi="Calibri" w:cs="Calibri"/>
          <w:color w:val="000000"/>
          <w:kern w:val="1"/>
          <w:sz w:val="28"/>
          <w:szCs w:val="28"/>
          <w:lang w:eastAsia="hi-IN" w:bidi="hi-IN"/>
        </w:rPr>
        <w:t>Teren planowanego przedsięwzięcia nie jest objęty miejscowym planem zagospodarowania przestrzennego.</w:t>
      </w:r>
    </w:p>
    <w:p w14:paraId="1AEC3308" w14:textId="77777777" w:rsidR="0010000E" w:rsidRPr="0010000E" w:rsidRDefault="0010000E" w:rsidP="0010000E">
      <w:pPr>
        <w:spacing w:after="0" w:line="240" w:lineRule="auto"/>
        <w:ind w:firstLine="708"/>
        <w:jc w:val="both"/>
        <w:rPr>
          <w:rFonts w:ascii="Calibri" w:eastAsia="Times New Roman" w:hAnsi="Calibri" w:cs="Calibri"/>
          <w:sz w:val="28"/>
          <w:szCs w:val="28"/>
          <w:shd w:val="clear" w:color="auto" w:fill="FFFFFF"/>
          <w:lang w:eastAsia="pl-PL"/>
        </w:rPr>
      </w:pPr>
      <w:r w:rsidRPr="0010000E">
        <w:rPr>
          <w:rFonts w:ascii="Calibri" w:eastAsia="Times New Roman" w:hAnsi="Calibri" w:cs="Calibri"/>
          <w:sz w:val="28"/>
          <w:szCs w:val="28"/>
          <w:shd w:val="clear" w:color="auto" w:fill="FFFFFF"/>
          <w:lang w:eastAsia="pl-PL"/>
        </w:rPr>
        <w:t xml:space="preserve">W ramach realizacji przedsięwzięcia przewiduje się montaż: </w:t>
      </w:r>
    </w:p>
    <w:p w14:paraId="726E7699" w14:textId="77777777" w:rsidR="0010000E" w:rsidRPr="0010000E" w:rsidRDefault="0010000E" w:rsidP="0010000E">
      <w:pPr>
        <w:numPr>
          <w:ilvl w:val="0"/>
          <w:numId w:val="11"/>
        </w:numPr>
        <w:spacing w:after="0" w:line="240" w:lineRule="auto"/>
        <w:jc w:val="both"/>
        <w:rPr>
          <w:rFonts w:ascii="Calibri" w:eastAsia="Times New Roman" w:hAnsi="Calibri" w:cs="Calibri"/>
          <w:sz w:val="28"/>
          <w:szCs w:val="28"/>
          <w:shd w:val="clear" w:color="auto" w:fill="FFFFFF"/>
          <w:lang w:eastAsia="pl-PL"/>
        </w:rPr>
      </w:pPr>
      <w:r w:rsidRPr="0010000E">
        <w:rPr>
          <w:rFonts w:ascii="Calibri" w:eastAsia="Times New Roman" w:hAnsi="Calibri" w:cs="Calibri"/>
          <w:sz w:val="28"/>
          <w:szCs w:val="28"/>
          <w:shd w:val="clear" w:color="auto" w:fill="FFFFFF"/>
          <w:lang w:eastAsia="pl-PL"/>
        </w:rPr>
        <w:t xml:space="preserve">do 6 000 sztuk paneli fotowoltaicznych, </w:t>
      </w:r>
    </w:p>
    <w:p w14:paraId="12C8C15F" w14:textId="77777777" w:rsidR="0010000E" w:rsidRPr="0010000E" w:rsidRDefault="0010000E" w:rsidP="0010000E">
      <w:pPr>
        <w:numPr>
          <w:ilvl w:val="0"/>
          <w:numId w:val="11"/>
        </w:numPr>
        <w:spacing w:after="0" w:line="240" w:lineRule="auto"/>
        <w:jc w:val="both"/>
        <w:rPr>
          <w:rFonts w:ascii="Calibri" w:eastAsia="Times New Roman" w:hAnsi="Calibri" w:cs="Calibri"/>
          <w:sz w:val="28"/>
          <w:szCs w:val="28"/>
          <w:shd w:val="clear" w:color="auto" w:fill="FFFFFF"/>
          <w:lang w:eastAsia="pl-PL"/>
        </w:rPr>
      </w:pPr>
      <w:r w:rsidRPr="0010000E">
        <w:rPr>
          <w:rFonts w:ascii="Calibri" w:eastAsia="Times New Roman" w:hAnsi="Calibri" w:cs="Calibri"/>
          <w:sz w:val="28"/>
          <w:szCs w:val="28"/>
          <w:shd w:val="clear" w:color="auto" w:fill="FFFFFF"/>
          <w:lang w:eastAsia="pl-PL"/>
        </w:rPr>
        <w:t xml:space="preserve">do 200 sztuk inwerterów, </w:t>
      </w:r>
    </w:p>
    <w:p w14:paraId="3AAF21AB" w14:textId="77777777" w:rsidR="0010000E" w:rsidRPr="0010000E" w:rsidRDefault="0010000E" w:rsidP="0010000E">
      <w:pPr>
        <w:numPr>
          <w:ilvl w:val="0"/>
          <w:numId w:val="11"/>
        </w:numPr>
        <w:spacing w:after="0" w:line="240" w:lineRule="auto"/>
        <w:jc w:val="both"/>
        <w:rPr>
          <w:rFonts w:ascii="Calibri" w:eastAsia="Times New Roman" w:hAnsi="Calibri" w:cs="Calibri"/>
          <w:sz w:val="28"/>
          <w:szCs w:val="28"/>
          <w:shd w:val="clear" w:color="auto" w:fill="FFFFFF"/>
          <w:lang w:eastAsia="pl-PL"/>
        </w:rPr>
      </w:pPr>
      <w:r w:rsidRPr="0010000E">
        <w:rPr>
          <w:rFonts w:ascii="Calibri" w:eastAsia="Times New Roman" w:hAnsi="Calibri" w:cs="Calibri"/>
          <w:sz w:val="28"/>
          <w:szCs w:val="28"/>
          <w:shd w:val="clear" w:color="auto" w:fill="FFFFFF"/>
          <w:lang w:eastAsia="pl-PL"/>
        </w:rPr>
        <w:t xml:space="preserve">do dwóch kontenerowych stacji transformatorowych, </w:t>
      </w:r>
    </w:p>
    <w:p w14:paraId="6BAB73E3" w14:textId="77777777" w:rsidR="0010000E" w:rsidRPr="0010000E" w:rsidRDefault="0010000E" w:rsidP="0010000E">
      <w:pPr>
        <w:numPr>
          <w:ilvl w:val="0"/>
          <w:numId w:val="11"/>
        </w:numPr>
        <w:spacing w:after="120" w:line="240" w:lineRule="auto"/>
        <w:ind w:left="714" w:hanging="357"/>
        <w:jc w:val="both"/>
        <w:rPr>
          <w:rFonts w:ascii="Calibri" w:eastAsia="Times New Roman" w:hAnsi="Calibri" w:cs="Calibri"/>
          <w:sz w:val="28"/>
          <w:szCs w:val="28"/>
          <w:shd w:val="clear" w:color="auto" w:fill="FFFFFF"/>
          <w:lang w:eastAsia="pl-PL"/>
        </w:rPr>
      </w:pPr>
      <w:r w:rsidRPr="0010000E">
        <w:rPr>
          <w:rFonts w:ascii="Calibri" w:eastAsia="Times New Roman" w:hAnsi="Calibri" w:cs="Calibri"/>
          <w:sz w:val="28"/>
          <w:szCs w:val="28"/>
          <w:shd w:val="clear" w:color="auto" w:fill="FFFFFF"/>
          <w:lang w:eastAsia="pl-PL"/>
        </w:rPr>
        <w:t>do dwóch kontenerów technicznych mogących pełnić funkcję magazynów energii.</w:t>
      </w:r>
    </w:p>
    <w:p w14:paraId="2B89B258" w14:textId="77777777" w:rsidR="0010000E" w:rsidRPr="0010000E" w:rsidRDefault="0010000E" w:rsidP="0010000E">
      <w:pPr>
        <w:spacing w:after="120" w:line="240" w:lineRule="auto"/>
        <w:ind w:firstLine="708"/>
        <w:jc w:val="both"/>
        <w:rPr>
          <w:rFonts w:ascii="Calibri" w:eastAsia="Times New Roman" w:hAnsi="Calibri" w:cs="Calibri"/>
          <w:sz w:val="28"/>
          <w:szCs w:val="28"/>
          <w:shd w:val="clear" w:color="auto" w:fill="FFFFFF"/>
          <w:lang w:eastAsia="pl-PL"/>
        </w:rPr>
      </w:pPr>
      <w:r w:rsidRPr="0010000E">
        <w:rPr>
          <w:rFonts w:ascii="Calibri" w:eastAsia="Times New Roman" w:hAnsi="Calibri" w:cs="Calibri"/>
          <w:sz w:val="28"/>
          <w:szCs w:val="28"/>
          <w:shd w:val="clear" w:color="auto" w:fill="FFFFFF"/>
          <w:lang w:eastAsia="pl-PL"/>
        </w:rPr>
        <w:t>Ponadto, dla każdej elektrowni słonecznej założono powstanie placu gruntowego o powierzchni do 900 m</w:t>
      </w:r>
      <w:r w:rsidRPr="0010000E">
        <w:rPr>
          <w:rFonts w:ascii="Calibri" w:eastAsia="Times New Roman" w:hAnsi="Calibri" w:cs="Calibri"/>
          <w:sz w:val="28"/>
          <w:szCs w:val="28"/>
          <w:shd w:val="clear" w:color="auto" w:fill="FFFFFF"/>
          <w:vertAlign w:val="superscript"/>
          <w:lang w:eastAsia="pl-PL"/>
        </w:rPr>
        <w:t>2</w:t>
      </w:r>
      <w:r w:rsidRPr="0010000E">
        <w:rPr>
          <w:rFonts w:ascii="Calibri" w:eastAsia="Times New Roman" w:hAnsi="Calibri" w:cs="Calibri"/>
          <w:sz w:val="28"/>
          <w:szCs w:val="28"/>
          <w:shd w:val="clear" w:color="auto" w:fill="FFFFFF"/>
          <w:lang w:eastAsia="pl-PL"/>
        </w:rPr>
        <w:t xml:space="preserve"> oraz dróg wewnętrznych. </w:t>
      </w:r>
      <w:r w:rsidRPr="0010000E">
        <w:rPr>
          <w:rFonts w:ascii="Calibri" w:eastAsia="Calibri" w:hAnsi="Calibri" w:cs="Calibri"/>
          <w:sz w:val="28"/>
          <w:szCs w:val="28"/>
        </w:rPr>
        <w:t xml:space="preserve">Wnioskodawca dopuszcza wykonanie parkingu z wyznaczonymi miejscami postojowym, przy każdym z kontenerów stacji transformatorowej. Teren elektrowni słonecznych zostanie ogrodzony. </w:t>
      </w:r>
    </w:p>
    <w:p w14:paraId="5C8B9C94" w14:textId="77777777" w:rsidR="0010000E" w:rsidRPr="0010000E" w:rsidRDefault="0010000E" w:rsidP="0010000E">
      <w:pPr>
        <w:spacing w:after="120" w:line="240" w:lineRule="auto"/>
        <w:ind w:firstLine="708"/>
        <w:jc w:val="both"/>
        <w:rPr>
          <w:rFonts w:ascii="Calibri" w:eastAsia="Times New Roman" w:hAnsi="Calibri" w:cs="Calibri"/>
          <w:sz w:val="28"/>
          <w:szCs w:val="28"/>
          <w:shd w:val="clear" w:color="auto" w:fill="FFFFFF"/>
          <w:lang w:eastAsia="pl-PL"/>
        </w:rPr>
      </w:pPr>
      <w:r w:rsidRPr="0010000E">
        <w:rPr>
          <w:rFonts w:ascii="Calibri" w:eastAsia="Times New Roman" w:hAnsi="Calibri" w:cs="Calibri"/>
          <w:sz w:val="28"/>
          <w:szCs w:val="28"/>
          <w:shd w:val="clear" w:color="auto" w:fill="FFFFFF"/>
          <w:lang w:eastAsia="pl-PL"/>
        </w:rPr>
        <w:t>Panele fotowoltaiczne montowane będą w rzędach, w odstępach do 10 m i połączone za pomocą stalowych konstrukcji, posadowionych na słupkach wkręconych lub wbitych w grunt na głębokość do 2,5 m. Panele fotowoltaiczne będą posiadały powierzchnię antyrefleksyjną. Wysokość konstrukcji wraz z panelami fotowoltaicznymi nie przekroczy 4 m n.p.t. Podziemne linie elektroenergetyczne będą układane na głębokości do 100 cm. Panele fotowoltaiczne nie będą wyposażone w systemy chłodzenia.</w:t>
      </w:r>
    </w:p>
    <w:p w14:paraId="7302C5F6" w14:textId="77777777" w:rsidR="0010000E" w:rsidRPr="0010000E" w:rsidRDefault="0010000E" w:rsidP="0010000E">
      <w:pPr>
        <w:spacing w:after="0" w:line="240" w:lineRule="auto"/>
        <w:ind w:firstLine="708"/>
        <w:jc w:val="both"/>
        <w:rPr>
          <w:rFonts w:ascii="Calibri" w:eastAsia="Times New Roman" w:hAnsi="Calibri" w:cs="Calibri"/>
          <w:sz w:val="28"/>
          <w:szCs w:val="28"/>
          <w:lang w:eastAsia="pl-PL"/>
        </w:rPr>
      </w:pPr>
      <w:r w:rsidRPr="0010000E">
        <w:rPr>
          <w:rFonts w:ascii="Calibri" w:eastAsia="Times New Roman" w:hAnsi="Calibri" w:cs="Calibri"/>
          <w:sz w:val="28"/>
          <w:szCs w:val="28"/>
          <w:lang w:eastAsia="pl-PL"/>
        </w:rPr>
        <w:t>Przewidywana ilość wykorzystywanych surowców, paliw i energii (na etapie eksploatacji przedsięwzięcia) wynosi:</w:t>
      </w:r>
    </w:p>
    <w:p w14:paraId="4C71534C" w14:textId="77777777" w:rsidR="0010000E" w:rsidRPr="0010000E" w:rsidRDefault="0010000E" w:rsidP="0010000E">
      <w:pPr>
        <w:numPr>
          <w:ilvl w:val="0"/>
          <w:numId w:val="9"/>
        </w:numPr>
        <w:spacing w:after="120" w:line="240" w:lineRule="auto"/>
        <w:ind w:left="284" w:hanging="284"/>
        <w:jc w:val="both"/>
        <w:rPr>
          <w:rFonts w:ascii="Calibri" w:eastAsia="Times New Roman" w:hAnsi="Calibri" w:cs="Calibri"/>
          <w:sz w:val="28"/>
          <w:szCs w:val="28"/>
          <w:lang w:eastAsia="pl-PL"/>
        </w:rPr>
      </w:pPr>
      <w:r w:rsidRPr="0010000E">
        <w:rPr>
          <w:rFonts w:ascii="Calibri" w:eastAsia="Times New Roman" w:hAnsi="Calibri" w:cs="Calibri"/>
          <w:sz w:val="28"/>
          <w:szCs w:val="28"/>
          <w:lang w:eastAsia="pl-PL"/>
        </w:rPr>
        <w:t>energia elektryczna: około 40 kW/rok (2 x 20 kW/rok).</w:t>
      </w:r>
    </w:p>
    <w:p w14:paraId="329557DD" w14:textId="77777777" w:rsidR="0010000E" w:rsidRPr="0010000E" w:rsidRDefault="0010000E" w:rsidP="0010000E">
      <w:pPr>
        <w:spacing w:after="120" w:line="240" w:lineRule="auto"/>
        <w:ind w:firstLine="708"/>
        <w:jc w:val="both"/>
        <w:rPr>
          <w:rFonts w:ascii="Calibri" w:eastAsia="Times New Roman" w:hAnsi="Calibri" w:cs="Calibri"/>
          <w:sz w:val="28"/>
          <w:szCs w:val="28"/>
          <w:lang w:eastAsia="pl-PL"/>
        </w:rPr>
      </w:pPr>
      <w:r w:rsidRPr="0010000E">
        <w:rPr>
          <w:rFonts w:ascii="Calibri" w:eastAsia="Times New Roman" w:hAnsi="Calibri" w:cs="Calibri"/>
          <w:sz w:val="28"/>
          <w:szCs w:val="28"/>
          <w:lang w:eastAsia="pl-PL"/>
        </w:rPr>
        <w:t>Panele fotowoltaiczne będą okresowo myte wodą z dopuszczeniem możliwości wykorzystania środków biodegradowalnych.</w:t>
      </w:r>
    </w:p>
    <w:p w14:paraId="2658772E" w14:textId="77777777" w:rsidR="0010000E" w:rsidRPr="0010000E" w:rsidRDefault="0010000E" w:rsidP="0010000E">
      <w:pPr>
        <w:spacing w:after="0" w:line="240" w:lineRule="auto"/>
        <w:ind w:firstLine="708"/>
        <w:jc w:val="both"/>
        <w:rPr>
          <w:rFonts w:ascii="Calibri" w:eastAsia="Times New Roman" w:hAnsi="Calibri" w:cs="Calibri"/>
          <w:sz w:val="28"/>
          <w:szCs w:val="28"/>
          <w:lang w:eastAsia="pl-PL"/>
        </w:rPr>
      </w:pPr>
      <w:r w:rsidRPr="0010000E">
        <w:rPr>
          <w:rFonts w:ascii="Calibri" w:eastAsia="Times New Roman" w:hAnsi="Calibri" w:cs="Calibri"/>
          <w:sz w:val="28"/>
          <w:szCs w:val="28"/>
          <w:lang w:eastAsia="pl-PL"/>
        </w:rPr>
        <w:br w:type="page"/>
      </w:r>
      <w:r w:rsidRPr="0010000E">
        <w:rPr>
          <w:rFonts w:ascii="Calibri" w:eastAsia="Times New Roman" w:hAnsi="Calibri" w:cs="Calibri"/>
          <w:sz w:val="28"/>
          <w:szCs w:val="28"/>
          <w:lang w:eastAsia="pl-PL"/>
        </w:rPr>
        <w:lastRenderedPageBreak/>
        <w:t>Projektowane rozwiązania w zakresie gospodarki wodno-ściekowej (na etapie eksploatacji przedsięwzięcia):</w:t>
      </w:r>
    </w:p>
    <w:p w14:paraId="2AE0D489" w14:textId="77777777" w:rsidR="0010000E" w:rsidRPr="0010000E" w:rsidRDefault="0010000E" w:rsidP="0010000E">
      <w:pPr>
        <w:numPr>
          <w:ilvl w:val="0"/>
          <w:numId w:val="10"/>
        </w:numPr>
        <w:spacing w:after="0" w:line="240" w:lineRule="auto"/>
        <w:ind w:left="284" w:hanging="284"/>
        <w:jc w:val="both"/>
        <w:rPr>
          <w:rFonts w:ascii="Calibri" w:eastAsia="Times New Roman" w:hAnsi="Calibri" w:cs="Calibri"/>
          <w:sz w:val="28"/>
          <w:szCs w:val="28"/>
          <w:lang w:eastAsia="pl-PL"/>
        </w:rPr>
      </w:pPr>
      <w:r w:rsidRPr="0010000E">
        <w:rPr>
          <w:rFonts w:ascii="Calibri" w:eastAsia="Times New Roman" w:hAnsi="Calibri" w:cs="Calibri"/>
          <w:sz w:val="28"/>
          <w:szCs w:val="28"/>
          <w:lang w:eastAsia="pl-PL"/>
        </w:rPr>
        <w:t xml:space="preserve">ścieki bytowe </w:t>
      </w:r>
      <w:r w:rsidRPr="0010000E">
        <w:rPr>
          <w:rFonts w:ascii="Calibri" w:eastAsia="Times New Roman" w:hAnsi="Calibri" w:cs="Calibri"/>
          <w:kern w:val="1"/>
          <w:sz w:val="28"/>
          <w:szCs w:val="28"/>
          <w:lang w:eastAsia="ar-SA"/>
        </w:rPr>
        <w:t>- brak</w:t>
      </w:r>
      <w:r w:rsidRPr="0010000E">
        <w:rPr>
          <w:rFonts w:ascii="Calibri" w:eastAsia="Times New Roman" w:hAnsi="Calibri" w:cs="Calibri"/>
          <w:sz w:val="28"/>
          <w:szCs w:val="28"/>
          <w:lang w:eastAsia="pl-PL"/>
        </w:rPr>
        <w:t>,</w:t>
      </w:r>
    </w:p>
    <w:p w14:paraId="0E4667C9" w14:textId="77777777" w:rsidR="0010000E" w:rsidRPr="0010000E" w:rsidRDefault="0010000E" w:rsidP="0010000E">
      <w:pPr>
        <w:numPr>
          <w:ilvl w:val="0"/>
          <w:numId w:val="10"/>
        </w:numPr>
        <w:spacing w:after="120" w:line="240" w:lineRule="auto"/>
        <w:ind w:left="284" w:hanging="284"/>
        <w:jc w:val="both"/>
        <w:rPr>
          <w:rFonts w:ascii="Calibri" w:eastAsia="Times New Roman" w:hAnsi="Calibri" w:cs="Calibri"/>
          <w:sz w:val="28"/>
          <w:szCs w:val="28"/>
          <w:lang w:eastAsia="pl-PL"/>
        </w:rPr>
      </w:pPr>
      <w:r w:rsidRPr="0010000E">
        <w:rPr>
          <w:rFonts w:ascii="Calibri" w:eastAsia="Times New Roman" w:hAnsi="Calibri" w:cs="Calibri"/>
          <w:sz w:val="28"/>
          <w:szCs w:val="28"/>
          <w:lang w:eastAsia="pl-PL"/>
        </w:rPr>
        <w:t xml:space="preserve">wody opadowe i roztopowe odprowadzane będą w sposób niezorganizowany bezpośrednio do gruntu. </w:t>
      </w:r>
    </w:p>
    <w:p w14:paraId="3E083F98" w14:textId="77777777" w:rsidR="0010000E" w:rsidRPr="0010000E" w:rsidRDefault="0010000E" w:rsidP="0010000E">
      <w:pPr>
        <w:spacing w:after="120" w:line="240" w:lineRule="auto"/>
        <w:ind w:firstLine="708"/>
        <w:jc w:val="both"/>
        <w:rPr>
          <w:rFonts w:ascii="Calibri" w:eastAsia="Times New Roman" w:hAnsi="Calibri" w:cs="Calibri"/>
          <w:sz w:val="28"/>
          <w:szCs w:val="28"/>
          <w:lang w:eastAsia="pl-PL"/>
        </w:rPr>
      </w:pPr>
      <w:r w:rsidRPr="0010000E">
        <w:rPr>
          <w:rFonts w:ascii="Calibri" w:eastAsia="Times New Roman" w:hAnsi="Calibri" w:cs="Calibri"/>
          <w:sz w:val="28"/>
          <w:szCs w:val="28"/>
          <w:lang w:eastAsia="pl-PL"/>
        </w:rPr>
        <w:t xml:space="preserve">Planuje się zastosować transformatory „suche”, które nie zawierają oleju lub olejowe. W przypadku zastosowania transformatorów olejowych pod każdym transformatorem zostanie zamontowana szczelna misa, mogąca zmagazynować całą objętość oleju oraz pozostałości po ewentualnej akcji gaśniczej. </w:t>
      </w:r>
    </w:p>
    <w:p w14:paraId="5D7C7F30" w14:textId="77777777" w:rsidR="0010000E" w:rsidRPr="0010000E" w:rsidRDefault="0010000E" w:rsidP="0010000E">
      <w:pPr>
        <w:spacing w:after="120" w:line="240" w:lineRule="auto"/>
        <w:ind w:firstLine="708"/>
        <w:jc w:val="both"/>
        <w:rPr>
          <w:rFonts w:ascii="Calibri" w:eastAsia="Times New Roman" w:hAnsi="Calibri" w:cs="Calibri"/>
          <w:sz w:val="28"/>
          <w:szCs w:val="28"/>
          <w:lang w:eastAsia="pl-PL"/>
        </w:rPr>
      </w:pPr>
      <w:r w:rsidRPr="0010000E">
        <w:rPr>
          <w:rFonts w:ascii="Calibri" w:eastAsia="Andale Sans UI" w:hAnsi="Calibri" w:cs="Calibri"/>
          <w:kern w:val="1"/>
          <w:sz w:val="28"/>
          <w:szCs w:val="28"/>
          <w:lang w:eastAsia="hi-IN" w:bidi="hi-IN"/>
        </w:rPr>
        <w:t>Na etapie eksploatacji przedsięwzięcia źródłami emisji hałasu do środowiska będą inwertery, transformatory oraz magazyny energii, które zostaną posadowione w stacjach kontenerowych, a także kontenery techniczne, mogące pełnić funkcję magazynów energii. Biorąc pod uwagę przyjęte rozwiązania techniczne, w tym napięcia infrastruktury energetycznej, nie przewiduje się, aby realizacja i eksploatacja przedsięwzięcia mogła wiązać się z przekroczeniami dopuszczalnych poziomów hałasu i pól elektromagnetycznych w środowisku, określonych w przepisach szczegółowych.</w:t>
      </w:r>
    </w:p>
    <w:p w14:paraId="0C282D88" w14:textId="77777777" w:rsidR="0010000E" w:rsidRPr="0010000E" w:rsidRDefault="0010000E" w:rsidP="0010000E">
      <w:pPr>
        <w:spacing w:after="120" w:line="240" w:lineRule="auto"/>
        <w:ind w:firstLine="708"/>
        <w:jc w:val="both"/>
        <w:rPr>
          <w:rFonts w:ascii="Calibri" w:eastAsia="Times New Roman" w:hAnsi="Calibri" w:cs="Calibri"/>
          <w:sz w:val="28"/>
          <w:szCs w:val="28"/>
          <w:lang w:eastAsia="pl-PL"/>
        </w:rPr>
      </w:pPr>
      <w:r w:rsidRPr="0010000E">
        <w:rPr>
          <w:rFonts w:ascii="Calibri" w:eastAsia="Andale Sans UI" w:hAnsi="Calibri" w:cs="Calibri"/>
          <w:kern w:val="1"/>
          <w:sz w:val="28"/>
          <w:szCs w:val="28"/>
          <w:lang w:eastAsia="hi-IN" w:bidi="hi-IN"/>
        </w:rPr>
        <w:t xml:space="preserve">Elektrownia fotowoltaiczna nie będzie źródłem emisji substancji do powietrza. </w:t>
      </w:r>
    </w:p>
    <w:p w14:paraId="7C676CC1" w14:textId="77777777" w:rsidR="0010000E" w:rsidRPr="0010000E" w:rsidRDefault="0010000E" w:rsidP="0010000E">
      <w:pPr>
        <w:spacing w:after="120" w:line="240" w:lineRule="auto"/>
        <w:ind w:firstLine="708"/>
        <w:jc w:val="both"/>
        <w:rPr>
          <w:rFonts w:ascii="Calibri" w:eastAsia="Times New Roman" w:hAnsi="Calibri" w:cs="Calibri"/>
          <w:bCs/>
          <w:sz w:val="28"/>
          <w:szCs w:val="28"/>
          <w:lang w:eastAsia="zh-CN"/>
        </w:rPr>
      </w:pPr>
      <w:r w:rsidRPr="0010000E">
        <w:rPr>
          <w:rFonts w:ascii="Calibri" w:eastAsia="Times New Roman" w:hAnsi="Calibri" w:cs="Calibri"/>
          <w:bCs/>
          <w:sz w:val="28"/>
          <w:szCs w:val="28"/>
          <w:lang w:eastAsia="zh-CN"/>
        </w:rPr>
        <w:t>Na etapie prac budowlanych źródłem powstawania odpadów będą roboty ziemne oraz prace związane z montażem paneli fotowoltaicznych. Na etapie eksploatacji przedsięwzięcia mogą powstawać odpady związane z utrzymaniem i konserwacją paneli fotowoltaicznych. Wytworzone odpady gromadzone będą w kontenerach lub pojemnikach, w wyznaczonym miejscu na terenie przedsięwzięcia, a następnie przekazane uprawnionym podmiotom do dalszego zagospodarowania. Na etapie likwidacji elektrowni słonecznych powstałe odpady również będą przekazane uprawnionym podmiotom do dalszego zagospodarowania.</w:t>
      </w:r>
    </w:p>
    <w:p w14:paraId="26C42AB7" w14:textId="77777777" w:rsidR="0010000E" w:rsidRPr="0010000E" w:rsidRDefault="0010000E" w:rsidP="0010000E">
      <w:pPr>
        <w:spacing w:after="120" w:line="240" w:lineRule="auto"/>
        <w:ind w:firstLine="708"/>
        <w:jc w:val="both"/>
        <w:rPr>
          <w:rFonts w:ascii="Calibri" w:eastAsia="Times New Roman" w:hAnsi="Calibri" w:cs="Calibri"/>
          <w:sz w:val="28"/>
          <w:szCs w:val="28"/>
          <w:lang w:eastAsia="zh-CN"/>
        </w:rPr>
      </w:pPr>
      <w:r w:rsidRPr="0010000E">
        <w:rPr>
          <w:rFonts w:ascii="Calibri" w:eastAsia="SimSun" w:hAnsi="Calibri" w:cs="Calibri"/>
          <w:bCs/>
          <w:kern w:val="1"/>
          <w:sz w:val="28"/>
          <w:szCs w:val="28"/>
          <w:lang w:eastAsia="hi-IN" w:bidi="hi-IN"/>
        </w:rPr>
        <w:t xml:space="preserve">Teren planowanego przedsięwzięcia znajduje się poza obszarami chronionymi na podstawie ustawy z dnia 16 kwietnia 2004 r. o ochronie przyrody (Dz. U. z 2021 r. poz. 1098 i 1718). Obszarami Natura 2000 zlokalizowanymi najbliżej planowanego przedsięwzięcia są: specjalny obszar ochrony siedlisk Rogalińska Dolina Warty PLH300012, oddalony o około 800 m i obszar specjalnej ochrony ptaków Ostoja Rogalińska PLB300017, oddalony o około 1 100 m od przedsięwzięcia. </w:t>
      </w:r>
      <w:r w:rsidRPr="0010000E">
        <w:rPr>
          <w:rFonts w:ascii="Calibri" w:eastAsia="Times New Roman" w:hAnsi="Calibri" w:cs="Calibri"/>
          <w:sz w:val="28"/>
          <w:szCs w:val="28"/>
          <w:lang w:eastAsia="zh-CN"/>
        </w:rPr>
        <w:t>Realizacja przedsięwzięcia nie będzie się wiązać z wycinką drzew i krzewów.</w:t>
      </w:r>
    </w:p>
    <w:p w14:paraId="4EA77909" w14:textId="77777777" w:rsidR="0010000E" w:rsidRPr="0010000E" w:rsidRDefault="0010000E" w:rsidP="0010000E">
      <w:pPr>
        <w:spacing w:after="120" w:line="240" w:lineRule="auto"/>
        <w:ind w:firstLine="708"/>
        <w:jc w:val="both"/>
        <w:rPr>
          <w:rFonts w:ascii="Calibri" w:eastAsia="Times New Roman" w:hAnsi="Calibri" w:cs="Calibri"/>
          <w:sz w:val="28"/>
          <w:szCs w:val="28"/>
          <w:lang w:eastAsia="pl-PL"/>
        </w:rPr>
      </w:pPr>
      <w:r w:rsidRPr="0010000E">
        <w:rPr>
          <w:rFonts w:ascii="Calibri" w:eastAsia="Times New Roman" w:hAnsi="Calibri" w:cs="Calibri"/>
          <w:sz w:val="28"/>
          <w:szCs w:val="28"/>
          <w:lang w:eastAsia="pl-PL"/>
        </w:rPr>
        <w:br w:type="page"/>
      </w:r>
      <w:r w:rsidRPr="0010000E">
        <w:rPr>
          <w:rFonts w:ascii="Calibri" w:eastAsia="Times New Roman" w:hAnsi="Calibri" w:cs="Calibri"/>
          <w:sz w:val="28"/>
          <w:szCs w:val="28"/>
          <w:lang w:eastAsia="pl-PL"/>
        </w:rPr>
        <w:lastRenderedPageBreak/>
        <w:t>Przedsięwzięcie nie spowoduje naruszenia wymagań ochrony środowiska, jeśli zostaną spełnione warunki przedstawione w karcie informacyjnej przedsięwzięcia i wskazane w decyzji o środowiskowych uwarunkowaniach.</w:t>
      </w:r>
    </w:p>
    <w:p w14:paraId="09DB1DD9" w14:textId="77777777" w:rsidR="0010000E" w:rsidRPr="0010000E" w:rsidRDefault="0010000E" w:rsidP="0010000E">
      <w:pPr>
        <w:spacing w:after="120" w:line="240" w:lineRule="auto"/>
        <w:ind w:firstLine="708"/>
        <w:jc w:val="both"/>
        <w:rPr>
          <w:rFonts w:ascii="Calibri" w:eastAsia="Times New Roman" w:hAnsi="Calibri" w:cs="Calibri"/>
          <w:sz w:val="28"/>
          <w:szCs w:val="28"/>
          <w:lang w:eastAsia="pl-PL"/>
        </w:rPr>
      </w:pPr>
    </w:p>
    <w:p w14:paraId="3614BD90" w14:textId="436F80FD" w:rsidR="0010000E" w:rsidRPr="0010000E" w:rsidRDefault="0010000E" w:rsidP="0010000E">
      <w:pPr>
        <w:spacing w:after="0" w:line="240" w:lineRule="auto"/>
        <w:ind w:left="2124"/>
        <w:jc w:val="center"/>
        <w:rPr>
          <w:rFonts w:ascii="Calibri" w:eastAsia="Calibri" w:hAnsi="Calibri" w:cs="Calibri"/>
          <w:sz w:val="28"/>
          <w:szCs w:val="28"/>
        </w:rPr>
      </w:pPr>
      <w:r w:rsidRPr="0010000E">
        <w:rPr>
          <w:rFonts w:ascii="Calibri" w:eastAsia="Calibri" w:hAnsi="Calibri" w:cs="Calibri"/>
          <w:sz w:val="28"/>
          <w:szCs w:val="28"/>
        </w:rPr>
        <w:t>z up. BURMISTRZA</w:t>
      </w:r>
    </w:p>
    <w:p w14:paraId="54B90BD6" w14:textId="77777777" w:rsidR="0010000E" w:rsidRPr="0010000E" w:rsidRDefault="0010000E" w:rsidP="0010000E">
      <w:pPr>
        <w:spacing w:after="0" w:line="240" w:lineRule="auto"/>
        <w:ind w:left="2124"/>
        <w:jc w:val="center"/>
        <w:rPr>
          <w:rFonts w:ascii="Calibri" w:eastAsia="Calibri" w:hAnsi="Calibri" w:cs="Calibri"/>
          <w:sz w:val="28"/>
          <w:szCs w:val="28"/>
        </w:rPr>
      </w:pPr>
      <w:r w:rsidRPr="0010000E">
        <w:rPr>
          <w:rFonts w:ascii="Calibri" w:eastAsia="Calibri" w:hAnsi="Calibri" w:cs="Calibri"/>
          <w:sz w:val="28"/>
          <w:szCs w:val="28"/>
        </w:rPr>
        <w:t>Katarzyna Bednarowicz</w:t>
      </w:r>
    </w:p>
    <w:p w14:paraId="5A07F85E" w14:textId="77777777" w:rsidR="0010000E" w:rsidRPr="0010000E" w:rsidRDefault="0010000E" w:rsidP="0010000E">
      <w:pPr>
        <w:spacing w:after="0" w:line="240" w:lineRule="auto"/>
        <w:ind w:left="2124"/>
        <w:jc w:val="center"/>
        <w:rPr>
          <w:rFonts w:ascii="Calibri" w:eastAsia="Calibri" w:hAnsi="Calibri" w:cs="Calibri"/>
          <w:sz w:val="28"/>
          <w:szCs w:val="28"/>
        </w:rPr>
      </w:pPr>
      <w:r w:rsidRPr="0010000E">
        <w:rPr>
          <w:rFonts w:ascii="Calibri" w:eastAsia="Calibri" w:hAnsi="Calibri" w:cs="Calibri"/>
          <w:sz w:val="28"/>
          <w:szCs w:val="28"/>
        </w:rPr>
        <w:t>naczelnik Pionu Gospodarowania</w:t>
      </w:r>
    </w:p>
    <w:p w14:paraId="7ED01000" w14:textId="77777777" w:rsidR="0010000E" w:rsidRPr="0010000E" w:rsidRDefault="0010000E" w:rsidP="0010000E">
      <w:pPr>
        <w:spacing w:after="0" w:line="240" w:lineRule="auto"/>
        <w:ind w:left="2124"/>
        <w:jc w:val="center"/>
        <w:rPr>
          <w:rFonts w:ascii="Calibri" w:eastAsia="Calibri" w:hAnsi="Calibri" w:cs="Calibri"/>
          <w:sz w:val="28"/>
          <w:szCs w:val="28"/>
        </w:rPr>
      </w:pPr>
      <w:r w:rsidRPr="0010000E">
        <w:rPr>
          <w:rFonts w:ascii="Calibri" w:eastAsia="Calibri" w:hAnsi="Calibri" w:cs="Calibri"/>
          <w:sz w:val="28"/>
          <w:szCs w:val="28"/>
        </w:rPr>
        <w:t>Przestrzenią i Środowiskiem</w:t>
      </w:r>
    </w:p>
    <w:p w14:paraId="7B41DDE4" w14:textId="77777777" w:rsidR="0010000E" w:rsidRPr="0010000E" w:rsidRDefault="0010000E" w:rsidP="0010000E">
      <w:pPr>
        <w:spacing w:after="120" w:line="240" w:lineRule="auto"/>
        <w:rPr>
          <w:rFonts w:ascii="Calibri" w:eastAsia="Calibri" w:hAnsi="Calibri" w:cs="Calibri"/>
          <w:sz w:val="28"/>
          <w:szCs w:val="28"/>
        </w:rPr>
      </w:pPr>
    </w:p>
    <w:p w14:paraId="78291380" w14:textId="77777777" w:rsidR="005A07CF" w:rsidRPr="005A07CF" w:rsidRDefault="005A07CF" w:rsidP="00E43A7B">
      <w:pPr>
        <w:tabs>
          <w:tab w:val="center" w:pos="4536"/>
          <w:tab w:val="right" w:pos="9072"/>
        </w:tabs>
        <w:spacing w:after="0" w:line="240" w:lineRule="auto"/>
        <w:rPr>
          <w:sz w:val="28"/>
          <w:szCs w:val="28"/>
        </w:rPr>
      </w:pPr>
    </w:p>
    <w:p w14:paraId="02C347E6" w14:textId="49AEBF09" w:rsidR="00053E5A" w:rsidRDefault="00053E5A" w:rsidP="003625F3">
      <w:pPr>
        <w:rPr>
          <w:rFonts w:cstheme="minorHAnsi"/>
          <w:sz w:val="28"/>
          <w:szCs w:val="28"/>
        </w:rPr>
      </w:pPr>
    </w:p>
    <w:p w14:paraId="0E6361A5" w14:textId="2836114E" w:rsidR="00722E64" w:rsidRDefault="00722E64" w:rsidP="003625F3">
      <w:pPr>
        <w:rPr>
          <w:rFonts w:cstheme="minorHAnsi"/>
          <w:sz w:val="28"/>
          <w:szCs w:val="28"/>
        </w:rPr>
      </w:pPr>
    </w:p>
    <w:p w14:paraId="3D42B261" w14:textId="42C2134C" w:rsidR="004922DB" w:rsidRDefault="004922DB" w:rsidP="003625F3">
      <w:pPr>
        <w:rPr>
          <w:rFonts w:cstheme="minorHAnsi"/>
          <w:sz w:val="28"/>
          <w:szCs w:val="28"/>
        </w:rPr>
      </w:pPr>
    </w:p>
    <w:p w14:paraId="2A6B1F34" w14:textId="6A98EA80" w:rsidR="004922DB" w:rsidRDefault="004922DB" w:rsidP="003625F3">
      <w:pPr>
        <w:rPr>
          <w:rFonts w:cstheme="minorHAnsi"/>
          <w:sz w:val="28"/>
          <w:szCs w:val="28"/>
        </w:rPr>
      </w:pPr>
    </w:p>
    <w:p w14:paraId="07691DD3" w14:textId="66A9DBA7" w:rsidR="004922DB" w:rsidRDefault="004922DB" w:rsidP="003625F3">
      <w:pPr>
        <w:rPr>
          <w:rFonts w:cstheme="minorHAnsi"/>
          <w:sz w:val="28"/>
          <w:szCs w:val="28"/>
        </w:rPr>
      </w:pPr>
    </w:p>
    <w:p w14:paraId="1D5C71C2" w14:textId="7E84DC04" w:rsidR="004922DB" w:rsidRDefault="004922DB" w:rsidP="003625F3">
      <w:pPr>
        <w:rPr>
          <w:rFonts w:cstheme="minorHAnsi"/>
          <w:sz w:val="28"/>
          <w:szCs w:val="28"/>
        </w:rPr>
      </w:pPr>
    </w:p>
    <w:p w14:paraId="49F97CAA" w14:textId="03305F4D" w:rsidR="004922DB" w:rsidRDefault="004922DB" w:rsidP="003625F3">
      <w:pPr>
        <w:rPr>
          <w:rFonts w:cstheme="minorHAnsi"/>
          <w:sz w:val="28"/>
          <w:szCs w:val="28"/>
        </w:rPr>
      </w:pPr>
    </w:p>
    <w:p w14:paraId="71C4C2C5" w14:textId="2470E972" w:rsidR="004922DB" w:rsidRDefault="004922DB" w:rsidP="003625F3">
      <w:pPr>
        <w:rPr>
          <w:rFonts w:cstheme="minorHAnsi"/>
          <w:sz w:val="28"/>
          <w:szCs w:val="28"/>
        </w:rPr>
      </w:pPr>
    </w:p>
    <w:p w14:paraId="1AB877C8" w14:textId="31D8046E" w:rsidR="004922DB" w:rsidRDefault="004922DB" w:rsidP="003625F3">
      <w:pPr>
        <w:rPr>
          <w:rFonts w:cstheme="minorHAnsi"/>
          <w:sz w:val="28"/>
          <w:szCs w:val="28"/>
        </w:rPr>
      </w:pPr>
    </w:p>
    <w:p w14:paraId="472EC275" w14:textId="67E6DBD1" w:rsidR="004922DB" w:rsidRDefault="004922DB" w:rsidP="003625F3">
      <w:pPr>
        <w:rPr>
          <w:rFonts w:cstheme="minorHAnsi"/>
          <w:sz w:val="28"/>
          <w:szCs w:val="28"/>
        </w:rPr>
      </w:pPr>
    </w:p>
    <w:p w14:paraId="1E8BCE8C" w14:textId="747FA0BB" w:rsidR="004922DB" w:rsidRDefault="004922DB" w:rsidP="003625F3">
      <w:pPr>
        <w:rPr>
          <w:rFonts w:cstheme="minorHAnsi"/>
          <w:sz w:val="28"/>
          <w:szCs w:val="28"/>
        </w:rPr>
      </w:pPr>
    </w:p>
    <w:p w14:paraId="5F4617E6" w14:textId="1F0FB709" w:rsidR="004922DB" w:rsidRDefault="004922DB" w:rsidP="003625F3">
      <w:pPr>
        <w:rPr>
          <w:rFonts w:cstheme="minorHAnsi"/>
          <w:sz w:val="28"/>
          <w:szCs w:val="28"/>
        </w:rPr>
      </w:pPr>
    </w:p>
    <w:p w14:paraId="38ED9E00" w14:textId="0ED335A7" w:rsidR="004922DB" w:rsidRDefault="004922DB" w:rsidP="003625F3">
      <w:pPr>
        <w:rPr>
          <w:rFonts w:cstheme="minorHAnsi"/>
          <w:sz w:val="28"/>
          <w:szCs w:val="28"/>
        </w:rPr>
      </w:pPr>
    </w:p>
    <w:p w14:paraId="57BDFE5D" w14:textId="77777777" w:rsidR="004922DB" w:rsidRPr="00F11BA4" w:rsidRDefault="004922DB" w:rsidP="003625F3">
      <w:pPr>
        <w:rPr>
          <w:rFonts w:cstheme="minorHAnsi"/>
          <w:sz w:val="28"/>
          <w:szCs w:val="28"/>
        </w:rPr>
      </w:pPr>
    </w:p>
    <w:sectPr w:rsidR="004922DB" w:rsidRPr="00F11BA4" w:rsidSect="00FA372D">
      <w:headerReference w:type="default" r:id="rId8"/>
      <w:footerReference w:type="even" r:id="rId9"/>
      <w:footerReference w:type="default" r:id="rId10"/>
      <w:headerReference w:type="first" r:id="rId11"/>
      <w:footerReference w:type="first" r:id="rId12"/>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0383D" w14:textId="77777777" w:rsidR="0055257A" w:rsidRDefault="0055257A" w:rsidP="00053E5A">
      <w:pPr>
        <w:spacing w:after="0" w:line="240" w:lineRule="auto"/>
      </w:pPr>
      <w:r>
        <w:separator/>
      </w:r>
    </w:p>
  </w:endnote>
  <w:endnote w:type="continuationSeparator" w:id="0">
    <w:p w14:paraId="5A5FAC2E" w14:textId="77777777" w:rsidR="0055257A" w:rsidRDefault="0055257A"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4FF8" w14:textId="601021A9" w:rsidR="005A07CF" w:rsidRDefault="005A07CF">
    <w:pPr>
      <w:pStyle w:val="Stopka"/>
      <w:jc w:val="right"/>
    </w:pPr>
  </w:p>
  <w:p w14:paraId="02E428F9" w14:textId="073481FE" w:rsidR="005A07CF" w:rsidRDefault="00FA372D">
    <w:pPr>
      <w:pStyle w:val="Stopka"/>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DAF6" w14:textId="4CBF4462" w:rsidR="00FA372D" w:rsidRPr="00C636CE" w:rsidRDefault="00FA372D">
    <w:pPr>
      <w:pStyle w:val="Stopka"/>
      <w:jc w:val="center"/>
      <w:rPr>
        <w:sz w:val="28"/>
        <w:szCs w:val="28"/>
      </w:rPr>
    </w:pPr>
    <w:r w:rsidRPr="00C636CE">
      <w:rPr>
        <w:sz w:val="28"/>
        <w:szCs w:val="28"/>
      </w:rPr>
      <w:fldChar w:fldCharType="begin"/>
    </w:r>
    <w:r w:rsidRPr="00C636CE">
      <w:rPr>
        <w:sz w:val="28"/>
        <w:szCs w:val="28"/>
      </w:rPr>
      <w:instrText>PAGE  \* Arabic  \* MERGEFORMAT</w:instrText>
    </w:r>
    <w:r w:rsidRPr="00C636CE">
      <w:rPr>
        <w:sz w:val="28"/>
        <w:szCs w:val="28"/>
      </w:rPr>
      <w:fldChar w:fldCharType="separate"/>
    </w:r>
    <w:r w:rsidRPr="00C636CE">
      <w:rPr>
        <w:sz w:val="28"/>
        <w:szCs w:val="28"/>
      </w:rPr>
      <w:t>1</w:t>
    </w:r>
    <w:r w:rsidRPr="00C636CE">
      <w:rPr>
        <w:sz w:val="28"/>
        <w:szCs w:val="28"/>
      </w:rPr>
      <w:fldChar w:fldCharType="end"/>
    </w:r>
    <w:r w:rsidRPr="00C636CE">
      <w:rPr>
        <w:sz w:val="28"/>
        <w:szCs w:val="28"/>
      </w:rPr>
      <w:t xml:space="preserve"> z </w:t>
    </w:r>
    <w:r w:rsidRPr="00C636CE">
      <w:rPr>
        <w:sz w:val="28"/>
        <w:szCs w:val="28"/>
      </w:rPr>
      <w:fldChar w:fldCharType="begin"/>
    </w:r>
    <w:r w:rsidRPr="00C636CE">
      <w:rPr>
        <w:sz w:val="28"/>
        <w:szCs w:val="28"/>
      </w:rPr>
      <w:instrText>NUMPAGES  \* Arabic  \* MERGEFORMAT</w:instrText>
    </w:r>
    <w:r w:rsidRPr="00C636CE">
      <w:rPr>
        <w:sz w:val="28"/>
        <w:szCs w:val="28"/>
      </w:rPr>
      <w:fldChar w:fldCharType="separate"/>
    </w:r>
    <w:r w:rsidRPr="00C636CE">
      <w:rPr>
        <w:sz w:val="28"/>
        <w:szCs w:val="28"/>
      </w:rPr>
      <w:t>2</w:t>
    </w:r>
    <w:r w:rsidRPr="00C636CE">
      <w:rPr>
        <w:sz w:val="28"/>
        <w:szCs w:val="28"/>
      </w:rPr>
      <w:fldChar w:fldCharType="end"/>
    </w:r>
  </w:p>
  <w:p w14:paraId="0ADC6BAF" w14:textId="77777777" w:rsidR="00FA372D" w:rsidRDefault="00FA37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6A18E29C" w:rsidR="00722E64" w:rsidRDefault="0055257A" w:rsidP="00722E64">
    <w:pPr>
      <w:pStyle w:val="Stopka"/>
      <w:jc w:val="center"/>
    </w:pPr>
    <w:sdt>
      <w:sdtPr>
        <w:id w:val="906035972"/>
        <w:docPartObj>
          <w:docPartGallery w:val="Page Numbers (Top of Page)"/>
          <w:docPartUnique/>
        </w:docPartObj>
      </w:sdtPr>
      <w:sdtEndPr/>
      <w:sdtContent/>
    </w:sdt>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59965" w14:textId="77777777" w:rsidR="0055257A" w:rsidRDefault="0055257A" w:rsidP="00053E5A">
      <w:pPr>
        <w:spacing w:after="0" w:line="240" w:lineRule="auto"/>
      </w:pPr>
      <w:r>
        <w:separator/>
      </w:r>
    </w:p>
  </w:footnote>
  <w:footnote w:type="continuationSeparator" w:id="0">
    <w:p w14:paraId="7D526B25" w14:textId="77777777" w:rsidR="0055257A" w:rsidRDefault="0055257A"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063BC"/>
    <w:multiLevelType w:val="hybridMultilevel"/>
    <w:tmpl w:val="13C830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AFD780E"/>
    <w:multiLevelType w:val="multilevel"/>
    <w:tmpl w:val="D3D8BADA"/>
    <w:lvl w:ilvl="0">
      <w:start w:val="2"/>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2"/>
  </w:num>
  <w:num w:numId="4">
    <w:abstractNumId w:val="4"/>
  </w:num>
  <w:num w:numId="5">
    <w:abstractNumId w:val="3"/>
  </w:num>
  <w:num w:numId="6">
    <w:abstractNumId w:val="5"/>
  </w:num>
  <w:num w:numId="7">
    <w:abstractNumId w:val="0"/>
  </w:num>
  <w:num w:numId="8">
    <w:abstractNumId w:val="6"/>
  </w:num>
  <w:num w:numId="9">
    <w:abstractNumId w:val="1"/>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53E5A"/>
    <w:rsid w:val="000C0935"/>
    <w:rsid w:val="0010000E"/>
    <w:rsid w:val="001E45F7"/>
    <w:rsid w:val="00250690"/>
    <w:rsid w:val="00296D46"/>
    <w:rsid w:val="003625F3"/>
    <w:rsid w:val="004519AC"/>
    <w:rsid w:val="0048459B"/>
    <w:rsid w:val="004922DB"/>
    <w:rsid w:val="00525346"/>
    <w:rsid w:val="00547B25"/>
    <w:rsid w:val="0055257A"/>
    <w:rsid w:val="00575C7A"/>
    <w:rsid w:val="00582CAF"/>
    <w:rsid w:val="005A07CF"/>
    <w:rsid w:val="005B4C37"/>
    <w:rsid w:val="005E5887"/>
    <w:rsid w:val="006A6F3E"/>
    <w:rsid w:val="00722E64"/>
    <w:rsid w:val="00775A53"/>
    <w:rsid w:val="007C7130"/>
    <w:rsid w:val="00801B47"/>
    <w:rsid w:val="0081559F"/>
    <w:rsid w:val="00825443"/>
    <w:rsid w:val="00883567"/>
    <w:rsid w:val="008A4EA9"/>
    <w:rsid w:val="00917C21"/>
    <w:rsid w:val="009614DC"/>
    <w:rsid w:val="009937A8"/>
    <w:rsid w:val="00C636CE"/>
    <w:rsid w:val="00C74A10"/>
    <w:rsid w:val="00D91D83"/>
    <w:rsid w:val="00E43A7B"/>
    <w:rsid w:val="00E560F8"/>
    <w:rsid w:val="00F11BA4"/>
    <w:rsid w:val="00FA3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E43A7B"/>
    <w:rPr>
      <w:color w:val="0000FF" w:themeColor="hyperlink"/>
      <w:u w:val="single"/>
    </w:rPr>
  </w:style>
  <w:style w:type="character" w:styleId="Nierozpoznanawzmianka">
    <w:name w:val="Unresolved Mention"/>
    <w:basedOn w:val="Domylnaczcionkaakapitu"/>
    <w:uiPriority w:val="99"/>
    <w:semiHidden/>
    <w:unhideWhenUsed/>
    <w:rsid w:val="00E43A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22</Pages>
  <Words>6376</Words>
  <Characters>38262</Characters>
  <Application>Microsoft Office Word</Application>
  <DocSecurity>0</DocSecurity>
  <Lines>318</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Marta Matuszewska</cp:lastModifiedBy>
  <cp:revision>7</cp:revision>
  <cp:lastPrinted>2020-02-11T13:09:00Z</cp:lastPrinted>
  <dcterms:created xsi:type="dcterms:W3CDTF">2022-01-20T09:45:00Z</dcterms:created>
  <dcterms:modified xsi:type="dcterms:W3CDTF">2022-02-01T05:59:00Z</dcterms:modified>
</cp:coreProperties>
</file>