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BC3" w14:textId="77777777" w:rsidR="00DE4CB2" w:rsidRDefault="00DE4CB2" w:rsidP="00DE4CB2">
      <w:pPr>
        <w:rPr>
          <w:color w:val="1F497D"/>
        </w:rPr>
      </w:pPr>
    </w:p>
    <w:p w14:paraId="7B20B5FD" w14:textId="0E5E91DC" w:rsidR="00DE4CB2" w:rsidRDefault="00DE4CB2" w:rsidP="00DE4CB2">
      <w:pPr>
        <w:pStyle w:val="Nagwek1"/>
        <w:spacing w:before="0" w:beforeAutospacing="0" w:after="0" w:afterAutospacing="0"/>
        <w:rPr>
          <w:rFonts w:ascii="Calibri" w:eastAsia="Times New Roman" w:hAnsi="Calibri" w:cs="Calibri"/>
          <w:b w:val="0"/>
          <w:bCs w:val="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Webinarium „NOWY ŁAD a działalność gospodarcza – co czeka przedsiębiorców od 2022 r.”, 06.09.2021 r., godz.: 10:00-12:00</w:t>
      </w:r>
    </w:p>
    <w:p w14:paraId="30F2960F" w14:textId="77777777" w:rsidR="00DE4CB2" w:rsidRDefault="00DE4CB2" w:rsidP="00DE4CB2">
      <w:pPr>
        <w:pStyle w:val="Nagwek1"/>
        <w:spacing w:before="0" w:beforeAutospacing="0" w:after="0" w:afterAutospacing="0"/>
        <w:rPr>
          <w:rFonts w:ascii="Calibri" w:eastAsia="Times New Roman" w:hAnsi="Calibri" w:cs="Calibri"/>
          <w:b w:val="0"/>
          <w:bCs w:val="0"/>
          <w:sz w:val="22"/>
          <w:szCs w:val="22"/>
        </w:rPr>
      </w:pPr>
    </w:p>
    <w:p w14:paraId="65738DB2" w14:textId="77777777" w:rsidR="00DE4CB2" w:rsidRDefault="00DE4CB2" w:rsidP="00DE4CB2">
      <w:r>
        <w:rPr>
          <w:b/>
          <w:bCs/>
        </w:rPr>
        <w:t>Unia Gospodarcza Regionu Śremskiego - Śremski Ośrodek Wspierania Małej Przedsiębiorczości</w:t>
      </w:r>
      <w:r>
        <w:t xml:space="preserve"> serdecznie zaprasza do udziału w </w:t>
      </w:r>
      <w:r>
        <w:rPr>
          <w:u w:val="single"/>
        </w:rPr>
        <w:t>bezpłatnym</w:t>
      </w:r>
      <w:r>
        <w:t xml:space="preserve"> webinarium </w:t>
      </w:r>
      <w:r>
        <w:rPr>
          <w:b/>
          <w:bCs/>
        </w:rPr>
        <w:t>„NOWY ŁAD a działalność gospodarcza – co czeka przedsiębiorców od 2022 r.?”</w:t>
      </w:r>
      <w:r>
        <w:t xml:space="preserve">, podczas którego przyjrzymy się założeniom Polskiego Ładu z perspektywy przedsiębiorców i pracodawców. </w:t>
      </w:r>
    </w:p>
    <w:p w14:paraId="1D0FD41C" w14:textId="77777777" w:rsidR="00DE4CB2" w:rsidRDefault="00DE4CB2" w:rsidP="00DE4CB2">
      <w:pPr>
        <w:pStyle w:val="page-intro-cop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Webinarium obędzie się </w:t>
      </w:r>
      <w:r>
        <w:rPr>
          <w:rFonts w:ascii="Calibri" w:hAnsi="Calibri" w:cs="Calibri"/>
          <w:b/>
          <w:bCs/>
          <w:sz w:val="22"/>
          <w:szCs w:val="22"/>
        </w:rPr>
        <w:t xml:space="preserve">6 września 2021 r., </w:t>
      </w:r>
      <w:r>
        <w:rPr>
          <w:rFonts w:ascii="Calibri" w:hAnsi="Calibri" w:cs="Calibri"/>
          <w:sz w:val="22"/>
          <w:szCs w:val="22"/>
        </w:rPr>
        <w:t xml:space="preserve">w godzinach </w:t>
      </w:r>
      <w:r>
        <w:rPr>
          <w:rFonts w:ascii="Calibri" w:hAnsi="Calibri" w:cs="Calibri"/>
          <w:b/>
          <w:bCs/>
          <w:sz w:val="22"/>
          <w:szCs w:val="22"/>
        </w:rPr>
        <w:t>10:00 – 12:00</w:t>
      </w:r>
      <w:r>
        <w:rPr>
          <w:rFonts w:ascii="Calibri" w:hAnsi="Calibri" w:cs="Calibri"/>
          <w:sz w:val="22"/>
          <w:szCs w:val="22"/>
        </w:rPr>
        <w:t xml:space="preserve"> na platformie ZOOM po uprzednim zgłoszeniu na adres: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hyperlink r:id="rId5" w:history="1">
        <w:r>
          <w:rPr>
            <w:rStyle w:val="Hipercze"/>
            <w:rFonts w:ascii="Calibri" w:hAnsi="Calibri" w:cs="Calibri"/>
            <w:b/>
            <w:bCs/>
            <w:sz w:val="22"/>
            <w:szCs w:val="22"/>
          </w:rPr>
          <w:t>milena@unia.srem.com.pl</w:t>
        </w:r>
      </w:hyperlink>
      <w:r>
        <w:rPr>
          <w:rStyle w:val="Pogrubienie"/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Po zgłoszeniu otrzymacie Państwo odwrotnie dane do logowania.</w:t>
      </w:r>
    </w:p>
    <w:p w14:paraId="034905F9" w14:textId="77777777" w:rsidR="00DE4CB2" w:rsidRDefault="00DE4CB2" w:rsidP="00DE4CB2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Spotkanie skierowane jest głównie do właścicieli, prezesów, głównych księgowych, biur rachunkowych, a także pracowników działów finansowo-księgowych i podatkowych oraz działów rozwoju, innowacji i inwestycji.</w:t>
      </w:r>
    </w:p>
    <w:p w14:paraId="2376E618" w14:textId="77777777" w:rsidR="00DE4CB2" w:rsidRDefault="00DE4CB2" w:rsidP="00DE4CB2">
      <w:pPr>
        <w:pStyle w:val="page-intro-cop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Podczas webinarium przedstawione zostaną zmiany przepisów podatkowych, które mają stanowić element Polskiego Ładu. Doradcy podatkowi z Kancelarii WWP przedstawią jakie nowe obowiązki i obciążenia będą czekać na przedsiębiorców od 1 stycznia 2022 r.? Jak proponowane zmiany wpłyną na funkcjonowanie firm oraz na koszty prowadzenia działalności? Gdzie kryją się potencjalne pułapki na pracodawców? Które firmy skorzystają na nowych preferencjach i ulgach w opodatkowaniu? Po prezentacji przewidziana sesja konsultacyjna na wymianę spostrzeżeń i dyskusję.</w:t>
      </w:r>
    </w:p>
    <w:p w14:paraId="2365E8E3" w14:textId="77777777" w:rsidR="00DE4CB2" w:rsidRDefault="00DE4CB2" w:rsidP="00DE4CB2">
      <w:pPr>
        <w:pStyle w:val="Nagwek4"/>
        <w:spacing w:before="0"/>
        <w:rPr>
          <w:rFonts w:ascii="Calibri" w:eastAsia="Times New Roman" w:hAnsi="Calibri" w:cs="Calibri"/>
          <w:i w:val="0"/>
          <w:iCs w:val="0"/>
          <w:color w:val="auto"/>
          <w:u w:val="single"/>
        </w:rPr>
      </w:pPr>
      <w:r>
        <w:rPr>
          <w:rFonts w:ascii="Calibri" w:eastAsia="Times New Roman" w:hAnsi="Calibri" w:cs="Calibri"/>
          <w:i w:val="0"/>
          <w:iCs w:val="0"/>
          <w:color w:val="auto"/>
          <w:u w:val="single"/>
        </w:rPr>
        <w:t>Zagadnienia poruszane podczas spotkania:</w:t>
      </w:r>
    </w:p>
    <w:p w14:paraId="17A3FF7E" w14:textId="77777777" w:rsidR="00DE4CB2" w:rsidRDefault="00DE4CB2" w:rsidP="00DE4CB2">
      <w:pPr>
        <w:pStyle w:val="Akapitzlist"/>
        <w:numPr>
          <w:ilvl w:val="0"/>
          <w:numId w:val="1"/>
        </w:numPr>
      </w:pPr>
      <w:r>
        <w:t xml:space="preserve">Wpływ Polskiego Ładu na model zatrudnienia </w:t>
      </w:r>
    </w:p>
    <w:p w14:paraId="098D5301" w14:textId="77777777" w:rsidR="00DE4CB2" w:rsidRDefault="00DE4CB2" w:rsidP="00DE4CB2">
      <w:pPr>
        <w:numPr>
          <w:ilvl w:val="0"/>
          <w:numId w:val="2"/>
        </w:numPr>
      </w:pPr>
      <w:r>
        <w:t>Wpływ proponowanych zmian na wynagrodzenia netto pracowników, zleceniobiorców, menedżerów oraz członków zarządów.</w:t>
      </w:r>
    </w:p>
    <w:p w14:paraId="0DB5F2C2" w14:textId="77777777" w:rsidR="00DE4CB2" w:rsidRDefault="00DE4CB2" w:rsidP="00DE4CB2">
      <w:pPr>
        <w:numPr>
          <w:ilvl w:val="0"/>
          <w:numId w:val="2"/>
        </w:numPr>
      </w:pPr>
      <w:r>
        <w:t>Zmiany w mechanizmie wyliczania składki zdrowotnej dotyczące osób prowadzących działalność i wpływ na wysokość ich obciążeń podatkowo-ubezpieczeniowych.</w:t>
      </w:r>
    </w:p>
    <w:p w14:paraId="182EA218" w14:textId="77777777" w:rsidR="00DE4CB2" w:rsidRDefault="00DE4CB2" w:rsidP="00DE4CB2">
      <w:pPr>
        <w:numPr>
          <w:ilvl w:val="0"/>
          <w:numId w:val="2"/>
        </w:numPr>
      </w:pPr>
      <w:r>
        <w:t>Przeciwdziałanie tzw. „szarej strefie” – ograniczenie nielegalnego zatrudniania pracowników, tj. zatrudnianie „na czarno” oraz nieujawnianie części wynagrodzenia.</w:t>
      </w:r>
    </w:p>
    <w:p w14:paraId="500D2D3D" w14:textId="77777777" w:rsidR="00DE4CB2" w:rsidRDefault="00DE4CB2" w:rsidP="00DE4CB2">
      <w:pPr>
        <w:pStyle w:val="Akapitzlist"/>
        <w:numPr>
          <w:ilvl w:val="0"/>
          <w:numId w:val="1"/>
        </w:numPr>
      </w:pPr>
      <w:r>
        <w:t xml:space="preserve">Opodatkowanie Przedsiębiorstw </w:t>
      </w:r>
    </w:p>
    <w:p w14:paraId="248D51AE" w14:textId="77777777" w:rsidR="00DE4CB2" w:rsidRDefault="00DE4CB2" w:rsidP="00DE4CB2">
      <w:pPr>
        <w:numPr>
          <w:ilvl w:val="0"/>
          <w:numId w:val="3"/>
        </w:numPr>
      </w:pPr>
      <w:r>
        <w:t>Rozwój alternatywnego systemu opodatkowania - ryczałtu od dochodów spółek kapitałowych.</w:t>
      </w:r>
    </w:p>
    <w:p w14:paraId="5C8355DA" w14:textId="77777777" w:rsidR="00DE4CB2" w:rsidRDefault="00DE4CB2" w:rsidP="00DE4CB2">
      <w:pPr>
        <w:numPr>
          <w:ilvl w:val="0"/>
          <w:numId w:val="3"/>
        </w:numPr>
      </w:pPr>
      <w:r>
        <w:t>Wprowadzenie do opodatkowania nowej koncepcji tzw. przerzucania dochodów.</w:t>
      </w:r>
    </w:p>
    <w:p w14:paraId="35817DA3" w14:textId="77777777" w:rsidR="00DE4CB2" w:rsidRDefault="00DE4CB2" w:rsidP="00DE4CB2">
      <w:pPr>
        <w:numPr>
          <w:ilvl w:val="0"/>
          <w:numId w:val="3"/>
        </w:numPr>
      </w:pPr>
      <w:r>
        <w:t>Wprowadzenie przepisów ograniczających generowanie sztucznych kosztów.</w:t>
      </w:r>
    </w:p>
    <w:p w14:paraId="43BDB034" w14:textId="77777777" w:rsidR="00DE4CB2" w:rsidRDefault="00DE4CB2" w:rsidP="00DE4CB2">
      <w:pPr>
        <w:numPr>
          <w:ilvl w:val="0"/>
          <w:numId w:val="3"/>
        </w:numPr>
      </w:pPr>
      <w:r>
        <w:t>Uzyskania przychodu w postaci wypłaty tzw. „ukrytej dywidendy”.</w:t>
      </w:r>
    </w:p>
    <w:p w14:paraId="5F1D9A7F" w14:textId="77777777" w:rsidR="00DE4CB2" w:rsidRDefault="00DE4CB2" w:rsidP="00DE4CB2">
      <w:pPr>
        <w:pStyle w:val="Akapitzlist"/>
        <w:numPr>
          <w:ilvl w:val="0"/>
          <w:numId w:val="1"/>
        </w:numPr>
      </w:pPr>
      <w:r>
        <w:t xml:space="preserve">Ulgi i preferencje podatkowe - nowe instrumenty wsparcia przedsiębiorców </w:t>
      </w:r>
    </w:p>
    <w:p w14:paraId="0DBCF1A7" w14:textId="77777777" w:rsidR="00DE4CB2" w:rsidRDefault="00DE4CB2" w:rsidP="00DE4CB2">
      <w:pPr>
        <w:numPr>
          <w:ilvl w:val="0"/>
          <w:numId w:val="4"/>
        </w:numPr>
      </w:pPr>
      <w:r>
        <w:t>Ulgi podatkowe na wsparcie innowacji.</w:t>
      </w:r>
    </w:p>
    <w:p w14:paraId="248F3C48" w14:textId="77777777" w:rsidR="00DE4CB2" w:rsidRDefault="00DE4CB2" w:rsidP="00DE4CB2">
      <w:pPr>
        <w:numPr>
          <w:ilvl w:val="0"/>
          <w:numId w:val="4"/>
        </w:numPr>
      </w:pPr>
      <w:r>
        <w:t>Modernizacja przepisów w zakresie wsparcia działalności B+R (symultaniczne korzystanie z ulgi B+R oraz preferencji IP Box; ulga na innowacyjnych pracowników, ulga na prototyp).</w:t>
      </w:r>
    </w:p>
    <w:p w14:paraId="26085ADE" w14:textId="77777777" w:rsidR="00DE4CB2" w:rsidRDefault="00DE4CB2" w:rsidP="00DE4CB2">
      <w:pPr>
        <w:numPr>
          <w:ilvl w:val="0"/>
          <w:numId w:val="4"/>
        </w:numPr>
      </w:pPr>
      <w:r>
        <w:t>Ulga na robotyzację – wsparcie inwestycyjne.</w:t>
      </w:r>
    </w:p>
    <w:p w14:paraId="2992BFC8" w14:textId="77777777" w:rsidR="00DE4CB2" w:rsidRDefault="00DE4CB2" w:rsidP="00DE4CB2">
      <w:pPr>
        <w:numPr>
          <w:ilvl w:val="0"/>
          <w:numId w:val="4"/>
        </w:numPr>
      </w:pPr>
      <w:r>
        <w:t>Pozostałe ulgi podatkowe.</w:t>
      </w:r>
    </w:p>
    <w:p w14:paraId="7DD419EB" w14:textId="77777777" w:rsidR="00DE4CB2" w:rsidRDefault="00DE4CB2" w:rsidP="00DE4CB2">
      <w:pPr>
        <w:pStyle w:val="Akapitzlist"/>
        <w:numPr>
          <w:ilvl w:val="0"/>
          <w:numId w:val="1"/>
        </w:numPr>
      </w:pPr>
      <w:r>
        <w:t>Dyskusja: jak i czy można się przygotować do planowanych zmian?</w:t>
      </w:r>
    </w:p>
    <w:p w14:paraId="6E886A32" w14:textId="77777777" w:rsidR="00336F31" w:rsidRDefault="00336F31"/>
    <w:sectPr w:rsidR="00336F31" w:rsidSect="00360D5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86E"/>
    <w:multiLevelType w:val="hybridMultilevel"/>
    <w:tmpl w:val="DD6AA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44ED5"/>
    <w:multiLevelType w:val="hybridMultilevel"/>
    <w:tmpl w:val="332ECB30"/>
    <w:lvl w:ilvl="0" w:tplc="932A4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3852"/>
    <w:multiLevelType w:val="hybridMultilevel"/>
    <w:tmpl w:val="E2BE41D4"/>
    <w:lvl w:ilvl="0" w:tplc="932A4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D20C1"/>
    <w:multiLevelType w:val="hybridMultilevel"/>
    <w:tmpl w:val="7916D66A"/>
    <w:lvl w:ilvl="0" w:tplc="932A4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4A"/>
    <w:rsid w:val="00336F31"/>
    <w:rsid w:val="00360D57"/>
    <w:rsid w:val="00464807"/>
    <w:rsid w:val="00511C3D"/>
    <w:rsid w:val="005E114A"/>
    <w:rsid w:val="00DE4CB2"/>
    <w:rsid w:val="00F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F758"/>
  <w15:chartTrackingRefBased/>
  <w15:docId w15:val="{AAF090D3-E0AD-4294-9A11-7338976E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CB2"/>
    <w:pPr>
      <w:jc w:val="left"/>
    </w:pPr>
    <w:rPr>
      <w:rFonts w:ascii="Calibri" w:hAnsi="Calibri" w:cs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DE4CB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DE4CB2"/>
    <w:pPr>
      <w:keepNext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CB2"/>
    <w:rPr>
      <w:rFonts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CB2"/>
    <w:rPr>
      <w:rFonts w:ascii="Calibri Light" w:hAnsi="Calibri Light" w:cs="Calibri Light"/>
      <w:i/>
      <w:iCs/>
      <w:color w:val="2E74B5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DE4CB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4C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CB2"/>
    <w:pPr>
      <w:ind w:left="720"/>
    </w:pPr>
  </w:style>
  <w:style w:type="paragraph" w:customStyle="1" w:styleId="page-intro-copy">
    <w:name w:val="page-intro-copy"/>
    <w:basedOn w:val="Normalny"/>
    <w:uiPriority w:val="99"/>
    <w:semiHidden/>
    <w:rsid w:val="00DE4C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4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@unia.sre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2021-09-03T05:35:00Z</dcterms:created>
  <dcterms:modified xsi:type="dcterms:W3CDTF">2021-09-03T05:35:00Z</dcterms:modified>
</cp:coreProperties>
</file>