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797" w:rsidRDefault="00D90797">
      <w:pPr>
        <w:spacing w:before="360"/>
        <w:rPr>
          <w:b/>
          <w:bCs/>
        </w:rPr>
      </w:pPr>
      <w:r w:rsidRPr="00AF0295">
        <w:rPr>
          <w:b/>
          <w:bCs/>
        </w:rPr>
        <w:t>Gmina Śrem</w:t>
      </w:r>
    </w:p>
    <w:p w:rsidR="00D90797" w:rsidRDefault="00D90797">
      <w:pPr>
        <w:rPr>
          <w:b/>
          <w:bCs/>
        </w:rPr>
      </w:pPr>
      <w:r w:rsidRPr="00AF0295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AF0295">
        <w:rPr>
          <w:b/>
          <w:bCs/>
        </w:rPr>
        <w:t>1</w:t>
      </w:r>
    </w:p>
    <w:p w:rsidR="00D90797" w:rsidRDefault="00D90797">
      <w:pPr>
        <w:rPr>
          <w:b/>
          <w:bCs/>
        </w:rPr>
      </w:pPr>
      <w:r w:rsidRPr="00AF0295">
        <w:rPr>
          <w:b/>
          <w:bCs/>
        </w:rPr>
        <w:t>63-100</w:t>
      </w:r>
      <w:r>
        <w:rPr>
          <w:b/>
          <w:bCs/>
        </w:rPr>
        <w:t xml:space="preserve"> </w:t>
      </w:r>
      <w:r w:rsidRPr="00AF0295">
        <w:rPr>
          <w:b/>
          <w:bCs/>
        </w:rPr>
        <w:t>Śrem</w:t>
      </w:r>
    </w:p>
    <w:p w:rsidR="00D90797" w:rsidRDefault="00D90797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AF0295">
        <w:rPr>
          <w:b/>
          <w:bCs/>
        </w:rPr>
        <w:t>BP.271.14.2019.BS/2</w:t>
      </w:r>
      <w:r>
        <w:tab/>
        <w:t xml:space="preserve"> </w:t>
      </w:r>
      <w:r w:rsidRPr="00AF0295">
        <w:t>Śrem</w:t>
      </w:r>
      <w:r>
        <w:t xml:space="preserve"> dnia: </w:t>
      </w:r>
      <w:r w:rsidRPr="00AF0295">
        <w:t>2019-03-12</w:t>
      </w:r>
    </w:p>
    <w:p w:rsidR="00D90797" w:rsidRDefault="00D90797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D90797" w:rsidRDefault="00D90797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D90797" w:rsidRDefault="00D90797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D90797" w:rsidRDefault="00D90797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AF0295">
        <w:t>(</w:t>
      </w:r>
      <w:proofErr w:type="spellStart"/>
      <w:r w:rsidRPr="00AF0295">
        <w:t>t.j</w:t>
      </w:r>
      <w:proofErr w:type="spellEnd"/>
      <w:r w:rsidRPr="00AF0295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AF029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D90797" w:rsidRDefault="00D90797">
      <w:pPr>
        <w:spacing w:before="120" w:after="120"/>
        <w:jc w:val="center"/>
        <w:rPr>
          <w:b/>
        </w:rPr>
      </w:pPr>
      <w:r w:rsidRPr="00AF0295">
        <w:rPr>
          <w:b/>
        </w:rPr>
        <w:t>Modernizacja dróg gruntowych.</w:t>
      </w:r>
    </w:p>
    <w:p w:rsidR="00D90797" w:rsidRDefault="00D90797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90797" w:rsidTr="00B25F90">
        <w:trPr>
          <w:cantSplit/>
        </w:trPr>
        <w:tc>
          <w:tcPr>
            <w:tcW w:w="9210" w:type="dxa"/>
          </w:tcPr>
          <w:p w:rsidR="00D90797" w:rsidRDefault="00D90797" w:rsidP="00B25F90">
            <w:pPr>
              <w:spacing w:line="360" w:lineRule="auto"/>
              <w:ind w:firstLine="284"/>
              <w:jc w:val="both"/>
              <w:rPr>
                <w:b/>
              </w:rPr>
            </w:pPr>
            <w:r w:rsidRPr="00AF0295">
              <w:rPr>
                <w:b/>
              </w:rPr>
              <w:t>Przedsiębiorstwo Usługowo-Handlowe CYNK s.c. Edward Cynka i wspólnicy</w:t>
            </w:r>
          </w:p>
          <w:p w:rsidR="00D90797" w:rsidRDefault="00D90797" w:rsidP="00B25F90">
            <w:pPr>
              <w:spacing w:line="360" w:lineRule="auto"/>
              <w:ind w:firstLine="284"/>
              <w:jc w:val="both"/>
              <w:rPr>
                <w:b/>
              </w:rPr>
            </w:pPr>
            <w:r w:rsidRPr="00AF0295">
              <w:rPr>
                <w:b/>
              </w:rPr>
              <w:t>Sosnowiec ul. Nadwarciańska</w:t>
            </w:r>
            <w:r>
              <w:rPr>
                <w:b/>
              </w:rPr>
              <w:t xml:space="preserve"> </w:t>
            </w:r>
            <w:r w:rsidRPr="00AF0295">
              <w:rPr>
                <w:b/>
              </w:rPr>
              <w:t>8</w:t>
            </w:r>
          </w:p>
          <w:p w:rsidR="00D90797" w:rsidRDefault="00D90797" w:rsidP="00B25F90">
            <w:pPr>
              <w:spacing w:line="360" w:lineRule="auto"/>
              <w:ind w:firstLine="284"/>
              <w:jc w:val="both"/>
              <w:rPr>
                <w:b/>
              </w:rPr>
            </w:pPr>
            <w:r w:rsidRPr="00AF029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F0295">
              <w:rPr>
                <w:b/>
              </w:rPr>
              <w:t>Śrem</w:t>
            </w:r>
          </w:p>
          <w:p w:rsidR="00D90797" w:rsidRDefault="00D90797" w:rsidP="00B25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90797" w:rsidRDefault="00D90797" w:rsidP="00B25F90">
            <w:pPr>
              <w:spacing w:line="360" w:lineRule="auto"/>
              <w:ind w:firstLine="284"/>
              <w:jc w:val="both"/>
              <w:rPr>
                <w:b/>
              </w:rPr>
            </w:pPr>
            <w:r w:rsidRPr="00AF0295">
              <w:t>Modernizacja dróg gruntowych</w:t>
            </w:r>
            <w:r>
              <w:t xml:space="preserve"> za cenę </w:t>
            </w:r>
            <w:r w:rsidRPr="00AF0295">
              <w:rPr>
                <w:b/>
              </w:rPr>
              <w:t>cena za prace wyrównujące zestawem równiarka + walec ogumiony - 369.00 zł; cena za dostawę żużla wraz z wbudowaniem - 55.35 zł; cena za dostawę gruzobetonu wraz z wbudowaniem - 676.50 zł; cena za dostawę tłucznia kamiennego wraz z wbudowaniem o frakcji od 0 do 31,5 mm - 922.50 zł; cena za dostawę tłucznia kamiennego z wbudowaniem o frakcji od 31,5 do 63mm - 947.10 zł;</w:t>
            </w:r>
          </w:p>
          <w:p w:rsidR="00D90797" w:rsidRDefault="00D90797" w:rsidP="00B25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90797" w:rsidRPr="00AF0295" w:rsidRDefault="00D90797" w:rsidP="00B25F90">
            <w:pPr>
              <w:spacing w:line="360" w:lineRule="auto"/>
              <w:ind w:firstLine="284"/>
              <w:jc w:val="both"/>
            </w:pPr>
            <w:r w:rsidRPr="00AF0295">
              <w:t>Uzasadnienie prawne: art. 91 ust. 1 ustawy PZP.</w:t>
            </w:r>
          </w:p>
          <w:p w:rsidR="00D90797" w:rsidRDefault="00D90797" w:rsidP="00B25F90">
            <w:pPr>
              <w:spacing w:line="360" w:lineRule="auto"/>
              <w:ind w:firstLine="284"/>
              <w:jc w:val="both"/>
            </w:pPr>
            <w:r w:rsidRPr="00AF0295">
              <w:t>Uzasadnienie faktyczne: Najkorzystniejsza ze złożonych ofert w postępowaniu, która jest w pełni zgodna z SIWZ.</w:t>
            </w:r>
          </w:p>
        </w:tc>
      </w:tr>
    </w:tbl>
    <w:p w:rsidR="00D90797" w:rsidRDefault="00D90797" w:rsidP="000B6515">
      <w:pPr>
        <w:spacing w:before="120" w:after="120"/>
        <w:jc w:val="both"/>
        <w:rPr>
          <w:color w:val="000000"/>
        </w:rPr>
      </w:pPr>
    </w:p>
    <w:p w:rsidR="00376860" w:rsidRDefault="00376860" w:rsidP="000B6515">
      <w:pPr>
        <w:spacing w:before="120" w:after="120"/>
        <w:jc w:val="both"/>
        <w:rPr>
          <w:color w:val="000000"/>
        </w:rPr>
      </w:pPr>
    </w:p>
    <w:p w:rsidR="00376860" w:rsidRDefault="00376860" w:rsidP="000B6515">
      <w:pPr>
        <w:spacing w:before="120" w:after="120"/>
        <w:jc w:val="both"/>
        <w:rPr>
          <w:color w:val="000000"/>
        </w:rPr>
      </w:pPr>
    </w:p>
    <w:p w:rsidR="00376860" w:rsidRDefault="00376860" w:rsidP="000B6515">
      <w:pPr>
        <w:spacing w:before="120" w:after="120"/>
        <w:jc w:val="both"/>
        <w:rPr>
          <w:color w:val="000000"/>
        </w:rPr>
      </w:pPr>
    </w:p>
    <w:p w:rsidR="00376860" w:rsidRDefault="00376860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D90797" w:rsidRDefault="00D90797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D90797" w:rsidRPr="005811DF" w:rsidTr="005811DF">
        <w:tc>
          <w:tcPr>
            <w:tcW w:w="540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>czas reakcji w sytuacjach awaryjnych</w:t>
            </w:r>
          </w:p>
        </w:tc>
        <w:tc>
          <w:tcPr>
            <w:tcW w:w="771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>cena za dostawę żużla wraz z wbudowaniem</w:t>
            </w:r>
          </w:p>
        </w:tc>
        <w:tc>
          <w:tcPr>
            <w:tcW w:w="772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>cena za prace wyrównujące zestawem równiarka + walec ogumiony</w:t>
            </w:r>
          </w:p>
        </w:tc>
        <w:tc>
          <w:tcPr>
            <w:tcW w:w="771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>cena za dostawę gruzobetonu wraz z wbudowaniem</w:t>
            </w:r>
          </w:p>
        </w:tc>
        <w:tc>
          <w:tcPr>
            <w:tcW w:w="772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>cena za dostawę tłucznia kamiennego wraz z wbudowaniem o frakcji od 0 do 31,5 mm</w:t>
            </w:r>
          </w:p>
        </w:tc>
        <w:tc>
          <w:tcPr>
            <w:tcW w:w="771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>cena za dostawę tłucznia kamiennego z wbudowaniem o frakcji od 31,5 do 63mm</w:t>
            </w:r>
          </w:p>
        </w:tc>
        <w:tc>
          <w:tcPr>
            <w:tcW w:w="772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>cena 1 r-g</w:t>
            </w:r>
          </w:p>
        </w:tc>
        <w:tc>
          <w:tcPr>
            <w:tcW w:w="1260" w:type="dxa"/>
            <w:vAlign w:val="center"/>
          </w:tcPr>
          <w:p w:rsidR="00D90797" w:rsidRPr="005811DF" w:rsidRDefault="00D907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90797" w:rsidRPr="005811DF" w:rsidTr="00B25F90">
        <w:tc>
          <w:tcPr>
            <w:tcW w:w="540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Usługowo-Handlowe CYNK s.c. Edward Cynka i wspólnicy</w:t>
            </w:r>
          </w:p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bCs/>
                <w:sz w:val="18"/>
                <w:szCs w:val="18"/>
              </w:rPr>
              <w:t>Sosnowiec ul. Nadwarciańska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029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029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029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1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D90797" w:rsidRPr="005811DF" w:rsidRDefault="00D90797" w:rsidP="00B25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29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D90797" w:rsidRDefault="00D90797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90797">
        <w:tc>
          <w:tcPr>
            <w:tcW w:w="941" w:type="dxa"/>
            <w:shd w:val="clear" w:color="auto" w:fill="F3F3F3"/>
            <w:vAlign w:val="center"/>
          </w:tcPr>
          <w:p w:rsidR="00D90797" w:rsidRDefault="00D9079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90797" w:rsidRDefault="00D90797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90797" w:rsidRDefault="00D90797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D90797">
        <w:tc>
          <w:tcPr>
            <w:tcW w:w="941" w:type="dxa"/>
            <w:vAlign w:val="center"/>
          </w:tcPr>
          <w:p w:rsidR="00D90797" w:rsidRDefault="00D90797">
            <w:r w:rsidRPr="00AF0295">
              <w:t>0</w:t>
            </w:r>
          </w:p>
        </w:tc>
        <w:tc>
          <w:tcPr>
            <w:tcW w:w="2796" w:type="dxa"/>
            <w:vAlign w:val="center"/>
          </w:tcPr>
          <w:p w:rsidR="00D90797" w:rsidRDefault="00D90797"/>
          <w:p w:rsidR="00D90797" w:rsidRDefault="00D90797"/>
          <w:p w:rsidR="00D90797" w:rsidRDefault="00D90797">
            <w:r>
              <w:t xml:space="preserve">  </w:t>
            </w:r>
          </w:p>
          <w:p w:rsidR="00D90797" w:rsidRDefault="00D90797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D90797" w:rsidRDefault="00D90797"/>
          <w:p w:rsidR="00D90797" w:rsidRDefault="00D90797">
            <w:pPr>
              <w:jc w:val="both"/>
            </w:pPr>
          </w:p>
        </w:tc>
      </w:tr>
    </w:tbl>
    <w:p w:rsidR="00D90797" w:rsidRDefault="00D90797">
      <w:pPr>
        <w:spacing w:before="120" w:after="120"/>
        <w:jc w:val="both"/>
        <w:rPr>
          <w:color w:val="000000"/>
          <w:sz w:val="16"/>
          <w:szCs w:val="16"/>
        </w:rPr>
      </w:pPr>
    </w:p>
    <w:p w:rsidR="00D90797" w:rsidRDefault="00D90797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90797">
        <w:tc>
          <w:tcPr>
            <w:tcW w:w="941" w:type="dxa"/>
            <w:shd w:val="clear" w:color="auto" w:fill="F3F3F3"/>
            <w:vAlign w:val="center"/>
          </w:tcPr>
          <w:p w:rsidR="00D90797" w:rsidRDefault="00D9079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90797" w:rsidRDefault="00D90797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90797" w:rsidRDefault="00D90797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D90797">
        <w:tc>
          <w:tcPr>
            <w:tcW w:w="941" w:type="dxa"/>
            <w:vAlign w:val="center"/>
          </w:tcPr>
          <w:p w:rsidR="00D90797" w:rsidRDefault="00D90797">
            <w:r w:rsidRPr="00AF0295">
              <w:t>0</w:t>
            </w:r>
          </w:p>
        </w:tc>
        <w:tc>
          <w:tcPr>
            <w:tcW w:w="2796" w:type="dxa"/>
            <w:vAlign w:val="center"/>
          </w:tcPr>
          <w:p w:rsidR="00D90797" w:rsidRDefault="00D90797">
            <w:pPr>
              <w:jc w:val="both"/>
            </w:pPr>
          </w:p>
          <w:p w:rsidR="00D90797" w:rsidRDefault="00D90797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D90797" w:rsidRDefault="00D90797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D90797" w:rsidRDefault="00D90797">
            <w:pPr>
              <w:jc w:val="both"/>
              <w:rPr>
                <w:sz w:val="20"/>
                <w:szCs w:val="20"/>
              </w:rPr>
            </w:pPr>
          </w:p>
          <w:p w:rsidR="00D90797" w:rsidRDefault="00D90797">
            <w:pPr>
              <w:jc w:val="both"/>
            </w:pPr>
          </w:p>
        </w:tc>
      </w:tr>
    </w:tbl>
    <w:p w:rsidR="00D90797" w:rsidRDefault="00D90797">
      <w:pPr>
        <w:pStyle w:val="Tekstpodstawowy"/>
        <w:rPr>
          <w:sz w:val="16"/>
          <w:szCs w:val="16"/>
        </w:rPr>
      </w:pPr>
    </w:p>
    <w:p w:rsidR="00D90797" w:rsidRDefault="00D90797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D90797" w:rsidRPr="00EF36C3" w:rsidRDefault="00D90797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D90797" w:rsidRDefault="00D90797" w:rsidP="00AD5B8D">
      <w:pPr>
        <w:spacing w:line="360" w:lineRule="auto"/>
        <w:jc w:val="both"/>
        <w:rPr>
          <w:bCs/>
        </w:rPr>
      </w:pPr>
    </w:p>
    <w:p w:rsidR="00D90797" w:rsidRDefault="00D90797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bCs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D90797" w:rsidRDefault="00D90797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D90797" w:rsidRDefault="00D90797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D90797" w:rsidRDefault="00D90797">
      <w:pPr>
        <w:spacing w:before="120" w:after="120"/>
        <w:ind w:left="4680"/>
        <w:jc w:val="center"/>
        <w:rPr>
          <w:vertAlign w:val="superscript"/>
        </w:rPr>
        <w:sectPr w:rsidR="00D90797" w:rsidSect="00D9079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AF0295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AF0295">
        <w:rPr>
          <w:vertAlign w:val="superscript"/>
        </w:rPr>
        <w:t>Baum</w:t>
      </w:r>
    </w:p>
    <w:p w:rsidR="00D90797" w:rsidRDefault="00D90797">
      <w:pPr>
        <w:spacing w:before="120" w:after="120"/>
        <w:ind w:left="4680"/>
        <w:jc w:val="center"/>
        <w:rPr>
          <w:bCs/>
          <w:vertAlign w:val="superscript"/>
        </w:rPr>
      </w:pPr>
    </w:p>
    <w:sectPr w:rsidR="00D90797" w:rsidSect="00D9079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797" w:rsidRDefault="00D90797">
      <w:r>
        <w:separator/>
      </w:r>
    </w:p>
  </w:endnote>
  <w:endnote w:type="continuationSeparator" w:id="0">
    <w:p w:rsidR="00D90797" w:rsidRDefault="00D90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97" w:rsidRDefault="00D907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97" w:rsidRDefault="00D90797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D90797" w:rsidRDefault="00D90797">
    <w:pPr>
      <w:pStyle w:val="Stopka"/>
      <w:tabs>
        <w:tab w:val="clear" w:pos="4536"/>
      </w:tabs>
      <w:jc w:val="center"/>
      <w:rPr>
        <w:sz w:val="18"/>
        <w:szCs w:val="18"/>
      </w:rPr>
    </w:pPr>
  </w:p>
  <w:p w:rsidR="00D90797" w:rsidRDefault="00D9079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97" w:rsidRDefault="00D90797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95" w:rsidRDefault="00AF0295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95" w:rsidRDefault="00AF02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797" w:rsidRDefault="00D90797">
      <w:r>
        <w:separator/>
      </w:r>
    </w:p>
  </w:footnote>
  <w:footnote w:type="continuationSeparator" w:id="0">
    <w:p w:rsidR="00D90797" w:rsidRDefault="00D90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97" w:rsidRDefault="00D907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97" w:rsidRDefault="00D907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97" w:rsidRDefault="00D90797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95" w:rsidRDefault="00AF0295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95" w:rsidRDefault="00AF0295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95" w:rsidRDefault="00AF02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70E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93FC2"/>
    <w:rsid w:val="002F587A"/>
    <w:rsid w:val="0033076C"/>
    <w:rsid w:val="00356F3C"/>
    <w:rsid w:val="00376860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AF0295"/>
    <w:rsid w:val="00B37924"/>
    <w:rsid w:val="00B6770E"/>
    <w:rsid w:val="00BA1245"/>
    <w:rsid w:val="00D05A79"/>
    <w:rsid w:val="00D26C67"/>
    <w:rsid w:val="00D5181E"/>
    <w:rsid w:val="00D90797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451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2019-03-12T11:05:00Z</dcterms:created>
  <dcterms:modified xsi:type="dcterms:W3CDTF">2019-03-12T11:06:00Z</dcterms:modified>
</cp:coreProperties>
</file>