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60F40B" w14:textId="77777777" w:rsidR="008D2E4E" w:rsidRPr="00806DC7" w:rsidRDefault="008D2E4E" w:rsidP="008D2E4E">
      <w:pPr>
        <w:tabs>
          <w:tab w:val="left" w:pos="2123"/>
        </w:tabs>
        <w:spacing w:line="340" w:lineRule="atLeast"/>
        <w:rPr>
          <w:rFonts w:ascii="Calibri" w:hAnsi="Calibri" w:cs="Arial"/>
          <w:b/>
          <w:color w:val="CC0000"/>
        </w:rPr>
      </w:pPr>
      <w:bookmarkStart w:id="0" w:name="_GoBack"/>
      <w:bookmarkEnd w:id="0"/>
    </w:p>
    <w:p w14:paraId="33D63527" w14:textId="77777777" w:rsidR="008D2E4E" w:rsidRPr="00806DC7" w:rsidRDefault="008D2E4E" w:rsidP="0012789F">
      <w:pPr>
        <w:spacing w:line="340" w:lineRule="atLeast"/>
        <w:rPr>
          <w:rFonts w:ascii="Calibri" w:hAnsi="Calibri" w:cs="Arial"/>
          <w:b/>
          <w:color w:val="CC0000"/>
        </w:rPr>
      </w:pPr>
    </w:p>
    <w:p w14:paraId="005E0A48" w14:textId="77777777" w:rsidR="00DF118B" w:rsidRPr="00806DC7" w:rsidRDefault="00DF118B" w:rsidP="008D2E4E">
      <w:pPr>
        <w:spacing w:line="340" w:lineRule="atLeast"/>
        <w:jc w:val="center"/>
        <w:rPr>
          <w:rFonts w:ascii="Calibri" w:hAnsi="Calibri" w:cs="Arial"/>
          <w:b/>
          <w:color w:val="CC0000"/>
        </w:rPr>
      </w:pPr>
    </w:p>
    <w:p w14:paraId="32BD0A47" w14:textId="77777777" w:rsidR="00DF118B" w:rsidRPr="00806DC7" w:rsidRDefault="00DF118B" w:rsidP="008D2E4E">
      <w:pPr>
        <w:spacing w:line="340" w:lineRule="atLeast"/>
        <w:jc w:val="center"/>
        <w:rPr>
          <w:rFonts w:ascii="Calibri" w:hAnsi="Calibri" w:cs="Arial"/>
          <w:b/>
          <w:color w:val="CC0000"/>
        </w:rPr>
      </w:pPr>
    </w:p>
    <w:p w14:paraId="176F899D" w14:textId="77777777" w:rsidR="008D2E4E" w:rsidRPr="00806DC7" w:rsidRDefault="008D2E4E" w:rsidP="008D2E4E">
      <w:pPr>
        <w:tabs>
          <w:tab w:val="left" w:pos="5085"/>
        </w:tabs>
        <w:spacing w:line="340" w:lineRule="atLeast"/>
        <w:jc w:val="center"/>
        <w:rPr>
          <w:rFonts w:ascii="Calibri" w:hAnsi="Calibri" w:cs="Arial"/>
          <w:b/>
          <w:color w:val="CC0000"/>
        </w:rPr>
      </w:pPr>
    </w:p>
    <w:p w14:paraId="2CFF020F" w14:textId="77777777" w:rsidR="008D2E4E" w:rsidRPr="00806DC7" w:rsidRDefault="008D2E4E" w:rsidP="008D2E4E">
      <w:pPr>
        <w:tabs>
          <w:tab w:val="left" w:pos="5085"/>
        </w:tabs>
        <w:spacing w:line="340" w:lineRule="atLeast"/>
        <w:jc w:val="center"/>
        <w:rPr>
          <w:rFonts w:ascii="Calibri" w:hAnsi="Calibri" w:cs="Arial"/>
          <w:b/>
          <w:color w:val="CC0000"/>
        </w:rPr>
      </w:pPr>
    </w:p>
    <w:p w14:paraId="4DFED1DD" w14:textId="77777777" w:rsidR="008D2E4E" w:rsidRPr="00806DC7" w:rsidRDefault="008D2E4E" w:rsidP="008D2E4E">
      <w:pPr>
        <w:spacing w:line="340" w:lineRule="atLeast"/>
        <w:jc w:val="center"/>
        <w:rPr>
          <w:rFonts w:ascii="Calibri" w:hAnsi="Calibri" w:cs="Arial"/>
          <w:b/>
          <w:color w:val="CC0000"/>
        </w:rPr>
      </w:pPr>
    </w:p>
    <w:p w14:paraId="43C5F203" w14:textId="77777777" w:rsidR="008D2E4E" w:rsidRPr="00806DC7" w:rsidRDefault="008D2E4E" w:rsidP="008D2E4E">
      <w:pPr>
        <w:spacing w:line="340" w:lineRule="atLeast"/>
        <w:jc w:val="center"/>
        <w:rPr>
          <w:rFonts w:ascii="Calibri" w:hAnsi="Calibri" w:cs="Arial"/>
          <w:b/>
          <w:color w:val="CC0000"/>
        </w:rPr>
      </w:pPr>
    </w:p>
    <w:p w14:paraId="4F48496A" w14:textId="7A4DA7AB" w:rsidR="00BB1A30" w:rsidRPr="00806DC7" w:rsidRDefault="00EB5901" w:rsidP="008D2E4E">
      <w:pPr>
        <w:spacing w:line="276" w:lineRule="auto"/>
        <w:jc w:val="center"/>
        <w:rPr>
          <w:rFonts w:ascii="Calibri" w:hAnsi="Calibri" w:cs="Arial"/>
          <w:b/>
          <w:color w:val="595959" w:themeColor="text1" w:themeTint="A6"/>
          <w:sz w:val="44"/>
          <w:szCs w:val="44"/>
        </w:rPr>
      </w:pPr>
      <w:r>
        <w:rPr>
          <w:rFonts w:ascii="Calibri" w:hAnsi="Calibri" w:cs="Arial"/>
          <w:b/>
          <w:color w:val="595959" w:themeColor="text1" w:themeTint="A6"/>
          <w:sz w:val="44"/>
          <w:szCs w:val="44"/>
        </w:rPr>
        <w:t xml:space="preserve">AKTUALIZACJA PROJEKTU </w:t>
      </w:r>
      <w:r w:rsidR="00BB1A30" w:rsidRPr="00806DC7">
        <w:rPr>
          <w:rFonts w:ascii="Calibri" w:hAnsi="Calibri" w:cs="Arial"/>
          <w:b/>
          <w:color w:val="595959" w:themeColor="text1" w:themeTint="A6"/>
          <w:sz w:val="44"/>
          <w:szCs w:val="44"/>
        </w:rPr>
        <w:t>ZAŁOŻE</w:t>
      </w:r>
      <w:r>
        <w:rPr>
          <w:rFonts w:ascii="Calibri" w:hAnsi="Calibri" w:cs="Arial"/>
          <w:b/>
          <w:color w:val="595959" w:themeColor="text1" w:themeTint="A6"/>
          <w:sz w:val="44"/>
          <w:szCs w:val="44"/>
        </w:rPr>
        <w:t>Ń</w:t>
      </w:r>
      <w:r w:rsidR="00BB1A30" w:rsidRPr="00806DC7">
        <w:rPr>
          <w:rFonts w:ascii="Calibri" w:hAnsi="Calibri" w:cs="Arial"/>
          <w:b/>
          <w:color w:val="595959" w:themeColor="text1" w:themeTint="A6"/>
          <w:sz w:val="44"/>
          <w:szCs w:val="44"/>
        </w:rPr>
        <w:t xml:space="preserve"> </w:t>
      </w:r>
    </w:p>
    <w:p w14:paraId="1BE2380E" w14:textId="7CF4893B" w:rsidR="008D2E4E" w:rsidRPr="00806DC7" w:rsidRDefault="00BB1A30" w:rsidP="008D2E4E">
      <w:pPr>
        <w:spacing w:line="276" w:lineRule="auto"/>
        <w:jc w:val="center"/>
        <w:rPr>
          <w:rFonts w:ascii="Calibri" w:hAnsi="Calibri" w:cs="Arial"/>
          <w:b/>
          <w:color w:val="595959" w:themeColor="text1" w:themeTint="A6"/>
          <w:sz w:val="44"/>
          <w:szCs w:val="44"/>
        </w:rPr>
      </w:pPr>
      <w:r w:rsidRPr="00806DC7">
        <w:rPr>
          <w:rFonts w:ascii="Calibri" w:hAnsi="Calibri" w:cs="Arial"/>
          <w:b/>
          <w:color w:val="595959" w:themeColor="text1" w:themeTint="A6"/>
          <w:sz w:val="44"/>
          <w:szCs w:val="44"/>
        </w:rPr>
        <w:t xml:space="preserve">DO PLANU ZAOPATRZENIA W CIEPŁO, ENERGIĘ ELEKTRYCZNĄ I PALIWA GAZOWE </w:t>
      </w:r>
      <w:r w:rsidR="005728C1">
        <w:rPr>
          <w:rFonts w:ascii="Calibri" w:hAnsi="Calibri" w:cs="Arial"/>
          <w:b/>
          <w:color w:val="595959" w:themeColor="text1" w:themeTint="A6"/>
          <w:sz w:val="44"/>
          <w:szCs w:val="44"/>
        </w:rPr>
        <w:br/>
      </w:r>
      <w:r w:rsidRPr="00806DC7">
        <w:rPr>
          <w:rFonts w:ascii="Calibri" w:hAnsi="Calibri" w:cs="Arial"/>
          <w:b/>
          <w:color w:val="595959" w:themeColor="text1" w:themeTint="A6"/>
          <w:sz w:val="44"/>
          <w:szCs w:val="44"/>
        </w:rPr>
        <w:t>DLA GMINY ŚREM</w:t>
      </w:r>
    </w:p>
    <w:p w14:paraId="508D3831" w14:textId="77777777" w:rsidR="008D2E4E" w:rsidRPr="00806DC7" w:rsidRDefault="008D2E4E" w:rsidP="008D2E4E">
      <w:pPr>
        <w:spacing w:line="340" w:lineRule="atLeast"/>
        <w:jc w:val="center"/>
        <w:rPr>
          <w:rFonts w:ascii="Calibri" w:hAnsi="Calibri" w:cs="Arial"/>
          <w:b/>
          <w:color w:val="CC0000"/>
        </w:rPr>
      </w:pPr>
    </w:p>
    <w:p w14:paraId="3A10159B" w14:textId="77777777" w:rsidR="005E60FF" w:rsidRPr="00806DC7" w:rsidRDefault="005E60FF" w:rsidP="008D2E4E">
      <w:pPr>
        <w:spacing w:line="340" w:lineRule="atLeast"/>
        <w:jc w:val="center"/>
        <w:rPr>
          <w:rFonts w:ascii="Calibri" w:hAnsi="Calibri" w:cs="Arial"/>
          <w:b/>
          <w:color w:val="CC0000"/>
        </w:rPr>
      </w:pPr>
    </w:p>
    <w:p w14:paraId="1619AFFB" w14:textId="77777777" w:rsidR="005E60FF" w:rsidRPr="00806DC7" w:rsidRDefault="005E60FF" w:rsidP="008D2E4E">
      <w:pPr>
        <w:spacing w:line="340" w:lineRule="atLeast"/>
        <w:jc w:val="center"/>
        <w:rPr>
          <w:rFonts w:ascii="Calibri" w:hAnsi="Calibri" w:cs="Arial"/>
          <w:b/>
          <w:color w:val="CC0000"/>
        </w:rPr>
      </w:pPr>
    </w:p>
    <w:p w14:paraId="54B1981A" w14:textId="0C6EA392" w:rsidR="008D2E4E" w:rsidRPr="00806DC7" w:rsidRDefault="005E60FF" w:rsidP="005E60FF">
      <w:pPr>
        <w:spacing w:line="340" w:lineRule="atLeast"/>
        <w:jc w:val="center"/>
        <w:rPr>
          <w:rFonts w:ascii="Calibri" w:hAnsi="Calibri" w:cs="Arial"/>
          <w:b/>
          <w:color w:val="CC0000"/>
        </w:rPr>
      </w:pPr>
      <w:r w:rsidRPr="00806DC7">
        <w:rPr>
          <w:rFonts w:ascii="Calibri" w:hAnsi="Calibri" w:cs="Arial"/>
          <w:b/>
          <w:noProof/>
          <w:color w:val="CC0000"/>
        </w:rPr>
        <w:drawing>
          <wp:inline distT="0" distB="0" distL="0" distR="0" wp14:anchorId="0B85D0EA" wp14:editId="0A820BEC">
            <wp:extent cx="1245325" cy="14528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_Śrem_COA.svg.png"/>
                    <pic:cNvPicPr/>
                  </pic:nvPicPr>
                  <pic:blipFill>
                    <a:blip r:embed="rId9">
                      <a:extLst>
                        <a:ext uri="{28A0092B-C50C-407E-A947-70E740481C1C}">
                          <a14:useLocalDpi xmlns:a14="http://schemas.microsoft.com/office/drawing/2010/main" val="0"/>
                        </a:ext>
                      </a:extLst>
                    </a:blip>
                    <a:stretch>
                      <a:fillRect/>
                    </a:stretch>
                  </pic:blipFill>
                  <pic:spPr>
                    <a:xfrm>
                      <a:off x="0" y="0"/>
                      <a:ext cx="1245590" cy="1453189"/>
                    </a:xfrm>
                    <a:prstGeom prst="rect">
                      <a:avLst/>
                    </a:prstGeom>
                  </pic:spPr>
                </pic:pic>
              </a:graphicData>
            </a:graphic>
          </wp:inline>
        </w:drawing>
      </w:r>
    </w:p>
    <w:p w14:paraId="431E66E4" w14:textId="77777777" w:rsidR="00DF118B" w:rsidRPr="00806DC7" w:rsidRDefault="00DF118B" w:rsidP="008D2E4E">
      <w:pPr>
        <w:spacing w:line="340" w:lineRule="atLeast"/>
        <w:jc w:val="center"/>
        <w:rPr>
          <w:rFonts w:ascii="Calibri" w:hAnsi="Calibri" w:cs="Arial"/>
          <w:b/>
          <w:color w:val="CC0000"/>
        </w:rPr>
      </w:pPr>
    </w:p>
    <w:p w14:paraId="70498789" w14:textId="77777777" w:rsidR="008D2E4E" w:rsidRPr="00806DC7" w:rsidRDefault="008D2E4E" w:rsidP="008D2E4E">
      <w:pPr>
        <w:spacing w:line="340" w:lineRule="atLeast"/>
        <w:jc w:val="center"/>
        <w:rPr>
          <w:rFonts w:ascii="Calibri" w:hAnsi="Calibri" w:cs="Arial"/>
          <w:b/>
          <w:color w:val="CC0000"/>
        </w:rPr>
      </w:pPr>
    </w:p>
    <w:p w14:paraId="4FE182F0" w14:textId="77777777" w:rsidR="008D2E4E" w:rsidRPr="00806DC7" w:rsidRDefault="008D2E4E" w:rsidP="008D2E4E">
      <w:pPr>
        <w:spacing w:line="340" w:lineRule="atLeast"/>
        <w:rPr>
          <w:rFonts w:ascii="Calibri" w:hAnsi="Calibri" w:cs="Arial"/>
          <w:b/>
          <w:color w:val="CC0000"/>
        </w:rPr>
      </w:pPr>
    </w:p>
    <w:p w14:paraId="196907E2" w14:textId="03486CB6" w:rsidR="008D2E4E" w:rsidRPr="00806DC7" w:rsidRDefault="008D2E4E" w:rsidP="008D2E4E">
      <w:pPr>
        <w:ind w:left="357" w:hanging="357"/>
        <w:jc w:val="center"/>
        <w:rPr>
          <w:rFonts w:ascii="Calibri" w:hAnsi="Calibri" w:cs="Arial"/>
        </w:rPr>
      </w:pPr>
      <w:r w:rsidRPr="00806DC7">
        <w:rPr>
          <w:rFonts w:ascii="Calibri" w:hAnsi="Calibri" w:cs="Arial"/>
        </w:rPr>
        <w:t>Opracowany przez Zespół</w:t>
      </w:r>
    </w:p>
    <w:p w14:paraId="6D6022A5" w14:textId="77777777" w:rsidR="008D2E4E" w:rsidRPr="00806DC7" w:rsidRDefault="008D2E4E" w:rsidP="008D2E4E">
      <w:pPr>
        <w:ind w:left="357" w:hanging="357"/>
        <w:jc w:val="center"/>
        <w:rPr>
          <w:rFonts w:ascii="Calibri" w:hAnsi="Calibri" w:cs="Arial"/>
        </w:rPr>
      </w:pPr>
      <w:r w:rsidRPr="00806DC7">
        <w:rPr>
          <w:rFonts w:ascii="Calibri" w:hAnsi="Calibri" w:cs="Arial"/>
          <w:noProof/>
          <w:color w:val="BFBFBF" w:themeColor="background1" w:themeShade="BF"/>
        </w:rPr>
        <w:drawing>
          <wp:anchor distT="0" distB="0" distL="114300" distR="114300" simplePos="0" relativeHeight="251669504" behindDoc="0" locked="0" layoutInCell="1" allowOverlap="1" wp14:anchorId="1ECAEE10" wp14:editId="6A1BA684">
            <wp:simplePos x="0" y="0"/>
            <wp:positionH relativeFrom="column">
              <wp:posOffset>2344420</wp:posOffset>
            </wp:positionH>
            <wp:positionV relativeFrom="paragraph">
              <wp:posOffset>96520</wp:posOffset>
            </wp:positionV>
            <wp:extent cx="952500" cy="262890"/>
            <wp:effectExtent l="0" t="0" r="12700" b="0"/>
            <wp:wrapSquare wrapText="bothSides"/>
            <wp:docPr id="1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clrChange>
                        <a:clrFrom>
                          <a:srgbClr val="FFFFFF"/>
                        </a:clrFrom>
                        <a:clrTo>
                          <a:srgbClr val="FFFFFF">
                            <a:alpha val="0"/>
                          </a:srgbClr>
                        </a:clrTo>
                      </a:clrChange>
                    </a:blip>
                    <a:srcRect t="32540" r="6446" b="25661"/>
                    <a:stretch>
                      <a:fillRect/>
                    </a:stretch>
                  </pic:blipFill>
                  <pic:spPr bwMode="auto">
                    <a:xfrm>
                      <a:off x="0" y="0"/>
                      <a:ext cx="952500" cy="262890"/>
                    </a:xfrm>
                    <a:prstGeom prst="rect">
                      <a:avLst/>
                    </a:prstGeom>
                    <a:noFill/>
                    <a:ln w="9525">
                      <a:noFill/>
                      <a:miter lim="800000"/>
                      <a:headEnd/>
                      <a:tailEnd/>
                    </a:ln>
                  </pic:spPr>
                </pic:pic>
              </a:graphicData>
            </a:graphic>
          </wp:anchor>
        </w:drawing>
      </w:r>
    </w:p>
    <w:p w14:paraId="1C1E00F7" w14:textId="77777777" w:rsidR="008D2E4E" w:rsidRPr="00806DC7" w:rsidRDefault="008D2E4E" w:rsidP="008D2E4E">
      <w:pPr>
        <w:ind w:left="357" w:hanging="357"/>
        <w:jc w:val="center"/>
        <w:rPr>
          <w:rFonts w:ascii="Calibri" w:hAnsi="Calibri" w:cs="Arial"/>
        </w:rPr>
      </w:pPr>
    </w:p>
    <w:p w14:paraId="4617C24C" w14:textId="77777777" w:rsidR="008D2E4E" w:rsidRPr="00806DC7" w:rsidRDefault="008D2E4E" w:rsidP="008D2E4E">
      <w:pPr>
        <w:ind w:left="357" w:hanging="357"/>
        <w:jc w:val="center"/>
        <w:rPr>
          <w:rFonts w:ascii="Calibri" w:hAnsi="Calibri" w:cs="Arial"/>
          <w:color w:val="808080"/>
        </w:rPr>
      </w:pPr>
    </w:p>
    <w:p w14:paraId="1885AACA" w14:textId="40A423CB" w:rsidR="008D2E4E" w:rsidRPr="00806DC7" w:rsidRDefault="008D2E4E" w:rsidP="008D2E4E">
      <w:pPr>
        <w:ind w:left="357" w:hanging="357"/>
        <w:jc w:val="center"/>
        <w:rPr>
          <w:rFonts w:ascii="Calibri" w:hAnsi="Calibri" w:cs="Arial"/>
          <w:color w:val="808080"/>
        </w:rPr>
      </w:pPr>
      <w:r w:rsidRPr="00806DC7">
        <w:rPr>
          <w:rFonts w:ascii="Calibri" w:hAnsi="Calibri" w:cs="Arial"/>
          <w:color w:val="808080"/>
        </w:rPr>
        <w:t>ECO-ART Sp. z o.o.</w:t>
      </w:r>
    </w:p>
    <w:p w14:paraId="5AF5BE4E" w14:textId="3F1C099C" w:rsidR="008D2E4E" w:rsidRPr="00806DC7" w:rsidRDefault="008D2E4E" w:rsidP="008D2E4E">
      <w:pPr>
        <w:ind w:left="357" w:hanging="357"/>
        <w:jc w:val="center"/>
        <w:rPr>
          <w:rFonts w:ascii="Calibri" w:hAnsi="Calibri" w:cs="Arial"/>
          <w:color w:val="808080"/>
        </w:rPr>
      </w:pPr>
      <w:r w:rsidRPr="00806DC7">
        <w:rPr>
          <w:rFonts w:ascii="Calibri" w:hAnsi="Calibri" w:cs="Arial"/>
          <w:color w:val="808080"/>
        </w:rPr>
        <w:t>ul. Bonifraterska 17</w:t>
      </w:r>
    </w:p>
    <w:p w14:paraId="3283B694" w14:textId="2C3DEED6" w:rsidR="008D2E4E" w:rsidRPr="00806DC7" w:rsidRDefault="008D2E4E" w:rsidP="00DF118B">
      <w:pPr>
        <w:ind w:left="357" w:hanging="357"/>
        <w:jc w:val="center"/>
        <w:rPr>
          <w:rFonts w:ascii="Calibri" w:hAnsi="Calibri" w:cs="Arial"/>
          <w:color w:val="808080"/>
        </w:rPr>
      </w:pPr>
      <w:r w:rsidRPr="00806DC7">
        <w:rPr>
          <w:rFonts w:ascii="Calibri" w:hAnsi="Calibri" w:cs="Arial"/>
          <w:color w:val="808080"/>
        </w:rPr>
        <w:t>00-203 Warszawa</w:t>
      </w:r>
    </w:p>
    <w:p w14:paraId="02002B3A" w14:textId="0640D5C4" w:rsidR="008D2E4E" w:rsidRPr="00806DC7" w:rsidRDefault="008D2E4E" w:rsidP="008D2E4E">
      <w:pPr>
        <w:ind w:left="357" w:hanging="357"/>
        <w:jc w:val="center"/>
        <w:rPr>
          <w:rFonts w:ascii="Calibri" w:hAnsi="Calibri" w:cs="Arial"/>
          <w:color w:val="BFBFBF"/>
        </w:rPr>
      </w:pPr>
      <w:r w:rsidRPr="00806DC7">
        <w:rPr>
          <w:rFonts w:ascii="Calibri" w:hAnsi="Calibri" w:cs="Arial"/>
          <w:color w:val="BFBFBF"/>
        </w:rPr>
        <w:t>www.eco-art.pl</w:t>
      </w:r>
    </w:p>
    <w:p w14:paraId="5B871348" w14:textId="4A15229A" w:rsidR="008D2E4E" w:rsidRPr="00806DC7" w:rsidRDefault="008D2E4E" w:rsidP="008D2E4E">
      <w:pPr>
        <w:rPr>
          <w:rFonts w:ascii="Calibri" w:hAnsi="Calibri" w:cs="Arial"/>
          <w:color w:val="808080"/>
        </w:rPr>
      </w:pPr>
    </w:p>
    <w:p w14:paraId="67FB885F" w14:textId="0A8C0C57" w:rsidR="008D2E4E" w:rsidRPr="00806DC7" w:rsidRDefault="008D2E4E" w:rsidP="008D2E4E">
      <w:pPr>
        <w:jc w:val="center"/>
        <w:rPr>
          <w:rFonts w:ascii="Calibri" w:hAnsi="Calibri" w:cs="Arial"/>
          <w:color w:val="808080"/>
        </w:rPr>
      </w:pPr>
    </w:p>
    <w:p w14:paraId="37ABA5D7" w14:textId="70632E33" w:rsidR="008D2E4E" w:rsidRPr="00806DC7" w:rsidRDefault="008D2E4E" w:rsidP="008D2E4E">
      <w:pPr>
        <w:jc w:val="center"/>
        <w:rPr>
          <w:rFonts w:ascii="Calibri" w:hAnsi="Calibri" w:cs="Arial"/>
          <w:color w:val="808080"/>
        </w:rPr>
      </w:pPr>
    </w:p>
    <w:p w14:paraId="0D841E38" w14:textId="5F005D3C" w:rsidR="008D2E4E" w:rsidRPr="00806DC7" w:rsidRDefault="008D2E4E" w:rsidP="00BB1A30">
      <w:pPr>
        <w:rPr>
          <w:rFonts w:ascii="Calibri" w:hAnsi="Calibri" w:cs="Arial"/>
          <w:color w:val="808080"/>
        </w:rPr>
      </w:pPr>
    </w:p>
    <w:p w14:paraId="208807A3" w14:textId="77777777" w:rsidR="008D2E4E" w:rsidRPr="00806DC7" w:rsidRDefault="008D2E4E" w:rsidP="008D2E4E">
      <w:pPr>
        <w:jc w:val="center"/>
        <w:rPr>
          <w:rFonts w:ascii="Calibri" w:hAnsi="Calibri" w:cs="Arial"/>
          <w:color w:val="808080"/>
        </w:rPr>
      </w:pPr>
    </w:p>
    <w:p w14:paraId="22A8976D" w14:textId="77777777" w:rsidR="008D2E4E" w:rsidRPr="00806DC7" w:rsidRDefault="008D2E4E">
      <w:pPr>
        <w:rPr>
          <w:rFonts w:ascii="Calibri" w:hAnsi="Calibri" w:cs="Arial"/>
        </w:rPr>
      </w:pPr>
      <w:r w:rsidRPr="00806DC7">
        <w:rPr>
          <w:rFonts w:ascii="Calibri" w:hAnsi="Calibri" w:cs="Arial"/>
        </w:rPr>
        <w:br w:type="page"/>
      </w:r>
    </w:p>
    <w:p w14:paraId="1E083A7C" w14:textId="138680F2" w:rsidR="008D2E4E" w:rsidRPr="00806DC7" w:rsidRDefault="00565EBF" w:rsidP="008372F9">
      <w:pPr>
        <w:rPr>
          <w:rFonts w:ascii="Calibri" w:hAnsi="Calibri" w:cs="Arial"/>
          <w:b/>
          <w:i/>
          <w:color w:val="404040" w:themeColor="text1" w:themeTint="BF"/>
          <w:sz w:val="26"/>
          <w:szCs w:val="26"/>
        </w:rPr>
      </w:pPr>
      <w:r w:rsidRPr="00806DC7">
        <w:rPr>
          <w:rFonts w:ascii="Calibri" w:hAnsi="Calibri" w:cs="Arial"/>
          <w:b/>
          <w:color w:val="404040" w:themeColor="text1" w:themeTint="BF"/>
          <w:sz w:val="26"/>
          <w:szCs w:val="26"/>
        </w:rPr>
        <w:lastRenderedPageBreak/>
        <w:t>SPIS TREŚCI</w:t>
      </w:r>
    </w:p>
    <w:p w14:paraId="3CB86550" w14:textId="77777777" w:rsidR="008D2E4E" w:rsidRPr="00806DC7" w:rsidRDefault="008D2E4E" w:rsidP="008D2E4E">
      <w:pPr>
        <w:rPr>
          <w:rFonts w:ascii="Calibri" w:hAnsi="Calibri" w:cs="Arial"/>
          <w:caps/>
          <w:u w:val="single"/>
        </w:rPr>
      </w:pPr>
    </w:p>
    <w:p w14:paraId="03E5BE98" w14:textId="7952FFD9" w:rsidR="00A026A1" w:rsidRDefault="008D2E4E">
      <w:pPr>
        <w:pStyle w:val="Spistreci1"/>
        <w:rPr>
          <w:rFonts w:asciiTheme="minorHAnsi" w:eastAsiaTheme="minorEastAsia" w:hAnsiTheme="minorHAnsi" w:cstheme="minorBidi"/>
          <w:b w:val="0"/>
          <w:bCs w:val="0"/>
          <w:caps w:val="0"/>
          <w:noProof/>
          <w:sz w:val="22"/>
          <w:szCs w:val="22"/>
          <w:lang w:eastAsia="pl-PL"/>
        </w:rPr>
      </w:pPr>
      <w:r w:rsidRPr="00806DC7">
        <w:rPr>
          <w:rFonts w:cs="Arial"/>
          <w:sz w:val="22"/>
          <w:szCs w:val="22"/>
          <w:u w:val="single"/>
        </w:rPr>
        <w:fldChar w:fldCharType="begin"/>
      </w:r>
      <w:r w:rsidRPr="00806DC7">
        <w:rPr>
          <w:rFonts w:cs="Arial"/>
          <w:sz w:val="22"/>
          <w:szCs w:val="22"/>
          <w:u w:val="single"/>
        </w:rPr>
        <w:instrText xml:space="preserve"> TOC \o "1-3" </w:instrText>
      </w:r>
      <w:r w:rsidRPr="00806DC7">
        <w:rPr>
          <w:rFonts w:cs="Arial"/>
          <w:sz w:val="22"/>
          <w:szCs w:val="22"/>
          <w:u w:val="single"/>
        </w:rPr>
        <w:fldChar w:fldCharType="separate"/>
      </w:r>
      <w:r w:rsidR="00A026A1">
        <w:rPr>
          <w:noProof/>
        </w:rPr>
        <w:t>1.</w:t>
      </w:r>
      <w:r w:rsidR="00A026A1">
        <w:rPr>
          <w:rFonts w:asciiTheme="minorHAnsi" w:eastAsiaTheme="minorEastAsia" w:hAnsiTheme="minorHAnsi" w:cstheme="minorBidi"/>
          <w:b w:val="0"/>
          <w:bCs w:val="0"/>
          <w:caps w:val="0"/>
          <w:noProof/>
          <w:sz w:val="22"/>
          <w:szCs w:val="22"/>
          <w:lang w:eastAsia="pl-PL"/>
        </w:rPr>
        <w:tab/>
      </w:r>
      <w:r w:rsidR="00A026A1">
        <w:rPr>
          <w:noProof/>
        </w:rPr>
        <w:t>WSTĘP</w:t>
      </w:r>
      <w:r w:rsidR="00A026A1">
        <w:rPr>
          <w:noProof/>
        </w:rPr>
        <w:tab/>
      </w:r>
      <w:r w:rsidR="00A026A1">
        <w:rPr>
          <w:noProof/>
        </w:rPr>
        <w:fldChar w:fldCharType="begin"/>
      </w:r>
      <w:r w:rsidR="00A026A1">
        <w:rPr>
          <w:noProof/>
        </w:rPr>
        <w:instrText xml:space="preserve"> PAGEREF _Toc523832262 \h </w:instrText>
      </w:r>
      <w:r w:rsidR="00A026A1">
        <w:rPr>
          <w:noProof/>
        </w:rPr>
      </w:r>
      <w:r w:rsidR="00A026A1">
        <w:rPr>
          <w:noProof/>
        </w:rPr>
        <w:fldChar w:fldCharType="separate"/>
      </w:r>
      <w:r w:rsidR="009865AA">
        <w:rPr>
          <w:noProof/>
        </w:rPr>
        <w:t>3</w:t>
      </w:r>
      <w:r w:rsidR="00A026A1">
        <w:rPr>
          <w:noProof/>
        </w:rPr>
        <w:fldChar w:fldCharType="end"/>
      </w:r>
    </w:p>
    <w:p w14:paraId="1FCD6CEA" w14:textId="06948981"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2.</w:t>
      </w:r>
      <w:r>
        <w:rPr>
          <w:rFonts w:asciiTheme="minorHAnsi" w:eastAsiaTheme="minorEastAsia" w:hAnsiTheme="minorHAnsi" w:cstheme="minorBidi"/>
          <w:b w:val="0"/>
          <w:bCs w:val="0"/>
          <w:caps w:val="0"/>
          <w:noProof/>
          <w:sz w:val="22"/>
          <w:szCs w:val="22"/>
          <w:lang w:eastAsia="pl-PL"/>
        </w:rPr>
        <w:tab/>
      </w:r>
      <w:r>
        <w:rPr>
          <w:noProof/>
        </w:rPr>
        <w:t>ZGODNOŚĆ „ZAŁOŻEŃ DO PLANU” Z DOKUMENTAMI STRATEGICZNYMI WYŻSZEGO RZĘDU</w:t>
      </w:r>
      <w:r>
        <w:rPr>
          <w:noProof/>
        </w:rPr>
        <w:tab/>
      </w:r>
      <w:r>
        <w:rPr>
          <w:noProof/>
        </w:rPr>
        <w:fldChar w:fldCharType="begin"/>
      </w:r>
      <w:r>
        <w:rPr>
          <w:noProof/>
        </w:rPr>
        <w:instrText xml:space="preserve"> PAGEREF _Toc523832263 \h </w:instrText>
      </w:r>
      <w:r>
        <w:rPr>
          <w:noProof/>
        </w:rPr>
      </w:r>
      <w:r>
        <w:rPr>
          <w:noProof/>
        </w:rPr>
        <w:fldChar w:fldCharType="separate"/>
      </w:r>
      <w:r w:rsidR="009865AA">
        <w:rPr>
          <w:noProof/>
        </w:rPr>
        <w:t>5</w:t>
      </w:r>
      <w:r>
        <w:rPr>
          <w:noProof/>
        </w:rPr>
        <w:fldChar w:fldCharType="end"/>
      </w:r>
    </w:p>
    <w:p w14:paraId="26D8207B" w14:textId="4288F8F3"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3.</w:t>
      </w:r>
      <w:r>
        <w:rPr>
          <w:rFonts w:asciiTheme="minorHAnsi" w:eastAsiaTheme="minorEastAsia" w:hAnsiTheme="minorHAnsi" w:cstheme="minorBidi"/>
          <w:b w:val="0"/>
          <w:bCs w:val="0"/>
          <w:caps w:val="0"/>
          <w:noProof/>
          <w:sz w:val="22"/>
          <w:szCs w:val="22"/>
          <w:lang w:eastAsia="pl-PL"/>
        </w:rPr>
        <w:tab/>
      </w:r>
      <w:r>
        <w:rPr>
          <w:noProof/>
        </w:rPr>
        <w:t>GOSPODARKA ENERGETYCZNA W GMINNYCH DOKUMENTACH PROGRAMOWYCH</w:t>
      </w:r>
      <w:r>
        <w:rPr>
          <w:noProof/>
        </w:rPr>
        <w:tab/>
      </w:r>
      <w:r>
        <w:rPr>
          <w:noProof/>
        </w:rPr>
        <w:fldChar w:fldCharType="begin"/>
      </w:r>
      <w:r>
        <w:rPr>
          <w:noProof/>
        </w:rPr>
        <w:instrText xml:space="preserve"> PAGEREF _Toc523832264 \h </w:instrText>
      </w:r>
      <w:r>
        <w:rPr>
          <w:noProof/>
        </w:rPr>
      </w:r>
      <w:r>
        <w:rPr>
          <w:noProof/>
        </w:rPr>
        <w:fldChar w:fldCharType="separate"/>
      </w:r>
      <w:r w:rsidR="009865AA">
        <w:rPr>
          <w:noProof/>
        </w:rPr>
        <w:t>18</w:t>
      </w:r>
      <w:r>
        <w:rPr>
          <w:noProof/>
        </w:rPr>
        <w:fldChar w:fldCharType="end"/>
      </w:r>
    </w:p>
    <w:p w14:paraId="4C62CF7F" w14:textId="31E6BEB5"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4.</w:t>
      </w:r>
      <w:r>
        <w:rPr>
          <w:rFonts w:asciiTheme="minorHAnsi" w:eastAsiaTheme="minorEastAsia" w:hAnsiTheme="minorHAnsi" w:cstheme="minorBidi"/>
          <w:b w:val="0"/>
          <w:bCs w:val="0"/>
          <w:caps w:val="0"/>
          <w:noProof/>
          <w:sz w:val="22"/>
          <w:szCs w:val="22"/>
          <w:lang w:eastAsia="pl-PL"/>
        </w:rPr>
        <w:tab/>
      </w:r>
      <w:r>
        <w:rPr>
          <w:noProof/>
        </w:rPr>
        <w:t>CHARAKTERYSTYKA MIASTA I GMINY ŚREM</w:t>
      </w:r>
      <w:r>
        <w:rPr>
          <w:noProof/>
        </w:rPr>
        <w:tab/>
      </w:r>
      <w:r>
        <w:rPr>
          <w:noProof/>
        </w:rPr>
        <w:fldChar w:fldCharType="begin"/>
      </w:r>
      <w:r>
        <w:rPr>
          <w:noProof/>
        </w:rPr>
        <w:instrText xml:space="preserve"> PAGEREF _Toc523832265 \h </w:instrText>
      </w:r>
      <w:r>
        <w:rPr>
          <w:noProof/>
        </w:rPr>
      </w:r>
      <w:r>
        <w:rPr>
          <w:noProof/>
        </w:rPr>
        <w:fldChar w:fldCharType="separate"/>
      </w:r>
      <w:r w:rsidR="009865AA">
        <w:rPr>
          <w:noProof/>
        </w:rPr>
        <w:t>35</w:t>
      </w:r>
      <w:r>
        <w:rPr>
          <w:noProof/>
        </w:rPr>
        <w:fldChar w:fldCharType="end"/>
      </w:r>
    </w:p>
    <w:p w14:paraId="05BF198D" w14:textId="2F5E5AEE"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5.</w:t>
      </w:r>
      <w:r>
        <w:rPr>
          <w:rFonts w:asciiTheme="minorHAnsi" w:eastAsiaTheme="minorEastAsia" w:hAnsiTheme="minorHAnsi" w:cstheme="minorBidi"/>
          <w:b w:val="0"/>
          <w:bCs w:val="0"/>
          <w:caps w:val="0"/>
          <w:noProof/>
          <w:sz w:val="22"/>
          <w:szCs w:val="22"/>
          <w:lang w:eastAsia="pl-PL"/>
        </w:rPr>
        <w:tab/>
      </w:r>
      <w:r>
        <w:rPr>
          <w:noProof/>
        </w:rPr>
        <w:t>ZAPOTRZEBOWANIE NA CIEPŁO, ENERGIĘ ELEKTRYCZNĄ I PALIWA GAZOWE</w:t>
      </w:r>
      <w:r>
        <w:rPr>
          <w:noProof/>
        </w:rPr>
        <w:tab/>
      </w:r>
      <w:r>
        <w:rPr>
          <w:noProof/>
        </w:rPr>
        <w:fldChar w:fldCharType="begin"/>
      </w:r>
      <w:r>
        <w:rPr>
          <w:noProof/>
        </w:rPr>
        <w:instrText xml:space="preserve"> PAGEREF _Toc523832266 \h </w:instrText>
      </w:r>
      <w:r>
        <w:rPr>
          <w:noProof/>
        </w:rPr>
      </w:r>
      <w:r>
        <w:rPr>
          <w:noProof/>
        </w:rPr>
        <w:fldChar w:fldCharType="separate"/>
      </w:r>
      <w:r w:rsidR="009865AA">
        <w:rPr>
          <w:noProof/>
        </w:rPr>
        <w:t>59</w:t>
      </w:r>
      <w:r>
        <w:rPr>
          <w:noProof/>
        </w:rPr>
        <w:fldChar w:fldCharType="end"/>
      </w:r>
    </w:p>
    <w:p w14:paraId="0F43E49B" w14:textId="2D8988A6"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5.1.</w:t>
      </w:r>
      <w:r>
        <w:rPr>
          <w:rFonts w:asciiTheme="minorHAnsi" w:eastAsiaTheme="minorEastAsia" w:hAnsiTheme="minorHAnsi" w:cstheme="minorBidi"/>
          <w:smallCaps w:val="0"/>
          <w:noProof/>
          <w:sz w:val="22"/>
          <w:szCs w:val="22"/>
          <w:lang w:eastAsia="pl-PL"/>
        </w:rPr>
        <w:tab/>
      </w:r>
      <w:r w:rsidRPr="009961FE">
        <w:rPr>
          <w:noProof/>
        </w:rPr>
        <w:t>Zaopatrzenie w ciepło</w:t>
      </w:r>
      <w:r>
        <w:rPr>
          <w:noProof/>
        </w:rPr>
        <w:tab/>
      </w:r>
      <w:r>
        <w:rPr>
          <w:noProof/>
        </w:rPr>
        <w:fldChar w:fldCharType="begin"/>
      </w:r>
      <w:r>
        <w:rPr>
          <w:noProof/>
        </w:rPr>
        <w:instrText xml:space="preserve"> PAGEREF _Toc523832267 \h </w:instrText>
      </w:r>
      <w:r>
        <w:rPr>
          <w:noProof/>
        </w:rPr>
      </w:r>
      <w:r>
        <w:rPr>
          <w:noProof/>
        </w:rPr>
        <w:fldChar w:fldCharType="separate"/>
      </w:r>
      <w:r w:rsidR="009865AA">
        <w:rPr>
          <w:noProof/>
        </w:rPr>
        <w:t>59</w:t>
      </w:r>
      <w:r>
        <w:rPr>
          <w:noProof/>
        </w:rPr>
        <w:fldChar w:fldCharType="end"/>
      </w:r>
    </w:p>
    <w:p w14:paraId="3AA5D27E" w14:textId="509C1B95"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5.1.1.</w:t>
      </w:r>
      <w:r>
        <w:rPr>
          <w:rFonts w:asciiTheme="minorHAnsi" w:eastAsiaTheme="minorEastAsia" w:hAnsiTheme="minorHAnsi" w:cstheme="minorBidi"/>
          <w:i w:val="0"/>
          <w:iCs w:val="0"/>
          <w:noProof/>
          <w:sz w:val="22"/>
          <w:szCs w:val="22"/>
          <w:lang w:eastAsia="pl-PL"/>
        </w:rPr>
        <w:tab/>
      </w:r>
      <w:r w:rsidRPr="009961FE">
        <w:rPr>
          <w:noProof/>
        </w:rPr>
        <w:t>Miejska sieć ciepłownicza</w:t>
      </w:r>
      <w:r>
        <w:rPr>
          <w:noProof/>
        </w:rPr>
        <w:tab/>
      </w:r>
      <w:r>
        <w:rPr>
          <w:noProof/>
        </w:rPr>
        <w:fldChar w:fldCharType="begin"/>
      </w:r>
      <w:r>
        <w:rPr>
          <w:noProof/>
        </w:rPr>
        <w:instrText xml:space="preserve"> PAGEREF _Toc523832268 \h </w:instrText>
      </w:r>
      <w:r>
        <w:rPr>
          <w:noProof/>
        </w:rPr>
      </w:r>
      <w:r>
        <w:rPr>
          <w:noProof/>
        </w:rPr>
        <w:fldChar w:fldCharType="separate"/>
      </w:r>
      <w:r w:rsidR="009865AA">
        <w:rPr>
          <w:noProof/>
        </w:rPr>
        <w:t>59</w:t>
      </w:r>
      <w:r>
        <w:rPr>
          <w:noProof/>
        </w:rPr>
        <w:fldChar w:fldCharType="end"/>
      </w:r>
    </w:p>
    <w:p w14:paraId="068910DB" w14:textId="60C57524"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5.1.2.</w:t>
      </w:r>
      <w:r>
        <w:rPr>
          <w:rFonts w:asciiTheme="minorHAnsi" w:eastAsiaTheme="minorEastAsia" w:hAnsiTheme="minorHAnsi" w:cstheme="minorBidi"/>
          <w:i w:val="0"/>
          <w:iCs w:val="0"/>
          <w:noProof/>
          <w:sz w:val="22"/>
          <w:szCs w:val="22"/>
          <w:lang w:eastAsia="pl-PL"/>
        </w:rPr>
        <w:tab/>
      </w:r>
      <w:r w:rsidRPr="009961FE">
        <w:rPr>
          <w:noProof/>
        </w:rPr>
        <w:t>Lokalne kotłownie i indywidualne źródła ciepła</w:t>
      </w:r>
      <w:r>
        <w:rPr>
          <w:noProof/>
        </w:rPr>
        <w:tab/>
      </w:r>
      <w:r>
        <w:rPr>
          <w:noProof/>
        </w:rPr>
        <w:fldChar w:fldCharType="begin"/>
      </w:r>
      <w:r>
        <w:rPr>
          <w:noProof/>
        </w:rPr>
        <w:instrText xml:space="preserve"> PAGEREF _Toc523832269 \h </w:instrText>
      </w:r>
      <w:r>
        <w:rPr>
          <w:noProof/>
        </w:rPr>
      </w:r>
      <w:r>
        <w:rPr>
          <w:noProof/>
        </w:rPr>
        <w:fldChar w:fldCharType="separate"/>
      </w:r>
      <w:r w:rsidR="009865AA">
        <w:rPr>
          <w:noProof/>
        </w:rPr>
        <w:t>61</w:t>
      </w:r>
      <w:r>
        <w:rPr>
          <w:noProof/>
        </w:rPr>
        <w:fldChar w:fldCharType="end"/>
      </w:r>
    </w:p>
    <w:p w14:paraId="5358564F" w14:textId="366B09A5"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5.1.3.</w:t>
      </w:r>
      <w:r>
        <w:rPr>
          <w:rFonts w:asciiTheme="minorHAnsi" w:eastAsiaTheme="minorEastAsia" w:hAnsiTheme="minorHAnsi" w:cstheme="minorBidi"/>
          <w:i w:val="0"/>
          <w:iCs w:val="0"/>
          <w:noProof/>
          <w:sz w:val="22"/>
          <w:szCs w:val="22"/>
          <w:lang w:eastAsia="pl-PL"/>
        </w:rPr>
        <w:tab/>
      </w:r>
      <w:r w:rsidRPr="009961FE">
        <w:rPr>
          <w:noProof/>
        </w:rPr>
        <w:t>Zużycie ciepła</w:t>
      </w:r>
      <w:r>
        <w:rPr>
          <w:noProof/>
        </w:rPr>
        <w:tab/>
      </w:r>
      <w:r>
        <w:rPr>
          <w:noProof/>
        </w:rPr>
        <w:fldChar w:fldCharType="begin"/>
      </w:r>
      <w:r>
        <w:rPr>
          <w:noProof/>
        </w:rPr>
        <w:instrText xml:space="preserve"> PAGEREF _Toc523832270 \h </w:instrText>
      </w:r>
      <w:r>
        <w:rPr>
          <w:noProof/>
        </w:rPr>
      </w:r>
      <w:r>
        <w:rPr>
          <w:noProof/>
        </w:rPr>
        <w:fldChar w:fldCharType="separate"/>
      </w:r>
      <w:r w:rsidR="009865AA">
        <w:rPr>
          <w:noProof/>
        </w:rPr>
        <w:t>63</w:t>
      </w:r>
      <w:r>
        <w:rPr>
          <w:noProof/>
        </w:rPr>
        <w:fldChar w:fldCharType="end"/>
      </w:r>
    </w:p>
    <w:p w14:paraId="7EF3E9BD" w14:textId="7EF3E91F"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5.1.4.</w:t>
      </w:r>
      <w:r>
        <w:rPr>
          <w:rFonts w:asciiTheme="minorHAnsi" w:eastAsiaTheme="minorEastAsia" w:hAnsiTheme="minorHAnsi" w:cstheme="minorBidi"/>
          <w:i w:val="0"/>
          <w:iCs w:val="0"/>
          <w:noProof/>
          <w:sz w:val="22"/>
          <w:szCs w:val="22"/>
          <w:lang w:eastAsia="pl-PL"/>
        </w:rPr>
        <w:tab/>
      </w:r>
      <w:r w:rsidRPr="009961FE">
        <w:rPr>
          <w:noProof/>
        </w:rPr>
        <w:t>Prognozowane zmiany w zapotrzebowaniu na ciepło</w:t>
      </w:r>
      <w:r>
        <w:rPr>
          <w:noProof/>
        </w:rPr>
        <w:tab/>
      </w:r>
      <w:r>
        <w:rPr>
          <w:noProof/>
        </w:rPr>
        <w:fldChar w:fldCharType="begin"/>
      </w:r>
      <w:r>
        <w:rPr>
          <w:noProof/>
        </w:rPr>
        <w:instrText xml:space="preserve"> PAGEREF _Toc523832271 \h </w:instrText>
      </w:r>
      <w:r>
        <w:rPr>
          <w:noProof/>
        </w:rPr>
      </w:r>
      <w:r>
        <w:rPr>
          <w:noProof/>
        </w:rPr>
        <w:fldChar w:fldCharType="separate"/>
      </w:r>
      <w:r w:rsidR="009865AA">
        <w:rPr>
          <w:noProof/>
        </w:rPr>
        <w:t>69</w:t>
      </w:r>
      <w:r>
        <w:rPr>
          <w:noProof/>
        </w:rPr>
        <w:fldChar w:fldCharType="end"/>
      </w:r>
    </w:p>
    <w:p w14:paraId="6E5AFE14" w14:textId="27C8BAC1"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5.1.5.</w:t>
      </w:r>
      <w:r>
        <w:rPr>
          <w:rFonts w:asciiTheme="minorHAnsi" w:eastAsiaTheme="minorEastAsia" w:hAnsiTheme="minorHAnsi" w:cstheme="minorBidi"/>
          <w:i w:val="0"/>
          <w:iCs w:val="0"/>
          <w:noProof/>
          <w:sz w:val="22"/>
          <w:szCs w:val="22"/>
          <w:lang w:eastAsia="pl-PL"/>
        </w:rPr>
        <w:tab/>
      </w:r>
      <w:r w:rsidRPr="009961FE">
        <w:rPr>
          <w:noProof/>
        </w:rPr>
        <w:t>Plany rozwoju miejskiej sieci ciepłowniczej</w:t>
      </w:r>
      <w:r>
        <w:rPr>
          <w:noProof/>
        </w:rPr>
        <w:tab/>
      </w:r>
      <w:r>
        <w:rPr>
          <w:noProof/>
        </w:rPr>
        <w:fldChar w:fldCharType="begin"/>
      </w:r>
      <w:r>
        <w:rPr>
          <w:noProof/>
        </w:rPr>
        <w:instrText xml:space="preserve"> PAGEREF _Toc523832272 \h </w:instrText>
      </w:r>
      <w:r>
        <w:rPr>
          <w:noProof/>
        </w:rPr>
      </w:r>
      <w:r>
        <w:rPr>
          <w:noProof/>
        </w:rPr>
        <w:fldChar w:fldCharType="separate"/>
      </w:r>
      <w:r w:rsidR="009865AA">
        <w:rPr>
          <w:noProof/>
        </w:rPr>
        <w:t>70</w:t>
      </w:r>
      <w:r>
        <w:rPr>
          <w:noProof/>
        </w:rPr>
        <w:fldChar w:fldCharType="end"/>
      </w:r>
    </w:p>
    <w:p w14:paraId="33D24060" w14:textId="5CD367FD"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5.1.6.</w:t>
      </w:r>
      <w:r>
        <w:rPr>
          <w:rFonts w:asciiTheme="minorHAnsi" w:eastAsiaTheme="minorEastAsia" w:hAnsiTheme="minorHAnsi" w:cstheme="minorBidi"/>
          <w:i w:val="0"/>
          <w:iCs w:val="0"/>
          <w:noProof/>
          <w:sz w:val="22"/>
          <w:szCs w:val="22"/>
          <w:lang w:eastAsia="pl-PL"/>
        </w:rPr>
        <w:tab/>
      </w:r>
      <w:r w:rsidRPr="009961FE">
        <w:rPr>
          <w:noProof/>
        </w:rPr>
        <w:t>Kierunki rozwoju zaopatrzenia w ciepło</w:t>
      </w:r>
      <w:r>
        <w:rPr>
          <w:noProof/>
        </w:rPr>
        <w:tab/>
      </w:r>
      <w:r>
        <w:rPr>
          <w:noProof/>
        </w:rPr>
        <w:fldChar w:fldCharType="begin"/>
      </w:r>
      <w:r>
        <w:rPr>
          <w:noProof/>
        </w:rPr>
        <w:instrText xml:space="preserve"> PAGEREF _Toc523832273 \h </w:instrText>
      </w:r>
      <w:r>
        <w:rPr>
          <w:noProof/>
        </w:rPr>
      </w:r>
      <w:r>
        <w:rPr>
          <w:noProof/>
        </w:rPr>
        <w:fldChar w:fldCharType="separate"/>
      </w:r>
      <w:r w:rsidR="009865AA">
        <w:rPr>
          <w:noProof/>
        </w:rPr>
        <w:t>73</w:t>
      </w:r>
      <w:r>
        <w:rPr>
          <w:noProof/>
        </w:rPr>
        <w:fldChar w:fldCharType="end"/>
      </w:r>
    </w:p>
    <w:p w14:paraId="23FC6723" w14:textId="56173074"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5.2.</w:t>
      </w:r>
      <w:r>
        <w:rPr>
          <w:rFonts w:asciiTheme="minorHAnsi" w:eastAsiaTheme="minorEastAsia" w:hAnsiTheme="minorHAnsi" w:cstheme="minorBidi"/>
          <w:smallCaps w:val="0"/>
          <w:noProof/>
          <w:sz w:val="22"/>
          <w:szCs w:val="22"/>
          <w:lang w:eastAsia="pl-PL"/>
        </w:rPr>
        <w:tab/>
      </w:r>
      <w:r w:rsidRPr="009961FE">
        <w:rPr>
          <w:noProof/>
        </w:rPr>
        <w:t>Zaopatrzenie w energię elektryczną</w:t>
      </w:r>
      <w:r>
        <w:rPr>
          <w:noProof/>
        </w:rPr>
        <w:tab/>
      </w:r>
      <w:r>
        <w:rPr>
          <w:noProof/>
        </w:rPr>
        <w:fldChar w:fldCharType="begin"/>
      </w:r>
      <w:r>
        <w:rPr>
          <w:noProof/>
        </w:rPr>
        <w:instrText xml:space="preserve"> PAGEREF _Toc523832274 \h </w:instrText>
      </w:r>
      <w:r>
        <w:rPr>
          <w:noProof/>
        </w:rPr>
      </w:r>
      <w:r>
        <w:rPr>
          <w:noProof/>
        </w:rPr>
        <w:fldChar w:fldCharType="separate"/>
      </w:r>
      <w:r w:rsidR="009865AA">
        <w:rPr>
          <w:noProof/>
        </w:rPr>
        <w:t>73</w:t>
      </w:r>
      <w:r>
        <w:rPr>
          <w:noProof/>
        </w:rPr>
        <w:fldChar w:fldCharType="end"/>
      </w:r>
    </w:p>
    <w:p w14:paraId="250D6F66" w14:textId="782752C4"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5.2.1.</w:t>
      </w:r>
      <w:r>
        <w:rPr>
          <w:rFonts w:asciiTheme="minorHAnsi" w:eastAsiaTheme="minorEastAsia" w:hAnsiTheme="minorHAnsi" w:cstheme="minorBidi"/>
          <w:i w:val="0"/>
          <w:iCs w:val="0"/>
          <w:noProof/>
          <w:sz w:val="22"/>
          <w:szCs w:val="22"/>
          <w:lang w:eastAsia="pl-PL"/>
        </w:rPr>
        <w:tab/>
      </w:r>
      <w:r w:rsidRPr="009961FE">
        <w:rPr>
          <w:noProof/>
        </w:rPr>
        <w:t>Dystrybucja energii elektrycznej na terenie gminy</w:t>
      </w:r>
      <w:r>
        <w:rPr>
          <w:noProof/>
        </w:rPr>
        <w:tab/>
      </w:r>
      <w:r>
        <w:rPr>
          <w:noProof/>
        </w:rPr>
        <w:fldChar w:fldCharType="begin"/>
      </w:r>
      <w:r>
        <w:rPr>
          <w:noProof/>
        </w:rPr>
        <w:instrText xml:space="preserve"> PAGEREF _Toc523832275 \h </w:instrText>
      </w:r>
      <w:r>
        <w:rPr>
          <w:noProof/>
        </w:rPr>
      </w:r>
      <w:r>
        <w:rPr>
          <w:noProof/>
        </w:rPr>
        <w:fldChar w:fldCharType="separate"/>
      </w:r>
      <w:r w:rsidR="009865AA">
        <w:rPr>
          <w:noProof/>
        </w:rPr>
        <w:t>74</w:t>
      </w:r>
      <w:r>
        <w:rPr>
          <w:noProof/>
        </w:rPr>
        <w:fldChar w:fldCharType="end"/>
      </w:r>
    </w:p>
    <w:p w14:paraId="0F77730D" w14:textId="506BC7DF"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5.2.2.</w:t>
      </w:r>
      <w:r>
        <w:rPr>
          <w:rFonts w:asciiTheme="minorHAnsi" w:eastAsiaTheme="minorEastAsia" w:hAnsiTheme="minorHAnsi" w:cstheme="minorBidi"/>
          <w:i w:val="0"/>
          <w:iCs w:val="0"/>
          <w:noProof/>
          <w:sz w:val="22"/>
          <w:szCs w:val="22"/>
          <w:lang w:eastAsia="pl-PL"/>
        </w:rPr>
        <w:tab/>
      </w:r>
      <w:r w:rsidRPr="009961FE">
        <w:rPr>
          <w:noProof/>
        </w:rPr>
        <w:t>Zużycie energii elektrycznej</w:t>
      </w:r>
      <w:r>
        <w:rPr>
          <w:noProof/>
        </w:rPr>
        <w:tab/>
      </w:r>
      <w:r>
        <w:rPr>
          <w:noProof/>
        </w:rPr>
        <w:fldChar w:fldCharType="begin"/>
      </w:r>
      <w:r>
        <w:rPr>
          <w:noProof/>
        </w:rPr>
        <w:instrText xml:space="preserve"> PAGEREF _Toc523832276 \h </w:instrText>
      </w:r>
      <w:r>
        <w:rPr>
          <w:noProof/>
        </w:rPr>
      </w:r>
      <w:r>
        <w:rPr>
          <w:noProof/>
        </w:rPr>
        <w:fldChar w:fldCharType="separate"/>
      </w:r>
      <w:r w:rsidR="009865AA">
        <w:rPr>
          <w:noProof/>
        </w:rPr>
        <w:t>77</w:t>
      </w:r>
      <w:r>
        <w:rPr>
          <w:noProof/>
        </w:rPr>
        <w:fldChar w:fldCharType="end"/>
      </w:r>
    </w:p>
    <w:p w14:paraId="748568C6" w14:textId="0A5BFBD3"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5.2.3.</w:t>
      </w:r>
      <w:r>
        <w:rPr>
          <w:rFonts w:asciiTheme="minorHAnsi" w:eastAsiaTheme="minorEastAsia" w:hAnsiTheme="minorHAnsi" w:cstheme="minorBidi"/>
          <w:i w:val="0"/>
          <w:iCs w:val="0"/>
          <w:noProof/>
          <w:sz w:val="22"/>
          <w:szCs w:val="22"/>
          <w:lang w:eastAsia="pl-PL"/>
        </w:rPr>
        <w:tab/>
      </w:r>
      <w:r w:rsidRPr="009961FE">
        <w:rPr>
          <w:noProof/>
        </w:rPr>
        <w:t>Prognozowane zmiany w zapotrzebowaniu na energię elektryczną</w:t>
      </w:r>
      <w:r>
        <w:rPr>
          <w:noProof/>
        </w:rPr>
        <w:tab/>
      </w:r>
      <w:r>
        <w:rPr>
          <w:noProof/>
        </w:rPr>
        <w:fldChar w:fldCharType="begin"/>
      </w:r>
      <w:r>
        <w:rPr>
          <w:noProof/>
        </w:rPr>
        <w:instrText xml:space="preserve"> PAGEREF _Toc523832277 \h </w:instrText>
      </w:r>
      <w:r>
        <w:rPr>
          <w:noProof/>
        </w:rPr>
      </w:r>
      <w:r>
        <w:rPr>
          <w:noProof/>
        </w:rPr>
        <w:fldChar w:fldCharType="separate"/>
      </w:r>
      <w:r w:rsidR="009865AA">
        <w:rPr>
          <w:noProof/>
        </w:rPr>
        <w:t>79</w:t>
      </w:r>
      <w:r>
        <w:rPr>
          <w:noProof/>
        </w:rPr>
        <w:fldChar w:fldCharType="end"/>
      </w:r>
    </w:p>
    <w:p w14:paraId="3D1176D4" w14:textId="5FCFEA49"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5.2.4.</w:t>
      </w:r>
      <w:r>
        <w:rPr>
          <w:rFonts w:asciiTheme="minorHAnsi" w:eastAsiaTheme="minorEastAsia" w:hAnsiTheme="minorHAnsi" w:cstheme="minorBidi"/>
          <w:i w:val="0"/>
          <w:iCs w:val="0"/>
          <w:noProof/>
          <w:sz w:val="22"/>
          <w:szCs w:val="22"/>
          <w:lang w:eastAsia="pl-PL"/>
        </w:rPr>
        <w:tab/>
      </w:r>
      <w:r w:rsidRPr="009961FE">
        <w:rPr>
          <w:noProof/>
        </w:rPr>
        <w:t>Planowana rozbudowa sieci dystrybucyjnej</w:t>
      </w:r>
      <w:r>
        <w:rPr>
          <w:noProof/>
        </w:rPr>
        <w:tab/>
      </w:r>
      <w:r>
        <w:rPr>
          <w:noProof/>
        </w:rPr>
        <w:fldChar w:fldCharType="begin"/>
      </w:r>
      <w:r>
        <w:rPr>
          <w:noProof/>
        </w:rPr>
        <w:instrText xml:space="preserve"> PAGEREF _Toc523832278 \h </w:instrText>
      </w:r>
      <w:r>
        <w:rPr>
          <w:noProof/>
        </w:rPr>
      </w:r>
      <w:r>
        <w:rPr>
          <w:noProof/>
        </w:rPr>
        <w:fldChar w:fldCharType="separate"/>
      </w:r>
      <w:r w:rsidR="009865AA">
        <w:rPr>
          <w:noProof/>
        </w:rPr>
        <w:t>80</w:t>
      </w:r>
      <w:r>
        <w:rPr>
          <w:noProof/>
        </w:rPr>
        <w:fldChar w:fldCharType="end"/>
      </w:r>
    </w:p>
    <w:p w14:paraId="62088971" w14:textId="4D0EBC53"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rFonts w:cs="Arial"/>
          <w:noProof/>
        </w:rPr>
        <w:t>5.3.</w:t>
      </w:r>
      <w:r>
        <w:rPr>
          <w:rFonts w:asciiTheme="minorHAnsi" w:eastAsiaTheme="minorEastAsia" w:hAnsiTheme="minorHAnsi" w:cstheme="minorBidi"/>
          <w:smallCaps w:val="0"/>
          <w:noProof/>
          <w:sz w:val="22"/>
          <w:szCs w:val="22"/>
          <w:lang w:eastAsia="pl-PL"/>
        </w:rPr>
        <w:tab/>
      </w:r>
      <w:r w:rsidRPr="009961FE">
        <w:rPr>
          <w:noProof/>
        </w:rPr>
        <w:t>Zaopatrzenie w paliwa gazowe</w:t>
      </w:r>
      <w:r>
        <w:rPr>
          <w:noProof/>
        </w:rPr>
        <w:tab/>
      </w:r>
      <w:r>
        <w:rPr>
          <w:noProof/>
        </w:rPr>
        <w:fldChar w:fldCharType="begin"/>
      </w:r>
      <w:r>
        <w:rPr>
          <w:noProof/>
        </w:rPr>
        <w:instrText xml:space="preserve"> PAGEREF _Toc523832279 \h </w:instrText>
      </w:r>
      <w:r>
        <w:rPr>
          <w:noProof/>
        </w:rPr>
      </w:r>
      <w:r>
        <w:rPr>
          <w:noProof/>
        </w:rPr>
        <w:fldChar w:fldCharType="separate"/>
      </w:r>
      <w:r w:rsidR="009865AA">
        <w:rPr>
          <w:noProof/>
        </w:rPr>
        <w:t>81</w:t>
      </w:r>
      <w:r>
        <w:rPr>
          <w:noProof/>
        </w:rPr>
        <w:fldChar w:fldCharType="end"/>
      </w:r>
    </w:p>
    <w:p w14:paraId="7C8D9980" w14:textId="5828F35E"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5.3.1.</w:t>
      </w:r>
      <w:r>
        <w:rPr>
          <w:rFonts w:asciiTheme="minorHAnsi" w:eastAsiaTheme="minorEastAsia" w:hAnsiTheme="minorHAnsi" w:cstheme="minorBidi"/>
          <w:i w:val="0"/>
          <w:iCs w:val="0"/>
          <w:noProof/>
          <w:sz w:val="22"/>
          <w:szCs w:val="22"/>
          <w:lang w:eastAsia="pl-PL"/>
        </w:rPr>
        <w:tab/>
      </w:r>
      <w:r w:rsidRPr="009961FE">
        <w:rPr>
          <w:noProof/>
        </w:rPr>
        <w:t>Sieć gazowa na terenie gminy</w:t>
      </w:r>
      <w:r>
        <w:rPr>
          <w:noProof/>
        </w:rPr>
        <w:tab/>
      </w:r>
      <w:r>
        <w:rPr>
          <w:noProof/>
        </w:rPr>
        <w:fldChar w:fldCharType="begin"/>
      </w:r>
      <w:r>
        <w:rPr>
          <w:noProof/>
        </w:rPr>
        <w:instrText xml:space="preserve"> PAGEREF _Toc523832280 \h </w:instrText>
      </w:r>
      <w:r>
        <w:rPr>
          <w:noProof/>
        </w:rPr>
      </w:r>
      <w:r>
        <w:rPr>
          <w:noProof/>
        </w:rPr>
        <w:fldChar w:fldCharType="separate"/>
      </w:r>
      <w:r w:rsidR="009865AA">
        <w:rPr>
          <w:noProof/>
        </w:rPr>
        <w:t>82</w:t>
      </w:r>
      <w:r>
        <w:rPr>
          <w:noProof/>
        </w:rPr>
        <w:fldChar w:fldCharType="end"/>
      </w:r>
    </w:p>
    <w:p w14:paraId="5F46C174" w14:textId="37A3CFD0"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5.3.2.</w:t>
      </w:r>
      <w:r>
        <w:rPr>
          <w:rFonts w:asciiTheme="minorHAnsi" w:eastAsiaTheme="minorEastAsia" w:hAnsiTheme="minorHAnsi" w:cstheme="minorBidi"/>
          <w:i w:val="0"/>
          <w:iCs w:val="0"/>
          <w:noProof/>
          <w:sz w:val="22"/>
          <w:szCs w:val="22"/>
          <w:lang w:eastAsia="pl-PL"/>
        </w:rPr>
        <w:tab/>
      </w:r>
      <w:r w:rsidRPr="009961FE">
        <w:rPr>
          <w:noProof/>
        </w:rPr>
        <w:t>Zużycie gazu ziemnego</w:t>
      </w:r>
      <w:r>
        <w:rPr>
          <w:noProof/>
        </w:rPr>
        <w:tab/>
      </w:r>
      <w:r>
        <w:rPr>
          <w:noProof/>
        </w:rPr>
        <w:fldChar w:fldCharType="begin"/>
      </w:r>
      <w:r>
        <w:rPr>
          <w:noProof/>
        </w:rPr>
        <w:instrText xml:space="preserve"> PAGEREF _Toc523832281 \h </w:instrText>
      </w:r>
      <w:r>
        <w:rPr>
          <w:noProof/>
        </w:rPr>
      </w:r>
      <w:r>
        <w:rPr>
          <w:noProof/>
        </w:rPr>
        <w:fldChar w:fldCharType="separate"/>
      </w:r>
      <w:r w:rsidR="009865AA">
        <w:rPr>
          <w:noProof/>
        </w:rPr>
        <w:t>84</w:t>
      </w:r>
      <w:r>
        <w:rPr>
          <w:noProof/>
        </w:rPr>
        <w:fldChar w:fldCharType="end"/>
      </w:r>
    </w:p>
    <w:p w14:paraId="38786605" w14:textId="0F35280A"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5.3.3.</w:t>
      </w:r>
      <w:r>
        <w:rPr>
          <w:rFonts w:asciiTheme="minorHAnsi" w:eastAsiaTheme="minorEastAsia" w:hAnsiTheme="minorHAnsi" w:cstheme="minorBidi"/>
          <w:i w:val="0"/>
          <w:iCs w:val="0"/>
          <w:noProof/>
          <w:sz w:val="22"/>
          <w:szCs w:val="22"/>
          <w:lang w:eastAsia="pl-PL"/>
        </w:rPr>
        <w:tab/>
      </w:r>
      <w:r w:rsidRPr="009961FE">
        <w:rPr>
          <w:noProof/>
        </w:rPr>
        <w:t>Prognozowane zmiany w zapotrzebowaniu na paliwa gazowe</w:t>
      </w:r>
      <w:r>
        <w:rPr>
          <w:noProof/>
        </w:rPr>
        <w:tab/>
      </w:r>
      <w:r>
        <w:rPr>
          <w:noProof/>
        </w:rPr>
        <w:fldChar w:fldCharType="begin"/>
      </w:r>
      <w:r>
        <w:rPr>
          <w:noProof/>
        </w:rPr>
        <w:instrText xml:space="preserve"> PAGEREF _Toc523832282 \h </w:instrText>
      </w:r>
      <w:r>
        <w:rPr>
          <w:noProof/>
        </w:rPr>
      </w:r>
      <w:r>
        <w:rPr>
          <w:noProof/>
        </w:rPr>
        <w:fldChar w:fldCharType="separate"/>
      </w:r>
      <w:r w:rsidR="009865AA">
        <w:rPr>
          <w:noProof/>
        </w:rPr>
        <w:t>86</w:t>
      </w:r>
      <w:r>
        <w:rPr>
          <w:noProof/>
        </w:rPr>
        <w:fldChar w:fldCharType="end"/>
      </w:r>
    </w:p>
    <w:p w14:paraId="7DEE9059" w14:textId="11F61403" w:rsidR="00A026A1" w:rsidRDefault="00A026A1">
      <w:pPr>
        <w:pStyle w:val="Spistreci3"/>
        <w:tabs>
          <w:tab w:val="left" w:pos="1320"/>
          <w:tab w:val="right" w:leader="dot" w:pos="9056"/>
        </w:tabs>
        <w:rPr>
          <w:rFonts w:asciiTheme="minorHAnsi" w:eastAsiaTheme="minorEastAsia" w:hAnsiTheme="minorHAnsi" w:cstheme="minorBidi"/>
          <w:i w:val="0"/>
          <w:iCs w:val="0"/>
          <w:noProof/>
          <w:sz w:val="22"/>
          <w:szCs w:val="22"/>
          <w:lang w:eastAsia="pl-PL"/>
        </w:rPr>
      </w:pPr>
      <w:r w:rsidRPr="009961FE">
        <w:rPr>
          <w:noProof/>
        </w:rPr>
        <w:t>5.3.4.</w:t>
      </w:r>
      <w:r>
        <w:rPr>
          <w:rFonts w:asciiTheme="minorHAnsi" w:eastAsiaTheme="minorEastAsia" w:hAnsiTheme="minorHAnsi" w:cstheme="minorBidi"/>
          <w:i w:val="0"/>
          <w:iCs w:val="0"/>
          <w:noProof/>
          <w:sz w:val="22"/>
          <w:szCs w:val="22"/>
          <w:lang w:eastAsia="pl-PL"/>
        </w:rPr>
        <w:tab/>
      </w:r>
      <w:r w:rsidRPr="009961FE">
        <w:rPr>
          <w:noProof/>
        </w:rPr>
        <w:t>Planowane inwestycje w rozwój sieci gazociągowej</w:t>
      </w:r>
      <w:r>
        <w:rPr>
          <w:noProof/>
        </w:rPr>
        <w:tab/>
      </w:r>
      <w:r>
        <w:rPr>
          <w:noProof/>
        </w:rPr>
        <w:fldChar w:fldCharType="begin"/>
      </w:r>
      <w:r>
        <w:rPr>
          <w:noProof/>
        </w:rPr>
        <w:instrText xml:space="preserve"> PAGEREF _Toc523832283 \h </w:instrText>
      </w:r>
      <w:r>
        <w:rPr>
          <w:noProof/>
        </w:rPr>
      </w:r>
      <w:r>
        <w:rPr>
          <w:noProof/>
        </w:rPr>
        <w:fldChar w:fldCharType="separate"/>
      </w:r>
      <w:r w:rsidR="009865AA">
        <w:rPr>
          <w:noProof/>
        </w:rPr>
        <w:t>86</w:t>
      </w:r>
      <w:r>
        <w:rPr>
          <w:noProof/>
        </w:rPr>
        <w:fldChar w:fldCharType="end"/>
      </w:r>
    </w:p>
    <w:p w14:paraId="4424B1EC" w14:textId="1544F153"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6.</w:t>
      </w:r>
      <w:r>
        <w:rPr>
          <w:rFonts w:asciiTheme="minorHAnsi" w:eastAsiaTheme="minorEastAsia" w:hAnsiTheme="minorHAnsi" w:cstheme="minorBidi"/>
          <w:b w:val="0"/>
          <w:bCs w:val="0"/>
          <w:caps w:val="0"/>
          <w:noProof/>
          <w:sz w:val="22"/>
          <w:szCs w:val="22"/>
          <w:lang w:eastAsia="pl-PL"/>
        </w:rPr>
        <w:tab/>
      </w:r>
      <w:r>
        <w:rPr>
          <w:noProof/>
        </w:rPr>
        <w:t>Możliwości wykorzystania istniejących nadwyżek i lokalnych zasobów paliw i energii, z uwzględnieniem energii elektrycznej  i ciepła wytwarzanych w odnawialnych źródłach energii, energii elektrycznej i ciepła użytkowego wytwarzanych w kogeneracji oraz zagospodarowania ciepła odpadowego z instalacji przemysłowych</w:t>
      </w:r>
      <w:r>
        <w:rPr>
          <w:noProof/>
        </w:rPr>
        <w:tab/>
      </w:r>
      <w:r>
        <w:rPr>
          <w:noProof/>
        </w:rPr>
        <w:fldChar w:fldCharType="begin"/>
      </w:r>
      <w:r>
        <w:rPr>
          <w:noProof/>
        </w:rPr>
        <w:instrText xml:space="preserve"> PAGEREF _Toc523832284 \h </w:instrText>
      </w:r>
      <w:r>
        <w:rPr>
          <w:noProof/>
        </w:rPr>
      </w:r>
      <w:r>
        <w:rPr>
          <w:noProof/>
        </w:rPr>
        <w:fldChar w:fldCharType="separate"/>
      </w:r>
      <w:r w:rsidR="009865AA">
        <w:rPr>
          <w:noProof/>
        </w:rPr>
        <w:t>87</w:t>
      </w:r>
      <w:r>
        <w:rPr>
          <w:noProof/>
        </w:rPr>
        <w:fldChar w:fldCharType="end"/>
      </w:r>
    </w:p>
    <w:p w14:paraId="4ECA93DC" w14:textId="192A63C5"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7.</w:t>
      </w:r>
      <w:r>
        <w:rPr>
          <w:rFonts w:asciiTheme="minorHAnsi" w:eastAsiaTheme="minorEastAsia" w:hAnsiTheme="minorHAnsi" w:cstheme="minorBidi"/>
          <w:b w:val="0"/>
          <w:bCs w:val="0"/>
          <w:caps w:val="0"/>
          <w:noProof/>
          <w:sz w:val="22"/>
          <w:szCs w:val="22"/>
          <w:lang w:eastAsia="pl-PL"/>
        </w:rPr>
        <w:tab/>
      </w:r>
      <w:r>
        <w:rPr>
          <w:noProof/>
        </w:rPr>
        <w:t>Potencjalne przedsięwzięcia racjonalizujące użytkowanie ciepła, energii elektrycznej i paliw gazowych</w:t>
      </w:r>
      <w:r>
        <w:rPr>
          <w:noProof/>
        </w:rPr>
        <w:tab/>
      </w:r>
      <w:r>
        <w:rPr>
          <w:noProof/>
        </w:rPr>
        <w:fldChar w:fldCharType="begin"/>
      </w:r>
      <w:r>
        <w:rPr>
          <w:noProof/>
        </w:rPr>
        <w:instrText xml:space="preserve"> PAGEREF _Toc523832285 \h </w:instrText>
      </w:r>
      <w:r>
        <w:rPr>
          <w:noProof/>
        </w:rPr>
      </w:r>
      <w:r>
        <w:rPr>
          <w:noProof/>
        </w:rPr>
        <w:fldChar w:fldCharType="separate"/>
      </w:r>
      <w:r w:rsidR="009865AA">
        <w:rPr>
          <w:noProof/>
        </w:rPr>
        <w:t>99</w:t>
      </w:r>
      <w:r>
        <w:rPr>
          <w:noProof/>
        </w:rPr>
        <w:fldChar w:fldCharType="end"/>
      </w:r>
    </w:p>
    <w:p w14:paraId="4C9732B1" w14:textId="2C811665"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8.</w:t>
      </w:r>
      <w:r>
        <w:rPr>
          <w:rFonts w:asciiTheme="minorHAnsi" w:eastAsiaTheme="minorEastAsia" w:hAnsiTheme="minorHAnsi" w:cstheme="minorBidi"/>
          <w:b w:val="0"/>
          <w:bCs w:val="0"/>
          <w:caps w:val="0"/>
          <w:noProof/>
          <w:sz w:val="22"/>
          <w:szCs w:val="22"/>
          <w:lang w:eastAsia="pl-PL"/>
        </w:rPr>
        <w:tab/>
      </w:r>
      <w:r>
        <w:rPr>
          <w:noProof/>
        </w:rPr>
        <w:t>Możliwości stosowania środków poprawy efektywności energetycznej</w:t>
      </w:r>
      <w:r>
        <w:rPr>
          <w:noProof/>
        </w:rPr>
        <w:tab/>
      </w:r>
      <w:r>
        <w:rPr>
          <w:noProof/>
        </w:rPr>
        <w:fldChar w:fldCharType="begin"/>
      </w:r>
      <w:r>
        <w:rPr>
          <w:noProof/>
        </w:rPr>
        <w:instrText xml:space="preserve"> PAGEREF _Toc523832286 \h </w:instrText>
      </w:r>
      <w:r>
        <w:rPr>
          <w:noProof/>
        </w:rPr>
      </w:r>
      <w:r>
        <w:rPr>
          <w:noProof/>
        </w:rPr>
        <w:fldChar w:fldCharType="separate"/>
      </w:r>
      <w:r w:rsidR="009865AA">
        <w:rPr>
          <w:noProof/>
        </w:rPr>
        <w:t>104</w:t>
      </w:r>
      <w:r>
        <w:rPr>
          <w:noProof/>
        </w:rPr>
        <w:fldChar w:fldCharType="end"/>
      </w:r>
    </w:p>
    <w:p w14:paraId="5F808CFC" w14:textId="44A52112"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9.</w:t>
      </w:r>
      <w:r>
        <w:rPr>
          <w:rFonts w:asciiTheme="minorHAnsi" w:eastAsiaTheme="minorEastAsia" w:hAnsiTheme="minorHAnsi" w:cstheme="minorBidi"/>
          <w:b w:val="0"/>
          <w:bCs w:val="0"/>
          <w:caps w:val="0"/>
          <w:noProof/>
          <w:sz w:val="22"/>
          <w:szCs w:val="22"/>
          <w:lang w:eastAsia="pl-PL"/>
        </w:rPr>
        <w:tab/>
      </w:r>
      <w:r>
        <w:rPr>
          <w:noProof/>
        </w:rPr>
        <w:t>Zakres współpracy z innymi gminami</w:t>
      </w:r>
      <w:r>
        <w:rPr>
          <w:noProof/>
        </w:rPr>
        <w:tab/>
      </w:r>
      <w:r>
        <w:rPr>
          <w:noProof/>
        </w:rPr>
        <w:fldChar w:fldCharType="begin"/>
      </w:r>
      <w:r>
        <w:rPr>
          <w:noProof/>
        </w:rPr>
        <w:instrText xml:space="preserve"> PAGEREF _Toc523832287 \h </w:instrText>
      </w:r>
      <w:r>
        <w:rPr>
          <w:noProof/>
        </w:rPr>
      </w:r>
      <w:r>
        <w:rPr>
          <w:noProof/>
        </w:rPr>
        <w:fldChar w:fldCharType="separate"/>
      </w:r>
      <w:r w:rsidR="009865AA">
        <w:rPr>
          <w:noProof/>
        </w:rPr>
        <w:t>106</w:t>
      </w:r>
      <w:r>
        <w:rPr>
          <w:noProof/>
        </w:rPr>
        <w:fldChar w:fldCharType="end"/>
      </w:r>
    </w:p>
    <w:p w14:paraId="61AD93D5" w14:textId="2A98F66A"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10.</w:t>
      </w:r>
      <w:r>
        <w:rPr>
          <w:rFonts w:asciiTheme="minorHAnsi" w:eastAsiaTheme="minorEastAsia" w:hAnsiTheme="minorHAnsi" w:cstheme="minorBidi"/>
          <w:b w:val="0"/>
          <w:bCs w:val="0"/>
          <w:caps w:val="0"/>
          <w:noProof/>
          <w:sz w:val="22"/>
          <w:szCs w:val="22"/>
          <w:lang w:eastAsia="pl-PL"/>
        </w:rPr>
        <w:tab/>
      </w:r>
      <w:r>
        <w:rPr>
          <w:noProof/>
        </w:rPr>
        <w:t>SPIS TABEL, WYKRESÓW I MAP</w:t>
      </w:r>
      <w:r>
        <w:rPr>
          <w:noProof/>
        </w:rPr>
        <w:tab/>
      </w:r>
      <w:r>
        <w:rPr>
          <w:noProof/>
        </w:rPr>
        <w:fldChar w:fldCharType="begin"/>
      </w:r>
      <w:r>
        <w:rPr>
          <w:noProof/>
        </w:rPr>
        <w:instrText xml:space="preserve"> PAGEREF _Toc523832288 \h </w:instrText>
      </w:r>
      <w:r>
        <w:rPr>
          <w:noProof/>
        </w:rPr>
      </w:r>
      <w:r>
        <w:rPr>
          <w:noProof/>
        </w:rPr>
        <w:fldChar w:fldCharType="separate"/>
      </w:r>
      <w:r w:rsidR="009865AA">
        <w:rPr>
          <w:noProof/>
        </w:rPr>
        <w:t>110</w:t>
      </w:r>
      <w:r>
        <w:rPr>
          <w:noProof/>
        </w:rPr>
        <w:fldChar w:fldCharType="end"/>
      </w:r>
    </w:p>
    <w:p w14:paraId="5B0D4EFC" w14:textId="20522F37"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10.1.</w:t>
      </w:r>
      <w:r>
        <w:rPr>
          <w:rFonts w:asciiTheme="minorHAnsi" w:eastAsiaTheme="minorEastAsia" w:hAnsiTheme="minorHAnsi" w:cstheme="minorBidi"/>
          <w:smallCaps w:val="0"/>
          <w:noProof/>
          <w:sz w:val="22"/>
          <w:szCs w:val="22"/>
          <w:lang w:eastAsia="pl-PL"/>
        </w:rPr>
        <w:tab/>
      </w:r>
      <w:r w:rsidRPr="009961FE">
        <w:rPr>
          <w:noProof/>
        </w:rPr>
        <w:t>Spis tabel</w:t>
      </w:r>
      <w:r>
        <w:rPr>
          <w:noProof/>
        </w:rPr>
        <w:tab/>
      </w:r>
      <w:r>
        <w:rPr>
          <w:noProof/>
        </w:rPr>
        <w:fldChar w:fldCharType="begin"/>
      </w:r>
      <w:r>
        <w:rPr>
          <w:noProof/>
        </w:rPr>
        <w:instrText xml:space="preserve"> PAGEREF _Toc523832289 \h </w:instrText>
      </w:r>
      <w:r>
        <w:rPr>
          <w:noProof/>
        </w:rPr>
      </w:r>
      <w:r>
        <w:rPr>
          <w:noProof/>
        </w:rPr>
        <w:fldChar w:fldCharType="separate"/>
      </w:r>
      <w:r w:rsidR="009865AA">
        <w:rPr>
          <w:noProof/>
        </w:rPr>
        <w:t>110</w:t>
      </w:r>
      <w:r>
        <w:rPr>
          <w:noProof/>
        </w:rPr>
        <w:fldChar w:fldCharType="end"/>
      </w:r>
    </w:p>
    <w:p w14:paraId="289BF603" w14:textId="2F34E616"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10.2.</w:t>
      </w:r>
      <w:r>
        <w:rPr>
          <w:rFonts w:asciiTheme="minorHAnsi" w:eastAsiaTheme="minorEastAsia" w:hAnsiTheme="minorHAnsi" w:cstheme="minorBidi"/>
          <w:smallCaps w:val="0"/>
          <w:noProof/>
          <w:sz w:val="22"/>
          <w:szCs w:val="22"/>
          <w:lang w:eastAsia="pl-PL"/>
        </w:rPr>
        <w:tab/>
      </w:r>
      <w:r w:rsidRPr="009961FE">
        <w:rPr>
          <w:noProof/>
        </w:rPr>
        <w:t>Spis wykresów</w:t>
      </w:r>
      <w:r>
        <w:rPr>
          <w:noProof/>
        </w:rPr>
        <w:tab/>
      </w:r>
      <w:r>
        <w:rPr>
          <w:noProof/>
        </w:rPr>
        <w:fldChar w:fldCharType="begin"/>
      </w:r>
      <w:r>
        <w:rPr>
          <w:noProof/>
        </w:rPr>
        <w:instrText xml:space="preserve"> PAGEREF _Toc523832290 \h </w:instrText>
      </w:r>
      <w:r>
        <w:rPr>
          <w:noProof/>
        </w:rPr>
      </w:r>
      <w:r>
        <w:rPr>
          <w:noProof/>
        </w:rPr>
        <w:fldChar w:fldCharType="separate"/>
      </w:r>
      <w:r w:rsidR="009865AA">
        <w:rPr>
          <w:noProof/>
        </w:rPr>
        <w:t>110</w:t>
      </w:r>
      <w:r>
        <w:rPr>
          <w:noProof/>
        </w:rPr>
        <w:fldChar w:fldCharType="end"/>
      </w:r>
    </w:p>
    <w:p w14:paraId="02398A1D" w14:textId="0C12D8BF"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10.3.</w:t>
      </w:r>
      <w:r>
        <w:rPr>
          <w:rFonts w:asciiTheme="minorHAnsi" w:eastAsiaTheme="minorEastAsia" w:hAnsiTheme="minorHAnsi" w:cstheme="minorBidi"/>
          <w:smallCaps w:val="0"/>
          <w:noProof/>
          <w:sz w:val="22"/>
          <w:szCs w:val="22"/>
          <w:lang w:eastAsia="pl-PL"/>
        </w:rPr>
        <w:tab/>
      </w:r>
      <w:r w:rsidRPr="009961FE">
        <w:rPr>
          <w:noProof/>
        </w:rPr>
        <w:t>Spis rycin</w:t>
      </w:r>
      <w:r>
        <w:rPr>
          <w:noProof/>
        </w:rPr>
        <w:tab/>
      </w:r>
      <w:r>
        <w:rPr>
          <w:noProof/>
        </w:rPr>
        <w:fldChar w:fldCharType="begin"/>
      </w:r>
      <w:r>
        <w:rPr>
          <w:noProof/>
        </w:rPr>
        <w:instrText xml:space="preserve"> PAGEREF _Toc523832291 \h </w:instrText>
      </w:r>
      <w:r>
        <w:rPr>
          <w:noProof/>
        </w:rPr>
      </w:r>
      <w:r>
        <w:rPr>
          <w:noProof/>
        </w:rPr>
        <w:fldChar w:fldCharType="separate"/>
      </w:r>
      <w:r w:rsidR="009865AA">
        <w:rPr>
          <w:noProof/>
        </w:rPr>
        <w:t>111</w:t>
      </w:r>
      <w:r>
        <w:rPr>
          <w:noProof/>
        </w:rPr>
        <w:fldChar w:fldCharType="end"/>
      </w:r>
    </w:p>
    <w:p w14:paraId="747436C6" w14:textId="28A30652" w:rsidR="00A026A1" w:rsidRDefault="00A026A1">
      <w:pPr>
        <w:pStyle w:val="Spistreci1"/>
        <w:rPr>
          <w:rFonts w:asciiTheme="minorHAnsi" w:eastAsiaTheme="minorEastAsia" w:hAnsiTheme="minorHAnsi" w:cstheme="minorBidi"/>
          <w:b w:val="0"/>
          <w:bCs w:val="0"/>
          <w:caps w:val="0"/>
          <w:noProof/>
          <w:sz w:val="22"/>
          <w:szCs w:val="22"/>
          <w:lang w:eastAsia="pl-PL"/>
        </w:rPr>
      </w:pPr>
      <w:r>
        <w:rPr>
          <w:noProof/>
        </w:rPr>
        <w:t>11.</w:t>
      </w:r>
      <w:r>
        <w:rPr>
          <w:rFonts w:asciiTheme="minorHAnsi" w:eastAsiaTheme="minorEastAsia" w:hAnsiTheme="minorHAnsi" w:cstheme="minorBidi"/>
          <w:b w:val="0"/>
          <w:bCs w:val="0"/>
          <w:caps w:val="0"/>
          <w:noProof/>
          <w:sz w:val="22"/>
          <w:szCs w:val="22"/>
          <w:lang w:eastAsia="pl-PL"/>
        </w:rPr>
        <w:tab/>
      </w:r>
      <w:r>
        <w:rPr>
          <w:noProof/>
        </w:rPr>
        <w:t>WYKORZYSTANE ŹRÓDŁA DANYCH</w:t>
      </w:r>
      <w:r>
        <w:rPr>
          <w:noProof/>
        </w:rPr>
        <w:tab/>
      </w:r>
      <w:r>
        <w:rPr>
          <w:noProof/>
        </w:rPr>
        <w:fldChar w:fldCharType="begin"/>
      </w:r>
      <w:r>
        <w:rPr>
          <w:noProof/>
        </w:rPr>
        <w:instrText xml:space="preserve"> PAGEREF _Toc523832292 \h </w:instrText>
      </w:r>
      <w:r>
        <w:rPr>
          <w:noProof/>
        </w:rPr>
      </w:r>
      <w:r>
        <w:rPr>
          <w:noProof/>
        </w:rPr>
        <w:fldChar w:fldCharType="separate"/>
      </w:r>
      <w:r w:rsidR="009865AA">
        <w:rPr>
          <w:noProof/>
        </w:rPr>
        <w:t>112</w:t>
      </w:r>
      <w:r>
        <w:rPr>
          <w:noProof/>
        </w:rPr>
        <w:fldChar w:fldCharType="end"/>
      </w:r>
    </w:p>
    <w:p w14:paraId="29664BA2" w14:textId="67FE0C2A"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11.1.</w:t>
      </w:r>
      <w:r>
        <w:rPr>
          <w:rFonts w:asciiTheme="minorHAnsi" w:eastAsiaTheme="minorEastAsia" w:hAnsiTheme="minorHAnsi" w:cstheme="minorBidi"/>
          <w:smallCaps w:val="0"/>
          <w:noProof/>
          <w:sz w:val="22"/>
          <w:szCs w:val="22"/>
          <w:lang w:eastAsia="pl-PL"/>
        </w:rPr>
        <w:tab/>
      </w:r>
      <w:r w:rsidRPr="009961FE">
        <w:rPr>
          <w:noProof/>
        </w:rPr>
        <w:t>Akty prawne</w:t>
      </w:r>
      <w:r>
        <w:rPr>
          <w:noProof/>
        </w:rPr>
        <w:tab/>
      </w:r>
      <w:r>
        <w:rPr>
          <w:noProof/>
        </w:rPr>
        <w:fldChar w:fldCharType="begin"/>
      </w:r>
      <w:r>
        <w:rPr>
          <w:noProof/>
        </w:rPr>
        <w:instrText xml:space="preserve"> PAGEREF _Toc523832293 \h </w:instrText>
      </w:r>
      <w:r>
        <w:rPr>
          <w:noProof/>
        </w:rPr>
      </w:r>
      <w:r>
        <w:rPr>
          <w:noProof/>
        </w:rPr>
        <w:fldChar w:fldCharType="separate"/>
      </w:r>
      <w:r w:rsidR="009865AA">
        <w:rPr>
          <w:noProof/>
        </w:rPr>
        <w:t>112</w:t>
      </w:r>
      <w:r>
        <w:rPr>
          <w:noProof/>
        </w:rPr>
        <w:fldChar w:fldCharType="end"/>
      </w:r>
    </w:p>
    <w:p w14:paraId="54706070" w14:textId="73F8952E" w:rsidR="00A026A1" w:rsidRDefault="00A026A1">
      <w:pPr>
        <w:pStyle w:val="Spistreci2"/>
        <w:tabs>
          <w:tab w:val="left" w:pos="880"/>
          <w:tab w:val="right" w:leader="dot" w:pos="9056"/>
        </w:tabs>
        <w:rPr>
          <w:rFonts w:asciiTheme="minorHAnsi" w:eastAsiaTheme="minorEastAsia" w:hAnsiTheme="minorHAnsi" w:cstheme="minorBidi"/>
          <w:smallCaps w:val="0"/>
          <w:noProof/>
          <w:sz w:val="22"/>
          <w:szCs w:val="22"/>
          <w:lang w:eastAsia="pl-PL"/>
        </w:rPr>
      </w:pPr>
      <w:r w:rsidRPr="009961FE">
        <w:rPr>
          <w:noProof/>
        </w:rPr>
        <w:t>11.2.</w:t>
      </w:r>
      <w:r>
        <w:rPr>
          <w:rFonts w:asciiTheme="minorHAnsi" w:eastAsiaTheme="minorEastAsia" w:hAnsiTheme="minorHAnsi" w:cstheme="minorBidi"/>
          <w:smallCaps w:val="0"/>
          <w:noProof/>
          <w:sz w:val="22"/>
          <w:szCs w:val="22"/>
          <w:lang w:eastAsia="pl-PL"/>
        </w:rPr>
        <w:tab/>
      </w:r>
      <w:r w:rsidRPr="009961FE">
        <w:rPr>
          <w:noProof/>
        </w:rPr>
        <w:t>Publikacje, raporty, dokumenty i inne</w:t>
      </w:r>
      <w:r>
        <w:rPr>
          <w:noProof/>
        </w:rPr>
        <w:tab/>
      </w:r>
      <w:r>
        <w:rPr>
          <w:noProof/>
        </w:rPr>
        <w:fldChar w:fldCharType="begin"/>
      </w:r>
      <w:r>
        <w:rPr>
          <w:noProof/>
        </w:rPr>
        <w:instrText xml:space="preserve"> PAGEREF _Toc523832294 \h </w:instrText>
      </w:r>
      <w:r>
        <w:rPr>
          <w:noProof/>
        </w:rPr>
      </w:r>
      <w:r>
        <w:rPr>
          <w:noProof/>
        </w:rPr>
        <w:fldChar w:fldCharType="separate"/>
      </w:r>
      <w:r w:rsidR="009865AA">
        <w:rPr>
          <w:noProof/>
        </w:rPr>
        <w:t>112</w:t>
      </w:r>
      <w:r>
        <w:rPr>
          <w:noProof/>
        </w:rPr>
        <w:fldChar w:fldCharType="end"/>
      </w:r>
    </w:p>
    <w:p w14:paraId="22D3CFD0" w14:textId="77777777" w:rsidR="008D2E4E" w:rsidRPr="00806DC7" w:rsidRDefault="008D2E4E" w:rsidP="008D2E4E">
      <w:pPr>
        <w:rPr>
          <w:rFonts w:ascii="Calibri" w:hAnsi="Calibri" w:cs="Arial"/>
          <w:caps/>
          <w:highlight w:val="yellow"/>
          <w:u w:val="single"/>
        </w:rPr>
      </w:pPr>
      <w:r w:rsidRPr="00806DC7">
        <w:rPr>
          <w:rFonts w:ascii="Calibri" w:hAnsi="Calibri" w:cs="Arial"/>
          <w:caps/>
          <w:sz w:val="22"/>
          <w:szCs w:val="22"/>
          <w:u w:val="single"/>
        </w:rPr>
        <w:fldChar w:fldCharType="end"/>
      </w:r>
    </w:p>
    <w:p w14:paraId="32D81E07" w14:textId="56E47B27" w:rsidR="008D2E4E" w:rsidRPr="00806DC7" w:rsidRDefault="008D2E4E" w:rsidP="006A32F1">
      <w:pPr>
        <w:pStyle w:val="Nagwek1"/>
      </w:pPr>
      <w:r w:rsidRPr="00806DC7">
        <w:rPr>
          <w:sz w:val="24"/>
          <w:szCs w:val="24"/>
          <w:highlight w:val="yellow"/>
        </w:rPr>
        <w:br w:type="page"/>
      </w:r>
      <w:bookmarkStart w:id="1" w:name="_Toc523832262"/>
      <w:r w:rsidR="00A02E49" w:rsidRPr="00806DC7">
        <w:lastRenderedPageBreak/>
        <w:t>WSTĘP</w:t>
      </w:r>
      <w:bookmarkEnd w:id="1"/>
    </w:p>
    <w:p w14:paraId="2804C69D" w14:textId="77777777" w:rsidR="008D2E4E" w:rsidRPr="00806DC7" w:rsidRDefault="008D2E4E" w:rsidP="008D2E4E">
      <w:pPr>
        <w:spacing w:line="320" w:lineRule="atLeast"/>
        <w:jc w:val="both"/>
        <w:rPr>
          <w:rFonts w:ascii="Calibri" w:hAnsi="Calibri" w:cs="Arial"/>
        </w:rPr>
      </w:pPr>
    </w:p>
    <w:p w14:paraId="10E35478" w14:textId="7424B7DC" w:rsidR="006136DB" w:rsidRPr="00806DC7" w:rsidRDefault="00B909F4" w:rsidP="006136DB">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rPr>
        <w:tab/>
      </w:r>
      <w:r w:rsidRPr="00806DC7">
        <w:rPr>
          <w:rFonts w:ascii="Calibri" w:hAnsi="Calibri" w:cs="Arial"/>
        </w:rPr>
        <w:tab/>
        <w:t xml:space="preserve">Opracowanie niniejszego dokumentu związane jest z realizacją zapisów ustawy </w:t>
      </w:r>
      <w:r w:rsidRPr="00806DC7">
        <w:rPr>
          <w:rFonts w:ascii="Calibri" w:hAnsi="Calibri" w:cs="Arial"/>
        </w:rPr>
        <w:br/>
        <w:t xml:space="preserve">z dnia 10 kwietnia 1997 r. Prawo energetyczne (Dz.U. z 2017 r. poz. 220 ze zm.), w której wskazano, że wójt (burmistrz, prezydent miasta) opracowuje projekt założeń do planu zaopatrzenia w ciepło, energię elektryczną i paliwa gazowe (art. 19). Projekt założeń sporządza się dla obszaru gminy co najmniej na okres 15 lat. Poprzednie „Założenia do planu zaopatrzenia w ciepło, energię elektryczną i paliwa gazowe dla </w:t>
      </w:r>
      <w:r w:rsidR="0093760A">
        <w:rPr>
          <w:rFonts w:ascii="Calibri" w:hAnsi="Calibri" w:cs="Arial"/>
        </w:rPr>
        <w:t>g</w:t>
      </w:r>
      <w:r w:rsidRPr="00806DC7">
        <w:rPr>
          <w:rFonts w:ascii="Calibri" w:hAnsi="Calibri" w:cs="Arial"/>
        </w:rPr>
        <w:t xml:space="preserve">miny </w:t>
      </w:r>
      <w:r w:rsidR="006136DB" w:rsidRPr="00806DC7">
        <w:rPr>
          <w:rFonts w:ascii="Calibri" w:hAnsi="Calibri" w:cs="Arial"/>
        </w:rPr>
        <w:t>Śrem</w:t>
      </w:r>
      <w:r w:rsidRPr="00806DC7">
        <w:rPr>
          <w:rFonts w:ascii="Calibri" w:hAnsi="Calibri" w:cs="Arial"/>
        </w:rPr>
        <w:t xml:space="preserve">” zostały przyjęte </w:t>
      </w:r>
      <w:r w:rsidR="009C6D0D" w:rsidRPr="00806DC7">
        <w:rPr>
          <w:rFonts w:ascii="Calibri" w:hAnsi="Calibri" w:cs="Arial"/>
        </w:rPr>
        <w:t>Uchwałą</w:t>
      </w:r>
      <w:r w:rsidR="00A04CCF" w:rsidRPr="00806DC7">
        <w:rPr>
          <w:rFonts w:ascii="Calibri" w:hAnsi="Calibri" w:cs="Arial"/>
        </w:rPr>
        <w:t xml:space="preserve"> nr 115/XII</w:t>
      </w:r>
      <w:r w:rsidR="0025596D" w:rsidRPr="00806DC7">
        <w:rPr>
          <w:rFonts w:ascii="Calibri" w:hAnsi="Calibri" w:cs="Arial"/>
        </w:rPr>
        <w:t>/2015 Rady M</w:t>
      </w:r>
      <w:r w:rsidR="0002049F" w:rsidRPr="00806DC7">
        <w:rPr>
          <w:rFonts w:ascii="Calibri" w:hAnsi="Calibri" w:cs="Arial"/>
        </w:rPr>
        <w:t>iejskiej w Ś</w:t>
      </w:r>
      <w:r w:rsidR="009C6D0D" w:rsidRPr="00806DC7">
        <w:rPr>
          <w:rFonts w:ascii="Calibri" w:hAnsi="Calibri" w:cs="Arial"/>
        </w:rPr>
        <w:t xml:space="preserve">remie </w:t>
      </w:r>
      <w:r w:rsidR="006136DB" w:rsidRPr="00806DC7">
        <w:rPr>
          <w:rFonts w:ascii="Calibri" w:hAnsi="Calibri" w:cs="Arial"/>
        </w:rPr>
        <w:t xml:space="preserve">z dnia 18 </w:t>
      </w:r>
      <w:r w:rsidR="00FF69D2" w:rsidRPr="00806DC7">
        <w:rPr>
          <w:rFonts w:ascii="Calibri" w:hAnsi="Calibri" w:cs="Arial"/>
        </w:rPr>
        <w:t>września</w:t>
      </w:r>
      <w:r w:rsidR="006136DB" w:rsidRPr="00806DC7">
        <w:rPr>
          <w:rFonts w:ascii="Calibri" w:hAnsi="Calibri" w:cs="Arial"/>
        </w:rPr>
        <w:t xml:space="preserve"> 2015 r. </w:t>
      </w:r>
    </w:p>
    <w:p w14:paraId="07A5CA5C" w14:textId="77777777" w:rsidR="006136DB" w:rsidRPr="00806DC7" w:rsidRDefault="006136DB" w:rsidP="00B909F4">
      <w:pPr>
        <w:widowControl w:val="0"/>
        <w:tabs>
          <w:tab w:val="left" w:pos="220"/>
          <w:tab w:val="left" w:pos="720"/>
        </w:tabs>
        <w:autoSpaceDE w:val="0"/>
        <w:autoSpaceDN w:val="0"/>
        <w:adjustRightInd w:val="0"/>
        <w:spacing w:line="320" w:lineRule="atLeast"/>
        <w:jc w:val="both"/>
        <w:rPr>
          <w:rFonts w:ascii="Calibri" w:hAnsi="Calibri" w:cs="Arial"/>
        </w:rPr>
      </w:pPr>
    </w:p>
    <w:p w14:paraId="6428235C" w14:textId="323FD06D" w:rsidR="00B909F4" w:rsidRPr="00806DC7" w:rsidRDefault="00B909F4" w:rsidP="00B909F4">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rPr>
        <w:tab/>
      </w:r>
      <w:r w:rsidRPr="00806DC7">
        <w:rPr>
          <w:rFonts w:ascii="Calibri" w:hAnsi="Calibri" w:cs="Arial"/>
        </w:rPr>
        <w:tab/>
        <w:t xml:space="preserve">Zaspokajanie zbiorowych potrzeb wspólnoty należy do zadań własnych gminy, </w:t>
      </w:r>
      <w:r w:rsidRPr="00806DC7">
        <w:rPr>
          <w:rFonts w:ascii="Calibri" w:hAnsi="Calibri" w:cs="Arial"/>
        </w:rPr>
        <w:br/>
        <w:t>w szczególności zadania własne gminy obejmują̨ zaopatrzenie w energię elektryczną, ciepło oraz paliwa gazowe.</w:t>
      </w:r>
      <w:r w:rsidRPr="00806DC7">
        <w:rPr>
          <w:rStyle w:val="Odwoanieprzypisudolnego"/>
          <w:rFonts w:ascii="Calibri" w:hAnsi="Calibri" w:cs="Arial"/>
          <w:color w:val="000000"/>
        </w:rPr>
        <w:footnoteReference w:id="1"/>
      </w:r>
      <w:r w:rsidRPr="00806DC7">
        <w:rPr>
          <w:rFonts w:ascii="Calibri" w:hAnsi="Calibri" w:cs="Arial"/>
        </w:rPr>
        <w:t xml:space="preserve"> Do zadań własnych gminy w zakresie zaopatrzenia w energię elektryczną, ciepło i paliwa gazowe należy:</w:t>
      </w:r>
    </w:p>
    <w:p w14:paraId="72E161FA" w14:textId="02672902" w:rsidR="00B909F4" w:rsidRPr="00806DC7" w:rsidRDefault="00B909F4" w:rsidP="00EB54CB">
      <w:pPr>
        <w:pStyle w:val="Akapitzlist"/>
        <w:numPr>
          <w:ilvl w:val="0"/>
          <w:numId w:val="3"/>
        </w:numPr>
        <w:spacing w:line="320" w:lineRule="atLeast"/>
        <w:ind w:left="567" w:hanging="283"/>
        <w:contextualSpacing w:val="0"/>
        <w:jc w:val="both"/>
        <w:rPr>
          <w:rFonts w:ascii="Calibri" w:hAnsi="Calibri" w:cs="Arial"/>
        </w:rPr>
      </w:pPr>
      <w:r w:rsidRPr="00806DC7">
        <w:rPr>
          <w:rFonts w:ascii="Calibri" w:hAnsi="Calibri" w:cs="Arial"/>
        </w:rPr>
        <w:t>planowanie i organizacja</w:t>
      </w:r>
      <w:r w:rsidR="002C261C" w:rsidRPr="00806DC7">
        <w:rPr>
          <w:rFonts w:ascii="Calibri" w:hAnsi="Calibri" w:cs="Arial"/>
        </w:rPr>
        <w:t xml:space="preserve"> zaopatrzenia w ciepło, energię</w:t>
      </w:r>
      <w:r w:rsidRPr="00806DC7">
        <w:rPr>
          <w:rFonts w:ascii="Calibri" w:hAnsi="Calibri" w:cs="Arial"/>
        </w:rPr>
        <w:t xml:space="preserve"> elektryczną i paliwa gazowe na obszarze gminy,</w:t>
      </w:r>
    </w:p>
    <w:p w14:paraId="4B78A0B1" w14:textId="4A9CD1F2" w:rsidR="00B909F4" w:rsidRPr="00806DC7" w:rsidRDefault="00B909F4" w:rsidP="00EB54CB">
      <w:pPr>
        <w:pStyle w:val="Akapitzlist"/>
        <w:numPr>
          <w:ilvl w:val="0"/>
          <w:numId w:val="3"/>
        </w:numPr>
        <w:spacing w:line="320" w:lineRule="atLeast"/>
        <w:ind w:left="567" w:hanging="283"/>
        <w:contextualSpacing w:val="0"/>
        <w:jc w:val="both"/>
        <w:rPr>
          <w:rFonts w:ascii="Calibri" w:hAnsi="Calibri" w:cs="Arial"/>
        </w:rPr>
      </w:pPr>
      <w:r w:rsidRPr="00806DC7">
        <w:rPr>
          <w:rFonts w:ascii="Calibri" w:hAnsi="Calibri" w:cs="Arial"/>
        </w:rPr>
        <w:t>planowanie oświetlenia miejsc publ</w:t>
      </w:r>
      <w:r w:rsidR="00051BDF" w:rsidRPr="00806DC7">
        <w:rPr>
          <w:rFonts w:ascii="Calibri" w:hAnsi="Calibri" w:cs="Arial"/>
        </w:rPr>
        <w:t>icznych i dróg znajdujących się</w:t>
      </w:r>
      <w:r w:rsidRPr="00806DC7">
        <w:rPr>
          <w:rFonts w:ascii="Calibri" w:hAnsi="Calibri" w:cs="Arial"/>
        </w:rPr>
        <w:t xml:space="preserve"> na terenie gminy,</w:t>
      </w:r>
    </w:p>
    <w:p w14:paraId="6DB97D4A" w14:textId="7D2F0ECC" w:rsidR="00B909F4" w:rsidRPr="00806DC7" w:rsidRDefault="00B909F4" w:rsidP="00EB54CB">
      <w:pPr>
        <w:pStyle w:val="Akapitzlist"/>
        <w:numPr>
          <w:ilvl w:val="0"/>
          <w:numId w:val="3"/>
        </w:numPr>
        <w:spacing w:line="320" w:lineRule="atLeast"/>
        <w:ind w:left="567" w:hanging="283"/>
        <w:contextualSpacing w:val="0"/>
        <w:jc w:val="both"/>
        <w:rPr>
          <w:rFonts w:ascii="Calibri" w:hAnsi="Calibri" w:cs="Arial"/>
        </w:rPr>
      </w:pPr>
      <w:r w:rsidRPr="00806DC7">
        <w:rPr>
          <w:rFonts w:ascii="Calibri" w:hAnsi="Calibri" w:cs="Arial"/>
        </w:rPr>
        <w:t>finansowanie oświetlenia ulic, placów i dr</w:t>
      </w:r>
      <w:r w:rsidR="002C261C" w:rsidRPr="00806DC7">
        <w:rPr>
          <w:rFonts w:ascii="Calibri" w:hAnsi="Calibri" w:cs="Arial"/>
        </w:rPr>
        <w:t>óg publicznych znajdujących się</w:t>
      </w:r>
      <w:r w:rsidRPr="00806DC7">
        <w:rPr>
          <w:rFonts w:ascii="Calibri" w:hAnsi="Calibri" w:cs="Arial"/>
        </w:rPr>
        <w:t xml:space="preserve"> na terenie gminy,</w:t>
      </w:r>
    </w:p>
    <w:p w14:paraId="00087BAB" w14:textId="77777777" w:rsidR="00B909F4" w:rsidRPr="00806DC7" w:rsidRDefault="00B909F4" w:rsidP="00EB54CB">
      <w:pPr>
        <w:pStyle w:val="Akapitzlist"/>
        <w:numPr>
          <w:ilvl w:val="0"/>
          <w:numId w:val="3"/>
        </w:numPr>
        <w:spacing w:line="320" w:lineRule="atLeast"/>
        <w:ind w:left="567" w:hanging="283"/>
        <w:contextualSpacing w:val="0"/>
        <w:jc w:val="both"/>
        <w:rPr>
          <w:rFonts w:ascii="Calibri" w:hAnsi="Calibri" w:cs="Arial"/>
        </w:rPr>
      </w:pPr>
      <w:r w:rsidRPr="00806DC7">
        <w:rPr>
          <w:rFonts w:ascii="Calibri" w:hAnsi="Calibri" w:cs="Arial"/>
        </w:rPr>
        <w:t xml:space="preserve">planowanie i organizacja działań, mających na celu racjonalizację zużycia energii </w:t>
      </w:r>
      <w:r w:rsidRPr="00806DC7">
        <w:rPr>
          <w:rFonts w:ascii="Calibri" w:hAnsi="Calibri" w:cs="Arial"/>
        </w:rPr>
        <w:br/>
        <w:t>i promocję rozwiązań zmniejszających zużycie energii na obszarze gminy,</w:t>
      </w:r>
    </w:p>
    <w:p w14:paraId="607D054B" w14:textId="77777777" w:rsidR="00B909F4" w:rsidRPr="00806DC7" w:rsidRDefault="00B909F4" w:rsidP="00EB54CB">
      <w:pPr>
        <w:pStyle w:val="Akapitzlist"/>
        <w:numPr>
          <w:ilvl w:val="0"/>
          <w:numId w:val="3"/>
        </w:numPr>
        <w:spacing w:line="320" w:lineRule="atLeast"/>
        <w:ind w:left="567" w:hanging="283"/>
        <w:contextualSpacing w:val="0"/>
        <w:jc w:val="both"/>
        <w:rPr>
          <w:rFonts w:ascii="Calibri" w:hAnsi="Calibri" w:cs="Arial"/>
        </w:rPr>
      </w:pPr>
      <w:r w:rsidRPr="00806DC7">
        <w:rPr>
          <w:rFonts w:ascii="Calibri" w:hAnsi="Calibri" w:cs="Arial"/>
        </w:rPr>
        <w:t>ocena potencjału wytwarzania energii elektrycznej w wysokosprawnej kogeneracji oraz efektywnych energetycznie systemów ciepłowniczych lub chłodniczych na obszarze gminy.</w:t>
      </w:r>
      <w:r w:rsidRPr="00806DC7">
        <w:rPr>
          <w:rStyle w:val="Odwoanieprzypisudolnego"/>
          <w:rFonts w:ascii="Calibri" w:hAnsi="Calibri" w:cs="Arial"/>
          <w:color w:val="000000"/>
        </w:rPr>
        <w:footnoteReference w:id="2"/>
      </w:r>
    </w:p>
    <w:p w14:paraId="3740F49A" w14:textId="77777777" w:rsidR="00B909F4" w:rsidRPr="00806DC7" w:rsidRDefault="00B909F4" w:rsidP="00B909F4">
      <w:pPr>
        <w:spacing w:line="320" w:lineRule="atLeast"/>
        <w:ind w:firstLine="568"/>
        <w:jc w:val="both"/>
        <w:rPr>
          <w:rFonts w:ascii="Calibri" w:hAnsi="Calibri" w:cs="Arial"/>
        </w:rPr>
      </w:pPr>
    </w:p>
    <w:p w14:paraId="51F47DB4" w14:textId="77777777" w:rsidR="00B909F4" w:rsidRPr="00806DC7" w:rsidRDefault="00B909F4" w:rsidP="00B909F4">
      <w:pPr>
        <w:spacing w:line="320" w:lineRule="atLeast"/>
        <w:ind w:firstLine="568"/>
        <w:jc w:val="both"/>
        <w:rPr>
          <w:rFonts w:ascii="Calibri" w:hAnsi="Calibri" w:cs="Arial"/>
        </w:rPr>
      </w:pPr>
      <w:r w:rsidRPr="00806DC7">
        <w:rPr>
          <w:rFonts w:ascii="Calibri" w:hAnsi="Calibri" w:cs="Arial"/>
        </w:rPr>
        <w:t>Zadania te powinny być realizowane zgodnie z miejscowymi planami zagospodarowania przestrzennego (lub studium uwarunkowań i kierunków zagospodarowania przestrzennego gminy w przypadku ich braku) oraz odpowiednim programem ochrony powietrza.</w:t>
      </w:r>
    </w:p>
    <w:p w14:paraId="2B87405A" w14:textId="77777777" w:rsidR="00B909F4" w:rsidRPr="00806DC7" w:rsidRDefault="00B909F4" w:rsidP="00B909F4">
      <w:pPr>
        <w:spacing w:line="320" w:lineRule="atLeast"/>
        <w:ind w:firstLine="568"/>
        <w:jc w:val="both"/>
        <w:rPr>
          <w:rFonts w:ascii="Calibri" w:hAnsi="Calibri" w:cs="Arial"/>
        </w:rPr>
      </w:pPr>
    </w:p>
    <w:p w14:paraId="35F56316" w14:textId="684C1C0D" w:rsidR="00FB38D9" w:rsidRPr="00806DC7" w:rsidRDefault="00B909F4" w:rsidP="00FB38D9">
      <w:pPr>
        <w:widowControl w:val="0"/>
        <w:tabs>
          <w:tab w:val="left" w:pos="220"/>
          <w:tab w:val="left" w:pos="720"/>
        </w:tabs>
        <w:autoSpaceDE w:val="0"/>
        <w:autoSpaceDN w:val="0"/>
        <w:adjustRightInd w:val="0"/>
        <w:spacing w:line="320" w:lineRule="atLeast"/>
        <w:jc w:val="both"/>
        <w:rPr>
          <w:rFonts w:ascii="Calibri" w:hAnsi="Calibri" w:cs="Arial"/>
          <w:highlight w:val="yellow"/>
        </w:rPr>
      </w:pPr>
      <w:r w:rsidRPr="00806DC7">
        <w:rPr>
          <w:rFonts w:ascii="Calibri" w:hAnsi="Calibri" w:cs="Arial"/>
        </w:rPr>
        <w:tab/>
      </w:r>
      <w:r w:rsidRPr="00806DC7">
        <w:rPr>
          <w:rFonts w:ascii="Calibri" w:hAnsi="Calibri" w:cs="Arial"/>
        </w:rPr>
        <w:tab/>
        <w:t>Opracowanie niniejszego dokumentu pn. „</w:t>
      </w:r>
      <w:r w:rsidR="00EB5901">
        <w:rPr>
          <w:rFonts w:ascii="Calibri" w:hAnsi="Calibri" w:cs="Arial"/>
          <w:b/>
        </w:rPr>
        <w:t>Aktualizacja Projektu z</w:t>
      </w:r>
      <w:r w:rsidRPr="00806DC7">
        <w:rPr>
          <w:rFonts w:ascii="Calibri" w:hAnsi="Calibri" w:cs="Arial"/>
          <w:b/>
        </w:rPr>
        <w:t>ałoże</w:t>
      </w:r>
      <w:r w:rsidR="00EB5901">
        <w:rPr>
          <w:rFonts w:ascii="Calibri" w:hAnsi="Calibri" w:cs="Arial"/>
          <w:b/>
        </w:rPr>
        <w:t>ń</w:t>
      </w:r>
      <w:r w:rsidRPr="00806DC7">
        <w:rPr>
          <w:rFonts w:ascii="Calibri" w:hAnsi="Calibri" w:cs="Arial"/>
          <w:b/>
        </w:rPr>
        <w:t xml:space="preserve"> do planu zaopatrzenia w ciepło, energię elektryczną i paliwa gazowe dla </w:t>
      </w:r>
      <w:r w:rsidR="008A56AE">
        <w:rPr>
          <w:rFonts w:ascii="Calibri" w:hAnsi="Calibri" w:cs="Arial"/>
          <w:b/>
        </w:rPr>
        <w:t>gminy</w:t>
      </w:r>
      <w:r w:rsidRPr="00806DC7">
        <w:rPr>
          <w:rFonts w:ascii="Calibri" w:hAnsi="Calibri" w:cs="Arial"/>
          <w:b/>
        </w:rPr>
        <w:t xml:space="preserve"> </w:t>
      </w:r>
      <w:r w:rsidR="00CD42B6" w:rsidRPr="00806DC7">
        <w:rPr>
          <w:rFonts w:ascii="Calibri" w:hAnsi="Calibri" w:cs="Arial"/>
          <w:b/>
        </w:rPr>
        <w:t>Śrem</w:t>
      </w:r>
      <w:r w:rsidRPr="00806DC7">
        <w:rPr>
          <w:rFonts w:ascii="Calibri" w:hAnsi="Calibri" w:cs="Arial"/>
          <w:b/>
        </w:rPr>
        <w:t xml:space="preserve"> na lata 2018-2033</w:t>
      </w:r>
      <w:r w:rsidRPr="00806DC7">
        <w:rPr>
          <w:rFonts w:ascii="Calibri" w:hAnsi="Calibri" w:cs="Arial"/>
        </w:rPr>
        <w:t>” podyktowane zostało zmianami zachodzącymi zarówno w otoczeniu gminy, w tym na poziomie kraju Krajowym Planem Działań dotyczącym efektywności energetycznej dla Polski 2017 (czwarty), przyjęty</w:t>
      </w:r>
      <w:r w:rsidR="00EB3CE1" w:rsidRPr="00806DC7">
        <w:rPr>
          <w:rFonts w:ascii="Calibri" w:hAnsi="Calibri" w:cs="Arial"/>
        </w:rPr>
        <w:t>m</w:t>
      </w:r>
      <w:r w:rsidRPr="00806DC7">
        <w:rPr>
          <w:rFonts w:ascii="Calibri" w:hAnsi="Calibri" w:cs="Arial"/>
        </w:rPr>
        <w:t xml:space="preserve"> przez Radę Ministrów 23 stycznia 2018 r., na poziomie wojewódzkim - </w:t>
      </w:r>
      <w:r w:rsidR="002D28B8" w:rsidRPr="00806DC7">
        <w:rPr>
          <w:rFonts w:ascii="Calibri" w:hAnsi="Calibri" w:cs="Arial"/>
        </w:rPr>
        <w:t xml:space="preserve">Uchwałą Nr XXII/580/16 Sejmiku Województwa Wielkopolskiego z dnia 26 września 2016 roku w sprawie uchwalenia Programu ochrony środowiska dla województwa wielkopolskiego na lata 2016-2020, Uchwałą Nr XXXIII/853/17 Sejmiku Województwa Wielkopolskiego z dnia 24 lipca 2017 roku w sprawie określenia Programu ochrony powietrza dla strefy wielkopolskiej w zakresie pyłu PM10, PM2,5 oraz B(a)P, </w:t>
      </w:r>
      <w:r w:rsidRPr="00806DC7">
        <w:rPr>
          <w:rFonts w:ascii="Calibri" w:hAnsi="Calibri" w:cs="Arial"/>
        </w:rPr>
        <w:t xml:space="preserve">jak i w jej granicach administracyjnych, wynikających </w:t>
      </w:r>
      <w:r w:rsidR="00E96575" w:rsidRPr="00806DC7">
        <w:rPr>
          <w:rFonts w:ascii="Calibri" w:hAnsi="Calibri" w:cs="Arial"/>
        </w:rPr>
        <w:t>ze</w:t>
      </w:r>
      <w:r w:rsidR="00AA6E06" w:rsidRPr="00806DC7">
        <w:rPr>
          <w:rFonts w:ascii="Calibri" w:hAnsi="Calibri" w:cs="Arial"/>
        </w:rPr>
        <w:t xml:space="preserve"> zmian w </w:t>
      </w:r>
      <w:r w:rsidR="006635A2" w:rsidRPr="00806DC7">
        <w:rPr>
          <w:rFonts w:ascii="Calibri" w:hAnsi="Calibri" w:cs="Arial"/>
        </w:rPr>
        <w:t xml:space="preserve">uchwałach dotyczących </w:t>
      </w:r>
      <w:r w:rsidR="00AA6E06" w:rsidRPr="00806DC7">
        <w:rPr>
          <w:rFonts w:ascii="Calibri" w:hAnsi="Calibri" w:cs="Arial"/>
        </w:rPr>
        <w:t xml:space="preserve">miejscowych </w:t>
      </w:r>
      <w:r w:rsidR="006635A2" w:rsidRPr="00806DC7">
        <w:rPr>
          <w:rFonts w:ascii="Calibri" w:hAnsi="Calibri" w:cs="Arial"/>
        </w:rPr>
        <w:lastRenderedPageBreak/>
        <w:t>planów</w:t>
      </w:r>
      <w:r w:rsidR="00AA6E06" w:rsidRPr="00806DC7">
        <w:rPr>
          <w:rFonts w:ascii="Calibri" w:hAnsi="Calibri" w:cs="Arial"/>
        </w:rPr>
        <w:t xml:space="preserve"> zagospodarowania przestrzennego, a także </w:t>
      </w:r>
      <w:r w:rsidR="004C035E" w:rsidRPr="00806DC7">
        <w:rPr>
          <w:rFonts w:ascii="Calibri" w:hAnsi="Calibri" w:cs="Arial"/>
        </w:rPr>
        <w:t>uchwały</w:t>
      </w:r>
      <w:r w:rsidR="00FB38D9" w:rsidRPr="00806DC7">
        <w:rPr>
          <w:rFonts w:ascii="Calibri" w:hAnsi="Calibri" w:cs="Arial"/>
        </w:rPr>
        <w:t xml:space="preserve"> nr 452/XLVI/2018 Rady Miejskiej w Śremie z dnia 28 czerwca 2018 r. w sprawie przyjęcia Pl</w:t>
      </w:r>
      <w:r w:rsidR="0093760A">
        <w:rPr>
          <w:rFonts w:ascii="Calibri" w:hAnsi="Calibri" w:cs="Arial"/>
        </w:rPr>
        <w:t>anu gospodarki niskoemisyjnej g</w:t>
      </w:r>
      <w:r w:rsidR="00FB38D9" w:rsidRPr="00806DC7">
        <w:rPr>
          <w:rFonts w:ascii="Calibri" w:hAnsi="Calibri" w:cs="Arial"/>
        </w:rPr>
        <w:t>miny Śrem oraz uchwały nr 238/XXIV/2016 Rady Miejskiej w Śremie z dnia 25 sierpnia 2016 r. w sprawie przyjęcia Program</w:t>
      </w:r>
      <w:r w:rsidR="00983428" w:rsidRPr="00806DC7">
        <w:rPr>
          <w:rFonts w:ascii="Calibri" w:hAnsi="Calibri" w:cs="Arial"/>
        </w:rPr>
        <w:t>u</w:t>
      </w:r>
      <w:r w:rsidR="0093760A">
        <w:rPr>
          <w:rFonts w:ascii="Calibri" w:hAnsi="Calibri" w:cs="Arial"/>
        </w:rPr>
        <w:t xml:space="preserve"> ochrony środowiska dla g</w:t>
      </w:r>
      <w:r w:rsidR="00FB38D9" w:rsidRPr="00806DC7">
        <w:rPr>
          <w:rFonts w:ascii="Calibri" w:hAnsi="Calibri" w:cs="Arial"/>
        </w:rPr>
        <w:t xml:space="preserve">miny Śrem na lata 2016-2019 </w:t>
      </w:r>
      <w:r w:rsidR="00897B26" w:rsidRPr="00806DC7">
        <w:rPr>
          <w:rFonts w:ascii="Calibri" w:hAnsi="Calibri" w:cs="Arial"/>
        </w:rPr>
        <w:t xml:space="preserve">z perspektywą na lata 2020-2023. </w:t>
      </w:r>
    </w:p>
    <w:p w14:paraId="326E6692" w14:textId="77777777" w:rsidR="008D2E4E" w:rsidRPr="00806DC7" w:rsidRDefault="008D2E4E" w:rsidP="008D2E4E">
      <w:pPr>
        <w:widowControl w:val="0"/>
        <w:tabs>
          <w:tab w:val="left" w:pos="220"/>
          <w:tab w:val="left" w:pos="720"/>
        </w:tabs>
        <w:autoSpaceDE w:val="0"/>
        <w:autoSpaceDN w:val="0"/>
        <w:adjustRightInd w:val="0"/>
        <w:spacing w:line="320" w:lineRule="atLeast"/>
        <w:jc w:val="both"/>
        <w:rPr>
          <w:rFonts w:ascii="Calibri" w:hAnsi="Calibri" w:cs="Arial"/>
          <w:color w:val="1C1C1C"/>
          <w:highlight w:val="yellow"/>
        </w:rPr>
      </w:pPr>
    </w:p>
    <w:p w14:paraId="5061BD43" w14:textId="4F4FFA8E" w:rsidR="008D2E4E" w:rsidRPr="00806DC7" w:rsidRDefault="00176CA9"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Zakres opracowania</w:t>
      </w:r>
    </w:p>
    <w:p w14:paraId="50A6A574" w14:textId="77777777" w:rsidR="008D2E4E" w:rsidRPr="00806DC7" w:rsidRDefault="008D2E4E" w:rsidP="008D2E4E">
      <w:pPr>
        <w:tabs>
          <w:tab w:val="left" w:pos="1053"/>
        </w:tabs>
        <w:spacing w:line="320" w:lineRule="atLeast"/>
        <w:jc w:val="both"/>
        <w:rPr>
          <w:rFonts w:ascii="Calibri" w:hAnsi="Calibri" w:cs="Arial"/>
        </w:rPr>
      </w:pPr>
    </w:p>
    <w:p w14:paraId="12EE9C49" w14:textId="14FF3223" w:rsidR="00176CA9" w:rsidRPr="00806DC7" w:rsidRDefault="008D2E4E" w:rsidP="00176CA9">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color w:val="000000"/>
        </w:rPr>
        <w:tab/>
      </w:r>
      <w:r w:rsidRPr="00806DC7">
        <w:rPr>
          <w:rFonts w:ascii="Calibri" w:hAnsi="Calibri" w:cs="Arial"/>
          <w:color w:val="000000"/>
        </w:rPr>
        <w:tab/>
      </w:r>
      <w:r w:rsidR="00176CA9" w:rsidRPr="00806DC7">
        <w:rPr>
          <w:rFonts w:ascii="Calibri" w:hAnsi="Calibri" w:cs="Arial"/>
        </w:rPr>
        <w:t>Opracowanie „</w:t>
      </w:r>
      <w:r w:rsidR="00EB5901">
        <w:rPr>
          <w:rFonts w:ascii="Calibri" w:hAnsi="Calibri" w:cs="Arial"/>
          <w:b/>
        </w:rPr>
        <w:t>Aktualizacji Projektu z</w:t>
      </w:r>
      <w:r w:rsidR="00176CA9" w:rsidRPr="00806DC7">
        <w:rPr>
          <w:rFonts w:ascii="Calibri" w:hAnsi="Calibri" w:cs="Arial"/>
          <w:b/>
        </w:rPr>
        <w:t xml:space="preserve">ałożeń do planu zaopatrzenia w ciepło, energię elektryczną i paliwa gazowe dla </w:t>
      </w:r>
      <w:r w:rsidR="008A56AE">
        <w:rPr>
          <w:rFonts w:ascii="Calibri" w:hAnsi="Calibri" w:cs="Arial"/>
          <w:b/>
        </w:rPr>
        <w:t>gminy</w:t>
      </w:r>
      <w:r w:rsidR="00176CA9" w:rsidRPr="00806DC7">
        <w:rPr>
          <w:rFonts w:ascii="Calibri" w:hAnsi="Calibri" w:cs="Arial"/>
          <w:b/>
        </w:rPr>
        <w:t xml:space="preserve"> </w:t>
      </w:r>
      <w:r w:rsidR="00BF6837" w:rsidRPr="00806DC7">
        <w:rPr>
          <w:rFonts w:ascii="Calibri" w:hAnsi="Calibri" w:cs="Arial"/>
          <w:b/>
        </w:rPr>
        <w:t>Śrem</w:t>
      </w:r>
      <w:r w:rsidR="00176CA9" w:rsidRPr="00806DC7">
        <w:rPr>
          <w:rFonts w:ascii="Calibri" w:hAnsi="Calibri" w:cs="Arial"/>
          <w:b/>
        </w:rPr>
        <w:t xml:space="preserve"> na lata 2018-2033</w:t>
      </w:r>
      <w:r w:rsidR="00176CA9" w:rsidRPr="00806DC7">
        <w:rPr>
          <w:rFonts w:ascii="Calibri" w:hAnsi="Calibri" w:cs="Arial"/>
        </w:rPr>
        <w:t>”, zwane</w:t>
      </w:r>
      <w:r w:rsidR="00EB5901">
        <w:rPr>
          <w:rFonts w:ascii="Calibri" w:hAnsi="Calibri" w:cs="Arial"/>
        </w:rPr>
        <w:t>j</w:t>
      </w:r>
      <w:r w:rsidR="00176CA9" w:rsidRPr="00806DC7">
        <w:rPr>
          <w:rFonts w:ascii="Calibri" w:hAnsi="Calibri" w:cs="Arial"/>
        </w:rPr>
        <w:t xml:space="preserve"> w dalszej części dokumentu także „Założeniami do planu”, obejmuje:</w:t>
      </w:r>
    </w:p>
    <w:p w14:paraId="66EE58FC" w14:textId="424E981B" w:rsidR="00176CA9" w:rsidRPr="00806DC7" w:rsidRDefault="00651995" w:rsidP="00EB54CB">
      <w:pPr>
        <w:pStyle w:val="Akapitzlist"/>
        <w:widowControl w:val="0"/>
        <w:numPr>
          <w:ilvl w:val="0"/>
          <w:numId w:val="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ocenę</w:t>
      </w:r>
      <w:r w:rsidR="00176CA9" w:rsidRPr="00806DC7">
        <w:rPr>
          <w:rFonts w:ascii="Calibri" w:hAnsi="Calibri" w:cs="Arial"/>
        </w:rPr>
        <w:t xml:space="preserve"> stanu aktualnego i przewidywanych zmian zapotrzebowania na ciepło, energię elektryczną i paliwa gazowe,</w:t>
      </w:r>
    </w:p>
    <w:p w14:paraId="60D8ABCA" w14:textId="1157AFCF" w:rsidR="00176CA9" w:rsidRPr="00806DC7" w:rsidRDefault="00176CA9" w:rsidP="00EB54CB">
      <w:pPr>
        <w:pStyle w:val="Akapitzlist"/>
        <w:widowControl w:val="0"/>
        <w:numPr>
          <w:ilvl w:val="0"/>
          <w:numId w:val="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przedsięwzięcia racjonalizujące użytkowanie ciepła, energii elektrycznej i paliw gazowych,</w:t>
      </w:r>
    </w:p>
    <w:p w14:paraId="734341F7" w14:textId="6C0049E0" w:rsidR="00176CA9" w:rsidRPr="00806DC7" w:rsidRDefault="00176CA9" w:rsidP="00EB54CB">
      <w:pPr>
        <w:pStyle w:val="Akapitzlist"/>
        <w:widowControl w:val="0"/>
        <w:numPr>
          <w:ilvl w:val="0"/>
          <w:numId w:val="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 xml:space="preserve">możliwości wykorzystania istniejących nadwyżek i lokalnych zasobów paliw i energii, z uwzględnieniem energii elektrycznej i ciepła wytwarzanych w odnawialnych źródłach energii, energii elektrycznej i ciepła użytkowego wytwarzanych </w:t>
      </w:r>
      <w:r w:rsidR="007955BC" w:rsidRPr="00806DC7">
        <w:rPr>
          <w:rFonts w:ascii="Calibri" w:hAnsi="Calibri" w:cs="Arial"/>
        </w:rPr>
        <w:br/>
      </w:r>
      <w:r w:rsidRPr="00806DC7">
        <w:rPr>
          <w:rFonts w:ascii="Calibri" w:hAnsi="Calibri" w:cs="Arial"/>
        </w:rPr>
        <w:t>w kogeneracji oraz zagospodarowania ciepła odpadowego z instalacji przemysłowych,</w:t>
      </w:r>
    </w:p>
    <w:p w14:paraId="76469BE9" w14:textId="07219868" w:rsidR="00176CA9" w:rsidRPr="00806DC7" w:rsidRDefault="00176CA9" w:rsidP="00EB54CB">
      <w:pPr>
        <w:pStyle w:val="Akapitzlist"/>
        <w:widowControl w:val="0"/>
        <w:numPr>
          <w:ilvl w:val="0"/>
          <w:numId w:val="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możliwości stosowania środków poprawy efektywności energetycznej w rozumieniu ustawy z dnia 20 maja 2016 r. o efektywności energetycznej (Dz.U. z 2016 r., poz. 831),</w:t>
      </w:r>
    </w:p>
    <w:p w14:paraId="0DD82B2A" w14:textId="77777777" w:rsidR="00176CA9" w:rsidRPr="00806DC7" w:rsidRDefault="00176CA9" w:rsidP="00EB54CB">
      <w:pPr>
        <w:pStyle w:val="Akapitzlist"/>
        <w:widowControl w:val="0"/>
        <w:numPr>
          <w:ilvl w:val="0"/>
          <w:numId w:val="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zakres współpracy z innymi gminami.</w:t>
      </w:r>
    </w:p>
    <w:p w14:paraId="3C4C5475" w14:textId="77777777" w:rsidR="004973EF" w:rsidRPr="00806DC7" w:rsidRDefault="008D2E4E" w:rsidP="004973EF">
      <w:pPr>
        <w:widowControl w:val="0"/>
        <w:tabs>
          <w:tab w:val="left" w:pos="220"/>
          <w:tab w:val="left" w:pos="720"/>
        </w:tabs>
        <w:autoSpaceDE w:val="0"/>
        <w:autoSpaceDN w:val="0"/>
        <w:adjustRightInd w:val="0"/>
        <w:spacing w:line="320" w:lineRule="atLeast"/>
        <w:jc w:val="both"/>
        <w:rPr>
          <w:rFonts w:ascii="Calibri" w:hAnsi="Calibri" w:cs="Arial"/>
          <w:color w:val="1C1C1C"/>
          <w:highlight w:val="yellow"/>
        </w:rPr>
      </w:pPr>
      <w:r w:rsidRPr="00806DC7">
        <w:rPr>
          <w:rFonts w:ascii="Calibri" w:hAnsi="Calibri" w:cs="Arial"/>
          <w:color w:val="000000"/>
        </w:rPr>
        <w:tab/>
      </w:r>
      <w:r w:rsidRPr="00806DC7">
        <w:rPr>
          <w:rFonts w:ascii="Calibri" w:hAnsi="Calibri" w:cs="Arial"/>
          <w:color w:val="000000"/>
        </w:rPr>
        <w:tab/>
      </w:r>
    </w:p>
    <w:p w14:paraId="5750ECB6" w14:textId="1FA345E9" w:rsidR="004973EF" w:rsidRPr="00806DC7" w:rsidRDefault="00B50125"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Podstawa prawna</w:t>
      </w:r>
    </w:p>
    <w:p w14:paraId="5695E4A6" w14:textId="77777777" w:rsidR="004973EF" w:rsidRPr="00806DC7" w:rsidRDefault="004973EF" w:rsidP="004973EF">
      <w:pPr>
        <w:tabs>
          <w:tab w:val="left" w:pos="1053"/>
        </w:tabs>
        <w:spacing w:line="320" w:lineRule="atLeast"/>
        <w:jc w:val="both"/>
        <w:rPr>
          <w:rFonts w:ascii="Calibri" w:hAnsi="Calibri" w:cs="Arial"/>
        </w:rPr>
      </w:pPr>
    </w:p>
    <w:p w14:paraId="257111C6" w14:textId="02A1D1ED" w:rsidR="00A109FF" w:rsidRPr="00806DC7" w:rsidRDefault="00A109FF" w:rsidP="00A109FF">
      <w:pPr>
        <w:widowControl w:val="0"/>
        <w:tabs>
          <w:tab w:val="left" w:pos="220"/>
          <w:tab w:val="left" w:pos="720"/>
        </w:tabs>
        <w:autoSpaceDE w:val="0"/>
        <w:autoSpaceDN w:val="0"/>
        <w:adjustRightInd w:val="0"/>
        <w:spacing w:line="320" w:lineRule="atLeast"/>
        <w:jc w:val="both"/>
        <w:rPr>
          <w:rFonts w:ascii="Calibri" w:hAnsi="Calibri" w:cs="Arial"/>
          <w:color w:val="000000"/>
        </w:rPr>
      </w:pPr>
      <w:r w:rsidRPr="00806DC7">
        <w:rPr>
          <w:rFonts w:ascii="Calibri" w:hAnsi="Calibri" w:cs="Arial"/>
          <w:color w:val="000000"/>
        </w:rPr>
        <w:tab/>
      </w:r>
      <w:r w:rsidRPr="00806DC7">
        <w:rPr>
          <w:rFonts w:ascii="Calibri" w:hAnsi="Calibri" w:cs="Arial"/>
          <w:color w:val="000000"/>
        </w:rPr>
        <w:tab/>
        <w:t>„</w:t>
      </w:r>
      <w:r w:rsidR="00EB5901">
        <w:rPr>
          <w:rFonts w:ascii="Calibri" w:hAnsi="Calibri" w:cs="Arial"/>
          <w:b/>
        </w:rPr>
        <w:t>Aktualizacja Projektu z</w:t>
      </w:r>
      <w:r w:rsidR="00EB5901" w:rsidRPr="00806DC7">
        <w:rPr>
          <w:rFonts w:ascii="Calibri" w:hAnsi="Calibri" w:cs="Arial"/>
          <w:b/>
        </w:rPr>
        <w:t>ałoże</w:t>
      </w:r>
      <w:r w:rsidR="00EB5901">
        <w:rPr>
          <w:rFonts w:ascii="Calibri" w:hAnsi="Calibri" w:cs="Arial"/>
          <w:b/>
        </w:rPr>
        <w:t>ń</w:t>
      </w:r>
      <w:r w:rsidRPr="00806DC7">
        <w:rPr>
          <w:rFonts w:ascii="Calibri" w:hAnsi="Calibri" w:cs="Arial"/>
          <w:b/>
        </w:rPr>
        <w:t xml:space="preserve"> do planu zaopatrzenia </w:t>
      </w:r>
      <w:r w:rsidR="00EB5901">
        <w:rPr>
          <w:rFonts w:ascii="Calibri" w:hAnsi="Calibri" w:cs="Arial"/>
          <w:b/>
        </w:rPr>
        <w:t>w ciepło, energię elektryczną i </w:t>
      </w:r>
      <w:r w:rsidRPr="00806DC7">
        <w:rPr>
          <w:rFonts w:ascii="Calibri" w:hAnsi="Calibri" w:cs="Arial"/>
          <w:b/>
        </w:rPr>
        <w:t xml:space="preserve">paliwa gazowe dla </w:t>
      </w:r>
      <w:r w:rsidR="008A56AE">
        <w:rPr>
          <w:rFonts w:ascii="Calibri" w:hAnsi="Calibri" w:cs="Arial"/>
          <w:b/>
        </w:rPr>
        <w:t>gminy</w:t>
      </w:r>
      <w:r w:rsidRPr="00806DC7">
        <w:rPr>
          <w:rFonts w:ascii="Calibri" w:hAnsi="Calibri" w:cs="Arial"/>
          <w:b/>
        </w:rPr>
        <w:t xml:space="preserve"> Śrem na lata 2018-2033</w:t>
      </w:r>
      <w:r w:rsidRPr="00806DC7">
        <w:rPr>
          <w:rFonts w:ascii="Calibri" w:hAnsi="Calibri" w:cs="Arial"/>
          <w:color w:val="000000"/>
        </w:rPr>
        <w:t>” został</w:t>
      </w:r>
      <w:r w:rsidR="00EB5901">
        <w:rPr>
          <w:rFonts w:ascii="Calibri" w:hAnsi="Calibri" w:cs="Arial"/>
          <w:color w:val="000000"/>
        </w:rPr>
        <w:t>a</w:t>
      </w:r>
      <w:r w:rsidRPr="00806DC7">
        <w:rPr>
          <w:rFonts w:ascii="Calibri" w:hAnsi="Calibri" w:cs="Arial"/>
          <w:color w:val="000000"/>
        </w:rPr>
        <w:t xml:space="preserve"> opracowan</w:t>
      </w:r>
      <w:r w:rsidR="00EB5901">
        <w:rPr>
          <w:rFonts w:ascii="Calibri" w:hAnsi="Calibri" w:cs="Arial"/>
          <w:color w:val="000000"/>
        </w:rPr>
        <w:t>a</w:t>
      </w:r>
      <w:r w:rsidRPr="00806DC7">
        <w:rPr>
          <w:rFonts w:ascii="Calibri" w:hAnsi="Calibri" w:cs="Arial"/>
          <w:color w:val="000000"/>
        </w:rPr>
        <w:t xml:space="preserve"> na podstawie umowy </w:t>
      </w:r>
      <w:r w:rsidR="00F76791" w:rsidRPr="00806DC7">
        <w:rPr>
          <w:rFonts w:ascii="Calibri" w:hAnsi="Calibri" w:cs="Arial"/>
          <w:color w:val="000000"/>
        </w:rPr>
        <w:t xml:space="preserve">nr </w:t>
      </w:r>
      <w:r w:rsidR="00305BBF" w:rsidRPr="00364A0B">
        <w:rPr>
          <w:rFonts w:ascii="Calibri" w:hAnsi="Calibri" w:cs="Arial"/>
          <w:color w:val="000000"/>
        </w:rPr>
        <w:t>PPS</w:t>
      </w:r>
      <w:r w:rsidR="00364A0B" w:rsidRPr="00364A0B">
        <w:rPr>
          <w:rFonts w:ascii="Calibri" w:hAnsi="Calibri" w:cs="Arial"/>
          <w:color w:val="000000"/>
        </w:rPr>
        <w:t>/U/18/43</w:t>
      </w:r>
      <w:r w:rsidR="00F76791" w:rsidRPr="00364A0B">
        <w:rPr>
          <w:rFonts w:ascii="Calibri" w:hAnsi="Calibri" w:cs="Arial"/>
          <w:color w:val="000000"/>
        </w:rPr>
        <w:t xml:space="preserve"> z dnia </w:t>
      </w:r>
      <w:r w:rsidR="00364A0B" w:rsidRPr="00364A0B">
        <w:rPr>
          <w:rFonts w:ascii="Calibri" w:hAnsi="Calibri" w:cs="Arial"/>
          <w:color w:val="000000"/>
        </w:rPr>
        <w:t>30 kwietnia 2018 r.</w:t>
      </w:r>
      <w:r w:rsidR="00F76791" w:rsidRPr="00364A0B">
        <w:rPr>
          <w:rFonts w:ascii="Calibri" w:hAnsi="Calibri" w:cs="Arial"/>
          <w:color w:val="000000"/>
        </w:rPr>
        <w:t xml:space="preserve"> </w:t>
      </w:r>
      <w:r w:rsidR="0052268D" w:rsidRPr="00364A0B">
        <w:rPr>
          <w:rFonts w:ascii="Calibri" w:hAnsi="Calibri" w:cs="Arial"/>
          <w:color w:val="000000"/>
        </w:rPr>
        <w:t xml:space="preserve">zawartej </w:t>
      </w:r>
      <w:r w:rsidRPr="00364A0B">
        <w:rPr>
          <w:rFonts w:ascii="Calibri" w:hAnsi="Calibri" w:cs="Arial"/>
          <w:color w:val="000000"/>
        </w:rPr>
        <w:t>pomiędzy</w:t>
      </w:r>
      <w:r w:rsidR="00B27719">
        <w:rPr>
          <w:rFonts w:ascii="Calibri" w:hAnsi="Calibri" w:cs="Arial"/>
          <w:color w:val="000000"/>
        </w:rPr>
        <w:t xml:space="preserve"> g</w:t>
      </w:r>
      <w:r w:rsidRPr="00806DC7">
        <w:rPr>
          <w:rFonts w:ascii="Calibri" w:hAnsi="Calibri" w:cs="Arial"/>
          <w:color w:val="000000"/>
        </w:rPr>
        <w:t xml:space="preserve">miną </w:t>
      </w:r>
      <w:r w:rsidR="00164107" w:rsidRPr="00806DC7">
        <w:rPr>
          <w:rFonts w:ascii="Calibri" w:hAnsi="Calibri" w:cs="Arial"/>
          <w:color w:val="000000"/>
        </w:rPr>
        <w:t>Śrem</w:t>
      </w:r>
      <w:r w:rsidRPr="00806DC7">
        <w:rPr>
          <w:rFonts w:ascii="Calibri" w:hAnsi="Calibri" w:cs="Arial"/>
          <w:color w:val="000000"/>
        </w:rPr>
        <w:t xml:space="preserve"> a </w:t>
      </w:r>
      <w:r w:rsidR="00884A34" w:rsidRPr="00806DC7">
        <w:rPr>
          <w:rFonts w:ascii="Calibri" w:hAnsi="Calibri" w:cs="Arial"/>
          <w:color w:val="000000"/>
        </w:rPr>
        <w:t>ECO-</w:t>
      </w:r>
      <w:r w:rsidR="003F2499" w:rsidRPr="00806DC7">
        <w:rPr>
          <w:rFonts w:ascii="Calibri" w:hAnsi="Calibri" w:cs="Arial"/>
          <w:color w:val="000000"/>
        </w:rPr>
        <w:t>ART</w:t>
      </w:r>
      <w:r w:rsidR="00884A34" w:rsidRPr="00806DC7">
        <w:rPr>
          <w:rFonts w:ascii="Calibri" w:hAnsi="Calibri" w:cs="Arial"/>
          <w:color w:val="000000"/>
        </w:rPr>
        <w:t xml:space="preserve"> </w:t>
      </w:r>
      <w:r w:rsidRPr="00806DC7">
        <w:rPr>
          <w:rFonts w:ascii="Calibri" w:hAnsi="Calibri" w:cs="Arial"/>
          <w:color w:val="000000"/>
        </w:rPr>
        <w:t>Sp. z o.o.</w:t>
      </w:r>
    </w:p>
    <w:p w14:paraId="2426457C" w14:textId="799637FB" w:rsidR="008D2E4E" w:rsidRPr="00806DC7" w:rsidRDefault="008D2E4E" w:rsidP="008D2E4E">
      <w:pPr>
        <w:widowControl w:val="0"/>
        <w:tabs>
          <w:tab w:val="left" w:pos="220"/>
          <w:tab w:val="left" w:pos="720"/>
        </w:tabs>
        <w:autoSpaceDE w:val="0"/>
        <w:autoSpaceDN w:val="0"/>
        <w:adjustRightInd w:val="0"/>
        <w:spacing w:line="320" w:lineRule="atLeast"/>
        <w:jc w:val="both"/>
        <w:rPr>
          <w:rFonts w:ascii="Calibri" w:hAnsi="Calibri" w:cs="Arial"/>
          <w:color w:val="000000"/>
        </w:rPr>
      </w:pPr>
    </w:p>
    <w:p w14:paraId="6B6BA6CE" w14:textId="77777777" w:rsidR="008D2E4E" w:rsidRPr="00806DC7" w:rsidRDefault="008D2E4E" w:rsidP="008D2E4E">
      <w:pPr>
        <w:rPr>
          <w:rFonts w:ascii="Calibri" w:hAnsi="Calibri" w:cs="Arial"/>
          <w:color w:val="000000"/>
          <w:highlight w:val="yellow"/>
        </w:rPr>
      </w:pPr>
      <w:r w:rsidRPr="00806DC7">
        <w:rPr>
          <w:rFonts w:ascii="Calibri" w:hAnsi="Calibri" w:cs="Arial"/>
          <w:color w:val="000000"/>
          <w:highlight w:val="yellow"/>
        </w:rPr>
        <w:br w:type="page"/>
      </w:r>
    </w:p>
    <w:p w14:paraId="1BEB1E48" w14:textId="33613006" w:rsidR="008D2E4E" w:rsidRPr="00806DC7" w:rsidRDefault="00260993" w:rsidP="006A32F1">
      <w:pPr>
        <w:pStyle w:val="Nagwek1"/>
        <w:jc w:val="both"/>
      </w:pPr>
      <w:bookmarkStart w:id="2" w:name="_Toc296632180"/>
      <w:bookmarkStart w:id="3" w:name="_Toc380174168"/>
      <w:bookmarkStart w:id="4" w:name="_Toc523832263"/>
      <w:r w:rsidRPr="00806DC7">
        <w:lastRenderedPageBreak/>
        <w:t>ZGODNOŚĆ „ZAŁOŻEŃ DO PLANU” Z DOKUMENTAMI STRATEGICZNYMI WYŻSZEGO RZĘDU</w:t>
      </w:r>
      <w:bookmarkEnd w:id="2"/>
      <w:bookmarkEnd w:id="3"/>
      <w:bookmarkEnd w:id="4"/>
    </w:p>
    <w:p w14:paraId="25F563EF" w14:textId="77777777" w:rsidR="008D2E4E" w:rsidRPr="00806DC7" w:rsidRDefault="008D2E4E" w:rsidP="008D2E4E">
      <w:pPr>
        <w:spacing w:line="320" w:lineRule="atLeast"/>
        <w:rPr>
          <w:rFonts w:ascii="Calibri" w:hAnsi="Calibri"/>
        </w:rPr>
      </w:pPr>
    </w:p>
    <w:p w14:paraId="202CC2B2" w14:textId="091761E0" w:rsidR="00370E9F" w:rsidRPr="00806DC7" w:rsidRDefault="00370E9F" w:rsidP="00370E9F">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color w:val="1C1C1C"/>
        </w:rPr>
        <w:tab/>
      </w:r>
      <w:r w:rsidRPr="00806DC7">
        <w:rPr>
          <w:rFonts w:ascii="Calibri" w:hAnsi="Calibri" w:cs="Arial"/>
          <w:color w:val="1C1C1C"/>
        </w:rPr>
        <w:tab/>
        <w:t>Zapisy</w:t>
      </w:r>
      <w:r w:rsidRPr="00806DC7">
        <w:rPr>
          <w:rFonts w:ascii="Calibri" w:hAnsi="Calibri" w:cs="Arial"/>
          <w:color w:val="000000"/>
        </w:rPr>
        <w:t xml:space="preserve"> „</w:t>
      </w:r>
      <w:r w:rsidRPr="00806DC7">
        <w:rPr>
          <w:rFonts w:ascii="Calibri" w:hAnsi="Calibri" w:cs="Arial"/>
        </w:rPr>
        <w:t>Założeń do planu”</w:t>
      </w:r>
      <w:r w:rsidRPr="00806DC7">
        <w:rPr>
          <w:rFonts w:ascii="Calibri" w:hAnsi="Calibri" w:cs="Arial"/>
          <w:i/>
        </w:rPr>
        <w:t xml:space="preserve"> </w:t>
      </w:r>
      <w:r w:rsidRPr="00806DC7">
        <w:rPr>
          <w:rFonts w:ascii="Calibri" w:hAnsi="Calibri" w:cs="Arial"/>
        </w:rPr>
        <w:t>są zgodne z kierunkami wyznaczonymi w dokumentach wyższego rzędu, tj.:</w:t>
      </w:r>
    </w:p>
    <w:p w14:paraId="7035EAC5"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Strategią na rzecz Odpowiedzialnego Rozwoju do roku 2020 (z perspektywą do 2030), przyjęta uchwałą Rady Ministrów z dnia 14 lutego 2017 r., </w:t>
      </w:r>
    </w:p>
    <w:p w14:paraId="5F7C8C0A"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Polityką energetyczną Polski do 2030 r., przyjętą uchwałą nr 202/2009 Rady Ministrów z dnia 10 listopada 2009 r.,</w:t>
      </w:r>
    </w:p>
    <w:p w14:paraId="48153ADE"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Strategią „Bezpieczeństwo Energetyczne i Środowisko – perspektywa do 2020 roku”, przyjętą uchwałą nr 58 Rady Ministrów z dnia 15 kwietnia 2014 r., </w:t>
      </w:r>
    </w:p>
    <w:p w14:paraId="71802B51"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 xml:space="preserve">Koncepcją Przestrzennego Zagospodarowania Kraju 2030, przyjętą przez Radę Ministrów 13 grudnia 2011 r., </w:t>
      </w:r>
    </w:p>
    <w:p w14:paraId="5D0AA601"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Krajowym Planem Działania w zakresie energii ze źródeł odnawialnych, przyjętym uchwałą Rady Ministrów z dnia 7 grudnia 2010 r.,</w:t>
      </w:r>
    </w:p>
    <w:p w14:paraId="7C8F5DA2" w14:textId="77777777"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Krajowym Planem Działań dotyczącym efektywności energetycznej dla Polski 2017 (czwarty), przyjęty przez Radę Ministrów 23 stycznia 2018 r.,</w:t>
      </w:r>
    </w:p>
    <w:p w14:paraId="230817EC" w14:textId="3B2F690C" w:rsidR="00370E9F" w:rsidRPr="00806DC7" w:rsidRDefault="003D08E3" w:rsidP="00EB54CB">
      <w:pPr>
        <w:numPr>
          <w:ilvl w:val="0"/>
          <w:numId w:val="5"/>
        </w:numPr>
        <w:spacing w:line="320" w:lineRule="atLeast"/>
        <w:ind w:hanging="294"/>
        <w:jc w:val="both"/>
        <w:rPr>
          <w:rFonts w:ascii="Calibri" w:hAnsi="Calibri" w:cs="Arial"/>
        </w:rPr>
      </w:pPr>
      <w:r w:rsidRPr="00806DC7">
        <w:rPr>
          <w:rFonts w:ascii="Calibri" w:hAnsi="Calibri" w:cs="Arial"/>
        </w:rPr>
        <w:t>Wielkopolska 2020. Zaktualizowaną Strategią Rozwoju Województwa Wielkopolskiego do 2020 roku</w:t>
      </w:r>
      <w:r w:rsidR="00370E9F" w:rsidRPr="00806DC7">
        <w:rPr>
          <w:rFonts w:ascii="Calibri" w:hAnsi="Calibri" w:cs="Arial"/>
        </w:rPr>
        <w:t>,</w:t>
      </w:r>
      <w:r w:rsidRPr="00806DC7">
        <w:rPr>
          <w:rFonts w:ascii="Calibri" w:hAnsi="Calibri" w:cs="Arial"/>
        </w:rPr>
        <w:t xml:space="preserve"> przyjętą uchwałą </w:t>
      </w:r>
      <w:r w:rsidR="005B5D67" w:rsidRPr="00806DC7">
        <w:rPr>
          <w:rFonts w:ascii="Calibri" w:hAnsi="Calibri" w:cs="Arial"/>
        </w:rPr>
        <w:t>nr XXIX/559/12 Sejmiku Województwa Wielkopolskiego z dnia 17 grudnia 2012 roku.</w:t>
      </w:r>
    </w:p>
    <w:p w14:paraId="088A8D2F" w14:textId="7FED0680" w:rsidR="00370E9F" w:rsidRPr="00806DC7" w:rsidRDefault="003D08E3" w:rsidP="00EB54CB">
      <w:pPr>
        <w:numPr>
          <w:ilvl w:val="0"/>
          <w:numId w:val="5"/>
        </w:numPr>
        <w:spacing w:line="320" w:lineRule="atLeast"/>
        <w:ind w:hanging="294"/>
        <w:jc w:val="both"/>
        <w:rPr>
          <w:rFonts w:ascii="Calibri" w:hAnsi="Calibri" w:cs="Arial"/>
        </w:rPr>
      </w:pPr>
      <w:r w:rsidRPr="00806DC7">
        <w:rPr>
          <w:rFonts w:ascii="Calibri" w:hAnsi="Calibri" w:cs="Arial"/>
        </w:rPr>
        <w:t>Planem zagospodarowania przestrzennego województwa wielkopolskiego</w:t>
      </w:r>
      <w:r w:rsidR="00370E9F" w:rsidRPr="00806DC7">
        <w:rPr>
          <w:rFonts w:ascii="Calibri" w:hAnsi="Calibri" w:cs="Arial"/>
        </w:rPr>
        <w:t xml:space="preserve">, przyjętym </w:t>
      </w:r>
      <w:r w:rsidR="005B5D67" w:rsidRPr="00806DC7">
        <w:rPr>
          <w:rFonts w:ascii="Calibri" w:hAnsi="Calibri" w:cs="Arial"/>
        </w:rPr>
        <w:t>uchwałą Nr XLVI/690/10 Sejmiku Województwa Wielkopolskiego z dnia 26 kwietnia 2010 r.</w:t>
      </w:r>
    </w:p>
    <w:p w14:paraId="4656EC63" w14:textId="4F2CB615" w:rsidR="00370E9F" w:rsidRPr="00806DC7" w:rsidRDefault="00370E9F"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Wojewódzkim Programem Ochrony Środowiska </w:t>
      </w:r>
      <w:r w:rsidR="001774DC" w:rsidRPr="00806DC7">
        <w:rPr>
          <w:rFonts w:ascii="Calibri" w:hAnsi="Calibri" w:cs="Arial"/>
        </w:rPr>
        <w:t xml:space="preserve">dla </w:t>
      </w:r>
      <w:r w:rsidRPr="00806DC7">
        <w:rPr>
          <w:rFonts w:ascii="Calibri" w:hAnsi="Calibri" w:cs="Arial"/>
        </w:rPr>
        <w:t xml:space="preserve">Województwa </w:t>
      </w:r>
      <w:r w:rsidR="001774DC" w:rsidRPr="00806DC7">
        <w:rPr>
          <w:rFonts w:ascii="Calibri" w:hAnsi="Calibri" w:cs="Arial"/>
        </w:rPr>
        <w:t>Wielkopolskiego na lata 2016</w:t>
      </w:r>
      <w:r w:rsidRPr="00806DC7">
        <w:rPr>
          <w:rFonts w:ascii="Calibri" w:hAnsi="Calibri" w:cs="Arial"/>
        </w:rPr>
        <w:t>-20</w:t>
      </w:r>
      <w:r w:rsidR="001774DC" w:rsidRPr="00806DC7">
        <w:rPr>
          <w:rFonts w:ascii="Calibri" w:hAnsi="Calibri" w:cs="Arial"/>
        </w:rPr>
        <w:t>20</w:t>
      </w:r>
      <w:r w:rsidRPr="00806DC7">
        <w:rPr>
          <w:rFonts w:ascii="Calibri" w:hAnsi="Calibri" w:cs="Arial"/>
        </w:rPr>
        <w:t xml:space="preserve">, przyjętym </w:t>
      </w:r>
      <w:r w:rsidR="00A9457A" w:rsidRPr="00806DC7">
        <w:rPr>
          <w:rFonts w:ascii="Calibri" w:hAnsi="Calibri" w:cs="Arial"/>
        </w:rPr>
        <w:t>Uchwałą</w:t>
      </w:r>
      <w:r w:rsidR="0031788F" w:rsidRPr="00806DC7">
        <w:rPr>
          <w:rFonts w:ascii="Calibri" w:hAnsi="Calibri" w:cs="Arial"/>
        </w:rPr>
        <w:t xml:space="preserve"> Nr XXII/580/16 Sejmiku Województwa Wielkopolskiego z dnia 26 września 2016 roku.</w:t>
      </w:r>
    </w:p>
    <w:p w14:paraId="736BF17E" w14:textId="7D5811C1" w:rsidR="00A9457A" w:rsidRPr="00806DC7" w:rsidRDefault="003524AB" w:rsidP="00EB54CB">
      <w:pPr>
        <w:numPr>
          <w:ilvl w:val="0"/>
          <w:numId w:val="5"/>
        </w:numPr>
        <w:spacing w:line="320" w:lineRule="atLeast"/>
        <w:ind w:hanging="294"/>
        <w:jc w:val="both"/>
        <w:rPr>
          <w:rFonts w:ascii="Calibri" w:hAnsi="Calibri" w:cs="Arial"/>
        </w:rPr>
      </w:pPr>
      <w:r w:rsidRPr="00806DC7">
        <w:rPr>
          <w:rFonts w:ascii="Calibri" w:hAnsi="Calibri" w:cs="Arial"/>
        </w:rPr>
        <w:t>Programem ochrony powietrza dla strefy wielkopolskiej ze względu na ozon, przyjętym Uchwałą</w:t>
      </w:r>
      <w:r w:rsidR="00A9457A" w:rsidRPr="00806DC7">
        <w:rPr>
          <w:rFonts w:ascii="Calibri" w:hAnsi="Calibri" w:cs="Arial"/>
        </w:rPr>
        <w:t xml:space="preserve"> Nr XXIX/565/12 Sejmiku Województwa Wielkopolskiego z dnia</w:t>
      </w:r>
      <w:r w:rsidR="00B66347" w:rsidRPr="00806DC7">
        <w:rPr>
          <w:rFonts w:ascii="Calibri" w:hAnsi="Calibri" w:cs="Arial"/>
        </w:rPr>
        <w:t xml:space="preserve"> 17 grudnia 2012 roku.</w:t>
      </w:r>
    </w:p>
    <w:p w14:paraId="52078F01" w14:textId="13200127" w:rsidR="008D2E4E" w:rsidRPr="00806DC7" w:rsidRDefault="00B66347" w:rsidP="00EB54CB">
      <w:pPr>
        <w:numPr>
          <w:ilvl w:val="0"/>
          <w:numId w:val="5"/>
        </w:numPr>
        <w:spacing w:line="320" w:lineRule="atLeast"/>
        <w:ind w:hanging="294"/>
        <w:jc w:val="both"/>
        <w:rPr>
          <w:rFonts w:ascii="Calibri" w:hAnsi="Calibri" w:cs="Arial"/>
        </w:rPr>
      </w:pPr>
      <w:r w:rsidRPr="00806DC7">
        <w:rPr>
          <w:rFonts w:ascii="Calibri" w:hAnsi="Calibri" w:cs="Arial"/>
        </w:rPr>
        <w:t>Programem ochrony powietrza dla strefy wielkopolskiej w zakresie pyłu PM10, PM2,5 oraz</w:t>
      </w:r>
      <w:r w:rsidR="007C3BFF" w:rsidRPr="00806DC7">
        <w:rPr>
          <w:rFonts w:ascii="Calibri" w:hAnsi="Calibri" w:cs="Arial"/>
        </w:rPr>
        <w:t xml:space="preserve"> B(a)P, przyjętym Uchwałą</w:t>
      </w:r>
      <w:r w:rsidR="00A9457A" w:rsidRPr="00806DC7">
        <w:rPr>
          <w:rFonts w:ascii="Calibri" w:hAnsi="Calibri" w:cs="Arial"/>
        </w:rPr>
        <w:t xml:space="preserve"> Nr XXXIII/853/17 Sejmiku Województwa Wielkopols</w:t>
      </w:r>
      <w:r w:rsidR="0023003C" w:rsidRPr="00806DC7">
        <w:rPr>
          <w:rFonts w:ascii="Calibri" w:hAnsi="Calibri" w:cs="Arial"/>
        </w:rPr>
        <w:t>kiego z dnia 24 lipca 2017 roku.</w:t>
      </w:r>
    </w:p>
    <w:p w14:paraId="742EBAB4" w14:textId="77777777" w:rsidR="006C2B71" w:rsidRPr="00806DC7" w:rsidRDefault="006C2B71" w:rsidP="006C2B71">
      <w:pPr>
        <w:spacing w:line="320" w:lineRule="atLeast"/>
        <w:ind w:firstLine="708"/>
        <w:jc w:val="both"/>
        <w:rPr>
          <w:rFonts w:ascii="Calibri" w:hAnsi="Calibri" w:cs="Arial"/>
          <w:i/>
        </w:rPr>
      </w:pPr>
    </w:p>
    <w:p w14:paraId="3FBD80CE"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Strategia na rzecz Odpowiedzialnego Rozwoju do roku 2020 (z perspektywą do 2030)</w:t>
      </w:r>
      <w:r w:rsidRPr="00806DC7">
        <w:rPr>
          <w:rFonts w:ascii="Calibri" w:eastAsia="Calibri" w:hAnsi="Calibri"/>
          <w:bCs/>
          <w:color w:val="404040"/>
          <w:vertAlign w:val="superscript"/>
          <w:lang w:eastAsia="en-US"/>
        </w:rPr>
        <w:footnoteReference w:id="3"/>
      </w:r>
    </w:p>
    <w:p w14:paraId="64032A96"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rPr>
      </w:pPr>
    </w:p>
    <w:p w14:paraId="6885AED5" w14:textId="521BC422" w:rsidR="006C2B71" w:rsidRPr="00806DC7" w:rsidRDefault="006C2B71" w:rsidP="006C2B71">
      <w:pPr>
        <w:pStyle w:val="NormalnyWeb"/>
        <w:spacing w:before="0" w:beforeAutospacing="0" w:after="0" w:afterAutospacing="0" w:line="320" w:lineRule="atLeast"/>
        <w:ind w:firstLine="708"/>
        <w:jc w:val="both"/>
        <w:rPr>
          <w:rFonts w:ascii="Calibri" w:hAnsi="Calibri" w:cs="Arial"/>
        </w:rPr>
      </w:pPr>
      <w:r w:rsidRPr="00806DC7">
        <w:rPr>
          <w:rFonts w:ascii="Calibri" w:hAnsi="Calibri" w:cs="Arial"/>
          <w:iCs/>
        </w:rPr>
        <w:t>Strategia na rzecz Odpowiedzialnego Rozwoju</w:t>
      </w:r>
      <w:r w:rsidRPr="00806DC7">
        <w:rPr>
          <w:rFonts w:ascii="Calibri" w:hAnsi="Calibri" w:cs="Arial"/>
          <w:i/>
          <w:iCs/>
        </w:rPr>
        <w:t xml:space="preserve"> </w:t>
      </w:r>
      <w:r w:rsidRPr="00806DC7">
        <w:rPr>
          <w:rFonts w:ascii="Calibri" w:hAnsi="Calibri" w:cs="Arial"/>
        </w:rPr>
        <w:t xml:space="preserve">jest strategicznym </w:t>
      </w:r>
      <w:r w:rsidRPr="00806DC7">
        <w:rPr>
          <w:rFonts w:ascii="Calibri" w:hAnsi="Calibri" w:cs="Arial"/>
          <w:bCs/>
        </w:rPr>
        <w:t>instrumentem zarządzania polityką rozwoju</w:t>
      </w:r>
      <w:r w:rsidRPr="00806DC7">
        <w:rPr>
          <w:rFonts w:ascii="Calibri" w:hAnsi="Calibri" w:cs="Arial"/>
          <w:b/>
          <w:bCs/>
        </w:rPr>
        <w:t xml:space="preserve"> </w:t>
      </w:r>
      <w:r w:rsidRPr="00806DC7">
        <w:rPr>
          <w:rFonts w:ascii="Calibri" w:hAnsi="Calibri" w:cs="Arial"/>
        </w:rPr>
        <w:t xml:space="preserve">realizowaną przez instytucje państwa. </w:t>
      </w:r>
      <w:r w:rsidRPr="00806DC7">
        <w:rPr>
          <w:rFonts w:ascii="Calibri" w:hAnsi="Calibri" w:cs="Arial"/>
          <w:iCs/>
        </w:rPr>
        <w:t>P</w:t>
      </w:r>
      <w:r w:rsidRPr="00806DC7">
        <w:rPr>
          <w:rFonts w:ascii="Calibri" w:hAnsi="Calibri" w:cs="Arial"/>
        </w:rPr>
        <w:t xml:space="preserve">rzedstawia </w:t>
      </w:r>
      <w:r w:rsidRPr="00806DC7">
        <w:rPr>
          <w:rFonts w:ascii="Calibri" w:hAnsi="Calibri" w:cs="Arial"/>
          <w:bCs/>
        </w:rPr>
        <w:t xml:space="preserve">nowy model rozwoju </w:t>
      </w:r>
      <w:r w:rsidRPr="00806DC7">
        <w:rPr>
          <w:rFonts w:ascii="Calibri" w:hAnsi="Calibri" w:cs="Arial"/>
        </w:rPr>
        <w:t xml:space="preserve">– </w:t>
      </w:r>
      <w:r w:rsidRPr="00806DC7">
        <w:rPr>
          <w:rFonts w:ascii="Calibri" w:hAnsi="Calibri" w:cs="Arial"/>
          <w:bCs/>
        </w:rPr>
        <w:t>rozwój odpowiedzialny</w:t>
      </w:r>
      <w:r w:rsidRPr="00806DC7">
        <w:rPr>
          <w:rFonts w:ascii="Calibri" w:hAnsi="Calibri" w:cs="Arial"/>
        </w:rPr>
        <w:t xml:space="preserve">, czyli taki, który budując siłę konkurencyjną </w:t>
      </w:r>
      <w:r w:rsidR="00584485" w:rsidRPr="00806DC7">
        <w:rPr>
          <w:rFonts w:ascii="Calibri" w:hAnsi="Calibri" w:cs="Arial"/>
        </w:rPr>
        <w:br/>
      </w:r>
      <w:r w:rsidRPr="00806DC7">
        <w:rPr>
          <w:rFonts w:ascii="Calibri" w:hAnsi="Calibri" w:cs="Arial"/>
        </w:rPr>
        <w:t xml:space="preserve">z wykorzystaniem nowych czynników rozwojowych, zapewnia udział i korzyści wszystkim grupom społecznym zamieszkującym rożne miejsca naszego kraju. Celem głównym projektowanych działań rozwojowych jest stworzenie warunków dla wzrostu dochodów </w:t>
      </w:r>
      <w:r w:rsidRPr="00806DC7">
        <w:rPr>
          <w:rFonts w:ascii="Calibri" w:hAnsi="Calibri" w:cs="Arial"/>
        </w:rPr>
        <w:lastRenderedPageBreak/>
        <w:t xml:space="preserve">mieszkańców Polski przy jednoczesnym wzroście spójności w wymiarze społecznym, ekonomicznym, środowiskowym i terytorialnym. Odbywać się to będzie poprzez </w:t>
      </w:r>
      <w:r w:rsidRPr="00806DC7">
        <w:rPr>
          <w:rFonts w:ascii="Calibri" w:hAnsi="Calibri" w:cs="Arial"/>
          <w:bCs/>
        </w:rPr>
        <w:t>skoncentrowanie działań o charakterze prawnym, instytucjonalnym i inwestycyjnym na trzech celach</w:t>
      </w:r>
      <w:r w:rsidRPr="00806DC7">
        <w:rPr>
          <w:rFonts w:ascii="Calibri" w:hAnsi="Calibri" w:cs="Arial"/>
        </w:rPr>
        <w:t xml:space="preserve">: (I) trwały wzrost gospodarczy oparty coraz silniej o wiedzę, dane </w:t>
      </w:r>
      <w:r w:rsidRPr="00806DC7">
        <w:rPr>
          <w:rFonts w:ascii="Calibri" w:hAnsi="Calibri" w:cs="Arial"/>
        </w:rPr>
        <w:br/>
        <w:t xml:space="preserve">i doskonałość organizacyjną; (II) rozwój społecznie wrażliwy i terytorialnie zrównoważony; (III) skuteczne państwo i instytucje służące wzrostowi oraz włączeniu społecznemu </w:t>
      </w:r>
      <w:r w:rsidRPr="00806DC7">
        <w:rPr>
          <w:rFonts w:ascii="Calibri" w:hAnsi="Calibri" w:cs="Arial"/>
        </w:rPr>
        <w:br/>
        <w:t xml:space="preserve">i gospodarczemu. </w:t>
      </w:r>
    </w:p>
    <w:p w14:paraId="6B910242" w14:textId="77777777" w:rsidR="006C2B71" w:rsidRPr="00806DC7" w:rsidRDefault="006C2B71" w:rsidP="006C2B71">
      <w:pPr>
        <w:pStyle w:val="NormalnyWeb"/>
        <w:spacing w:before="0" w:beforeAutospacing="0" w:after="0" w:afterAutospacing="0" w:line="320" w:lineRule="atLeast"/>
        <w:ind w:firstLine="708"/>
        <w:jc w:val="both"/>
        <w:rPr>
          <w:rFonts w:ascii="Calibri" w:hAnsi="Calibri" w:cs="Arial"/>
        </w:rPr>
      </w:pPr>
    </w:p>
    <w:p w14:paraId="351098DC" w14:textId="7A58628A" w:rsidR="006C2B71" w:rsidRPr="00806DC7" w:rsidRDefault="006C2B71" w:rsidP="006C2B71">
      <w:pPr>
        <w:pStyle w:val="NormalnyWeb"/>
        <w:spacing w:before="0" w:beforeAutospacing="0" w:after="0" w:afterAutospacing="0" w:line="320" w:lineRule="atLeast"/>
        <w:ind w:firstLine="708"/>
        <w:jc w:val="both"/>
        <w:rPr>
          <w:rFonts w:ascii="Calibri" w:hAnsi="Calibri" w:cs="Arial"/>
        </w:rPr>
      </w:pPr>
      <w:r w:rsidRPr="00806DC7">
        <w:rPr>
          <w:rFonts w:ascii="Calibri" w:hAnsi="Calibri" w:cs="Arial"/>
        </w:rPr>
        <w:t xml:space="preserve">Jednym z podstawowych wyzwań rozwojowych Polski jest </w:t>
      </w:r>
      <w:r w:rsidRPr="00806DC7">
        <w:rPr>
          <w:rFonts w:ascii="Calibri" w:hAnsi="Calibri" w:cs="Arial"/>
          <w:bCs/>
        </w:rPr>
        <w:t xml:space="preserve">zapewnienie gospodarce, instytucjom i obywatelom stabilnych i optymalnie dostosowanych do potrzeb dostaw energii, po akceptowalnej ekonomicznie cenie. </w:t>
      </w:r>
      <w:r w:rsidRPr="00806DC7">
        <w:rPr>
          <w:rFonts w:ascii="Calibri" w:hAnsi="Calibri" w:cs="Arial"/>
        </w:rPr>
        <w:t xml:space="preserve">Wyzwaniem jest też trwałe ograniczanie emisji zanieczyszczeń i przechodzenie na gospodarkę̨ nisko- i zeroemisyjną̨. Zapewnienie bezpieczeństwa energetycznego wymaga </w:t>
      </w:r>
      <w:r w:rsidRPr="00806DC7">
        <w:rPr>
          <w:rFonts w:ascii="Calibri" w:hAnsi="Calibri" w:cs="Arial"/>
          <w:bCs/>
        </w:rPr>
        <w:t>dywersyfikacji źródeł, surowców oraz sposobu wytwarzania i dystrybucji energii</w:t>
      </w:r>
      <w:r w:rsidRPr="00806DC7">
        <w:rPr>
          <w:rFonts w:ascii="Calibri" w:hAnsi="Calibri" w:cs="Arial"/>
        </w:rPr>
        <w:t xml:space="preserve">. Dużym wyzwaniem jest zapewnienie odporności sieci przesyłowych i dystrybucyjnych tak paliw gazowych, płynnych, jak i energii elektrycznej na zjawiska pogodowe, siłową ingerencję człowieka, a także cyberzagrożenia. Do najważniejszych wyzwań stojących przed całym sektorem energetycznym należy zaliczyć, </w:t>
      </w:r>
      <w:r w:rsidR="001A180A" w:rsidRPr="00806DC7">
        <w:rPr>
          <w:rFonts w:ascii="Calibri" w:hAnsi="Calibri" w:cs="Arial"/>
        </w:rPr>
        <w:br/>
      </w:r>
      <w:r w:rsidRPr="00806DC7">
        <w:rPr>
          <w:rFonts w:ascii="Calibri" w:hAnsi="Calibri" w:cs="Arial"/>
        </w:rPr>
        <w:t xml:space="preserve">w szczególności: konieczność realizacji wysoce kapitałochłonnych planów inwestycyjnych związanych z budową nowych wielkoskalowych mocy wytwórczych oraz modernizacją już istniejącego majątku sieciowego i wytwórczego. Z powodu znacznego wyeksploatowania, niskiej sprawności i poziomu generowanych emisji </w:t>
      </w:r>
      <w:r w:rsidRPr="00806DC7">
        <w:rPr>
          <w:rFonts w:ascii="Calibri" w:hAnsi="Calibri" w:cs="Arial"/>
          <w:bCs/>
        </w:rPr>
        <w:t xml:space="preserve">zdecydowana większość krajowych bloków energetycznych powinna zostać w najbliższych latach zmodernizowana lub zastąpiona nowymi. </w:t>
      </w:r>
      <w:r w:rsidRPr="00806DC7">
        <w:rPr>
          <w:rFonts w:ascii="Calibri" w:hAnsi="Calibri" w:cs="Arial"/>
        </w:rPr>
        <w:t xml:space="preserve">Kolejnym problemem polskiej gospodarki jest kwestia </w:t>
      </w:r>
      <w:r w:rsidRPr="00806DC7">
        <w:rPr>
          <w:rFonts w:ascii="Calibri" w:hAnsi="Calibri" w:cs="Arial"/>
          <w:bCs/>
        </w:rPr>
        <w:t>efektywności energetycznej</w:t>
      </w:r>
      <w:r w:rsidRPr="00806DC7">
        <w:rPr>
          <w:rFonts w:ascii="Calibri" w:hAnsi="Calibri" w:cs="Arial"/>
        </w:rPr>
        <w:t xml:space="preserve">, w tym przede wszystkim energochłonność PKB wyższa od średniej w UE, spowodowana strukturą gospodarki. W dokumencie podkreślono, że modernizacja sektora energetycznego oraz podjęcie działań na rzecz dywersyfikacji źródeł energii i zwiększenia efektywności energetycznej stanowi warunek dla podwyższania konkurencyjności polskiego przemysłu oraz zapewnienia bezpieczeństwa dostaw energii. W perspektywie do 2030 r. efektem tych działań będzie zapewnienie stabilności dostaw dla użytkowników, zmniejszenie zużycia energii pierwotnej i stopniowe, zgodne z celami UE, zwiększanie udziału OZE </w:t>
      </w:r>
      <w:r w:rsidR="001A180A" w:rsidRPr="00806DC7">
        <w:rPr>
          <w:rFonts w:ascii="Calibri" w:hAnsi="Calibri" w:cs="Arial"/>
        </w:rPr>
        <w:br/>
      </w:r>
      <w:r w:rsidRPr="00806DC7">
        <w:rPr>
          <w:rFonts w:ascii="Calibri" w:hAnsi="Calibri" w:cs="Arial"/>
        </w:rPr>
        <w:t xml:space="preserve">w bilansie energetycznym. </w:t>
      </w:r>
    </w:p>
    <w:p w14:paraId="58C50590" w14:textId="77777777" w:rsidR="006C2B71" w:rsidRPr="00806DC7" w:rsidRDefault="006C2B71" w:rsidP="006C2B71">
      <w:pPr>
        <w:spacing w:line="320" w:lineRule="atLeast"/>
        <w:ind w:firstLine="708"/>
        <w:jc w:val="both"/>
        <w:rPr>
          <w:rFonts w:ascii="Calibri" w:hAnsi="Calibri" w:cs="Arial"/>
          <w:i/>
        </w:rPr>
      </w:pPr>
    </w:p>
    <w:p w14:paraId="197356C2"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Polityka energetyczna Polski do 2030 r.</w:t>
      </w:r>
      <w:r w:rsidRPr="00806DC7">
        <w:rPr>
          <w:rFonts w:ascii="Calibri" w:eastAsia="Calibri" w:hAnsi="Calibri"/>
          <w:bCs/>
          <w:color w:val="404040"/>
          <w:vertAlign w:val="superscript"/>
          <w:lang w:eastAsia="en-US"/>
        </w:rPr>
        <w:footnoteReference w:id="4"/>
      </w:r>
    </w:p>
    <w:p w14:paraId="78D40419"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p>
    <w:p w14:paraId="78AE390D"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r w:rsidRPr="00806DC7">
        <w:rPr>
          <w:rFonts w:ascii="Calibri" w:hAnsi="Calibri" w:cs="Arial"/>
          <w:color w:val="1C1C1C"/>
        </w:rPr>
        <w:tab/>
      </w:r>
      <w:r w:rsidRPr="00806DC7">
        <w:rPr>
          <w:rFonts w:ascii="Calibri" w:hAnsi="Calibri" w:cs="Arial"/>
          <w:color w:val="1C1C1C"/>
        </w:rPr>
        <w:tab/>
        <w:t xml:space="preserve">Podstawowymi kierunkami polskiej polityki energetycznej są̨: </w:t>
      </w:r>
    </w:p>
    <w:p w14:paraId="4ECF9F3C"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poprawa efektywności energetycznej,</w:t>
      </w:r>
    </w:p>
    <w:p w14:paraId="0E1C8FD9"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wzrost bezpieczeństwa dostaw paliw i energii, </w:t>
      </w:r>
    </w:p>
    <w:p w14:paraId="78C74382"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dywersyfikacja struktury wytwarzania energii elektrycznej poprzez wprowadzenie energetyki jądrowej, </w:t>
      </w:r>
    </w:p>
    <w:p w14:paraId="0F75BD9A"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rozwój wykorzystania odnawialnych źródeł energii, </w:t>
      </w:r>
    </w:p>
    <w:p w14:paraId="32F77BA9"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rozwój konkurencyjnych rynków paliw i energii, </w:t>
      </w:r>
    </w:p>
    <w:p w14:paraId="5B4FDD82"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 xml:space="preserve">ograniczenie oddziaływania energetyki na środowisko. </w:t>
      </w:r>
    </w:p>
    <w:p w14:paraId="21F19946"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p>
    <w:p w14:paraId="4C91CC20" w14:textId="17D141B6"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r w:rsidRPr="00806DC7">
        <w:rPr>
          <w:rFonts w:ascii="Calibri" w:hAnsi="Calibri" w:cs="Arial"/>
          <w:color w:val="1C1C1C"/>
        </w:rPr>
        <w:tab/>
      </w:r>
      <w:r w:rsidRPr="00806DC7">
        <w:rPr>
          <w:rFonts w:ascii="Calibri" w:hAnsi="Calibri" w:cs="Arial"/>
          <w:color w:val="1C1C1C"/>
        </w:rPr>
        <w:tab/>
        <w:t xml:space="preserve">W zakresie poprawy efektywności energetycznej wskazano na konieczność zwiększenia sprawności wytwarzania energii elektrycznej, poprzez budowę wysokosprawnych jednostek wytwórczych, zmniejszenie wskaźnika strat sieciowych </w:t>
      </w:r>
      <w:r w:rsidR="006E1976" w:rsidRPr="00806DC7">
        <w:rPr>
          <w:rFonts w:ascii="Calibri" w:hAnsi="Calibri" w:cs="Arial"/>
          <w:color w:val="1C1C1C"/>
        </w:rPr>
        <w:br/>
      </w:r>
      <w:r w:rsidRPr="00806DC7">
        <w:rPr>
          <w:rFonts w:ascii="Calibri" w:hAnsi="Calibri" w:cs="Arial"/>
          <w:color w:val="1C1C1C"/>
        </w:rPr>
        <w:t xml:space="preserve">w przesyle i dystrybucji, poprzez m.in. modernizację obecnych </w:t>
      </w:r>
      <w:r w:rsidR="00DC38B8" w:rsidRPr="00806DC7">
        <w:rPr>
          <w:rFonts w:ascii="Calibri" w:hAnsi="Calibri" w:cs="Arial"/>
          <w:color w:val="1C1C1C"/>
        </w:rPr>
        <w:t>i budowę̨ nowych sieci, wymianę</w:t>
      </w:r>
      <w:r w:rsidRPr="00806DC7">
        <w:rPr>
          <w:rFonts w:ascii="Calibri" w:hAnsi="Calibri" w:cs="Arial"/>
          <w:color w:val="1C1C1C"/>
        </w:rPr>
        <w:t xml:space="preserve"> transformatorów o niskiej sprawności oraz rozwój generacji rozproszonej, </w:t>
      </w:r>
      <w:r w:rsidRPr="00806DC7">
        <w:rPr>
          <w:rFonts w:ascii="Calibri" w:hAnsi="Calibri" w:cs="Arial"/>
          <w:color w:val="1C1C1C"/>
        </w:rPr>
        <w:br/>
        <w:t xml:space="preserve">a także wzrost efektywności końcowego wykorzystania energii. </w:t>
      </w:r>
    </w:p>
    <w:p w14:paraId="1050BC39"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p>
    <w:p w14:paraId="04518CF6" w14:textId="5C5B087F"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r w:rsidRPr="00806DC7">
        <w:rPr>
          <w:rFonts w:ascii="Calibri" w:hAnsi="Calibri" w:cs="Arial"/>
          <w:color w:val="1C1C1C"/>
        </w:rPr>
        <w:tab/>
      </w:r>
      <w:r w:rsidRPr="00806DC7">
        <w:rPr>
          <w:rFonts w:ascii="Calibri" w:hAnsi="Calibri" w:cs="Arial"/>
          <w:color w:val="1C1C1C"/>
        </w:rPr>
        <w:tab/>
        <w:t xml:space="preserve">Głównym celem polityki energetycznej w obszarze bezpieczeństwa dostaw paliw </w:t>
      </w:r>
      <w:r w:rsidRPr="00806DC7">
        <w:rPr>
          <w:rFonts w:ascii="Calibri" w:hAnsi="Calibri" w:cs="Arial"/>
          <w:color w:val="1C1C1C"/>
        </w:rPr>
        <w:br/>
        <w:t>i energii jest racjonalne i efektywne gospodarowanie złożami węgla jako głównego paliwa dla elektroenergetyki w celu zagwarantowania odpowiedniego stopnia bezpieczeństwa energetycznego kraju, dywersyfikacja źródeł i kierunków dostaw gazu ziemnego i ropy naftowej. W zakresie wprowadzenia energetyki jądrowej głównym celem jest przygotowanie infrastruktury dla energetyki i zapewnienie inwestorom</w:t>
      </w:r>
      <w:r w:rsidRPr="00806DC7">
        <w:rPr>
          <w:rFonts w:ascii="Calibri" w:hAnsi="Calibri"/>
          <w:b/>
          <w:bCs/>
        </w:rPr>
        <w:t xml:space="preserve"> </w:t>
      </w:r>
      <w:r w:rsidRPr="00806DC7">
        <w:rPr>
          <w:rFonts w:ascii="Calibri" w:hAnsi="Calibri" w:cs="Arial"/>
          <w:color w:val="1C1C1C"/>
        </w:rPr>
        <w:t xml:space="preserve">warunków do wybudowania </w:t>
      </w:r>
      <w:r w:rsidR="00B468F0" w:rsidRPr="00806DC7">
        <w:rPr>
          <w:rFonts w:ascii="Calibri" w:hAnsi="Calibri" w:cs="Arial"/>
          <w:color w:val="1C1C1C"/>
        </w:rPr>
        <w:br/>
      </w:r>
      <w:r w:rsidRPr="00806DC7">
        <w:rPr>
          <w:rFonts w:ascii="Calibri" w:hAnsi="Calibri" w:cs="Arial"/>
          <w:color w:val="1C1C1C"/>
        </w:rPr>
        <w:t xml:space="preserve">i uruchomienia elektrowni jądrowych opartych na bezpiecznych technologiach, z poparciem społecznym i z zapewnieniem bezpieczeństwa na wszystkich etapach: lokalizacji, projektowania, budowy, uruchomienia, eksploatacji i likwidacji elektrowni jądrowych. </w:t>
      </w:r>
      <w:r w:rsidR="003A0F9E" w:rsidRPr="00806DC7">
        <w:rPr>
          <w:rFonts w:ascii="Calibri" w:hAnsi="Calibri" w:cs="Arial"/>
          <w:color w:val="1C1C1C"/>
        </w:rPr>
        <w:br/>
      </w:r>
      <w:r w:rsidRPr="00806DC7">
        <w:rPr>
          <w:rFonts w:ascii="Calibri" w:hAnsi="Calibri" w:cs="Arial"/>
          <w:color w:val="1C1C1C"/>
        </w:rPr>
        <w:t xml:space="preserve">W dokumencie założono, iż w perspektywie do 2020 r. nastąpi wzrost udziału odnawialnych źródeł energii w finalnym zużyciu energii (do poziomu 15%), a 10% udziału w rynku paliw transportowych będą stanowiły biopaliwa. Wskazano na konieczność ochrony lasów przed nadmiernym eksploatowaniem oraz wykorzystanie do produkcji energii elektrycznej istniejących urządzeń piętrzących stanowiących własność Skarbu Państwa. </w:t>
      </w:r>
      <w:r w:rsidRPr="00806DC7">
        <w:rPr>
          <w:rFonts w:ascii="Calibri" w:hAnsi="Calibri" w:cs="Arial"/>
        </w:rPr>
        <w:t>Wśród narzędzi realizacji polityki energetycznej wymieniono zhierarchizowane planowanie przestrzenne, zapewniające realizację priorytetów polityki energetycznej, planów zaopatrzenia w energię elektryczną, ciepło i paliwa gazowe gmin oraz planów rozwoju przedsiębiorstw energetycznych.</w:t>
      </w:r>
      <w:r w:rsidRPr="00806DC7">
        <w:rPr>
          <w:rFonts w:ascii="Calibri" w:hAnsi="Calibri" w:cs="Arial"/>
          <w:color w:val="1C1C1C"/>
        </w:rPr>
        <w:t xml:space="preserve"> Prognozowany wzrost zużycia energii finalnej w horyzoncie prognozy do 2030 r. wynosi ok. 29%. Przewiduje się̨ wzrost finalnego zużycia energii elektrycznej o 55%, gazu o 29%, ciepła sieciowego o 50%, produktów naftowych o 27%, natomiast energii odnawialnej o 60%. </w:t>
      </w:r>
    </w:p>
    <w:p w14:paraId="479959F6" w14:textId="77777777" w:rsidR="006C2B71" w:rsidRPr="00806DC7" w:rsidRDefault="006C2B71" w:rsidP="006C2B71">
      <w:pPr>
        <w:spacing w:line="320" w:lineRule="atLeast"/>
        <w:ind w:firstLine="708"/>
        <w:jc w:val="both"/>
        <w:rPr>
          <w:rFonts w:ascii="Calibri" w:hAnsi="Calibri" w:cs="Arial"/>
        </w:rPr>
      </w:pPr>
    </w:p>
    <w:p w14:paraId="611D0CBB"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Strategia „Bezpieczeństwo Energetyczne i Środowisko - perspektywa do 2020 roku”</w:t>
      </w:r>
      <w:r w:rsidRPr="00806DC7">
        <w:rPr>
          <w:rFonts w:ascii="Calibri" w:eastAsia="Calibri" w:hAnsi="Calibri"/>
          <w:bCs/>
          <w:color w:val="404040"/>
          <w:vertAlign w:val="superscript"/>
          <w:lang w:eastAsia="en-US"/>
        </w:rPr>
        <w:footnoteReference w:id="5"/>
      </w:r>
    </w:p>
    <w:p w14:paraId="327E3E06" w14:textId="77777777" w:rsidR="006C2B71" w:rsidRPr="00806DC7" w:rsidRDefault="006C2B71" w:rsidP="006C2B71">
      <w:pPr>
        <w:spacing w:line="320" w:lineRule="atLeast"/>
        <w:ind w:firstLine="708"/>
        <w:jc w:val="both"/>
        <w:rPr>
          <w:rFonts w:ascii="Calibri" w:hAnsi="Calibri" w:cs="Arial"/>
        </w:rPr>
      </w:pPr>
    </w:p>
    <w:p w14:paraId="301E28B9" w14:textId="1AE18579"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Strategia jest uszczegółowieniem zapisów „Strategii Rozwoju Kraju 2020” </w:t>
      </w:r>
      <w:r w:rsidRPr="00806DC7">
        <w:rPr>
          <w:rFonts w:ascii="Calibri" w:hAnsi="Calibri" w:cs="Arial"/>
        </w:rPr>
        <w:br/>
        <w:t xml:space="preserve">w zakresie energetyki i środowiska oraz stanowi ogólną̨ wytyczną dla „Polityki energetycznej Polski” i innych programów rozwoju. Koresponduje z celami rozwojowymi, ujętymi </w:t>
      </w:r>
      <w:r w:rsidR="00E23E4A" w:rsidRPr="00806DC7">
        <w:rPr>
          <w:rFonts w:ascii="Calibri" w:hAnsi="Calibri" w:cs="Arial"/>
        </w:rPr>
        <w:br/>
      </w:r>
      <w:r w:rsidRPr="00806DC7">
        <w:rPr>
          <w:rFonts w:ascii="Calibri" w:hAnsi="Calibri" w:cs="Arial"/>
        </w:rPr>
        <w:t>w Strategii „Europa 2020” na rzecz inteligentnego i zrównoważonego rozwoju, sprzyjającego włączeniu społecznemu oraz celami pakietu klimatyczno-energetycznego. Głównym celem Strategii</w:t>
      </w:r>
      <w:r w:rsidRPr="00806DC7">
        <w:rPr>
          <w:rFonts w:ascii="Calibri" w:hAnsi="Calibri" w:cs="Arial"/>
          <w:i/>
        </w:rPr>
        <w:t xml:space="preserve"> </w:t>
      </w:r>
      <w:r w:rsidRPr="00806DC7">
        <w:rPr>
          <w:rFonts w:ascii="Calibri" w:hAnsi="Calibri" w:cs="Arial"/>
        </w:rPr>
        <w:t xml:space="preserve">jest zapewnienie wysokiej jakości życia obecnym i przyszłym pokoleniom, </w:t>
      </w:r>
      <w:r w:rsidR="00E23E4A" w:rsidRPr="00806DC7">
        <w:rPr>
          <w:rFonts w:ascii="Calibri" w:hAnsi="Calibri" w:cs="Arial"/>
        </w:rPr>
        <w:br/>
      </w:r>
      <w:r w:rsidRPr="00806DC7">
        <w:rPr>
          <w:rFonts w:ascii="Calibri" w:hAnsi="Calibri" w:cs="Arial"/>
        </w:rPr>
        <w:t xml:space="preserve">z uwzględnieniem ochrony środowiska, oraz stworzenie warunków do zrównoważonego rozwoju nowoczesnego sektora energetycznego, zdolnego zapewnić Polsce bezpieczeństwo </w:t>
      </w:r>
      <w:r w:rsidRPr="00806DC7">
        <w:rPr>
          <w:rFonts w:ascii="Calibri" w:hAnsi="Calibri" w:cs="Arial"/>
        </w:rPr>
        <w:lastRenderedPageBreak/>
        <w:t>energetyczne oraz konkurencyjną i efektywną gospodarkę. Szczegółowe cele i kierunki Strategii</w:t>
      </w:r>
      <w:r w:rsidRPr="00806DC7">
        <w:rPr>
          <w:rFonts w:ascii="Calibri" w:hAnsi="Calibri" w:cs="Arial"/>
          <w:i/>
        </w:rPr>
        <w:t xml:space="preserve"> </w:t>
      </w:r>
      <w:r w:rsidRPr="00806DC7">
        <w:rPr>
          <w:rFonts w:ascii="Calibri" w:hAnsi="Calibri" w:cs="Arial"/>
        </w:rPr>
        <w:t>to:</w:t>
      </w:r>
    </w:p>
    <w:p w14:paraId="100D120F"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zrównoważone gospodarowanie zasobami środowiska,</w:t>
      </w:r>
    </w:p>
    <w:p w14:paraId="607A7C8C"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zapewnienie gospodarce krajowej bezpiecznego i konkurencyjnego zaopatrzenia w energię poprzez lepsze wykorzystanie krajowych zasobów energii i poprawę efektywności energetycznej, </w:t>
      </w:r>
    </w:p>
    <w:p w14:paraId="5609026A"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zapewnienie bezpieczeństwa dostaw importowanych surowców energetycznych,</w:t>
      </w:r>
    </w:p>
    <w:p w14:paraId="32AE8A81"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modernizacja sektora elektroenergetyki zawodowej, </w:t>
      </w:r>
    </w:p>
    <w:p w14:paraId="6D044336"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rozwój konkurencji na rynkach paliw i energii oraz umacnianie pozycji odbiorcy, </w:t>
      </w:r>
    </w:p>
    <w:p w14:paraId="57937257"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wzrost znaczenia rozproszonych, odnawialnych źródeł energii, </w:t>
      </w:r>
    </w:p>
    <w:p w14:paraId="4E965A08"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rozwój energetyczny obszarów podmiejskich i wiejskich,</w:t>
      </w:r>
    </w:p>
    <w:p w14:paraId="7908CA5B"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poprawa stanu środowiska.</w:t>
      </w:r>
    </w:p>
    <w:p w14:paraId="61480303" w14:textId="77777777" w:rsidR="006C2B71" w:rsidRPr="00806DC7" w:rsidRDefault="006C2B71" w:rsidP="006C2B71">
      <w:pPr>
        <w:widowControl w:val="0"/>
        <w:tabs>
          <w:tab w:val="left" w:pos="220"/>
          <w:tab w:val="left" w:pos="720"/>
        </w:tabs>
        <w:autoSpaceDE w:val="0"/>
        <w:autoSpaceDN w:val="0"/>
        <w:adjustRightInd w:val="0"/>
        <w:spacing w:line="320" w:lineRule="atLeast"/>
        <w:jc w:val="both"/>
        <w:rPr>
          <w:rFonts w:ascii="Calibri" w:hAnsi="Calibri" w:cs="Arial"/>
          <w:color w:val="1C1C1C"/>
        </w:rPr>
      </w:pPr>
    </w:p>
    <w:p w14:paraId="22A870F8"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Koncepcja Przestrzennego Zagospodarowania Kraju 2030</w:t>
      </w:r>
      <w:r w:rsidRPr="00806DC7">
        <w:rPr>
          <w:rFonts w:ascii="Calibri" w:eastAsia="Calibri" w:hAnsi="Calibri"/>
          <w:bCs/>
          <w:color w:val="404040"/>
          <w:vertAlign w:val="superscript"/>
          <w:lang w:eastAsia="en-US"/>
        </w:rPr>
        <w:footnoteReference w:id="6"/>
      </w:r>
    </w:p>
    <w:p w14:paraId="33029CA2" w14:textId="77777777" w:rsidR="006C2B71" w:rsidRPr="00806DC7" w:rsidRDefault="006C2B71" w:rsidP="006C2B71">
      <w:pPr>
        <w:spacing w:line="320" w:lineRule="atLeast"/>
        <w:ind w:firstLine="708"/>
        <w:jc w:val="both"/>
        <w:rPr>
          <w:rFonts w:ascii="Calibri" w:hAnsi="Calibri" w:cs="Arial"/>
        </w:rPr>
      </w:pPr>
    </w:p>
    <w:p w14:paraId="063FB1B8" w14:textId="34CEEB52" w:rsidR="006C2B71" w:rsidRPr="00806DC7" w:rsidRDefault="006C2B71" w:rsidP="006C2B71">
      <w:pPr>
        <w:spacing w:line="320" w:lineRule="atLeast"/>
        <w:ind w:firstLine="708"/>
        <w:jc w:val="both"/>
        <w:rPr>
          <w:rFonts w:ascii="Calibri" w:hAnsi="Calibri" w:cs="Arial"/>
        </w:rPr>
      </w:pPr>
      <w:r w:rsidRPr="00806DC7">
        <w:rPr>
          <w:rFonts w:ascii="Calibri" w:hAnsi="Calibri" w:cs="Arial"/>
        </w:rPr>
        <w:t>Celem strategicznym realizacji polityki przestrzennego zagospodarowania kraju jest efektywne wykorzystanie przestrzeni kraju i jej terytorialnie zróżnicowanych potencjałów rozwojowych dla osiągania ogólnych celów rozwojowych – konkurencyjności, zwiększenia zatrudnienia, sprawności funkcjonowania państwa oraz spójności w wymiarze społecznym, gospodarczym i terytorialnym w długim okresie. W dokumencie przedstawiono wizję zagospodarowania przestrzennego kraju, określono cele i kierunki polityki zagospodarowania kraju oraz wskazano zasady oraz mechanizmy koordynacji i wdrażania publicznych polityk rozwojowych, mających istotny wpływ terytorialny.</w:t>
      </w:r>
    </w:p>
    <w:p w14:paraId="5491A287" w14:textId="77777777" w:rsidR="006C2B71" w:rsidRPr="00806DC7" w:rsidRDefault="006C2B71" w:rsidP="006C2B71">
      <w:pPr>
        <w:spacing w:line="320" w:lineRule="atLeast"/>
        <w:ind w:firstLine="708"/>
        <w:jc w:val="both"/>
        <w:rPr>
          <w:rFonts w:ascii="Calibri" w:hAnsi="Calibri" w:cs="Arial"/>
        </w:rPr>
      </w:pPr>
    </w:p>
    <w:p w14:paraId="72150834" w14:textId="77777777"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W zakresie gospodarowania energią celem realizacji polityki przestrzennego zagospodarowania kraju jest zwiększenie odporności struktury przestrzennej kraju na zagrożenia naturalne i utraty bezpieczeństwa energetycznego oraz kształtowanie struktur przestrzennych wspierających zdolności obronne państwa. W ramach przeciwdziałania zagrożeniu utraty bezpieczeństwa energetycznego i odpowiedniego reagowanie na to zagrożenie wskazano, iż rozwój infrastruktury energetycznej w perspektywie roku 2030 powinien uwzględnić następujące wymagania: </w:t>
      </w:r>
    </w:p>
    <w:p w14:paraId="2BE8BA10"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dążenie do redukcji zagrożenia braku płynności zaopatrzenia w ropę naftową i gaz ziemny poprzez działania na rzecz dywersyfikacji źródeł dostaw nośników energii oraz integrację systemów energetycznych,</w:t>
      </w:r>
    </w:p>
    <w:p w14:paraId="1A36C55E"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ograniczanie emisji CO</w:t>
      </w:r>
      <w:r w:rsidRPr="00806DC7">
        <w:rPr>
          <w:rFonts w:ascii="Calibri" w:hAnsi="Calibri" w:cs="Arial"/>
          <w:vertAlign w:val="subscript"/>
        </w:rPr>
        <w:t>2</w:t>
      </w:r>
      <w:r w:rsidRPr="00806DC7">
        <w:rPr>
          <w:rFonts w:ascii="Calibri" w:hAnsi="Calibri" w:cs="Arial"/>
        </w:rPr>
        <w:t xml:space="preserve"> do poziomu uzgodnionego w ramach Unii Europejskiej,</w:t>
      </w:r>
    </w:p>
    <w:p w14:paraId="423E5A8D"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równomierne rozmieszczenie elektrowni na terenie kraju oraz sieci przesyłowych energii elektrycznej i gazu,</w:t>
      </w:r>
    </w:p>
    <w:p w14:paraId="6D249DEC"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rozbudowa sieci przesyłowej najwyższych napięć niezbędnej dla przyłączenia nowych źródeł wytwórczych, </w:t>
      </w:r>
    </w:p>
    <w:p w14:paraId="30CB6A9C"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poprawa efektywności przesyłu, zaopatrzenia i zużycia energii poprzez rozwój inteligentnych sieci przesyłowych,</w:t>
      </w:r>
    </w:p>
    <w:p w14:paraId="06C5B087"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 xml:space="preserve">ochrona złóż kopalin o charakterze strategicznym, </w:t>
      </w:r>
    </w:p>
    <w:p w14:paraId="6911D3F4"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zwiększenie wykorzystania odnawialnych źródeł energii poprzez budowę nowych mocy, które będą ograniczały straty związane z przesyłem energii oraz zwiększały bezpieczeństwo energetyczne na poziomach: krajowym, regionalnym oraz lokalnym. </w:t>
      </w:r>
    </w:p>
    <w:p w14:paraId="6BFD1839" w14:textId="77777777" w:rsidR="006C2B71" w:rsidRPr="00806DC7" w:rsidRDefault="006C2B71" w:rsidP="006C2B71">
      <w:pPr>
        <w:spacing w:line="320" w:lineRule="atLeast"/>
        <w:ind w:firstLine="708"/>
        <w:jc w:val="both"/>
        <w:rPr>
          <w:rFonts w:ascii="Calibri" w:hAnsi="Calibri" w:cs="Arial"/>
        </w:rPr>
      </w:pPr>
    </w:p>
    <w:p w14:paraId="679721B7" w14:textId="443F9256"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Założono ponadto realizację działań inwestycyjnych, zmierzających do zwiększenia mocy na połączeniach polskiego systemu energetycznego z systemami energetycznymi państw sąsiednich: Niemiec, Słowacji, Litwy, a także z systemem energetycznym Ukrainy. Wskazano, iż dla zapewnienia sprawnego funkcjonowania oraz bardziej równomiernego rozmieszczenia sieci przesyłowej energii elektrycznej nowe inwestycje będą lokowane szczególnie w Polsce Północnej i Wschodniej. Wśród zmian jakościowych wymieniono zastępowanie starej sieci 220kV nową siecią 400kV, zamknięcie pierścieni 220 i 400 kV znacznie podnoszących pewność zasilania odbiorców, wybudowanie sieci umożliwiającej wyprowadzenie mocy z OZE i elektrowni jądrowych, głównie zlokalizowanych na północy Polski. Dalszy rozwój sieci elektroenergetycznych będzie się odbywał dzięki rozwojowi </w:t>
      </w:r>
      <w:r w:rsidR="008B6970" w:rsidRPr="00806DC7">
        <w:rPr>
          <w:rFonts w:ascii="Calibri" w:hAnsi="Calibri" w:cs="Arial"/>
        </w:rPr>
        <w:br/>
      </w:r>
      <w:r w:rsidRPr="00806DC7">
        <w:rPr>
          <w:rFonts w:ascii="Calibri" w:hAnsi="Calibri" w:cs="Arial"/>
        </w:rPr>
        <w:t xml:space="preserve">i wdrażaniu technologii sieci inteligentnych. </w:t>
      </w:r>
    </w:p>
    <w:p w14:paraId="2BF54F9C" w14:textId="77777777" w:rsidR="006C2B71" w:rsidRPr="00806DC7" w:rsidRDefault="006C2B71" w:rsidP="006C2B71">
      <w:pPr>
        <w:spacing w:line="320" w:lineRule="atLeast"/>
        <w:ind w:firstLine="708"/>
        <w:jc w:val="both"/>
        <w:rPr>
          <w:rFonts w:ascii="Calibri" w:hAnsi="Calibri" w:cs="Arial"/>
        </w:rPr>
      </w:pPr>
    </w:p>
    <w:p w14:paraId="7CFBDD40" w14:textId="77777777"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Wskazano na możliwości wykorzystania odnawialnych źródeł energii, tj. energia wiatru, biomasa i biogaz oraz energia geotermalna. Ze względu na rozproszenie źródeł odnawialnych istnieje konieczność przystosowania krajowej sieci przesyłowej </w:t>
      </w:r>
      <w:r w:rsidRPr="00806DC7">
        <w:rPr>
          <w:rFonts w:ascii="Calibri" w:hAnsi="Calibri" w:cs="Arial"/>
        </w:rPr>
        <w:br/>
        <w:t xml:space="preserve">i dystrybucyjnej do odbioru energii ze źródeł rozproszonych. Zadaniem planowania przestrzennego jest wyznaczenie stref dla rozwoju energetyki wiatrowej i innych źródeł odnawialnych, wskazanie warunków wykorzystania istniejących i planowanych budowli hydrotechnicznych do produkcji energii wodnej, określenie obszarów wykorzystania energii geotermalnej oraz lokalizacji plantacji roślin energetycznych, przy jednoczesnym zapewnieniu ochrony terenów cennych przyrodniczo. </w:t>
      </w:r>
    </w:p>
    <w:p w14:paraId="6563C853" w14:textId="77777777" w:rsidR="006C2B71" w:rsidRPr="00806DC7" w:rsidRDefault="006C2B71" w:rsidP="006C2B71">
      <w:pPr>
        <w:spacing w:line="320" w:lineRule="atLeast"/>
        <w:jc w:val="both"/>
        <w:rPr>
          <w:rFonts w:ascii="Calibri" w:hAnsi="Calibri" w:cs="Arial"/>
        </w:rPr>
      </w:pPr>
    </w:p>
    <w:p w14:paraId="4008FD88"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bookmarkStart w:id="5" w:name="_Toc378762651"/>
      <w:r w:rsidRPr="00806DC7">
        <w:rPr>
          <w:rFonts w:ascii="Calibri" w:eastAsia="Calibri" w:hAnsi="Calibri" w:cs="Arial"/>
          <w:b/>
          <w:bCs/>
          <w:color w:val="404040"/>
          <w:lang w:eastAsia="en-US"/>
        </w:rPr>
        <w:t>Krajowy Plan Działania w zakresie energii ze źródeł odnawialnych</w:t>
      </w:r>
      <w:bookmarkEnd w:id="5"/>
      <w:r w:rsidRPr="00806DC7">
        <w:rPr>
          <w:rFonts w:ascii="Calibri" w:eastAsia="Calibri" w:hAnsi="Calibri"/>
          <w:bCs/>
          <w:color w:val="404040"/>
          <w:vertAlign w:val="superscript"/>
          <w:lang w:eastAsia="en-US"/>
        </w:rPr>
        <w:footnoteReference w:id="7"/>
      </w:r>
    </w:p>
    <w:p w14:paraId="33F31B08" w14:textId="77777777" w:rsidR="006C2B71" w:rsidRPr="00806DC7" w:rsidRDefault="006C2B71" w:rsidP="006C2B71">
      <w:pPr>
        <w:spacing w:line="320" w:lineRule="atLeast"/>
        <w:rPr>
          <w:rFonts w:ascii="Calibri" w:hAnsi="Calibri"/>
        </w:rPr>
      </w:pPr>
    </w:p>
    <w:p w14:paraId="1060C678" w14:textId="77777777" w:rsidR="006C2B71" w:rsidRPr="00806DC7" w:rsidRDefault="006C2B71" w:rsidP="006C2B71">
      <w:pPr>
        <w:spacing w:line="320" w:lineRule="atLeast"/>
        <w:ind w:firstLine="708"/>
        <w:jc w:val="both"/>
        <w:rPr>
          <w:rFonts w:ascii="Calibri" w:hAnsi="Calibri" w:cs="Arial"/>
        </w:rPr>
      </w:pPr>
      <w:r w:rsidRPr="00806DC7">
        <w:rPr>
          <w:rFonts w:ascii="Calibri" w:hAnsi="Calibri" w:cs="Arial"/>
        </w:rPr>
        <w:t>Ogólny cel krajowy dotyczący udziału energii ze źródeł odnawialnych w końcowym zużyciu energii brutto w 2020 r. został ustalony na 15%. W Planie przedstawione zostały cele sektorowe oraz ścieżki osiągnięcia przez Polskę̨ w 2020 r. wymaganego udziału energii ze źródeł odnawialnych w podziale na sektor energii elektrycznej, sektor ogrzewania i chłodzenia oraz transport.</w:t>
      </w:r>
    </w:p>
    <w:p w14:paraId="6BAAA4C9" w14:textId="77777777" w:rsidR="006C2B71" w:rsidRPr="00806DC7" w:rsidRDefault="006C2B71" w:rsidP="006C2B71">
      <w:pPr>
        <w:spacing w:line="320" w:lineRule="atLeast"/>
        <w:ind w:firstLine="708"/>
        <w:jc w:val="both"/>
        <w:rPr>
          <w:rFonts w:ascii="Calibri" w:hAnsi="Calibri" w:cs="Arial"/>
        </w:rPr>
      </w:pPr>
    </w:p>
    <w:p w14:paraId="0C809FE5" w14:textId="77777777"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Scenariusze rozwoju (zainstalowana moc, produkcja energii elektrycznej brutto) energetyki wiatrowej w Polsce do 2020 r. zakładają, że 15 210 MWh energii zostanie wyprodukowanych z wykorzystanie energii wiatru. Szczególnie uprzywilejowane pod względem zasobów są̨ tereny: </w:t>
      </w:r>
    </w:p>
    <w:p w14:paraId="3D82C4D2"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wybrzeże Morza Bałtyckiego, zwłaszcza w jego wschodniej części,</w:t>
      </w:r>
    </w:p>
    <w:p w14:paraId="5CC581B5"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północo-wschodniej Polski (okolice Suwałk i Gołdapi),</w:t>
      </w:r>
    </w:p>
    <w:p w14:paraId="200DD94B"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zróżnicowane orograficznie otwarte tereny Warmii, Mazur i Pomorza,</w:t>
      </w:r>
    </w:p>
    <w:p w14:paraId="4E55D23C" w14:textId="77777777" w:rsidR="006C2B71" w:rsidRPr="00806DC7" w:rsidRDefault="006C2B7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tereny podgórskie Polski Południowej, w tym w szczególności Podkarpacie i Dolny Śląsk. </w:t>
      </w:r>
    </w:p>
    <w:p w14:paraId="4D6F2648" w14:textId="77777777" w:rsidR="006C2B71" w:rsidRPr="00806DC7" w:rsidRDefault="006C2B71" w:rsidP="006C2B71">
      <w:pPr>
        <w:spacing w:line="320" w:lineRule="atLeast"/>
        <w:ind w:firstLine="708"/>
        <w:jc w:val="both"/>
        <w:rPr>
          <w:rFonts w:ascii="Calibri" w:hAnsi="Calibri" w:cs="Arial"/>
        </w:rPr>
      </w:pPr>
    </w:p>
    <w:p w14:paraId="3C1C73DE" w14:textId="6D9ACF8A" w:rsidR="006C2B71" w:rsidRPr="00806DC7" w:rsidRDefault="006C2B71" w:rsidP="006C2B71">
      <w:pPr>
        <w:spacing w:line="320" w:lineRule="atLeast"/>
        <w:ind w:firstLine="708"/>
        <w:jc w:val="both"/>
        <w:rPr>
          <w:rFonts w:ascii="Calibri" w:hAnsi="Calibri" w:cs="Arial"/>
        </w:rPr>
      </w:pPr>
      <w:r w:rsidRPr="00806DC7">
        <w:rPr>
          <w:rFonts w:ascii="Calibri" w:hAnsi="Calibri" w:cs="Arial"/>
        </w:rPr>
        <w:t>Potencjalne zasoby biomasy leśnej oszacowano na ok. 3,5 mln m</w:t>
      </w:r>
      <w:r w:rsidRPr="00806DC7">
        <w:rPr>
          <w:rFonts w:ascii="Calibri" w:hAnsi="Calibri" w:cs="Arial"/>
          <w:vertAlign w:val="superscript"/>
        </w:rPr>
        <w:t>3</w:t>
      </w:r>
      <w:r w:rsidRPr="00806DC7">
        <w:rPr>
          <w:rFonts w:ascii="Calibri" w:hAnsi="Calibri" w:cs="Arial"/>
        </w:rPr>
        <w:t xml:space="preserve"> rocznie, a zasoby drzewnych odpadów przemysłowych – na 7,5 mln m</w:t>
      </w:r>
      <w:r w:rsidRPr="00806DC7">
        <w:rPr>
          <w:rFonts w:ascii="Calibri" w:hAnsi="Calibri" w:cs="Arial"/>
          <w:vertAlign w:val="superscript"/>
        </w:rPr>
        <w:t>3</w:t>
      </w:r>
      <w:r w:rsidRPr="00806DC7">
        <w:rPr>
          <w:rFonts w:ascii="Calibri" w:hAnsi="Calibri" w:cs="Arial"/>
        </w:rPr>
        <w:t xml:space="preserve">. Biomasa na cele energetyczne powinna być wykorzystywana przede wszystkim lokalnie w ramach tzw. generacji rozproszonej w wysokosprawnych jednostkach kogeneracyjnych. Na podstawie dostępnych szacunków wskazano, iż do 2020 r. ok. 0,6 mln ha może zostać przeznaczone pod produkcję zbóż na bioetanol, 0,4 mln ha pod produkcję rzepaku na biodiesel, oraz ok. 1 mln ha pod produkcję biomasy dla potrzeb energetyki zawodowej. Do oceny potencjału energetycznego polskiego rolnictwa przyjęto, iż można pozyskać rocznie około 4-5 mln Mg słomy rocznie do wykorzystania jako paliwo stałe lub substrat do wytwarzania biogazu. </w:t>
      </w:r>
    </w:p>
    <w:p w14:paraId="2A95F214" w14:textId="77777777" w:rsidR="006C2B71" w:rsidRPr="00806DC7" w:rsidRDefault="006C2B71" w:rsidP="006C2B71">
      <w:pPr>
        <w:spacing w:line="320" w:lineRule="atLeast"/>
        <w:jc w:val="both"/>
        <w:rPr>
          <w:rFonts w:ascii="Calibri" w:hAnsi="Calibri" w:cs="Arial"/>
        </w:rPr>
      </w:pPr>
    </w:p>
    <w:p w14:paraId="5574A85B" w14:textId="0CE5DDB6"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Możliwości wykorzystania energii słonecznej w zakresie zaopatrzenia </w:t>
      </w:r>
      <w:r w:rsidRPr="00806DC7">
        <w:rPr>
          <w:rFonts w:ascii="Calibri" w:hAnsi="Calibri" w:cs="Arial"/>
        </w:rPr>
        <w:br/>
        <w:t>w ciepło/chłód oszacowano na 21 168 TJ, co odpowiada 14,7 mln m</w:t>
      </w:r>
      <w:r w:rsidRPr="00806DC7">
        <w:rPr>
          <w:rFonts w:ascii="Calibri" w:hAnsi="Calibri" w:cs="Arial"/>
          <w:vertAlign w:val="superscript"/>
        </w:rPr>
        <w:t>2</w:t>
      </w:r>
      <w:r w:rsidRPr="00806DC7">
        <w:rPr>
          <w:rFonts w:ascii="Calibri" w:hAnsi="Calibri" w:cs="Arial"/>
        </w:rPr>
        <w:t xml:space="preserve"> powierzchni kolektorów słonecznych, natomiast wykorzystanie technologii fotowoltaicznych powinno umożliwić wytworzenie 32</w:t>
      </w:r>
      <w:r w:rsidR="00D509FB" w:rsidRPr="00806DC7">
        <w:rPr>
          <w:rFonts w:ascii="Calibri" w:hAnsi="Calibri" w:cs="Arial"/>
        </w:rPr>
        <w:t> </w:t>
      </w:r>
      <w:r w:rsidRPr="00806DC7">
        <w:rPr>
          <w:rFonts w:ascii="Calibri" w:hAnsi="Calibri" w:cs="Arial"/>
        </w:rPr>
        <w:t xml:space="preserve">MW energii elektrycznej. W dokumencie podkreślono, iż potencjał hydroenergetyczny kraju jest stosunkowo niewielki. Potencjał teoretyczny oceniono na 23 TWh/rok, potencjał techniczny - na 12 TWh/rok, natomiast ekonomiczny - na 8,5 TWh/rok. </w:t>
      </w:r>
    </w:p>
    <w:p w14:paraId="776B82A6" w14:textId="77777777" w:rsidR="006C2B71" w:rsidRPr="00806DC7" w:rsidRDefault="006C2B71" w:rsidP="006C2B71">
      <w:pPr>
        <w:spacing w:line="320" w:lineRule="atLeast"/>
        <w:jc w:val="both"/>
        <w:rPr>
          <w:rFonts w:ascii="Calibri" w:hAnsi="Calibri" w:cs="Arial"/>
        </w:rPr>
      </w:pPr>
    </w:p>
    <w:p w14:paraId="7280011B" w14:textId="66D27168"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W dokumencie dokonano oszacowania łącznego wkładu (zainstalowana moc, produkcja energii elektrycznej brutto) przewidywanego dla każdej z technologii energii odnawialnej w Polsce do 2020 r. Z szacunków wynika, iż 15 210 GWh będzie pochodziło </w:t>
      </w:r>
      <w:r w:rsidR="0096526F" w:rsidRPr="00806DC7">
        <w:rPr>
          <w:rFonts w:ascii="Calibri" w:hAnsi="Calibri" w:cs="Arial"/>
        </w:rPr>
        <w:br/>
      </w:r>
      <w:r w:rsidRPr="00806DC7">
        <w:rPr>
          <w:rFonts w:ascii="Calibri" w:hAnsi="Calibri" w:cs="Arial"/>
        </w:rPr>
        <w:t xml:space="preserve">z energii wiatrowej, 14 218 GWh – z biomasy, a 2969 GWh – z energii wodnej. Jednocześnie wskazano, iż nie jest możliwe, oszacowanie udziału zakładów lokalnego ogrzewania wykorzystujących odnawialne źródła energii, udziału biomasy w gospodarstwach domowych oraz wzrostu wykorzystania określonych technologii w podziale na regiony. </w:t>
      </w:r>
    </w:p>
    <w:p w14:paraId="33B74ABE" w14:textId="77777777" w:rsidR="006C2B71" w:rsidRPr="00806DC7" w:rsidRDefault="006C2B71" w:rsidP="006C2B71">
      <w:pPr>
        <w:spacing w:line="320" w:lineRule="atLeast"/>
        <w:jc w:val="both"/>
        <w:rPr>
          <w:rFonts w:ascii="Calibri" w:hAnsi="Calibri" w:cs="Verdana"/>
        </w:rPr>
      </w:pPr>
    </w:p>
    <w:p w14:paraId="19BB1E16" w14:textId="77777777" w:rsidR="006C2B71" w:rsidRPr="00806DC7" w:rsidRDefault="006C2B71"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Krajowy Plan Działań dotyczący efektywności energetycznej dla Polski 2017 (czwarty)</w:t>
      </w:r>
      <w:r w:rsidRPr="00806DC7">
        <w:rPr>
          <w:rFonts w:ascii="Calibri" w:eastAsia="Calibri" w:hAnsi="Calibri"/>
          <w:bCs/>
          <w:color w:val="404040"/>
          <w:vertAlign w:val="superscript"/>
          <w:lang w:eastAsia="en-US"/>
        </w:rPr>
        <w:footnoteReference w:id="8"/>
      </w:r>
    </w:p>
    <w:p w14:paraId="3A7DFB46" w14:textId="77777777" w:rsidR="006C2B71" w:rsidRPr="00806DC7" w:rsidRDefault="006C2B71" w:rsidP="006C2B71">
      <w:pPr>
        <w:spacing w:line="320" w:lineRule="atLeast"/>
        <w:ind w:firstLine="708"/>
        <w:jc w:val="both"/>
        <w:rPr>
          <w:rFonts w:ascii="Calibri" w:hAnsi="Calibri" w:cs="Arial"/>
        </w:rPr>
      </w:pPr>
    </w:p>
    <w:p w14:paraId="0E1D78A3" w14:textId="7F517976" w:rsidR="006C2B71" w:rsidRPr="00806DC7" w:rsidRDefault="006C2B71" w:rsidP="006C2B71">
      <w:pPr>
        <w:spacing w:line="320" w:lineRule="atLeast"/>
        <w:ind w:firstLine="708"/>
        <w:jc w:val="both"/>
        <w:rPr>
          <w:rFonts w:ascii="Calibri" w:hAnsi="Calibri" w:cs="Arial"/>
        </w:rPr>
      </w:pPr>
      <w:r w:rsidRPr="00806DC7">
        <w:rPr>
          <w:rFonts w:ascii="Calibri" w:hAnsi="Calibri" w:cs="Arial"/>
        </w:rPr>
        <w:t xml:space="preserve">Krajowy Plan Działań dotyczący efektywności energetycznej został opracowany na podstawie art. 4 ustawy z dnia 20 maja 2016 r. o efektywności energetycznej. Zawiera opis środków poprawy efektywności energetycznej w podziale na sektory końcowego wykorzystania energii oraz obliczenia dotyczące oszczędności energii finalnej uzyskanej </w:t>
      </w:r>
      <w:r w:rsidR="009A17B0" w:rsidRPr="00806DC7">
        <w:rPr>
          <w:rFonts w:ascii="Calibri" w:hAnsi="Calibri" w:cs="Arial"/>
        </w:rPr>
        <w:br/>
      </w:r>
      <w:r w:rsidRPr="00806DC7">
        <w:rPr>
          <w:rFonts w:ascii="Calibri" w:hAnsi="Calibri" w:cs="Arial"/>
        </w:rPr>
        <w:t xml:space="preserve">w latach 2008-2015, zgodnie z wymaganiami dyrektywy Parlamentu Europejskiego i Rady 2006/32/WE z dnia 5 kwietnia 2006 r. w sprawie efektywności końcowego wykorzystania energii i usług energetycznych (Dz. Urz. UE L 114 z 27.04.2006, str. 64 ze zm.) oraz planowanych do uzyskania w 2020 r. w związku z implementacją dyrektywy 2012/27/UE. </w:t>
      </w:r>
    </w:p>
    <w:p w14:paraId="1BA9AE47" w14:textId="77777777" w:rsidR="006C2B71" w:rsidRPr="00806DC7" w:rsidRDefault="006C2B71" w:rsidP="006C2B71">
      <w:pPr>
        <w:spacing w:line="320" w:lineRule="atLeast"/>
        <w:ind w:firstLine="708"/>
        <w:jc w:val="both"/>
        <w:rPr>
          <w:rFonts w:ascii="Calibri" w:hAnsi="Calibri" w:cs="Arial"/>
        </w:rPr>
      </w:pPr>
    </w:p>
    <w:p w14:paraId="578FA1F3" w14:textId="76EE3338" w:rsidR="006C2B71" w:rsidRPr="00806DC7" w:rsidRDefault="006C2B71" w:rsidP="006C2B71">
      <w:pPr>
        <w:spacing w:line="320" w:lineRule="atLeast"/>
        <w:ind w:firstLine="708"/>
        <w:jc w:val="both"/>
        <w:rPr>
          <w:rFonts w:ascii="Calibri" w:hAnsi="Calibri" w:cs="Arial"/>
        </w:rPr>
      </w:pPr>
      <w:r w:rsidRPr="00806DC7">
        <w:rPr>
          <w:rFonts w:ascii="Calibri" w:hAnsi="Calibri" w:cs="Arial"/>
        </w:rPr>
        <w:lastRenderedPageBreak/>
        <w:t>Krajowy cel efektywności energetycznej na 2020 r. został określony jako</w:t>
      </w:r>
      <w:r w:rsidR="00F21404" w:rsidRPr="00806DC7">
        <w:rPr>
          <w:rFonts w:ascii="Calibri" w:hAnsi="Calibri" w:cs="Arial"/>
        </w:rPr>
        <w:t xml:space="preserve"> osiągnię</w:t>
      </w:r>
      <w:r w:rsidRPr="00806DC7">
        <w:rPr>
          <w:rFonts w:ascii="Calibri" w:hAnsi="Calibri" w:cs="Arial"/>
        </w:rPr>
        <w:t xml:space="preserve">cie w latach 2010-2020 ograniczenia zużycia energii pierwotnej o 13,6 Mtoe, co w konsekwencji oznacza także wzrost efektywności energetycznej gospodarki krajowej. Po przeprowadzeniu analizy funkcjonujących programów i środków poprawy efektywności energetycznej dokonano wyboru działań priorytetowych, wprowadzono nowe środki, które zapewnią realizację celów w zakresie efektywności energetycznej na 2020 r. Określono następujące środki poprawy efektywności energetycznej: </w:t>
      </w:r>
    </w:p>
    <w:p w14:paraId="3C44BE0B" w14:textId="4C3475D8" w:rsidR="006C2B71" w:rsidRPr="00806DC7" w:rsidRDefault="0011395D" w:rsidP="00EB54CB">
      <w:pPr>
        <w:pStyle w:val="Akapitzlist"/>
        <w:numPr>
          <w:ilvl w:val="1"/>
          <w:numId w:val="6"/>
        </w:numPr>
        <w:spacing w:line="320" w:lineRule="atLeast"/>
        <w:ind w:left="709" w:hanging="283"/>
        <w:contextualSpacing w:val="0"/>
        <w:jc w:val="both"/>
        <w:rPr>
          <w:rFonts w:ascii="Calibri" w:hAnsi="Calibri" w:cs="Arial"/>
        </w:rPr>
      </w:pPr>
      <w:r w:rsidRPr="00806DC7">
        <w:rPr>
          <w:rFonts w:ascii="Calibri" w:hAnsi="Calibri" w:cs="Arial"/>
        </w:rPr>
        <w:t>Środki</w:t>
      </w:r>
      <w:r w:rsidR="006C2B71" w:rsidRPr="00806DC7">
        <w:rPr>
          <w:rFonts w:ascii="Calibri" w:hAnsi="Calibri" w:cs="Arial"/>
        </w:rPr>
        <w:t xml:space="preserve"> horyzontalne, obejmujące tzw. białe certyfikaty, Program Operacyjny Infrastruktura i Środowisko 2014-2020 oraz kampanie informacyjno-edukacyjne. </w:t>
      </w:r>
    </w:p>
    <w:p w14:paraId="343B92E0" w14:textId="1BD28ED6" w:rsidR="006C2B71" w:rsidRPr="00806DC7" w:rsidRDefault="0011395D" w:rsidP="00EB54CB">
      <w:pPr>
        <w:pStyle w:val="Akapitzlist"/>
        <w:numPr>
          <w:ilvl w:val="1"/>
          <w:numId w:val="6"/>
        </w:numPr>
        <w:spacing w:line="320" w:lineRule="atLeast"/>
        <w:ind w:left="709" w:hanging="283"/>
        <w:contextualSpacing w:val="0"/>
        <w:jc w:val="both"/>
        <w:rPr>
          <w:rFonts w:ascii="Calibri" w:hAnsi="Calibri" w:cs="Arial"/>
        </w:rPr>
      </w:pPr>
      <w:r w:rsidRPr="00806DC7">
        <w:rPr>
          <w:rFonts w:ascii="Calibri" w:hAnsi="Calibri" w:cs="Arial"/>
        </w:rPr>
        <w:t>Środki</w:t>
      </w:r>
      <w:r w:rsidR="006C2B71" w:rsidRPr="00806DC7">
        <w:rPr>
          <w:rFonts w:ascii="Calibri" w:hAnsi="Calibri" w:cs="Arial"/>
        </w:rPr>
        <w:t xml:space="preserve"> w zakresie </w:t>
      </w:r>
      <w:r w:rsidRPr="00806DC7">
        <w:rPr>
          <w:rFonts w:ascii="Calibri" w:hAnsi="Calibri" w:cs="Arial"/>
        </w:rPr>
        <w:t>efektywności</w:t>
      </w:r>
      <w:r w:rsidR="006C2B71" w:rsidRPr="00806DC7">
        <w:rPr>
          <w:rFonts w:ascii="Calibri" w:hAnsi="Calibri" w:cs="Arial"/>
        </w:rPr>
        <w:t xml:space="preserve"> energetycznej </w:t>
      </w:r>
      <w:r w:rsidRPr="00806DC7">
        <w:rPr>
          <w:rFonts w:ascii="Calibri" w:hAnsi="Calibri" w:cs="Arial"/>
        </w:rPr>
        <w:t>budynków</w:t>
      </w:r>
      <w:r w:rsidR="006C2B71" w:rsidRPr="00806DC7">
        <w:rPr>
          <w:rFonts w:ascii="Calibri" w:hAnsi="Calibri" w:cs="Arial"/>
        </w:rPr>
        <w:t xml:space="preserve"> i w instytucjach publicznych, tj. Program Operacyjny PL04 –„</w:t>
      </w:r>
      <w:r w:rsidR="00454AB2" w:rsidRPr="00806DC7">
        <w:rPr>
          <w:rFonts w:ascii="Calibri" w:hAnsi="Calibri" w:cs="Arial"/>
        </w:rPr>
        <w:t>Oszczędzanie</w:t>
      </w:r>
      <w:r w:rsidR="006C2B71" w:rsidRPr="00806DC7">
        <w:rPr>
          <w:rFonts w:ascii="Calibri" w:hAnsi="Calibri" w:cs="Arial"/>
        </w:rPr>
        <w:t xml:space="preserve"> energii i promowanie odnawialnych </w:t>
      </w:r>
      <w:r w:rsidRPr="00806DC7">
        <w:rPr>
          <w:rFonts w:ascii="Calibri" w:hAnsi="Calibri" w:cs="Arial"/>
        </w:rPr>
        <w:t>źródeł</w:t>
      </w:r>
      <w:r w:rsidR="006C2B71" w:rsidRPr="00806DC7">
        <w:rPr>
          <w:rFonts w:ascii="Calibri" w:hAnsi="Calibri" w:cs="Arial"/>
        </w:rPr>
        <w:t xml:space="preserve"> energii” w ramach Mechanizmu Finansowego EOG w latach 2009-2014, System zielonych inwestycji (GIS – Green investment scheme), Program Operacyjny Infrastruktura i </w:t>
      </w:r>
      <w:r w:rsidR="00DF63FF" w:rsidRPr="00806DC7">
        <w:rPr>
          <w:rFonts w:ascii="Calibri" w:hAnsi="Calibri" w:cs="Arial"/>
        </w:rPr>
        <w:t>Środowisko</w:t>
      </w:r>
      <w:r w:rsidR="006C2B71" w:rsidRPr="00806DC7">
        <w:rPr>
          <w:rFonts w:ascii="Calibri" w:hAnsi="Calibri" w:cs="Arial"/>
        </w:rPr>
        <w:t xml:space="preserve"> 2014-2020 oraz Regionalne programy operacyjne na lata 2014-2020.</w:t>
      </w:r>
    </w:p>
    <w:p w14:paraId="6C7E5DE9" w14:textId="15650980" w:rsidR="006C2B71" w:rsidRPr="00806DC7" w:rsidRDefault="0011395D" w:rsidP="00EB54CB">
      <w:pPr>
        <w:pStyle w:val="Akapitzlist"/>
        <w:numPr>
          <w:ilvl w:val="1"/>
          <w:numId w:val="6"/>
        </w:numPr>
        <w:spacing w:line="320" w:lineRule="atLeast"/>
        <w:ind w:left="709" w:hanging="283"/>
        <w:contextualSpacing w:val="0"/>
        <w:jc w:val="both"/>
        <w:rPr>
          <w:rFonts w:ascii="Calibri" w:hAnsi="Calibri" w:cs="Arial"/>
        </w:rPr>
      </w:pPr>
      <w:r w:rsidRPr="00806DC7">
        <w:rPr>
          <w:rFonts w:ascii="Calibri" w:hAnsi="Calibri" w:cs="Arial"/>
        </w:rPr>
        <w:t>Środki</w:t>
      </w:r>
      <w:r w:rsidR="006C2B71" w:rsidRPr="00806DC7">
        <w:rPr>
          <w:rFonts w:ascii="Calibri" w:hAnsi="Calibri" w:cs="Arial"/>
        </w:rPr>
        <w:t xml:space="preserve"> </w:t>
      </w:r>
      <w:r w:rsidRPr="00806DC7">
        <w:rPr>
          <w:rFonts w:ascii="Calibri" w:hAnsi="Calibri" w:cs="Arial"/>
        </w:rPr>
        <w:t>efektywności</w:t>
      </w:r>
      <w:r w:rsidR="006C2B71" w:rsidRPr="00806DC7">
        <w:rPr>
          <w:rFonts w:ascii="Calibri" w:hAnsi="Calibri" w:cs="Arial"/>
        </w:rPr>
        <w:t xml:space="preserve"> energetycznej w </w:t>
      </w:r>
      <w:r w:rsidRPr="00806DC7">
        <w:rPr>
          <w:rFonts w:ascii="Calibri" w:hAnsi="Calibri" w:cs="Arial"/>
        </w:rPr>
        <w:t>przemyśle</w:t>
      </w:r>
      <w:r w:rsidR="006C2B71" w:rsidRPr="00806DC7">
        <w:rPr>
          <w:rFonts w:ascii="Calibri" w:hAnsi="Calibri" w:cs="Arial"/>
        </w:rPr>
        <w:t xml:space="preserve"> i MŚP, tj. Wsparcie </w:t>
      </w:r>
      <w:r w:rsidRPr="00806DC7">
        <w:rPr>
          <w:rFonts w:ascii="Calibri" w:hAnsi="Calibri" w:cs="Arial"/>
        </w:rPr>
        <w:t>przedsiębiorców</w:t>
      </w:r>
      <w:r w:rsidR="006C2B71" w:rsidRPr="00806DC7">
        <w:rPr>
          <w:rFonts w:ascii="Calibri" w:hAnsi="Calibri" w:cs="Arial"/>
        </w:rPr>
        <w:t xml:space="preserve"> w zakresie niskoemisyjnej i zasobooszczędnej gospodarki, Program </w:t>
      </w:r>
      <w:r w:rsidRPr="00806DC7">
        <w:rPr>
          <w:rFonts w:ascii="Calibri" w:hAnsi="Calibri" w:cs="Arial"/>
        </w:rPr>
        <w:t>dostępu</w:t>
      </w:r>
      <w:r w:rsidR="006C2B71" w:rsidRPr="00806DC7">
        <w:rPr>
          <w:rFonts w:ascii="Calibri" w:hAnsi="Calibri" w:cs="Arial"/>
        </w:rPr>
        <w:t xml:space="preserve"> do </w:t>
      </w:r>
      <w:r w:rsidRPr="00806DC7">
        <w:rPr>
          <w:rFonts w:ascii="Calibri" w:hAnsi="Calibri" w:cs="Arial"/>
        </w:rPr>
        <w:t>instrumentów</w:t>
      </w:r>
      <w:r w:rsidR="006C2B71" w:rsidRPr="00806DC7">
        <w:rPr>
          <w:rFonts w:ascii="Calibri" w:hAnsi="Calibri" w:cs="Arial"/>
        </w:rPr>
        <w:t xml:space="preserve"> finansowych dla MŚP (PolSEFF), Program POIŚ 2007-2013, Poprawa </w:t>
      </w:r>
      <w:r w:rsidRPr="00806DC7">
        <w:rPr>
          <w:rFonts w:ascii="Calibri" w:hAnsi="Calibri" w:cs="Arial"/>
        </w:rPr>
        <w:t>efektywności</w:t>
      </w:r>
      <w:r w:rsidR="006C2B71" w:rsidRPr="00806DC7">
        <w:rPr>
          <w:rFonts w:ascii="Calibri" w:hAnsi="Calibri" w:cs="Arial"/>
        </w:rPr>
        <w:t xml:space="preserve"> energetycznej, Program Operacyjny Infrastruktura i </w:t>
      </w:r>
      <w:r w:rsidRPr="00806DC7">
        <w:rPr>
          <w:rFonts w:ascii="Calibri" w:hAnsi="Calibri" w:cs="Arial"/>
        </w:rPr>
        <w:t>Środowisko</w:t>
      </w:r>
      <w:r w:rsidR="006C2B71" w:rsidRPr="00806DC7">
        <w:rPr>
          <w:rFonts w:ascii="Calibri" w:hAnsi="Calibri" w:cs="Arial"/>
        </w:rPr>
        <w:t xml:space="preserve"> 2014-2020 oraz Regionalne programy operacyjne na lata 2014-2020.</w:t>
      </w:r>
    </w:p>
    <w:p w14:paraId="46E598DF" w14:textId="458FF934" w:rsidR="006C2B71" w:rsidRPr="00806DC7" w:rsidRDefault="0011395D" w:rsidP="00EB54CB">
      <w:pPr>
        <w:pStyle w:val="Akapitzlist"/>
        <w:numPr>
          <w:ilvl w:val="1"/>
          <w:numId w:val="6"/>
        </w:numPr>
        <w:spacing w:line="320" w:lineRule="atLeast"/>
        <w:ind w:left="709" w:hanging="283"/>
        <w:contextualSpacing w:val="0"/>
        <w:jc w:val="both"/>
        <w:rPr>
          <w:rFonts w:ascii="Calibri" w:hAnsi="Calibri" w:cs="Arial"/>
        </w:rPr>
      </w:pPr>
      <w:r w:rsidRPr="00806DC7">
        <w:rPr>
          <w:rFonts w:ascii="Calibri" w:hAnsi="Calibri" w:cs="Arial"/>
        </w:rPr>
        <w:t>Środki</w:t>
      </w:r>
      <w:r w:rsidR="006C2B71" w:rsidRPr="00806DC7">
        <w:rPr>
          <w:rFonts w:ascii="Calibri" w:hAnsi="Calibri" w:cs="Arial"/>
        </w:rPr>
        <w:t xml:space="preserve"> </w:t>
      </w:r>
      <w:r w:rsidRPr="00806DC7">
        <w:rPr>
          <w:rFonts w:ascii="Calibri" w:hAnsi="Calibri" w:cs="Arial"/>
        </w:rPr>
        <w:t>efektywności</w:t>
      </w:r>
      <w:r w:rsidR="006C2B71" w:rsidRPr="00806DC7">
        <w:rPr>
          <w:rFonts w:ascii="Calibri" w:hAnsi="Calibri" w:cs="Arial"/>
        </w:rPr>
        <w:t xml:space="preserve"> energetycznej w transporcie, tj. Program POIŚ 2007-2013, System zielonych inwestycji (GIS – Green investment scheme), Program Operacyjny Infrastruktura i </w:t>
      </w:r>
      <w:r w:rsidRPr="00806DC7">
        <w:rPr>
          <w:rFonts w:ascii="Calibri" w:hAnsi="Calibri" w:cs="Arial"/>
        </w:rPr>
        <w:t>Środowisko</w:t>
      </w:r>
      <w:r w:rsidR="006C2B71" w:rsidRPr="00806DC7">
        <w:rPr>
          <w:rFonts w:ascii="Calibri" w:hAnsi="Calibri" w:cs="Arial"/>
        </w:rPr>
        <w:t xml:space="preserve"> 2014-2020, Regionalne programy operacyjne na lata 2014-2020.</w:t>
      </w:r>
    </w:p>
    <w:p w14:paraId="71268C22" w14:textId="1F8F4075" w:rsidR="006C2B71" w:rsidRPr="00806DC7" w:rsidRDefault="0011395D" w:rsidP="00EB54CB">
      <w:pPr>
        <w:pStyle w:val="Akapitzlist"/>
        <w:numPr>
          <w:ilvl w:val="1"/>
          <w:numId w:val="6"/>
        </w:numPr>
        <w:spacing w:line="320" w:lineRule="atLeast"/>
        <w:ind w:left="709" w:hanging="283"/>
        <w:contextualSpacing w:val="0"/>
        <w:jc w:val="both"/>
        <w:rPr>
          <w:rFonts w:ascii="Calibri" w:hAnsi="Calibri" w:cs="Arial"/>
        </w:rPr>
      </w:pPr>
      <w:r w:rsidRPr="00806DC7">
        <w:rPr>
          <w:rFonts w:ascii="Calibri" w:hAnsi="Calibri" w:cs="Arial"/>
        </w:rPr>
        <w:t>Efektywność</w:t>
      </w:r>
      <w:r w:rsidR="006C2B71" w:rsidRPr="00806DC7">
        <w:rPr>
          <w:rFonts w:ascii="Calibri" w:hAnsi="Calibri" w:cs="Arial"/>
        </w:rPr>
        <w:t xml:space="preserve"> wytwarzania i dostaw energii (art. 14 dyrektywy), tj. Program Operacyjny Infrastruktura i </w:t>
      </w:r>
      <w:r w:rsidR="0062605F" w:rsidRPr="00806DC7">
        <w:rPr>
          <w:rFonts w:ascii="Calibri" w:hAnsi="Calibri" w:cs="Arial"/>
        </w:rPr>
        <w:t>Środowisko</w:t>
      </w:r>
      <w:r w:rsidR="006C2B71" w:rsidRPr="00806DC7">
        <w:rPr>
          <w:rFonts w:ascii="Calibri" w:hAnsi="Calibri" w:cs="Arial"/>
        </w:rPr>
        <w:t xml:space="preserve"> 2014-2020, Wsparcie </w:t>
      </w:r>
      <w:r w:rsidR="0062605F" w:rsidRPr="00806DC7">
        <w:rPr>
          <w:rFonts w:ascii="Calibri" w:hAnsi="Calibri" w:cs="Arial"/>
        </w:rPr>
        <w:t>przedsięwzięć</w:t>
      </w:r>
      <w:r w:rsidR="006C2B71" w:rsidRPr="00806DC7">
        <w:rPr>
          <w:rFonts w:ascii="Calibri" w:hAnsi="Calibri" w:cs="Arial"/>
        </w:rPr>
        <w:t xml:space="preserve"> </w:t>
      </w:r>
      <w:r w:rsidR="007D000A" w:rsidRPr="00806DC7">
        <w:rPr>
          <w:rFonts w:ascii="Calibri" w:hAnsi="Calibri" w:cs="Arial"/>
        </w:rPr>
        <w:br/>
      </w:r>
      <w:r w:rsidR="006C2B71" w:rsidRPr="00806DC7">
        <w:rPr>
          <w:rFonts w:ascii="Calibri" w:hAnsi="Calibri" w:cs="Arial"/>
        </w:rPr>
        <w:t>w zakresie niskoemisyjnej i zasobooszczędnej gospodarki.</w:t>
      </w:r>
    </w:p>
    <w:p w14:paraId="5314DDE6" w14:textId="77777777" w:rsidR="00C15BCB" w:rsidRPr="00806DC7" w:rsidRDefault="00C15BCB" w:rsidP="00C15BCB">
      <w:pPr>
        <w:pStyle w:val="Akapitzlist"/>
        <w:spacing w:line="320" w:lineRule="atLeast"/>
        <w:ind w:left="709"/>
        <w:contextualSpacing w:val="0"/>
        <w:jc w:val="both"/>
        <w:rPr>
          <w:rFonts w:ascii="Calibri" w:hAnsi="Calibri" w:cs="Arial"/>
        </w:rPr>
      </w:pPr>
    </w:p>
    <w:p w14:paraId="6EDAEE7B" w14:textId="5B732A72" w:rsidR="006C2B71" w:rsidRPr="00806DC7" w:rsidRDefault="00695EB5" w:rsidP="0083285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Wielkopolska 2020. </w:t>
      </w:r>
      <w:r w:rsidR="00FB5F0C" w:rsidRPr="00806DC7">
        <w:rPr>
          <w:rFonts w:ascii="Calibri" w:eastAsia="Calibri" w:hAnsi="Calibri" w:cs="Arial"/>
          <w:b/>
          <w:bCs/>
          <w:color w:val="404040"/>
          <w:lang w:eastAsia="en-US"/>
        </w:rPr>
        <w:t>Zaktualizowana Strategia Rozwoju Województwa Wielkopolskiego do 2020 roku</w:t>
      </w:r>
      <w:r w:rsidR="006C2B71" w:rsidRPr="00806DC7">
        <w:rPr>
          <w:rFonts w:ascii="Calibri" w:eastAsia="Calibri" w:hAnsi="Calibri" w:cs="Arial"/>
          <w:bCs/>
          <w:color w:val="404040"/>
          <w:vertAlign w:val="superscript"/>
          <w:lang w:eastAsia="en-US"/>
        </w:rPr>
        <w:footnoteReference w:id="9"/>
      </w:r>
    </w:p>
    <w:p w14:paraId="5FFBE7E2" w14:textId="77777777" w:rsidR="006C2B71" w:rsidRPr="00806DC7" w:rsidRDefault="006C2B71" w:rsidP="006C2B71">
      <w:pPr>
        <w:spacing w:line="320" w:lineRule="atLeast"/>
        <w:ind w:firstLine="708"/>
        <w:jc w:val="both"/>
        <w:rPr>
          <w:rFonts w:ascii="Calibri" w:eastAsia="Calibri" w:hAnsi="Calibri" w:cs="Arial"/>
          <w:lang w:eastAsia="en-US"/>
        </w:rPr>
      </w:pPr>
    </w:p>
    <w:p w14:paraId="44D3EF57" w14:textId="0396ED1C" w:rsidR="00371164" w:rsidRPr="00806DC7" w:rsidRDefault="006C2B71" w:rsidP="00371164">
      <w:pPr>
        <w:spacing w:line="320" w:lineRule="atLeast"/>
        <w:ind w:firstLine="708"/>
        <w:jc w:val="both"/>
        <w:rPr>
          <w:rFonts w:ascii="Calibri" w:hAnsi="Calibri" w:cs="Arial"/>
        </w:rPr>
      </w:pPr>
      <w:r w:rsidRPr="00806DC7">
        <w:rPr>
          <w:rFonts w:ascii="Calibri" w:hAnsi="Calibri" w:cs="Arial"/>
        </w:rPr>
        <w:t>Wizja rozwoju regionu do 2020 r. zaprezentowana w Strategii</w:t>
      </w:r>
      <w:r w:rsidR="00371164" w:rsidRPr="00806DC7">
        <w:rPr>
          <w:rFonts w:ascii="Calibri" w:hAnsi="Calibri" w:cs="Arial"/>
        </w:rPr>
        <w:t xml:space="preserve"> wskazuje, że w wyniku stopniowego </w:t>
      </w:r>
      <w:r w:rsidR="00257374" w:rsidRPr="00806DC7">
        <w:rPr>
          <w:rFonts w:ascii="Calibri" w:hAnsi="Calibri" w:cs="Arial"/>
        </w:rPr>
        <w:t>osiągania</w:t>
      </w:r>
      <w:r w:rsidR="00371164" w:rsidRPr="00806DC7">
        <w:rPr>
          <w:rFonts w:ascii="Calibri" w:hAnsi="Calibri" w:cs="Arial"/>
        </w:rPr>
        <w:t xml:space="preserve"> </w:t>
      </w:r>
      <w:r w:rsidR="00257374" w:rsidRPr="00806DC7">
        <w:rPr>
          <w:rFonts w:ascii="Calibri" w:hAnsi="Calibri" w:cs="Arial"/>
        </w:rPr>
        <w:t>celów</w:t>
      </w:r>
      <w:r w:rsidR="00371164" w:rsidRPr="00806DC7">
        <w:rPr>
          <w:rFonts w:ascii="Calibri" w:hAnsi="Calibri" w:cs="Arial"/>
        </w:rPr>
        <w:t xml:space="preserve"> strategii </w:t>
      </w:r>
      <w:r w:rsidR="00257374" w:rsidRPr="00806DC7">
        <w:rPr>
          <w:rFonts w:ascii="Calibri" w:hAnsi="Calibri" w:cs="Arial"/>
        </w:rPr>
        <w:t xml:space="preserve">Wielkopolska </w:t>
      </w:r>
      <w:r w:rsidR="00371164" w:rsidRPr="00806DC7">
        <w:rPr>
          <w:rFonts w:ascii="Calibri" w:hAnsi="Calibri" w:cs="Arial"/>
        </w:rPr>
        <w:t xml:space="preserve">ma </w:t>
      </w:r>
      <w:r w:rsidR="00494215" w:rsidRPr="00806DC7">
        <w:rPr>
          <w:rFonts w:ascii="Calibri" w:hAnsi="Calibri" w:cs="Arial"/>
        </w:rPr>
        <w:t>być</w:t>
      </w:r>
      <w:r w:rsidR="00371164" w:rsidRPr="00806DC7">
        <w:rPr>
          <w:rFonts w:ascii="Calibri" w:hAnsi="Calibri" w:cs="Arial"/>
        </w:rPr>
        <w:t xml:space="preserve">́ regionem inteligentnym, innowacyjnym i </w:t>
      </w:r>
      <w:r w:rsidR="00A21FF6" w:rsidRPr="00806DC7">
        <w:rPr>
          <w:rFonts w:ascii="Calibri" w:hAnsi="Calibri" w:cs="Arial"/>
        </w:rPr>
        <w:t>spójnym</w:t>
      </w:r>
      <w:r w:rsidR="00371164" w:rsidRPr="00806DC7">
        <w:rPr>
          <w:rFonts w:ascii="Calibri" w:hAnsi="Calibri" w:cs="Arial"/>
        </w:rPr>
        <w:t xml:space="preserve">, gdzie: </w:t>
      </w:r>
    </w:p>
    <w:p w14:paraId="1191BC84" w14:textId="51B09A49"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efektywnie wykorzystywany jest potencjał </w:t>
      </w:r>
      <w:r w:rsidR="00AC4E37" w:rsidRPr="00806DC7">
        <w:rPr>
          <w:rFonts w:ascii="Calibri" w:hAnsi="Calibri" w:cs="Arial"/>
        </w:rPr>
        <w:t>wewnętrzny</w:t>
      </w:r>
      <w:r w:rsidRPr="00806DC7">
        <w:rPr>
          <w:rFonts w:ascii="Calibri" w:hAnsi="Calibri" w:cs="Arial"/>
        </w:rPr>
        <w:t xml:space="preserve">, </w:t>
      </w:r>
    </w:p>
    <w:p w14:paraId="72447786" w14:textId="7E5BD394"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podmioty rozwoju </w:t>
      </w:r>
      <w:r w:rsidR="00B97ABE" w:rsidRPr="00806DC7">
        <w:rPr>
          <w:rFonts w:ascii="Calibri" w:hAnsi="Calibri" w:cs="Arial"/>
        </w:rPr>
        <w:t>ściśle</w:t>
      </w:r>
      <w:r w:rsidRPr="00806DC7">
        <w:rPr>
          <w:rFonts w:ascii="Calibri" w:hAnsi="Calibri" w:cs="Arial"/>
        </w:rPr>
        <w:t xml:space="preserve"> </w:t>
      </w:r>
      <w:r w:rsidR="00B97ABE" w:rsidRPr="00806DC7">
        <w:rPr>
          <w:rFonts w:ascii="Calibri" w:hAnsi="Calibri" w:cs="Arial"/>
        </w:rPr>
        <w:t>współpracują</w:t>
      </w:r>
      <w:r w:rsidRPr="00806DC7">
        <w:rPr>
          <w:rFonts w:ascii="Calibri" w:hAnsi="Calibri" w:cs="Arial"/>
        </w:rPr>
        <w:t xml:space="preserve">, co </w:t>
      </w:r>
      <w:r w:rsidR="00703809" w:rsidRPr="00806DC7">
        <w:rPr>
          <w:rFonts w:ascii="Calibri" w:hAnsi="Calibri" w:cs="Arial"/>
        </w:rPr>
        <w:t>skutkować</w:t>
      </w:r>
      <w:r w:rsidRPr="00806DC7">
        <w:rPr>
          <w:rFonts w:ascii="Calibri" w:hAnsi="Calibri" w:cs="Arial"/>
        </w:rPr>
        <w:t xml:space="preserve"> powinno </w:t>
      </w:r>
      <w:r w:rsidR="00BF6548" w:rsidRPr="00806DC7">
        <w:rPr>
          <w:rFonts w:ascii="Calibri" w:hAnsi="Calibri" w:cs="Arial"/>
        </w:rPr>
        <w:t>wartością</w:t>
      </w:r>
      <w:r w:rsidRPr="00806DC7">
        <w:rPr>
          <w:rFonts w:ascii="Calibri" w:hAnsi="Calibri" w:cs="Arial"/>
        </w:rPr>
        <w:t xml:space="preserve"> dodaną, </w:t>
      </w:r>
    </w:p>
    <w:p w14:paraId="68D644BB" w14:textId="0BAFF785"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istnieje klimat dla innowacji we wszystkic</w:t>
      </w:r>
      <w:r w:rsidR="003F4806" w:rsidRPr="00806DC7">
        <w:rPr>
          <w:rFonts w:ascii="Calibri" w:hAnsi="Calibri" w:cs="Arial"/>
        </w:rPr>
        <w:t>h sferach funkcjonowania regio</w:t>
      </w:r>
      <w:r w:rsidRPr="00806DC7">
        <w:rPr>
          <w:rFonts w:ascii="Calibri" w:hAnsi="Calibri" w:cs="Arial"/>
        </w:rPr>
        <w:t xml:space="preserve">nu, </w:t>
      </w:r>
    </w:p>
    <w:p w14:paraId="7F179FD5" w14:textId="32FCAD28" w:rsidR="00371164" w:rsidRPr="00806DC7" w:rsidRDefault="00CC32E5" w:rsidP="00EB54CB">
      <w:pPr>
        <w:numPr>
          <w:ilvl w:val="0"/>
          <w:numId w:val="5"/>
        </w:numPr>
        <w:spacing w:line="320" w:lineRule="atLeast"/>
        <w:ind w:hanging="294"/>
        <w:jc w:val="both"/>
        <w:rPr>
          <w:rFonts w:ascii="Calibri" w:hAnsi="Calibri" w:cs="Arial"/>
        </w:rPr>
      </w:pPr>
      <w:r w:rsidRPr="00806DC7">
        <w:rPr>
          <w:rFonts w:ascii="Calibri" w:hAnsi="Calibri" w:cs="Arial"/>
        </w:rPr>
        <w:t>konkurencyjność</w:t>
      </w:r>
      <w:r w:rsidR="00371164" w:rsidRPr="00806DC7">
        <w:rPr>
          <w:rFonts w:ascii="Calibri" w:hAnsi="Calibri" w:cs="Arial"/>
        </w:rPr>
        <w:t xml:space="preserve"> budowana jest na wzajemnie korzystnych </w:t>
      </w:r>
      <w:r w:rsidR="006E4CA4" w:rsidRPr="00806DC7">
        <w:rPr>
          <w:rFonts w:ascii="Calibri" w:hAnsi="Calibri" w:cs="Arial"/>
        </w:rPr>
        <w:t>powią</w:t>
      </w:r>
      <w:r w:rsidR="00DE3EC4" w:rsidRPr="00806DC7">
        <w:rPr>
          <w:rFonts w:ascii="Calibri" w:hAnsi="Calibri" w:cs="Arial"/>
        </w:rPr>
        <w:t>zaniach</w:t>
      </w:r>
      <w:r w:rsidR="00371164" w:rsidRPr="00806DC7">
        <w:rPr>
          <w:rFonts w:ascii="Calibri" w:hAnsi="Calibri" w:cs="Arial"/>
        </w:rPr>
        <w:t xml:space="preserve"> funkcjonalnych </w:t>
      </w:r>
      <w:r w:rsidR="000829B9" w:rsidRPr="00806DC7">
        <w:rPr>
          <w:rFonts w:ascii="Calibri" w:hAnsi="Calibri" w:cs="Arial"/>
        </w:rPr>
        <w:t>między</w:t>
      </w:r>
      <w:r w:rsidR="00371164" w:rsidRPr="00806DC7">
        <w:rPr>
          <w:rFonts w:ascii="Calibri" w:hAnsi="Calibri" w:cs="Arial"/>
        </w:rPr>
        <w:t xml:space="preserve"> </w:t>
      </w:r>
      <w:r w:rsidR="000829B9" w:rsidRPr="00806DC7">
        <w:rPr>
          <w:rFonts w:ascii="Calibri" w:hAnsi="Calibri" w:cs="Arial"/>
        </w:rPr>
        <w:t>ośrodkami</w:t>
      </w:r>
      <w:r w:rsidR="00371164" w:rsidRPr="00806DC7">
        <w:rPr>
          <w:rFonts w:ascii="Calibri" w:hAnsi="Calibri" w:cs="Arial"/>
        </w:rPr>
        <w:t xml:space="preserve"> wzrostu a ich otoczeniem, co generuje korzystne procesy dyfuzyjne i absorpcyjne, </w:t>
      </w:r>
    </w:p>
    <w:p w14:paraId="485BAFC8" w14:textId="4F85CC44"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priorytetem i fundamentem rozwoju jest e</w:t>
      </w:r>
      <w:r w:rsidR="000829B9" w:rsidRPr="00806DC7">
        <w:rPr>
          <w:rFonts w:ascii="Calibri" w:hAnsi="Calibri" w:cs="Arial"/>
        </w:rPr>
        <w:t>dukacja oraz budowa na jej pod</w:t>
      </w:r>
      <w:r w:rsidRPr="00806DC7">
        <w:rPr>
          <w:rFonts w:ascii="Calibri" w:hAnsi="Calibri" w:cs="Arial"/>
        </w:rPr>
        <w:t xml:space="preserve">stawie kreatywnych </w:t>
      </w:r>
      <w:r w:rsidR="00DD47FB" w:rsidRPr="00806DC7">
        <w:rPr>
          <w:rFonts w:ascii="Calibri" w:hAnsi="Calibri" w:cs="Arial"/>
        </w:rPr>
        <w:t>kapitałów</w:t>
      </w:r>
      <w:r w:rsidRPr="00806DC7">
        <w:rPr>
          <w:rFonts w:ascii="Calibri" w:hAnsi="Calibri" w:cs="Arial"/>
        </w:rPr>
        <w:t xml:space="preserve">, intelektualnego i innowacyjnego, </w:t>
      </w:r>
    </w:p>
    <w:p w14:paraId="007359D0" w14:textId="5A547074"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jednym z </w:t>
      </w:r>
      <w:r w:rsidR="003A0CCB" w:rsidRPr="00806DC7">
        <w:rPr>
          <w:rFonts w:ascii="Calibri" w:hAnsi="Calibri" w:cs="Arial"/>
        </w:rPr>
        <w:t>głównych</w:t>
      </w:r>
      <w:r w:rsidRPr="00806DC7">
        <w:rPr>
          <w:rFonts w:ascii="Calibri" w:hAnsi="Calibri" w:cs="Arial"/>
        </w:rPr>
        <w:t xml:space="preserve"> </w:t>
      </w:r>
      <w:r w:rsidR="0034549B" w:rsidRPr="00806DC7">
        <w:rPr>
          <w:rFonts w:ascii="Calibri" w:hAnsi="Calibri" w:cs="Arial"/>
        </w:rPr>
        <w:t>priorytetów</w:t>
      </w:r>
      <w:r w:rsidRPr="00806DC7">
        <w:rPr>
          <w:rFonts w:ascii="Calibri" w:hAnsi="Calibri" w:cs="Arial"/>
        </w:rPr>
        <w:t xml:space="preserve"> jest zielony aspekt rozwoju, </w:t>
      </w:r>
    </w:p>
    <w:p w14:paraId="643679A5" w14:textId="166A33D6" w:rsidR="00371164" w:rsidRPr="00806DC7" w:rsidRDefault="0034549B" w:rsidP="00EB54CB">
      <w:pPr>
        <w:numPr>
          <w:ilvl w:val="0"/>
          <w:numId w:val="5"/>
        </w:numPr>
        <w:spacing w:line="320" w:lineRule="atLeast"/>
        <w:ind w:hanging="294"/>
        <w:jc w:val="both"/>
        <w:rPr>
          <w:rFonts w:ascii="Calibri" w:hAnsi="Calibri" w:cs="Arial"/>
        </w:rPr>
      </w:pPr>
      <w:r w:rsidRPr="00806DC7">
        <w:rPr>
          <w:rFonts w:ascii="Calibri" w:hAnsi="Calibri" w:cs="Arial"/>
        </w:rPr>
        <w:t>mieszkańcy</w:t>
      </w:r>
      <w:r w:rsidR="00371164" w:rsidRPr="00806DC7">
        <w:rPr>
          <w:rFonts w:ascii="Calibri" w:hAnsi="Calibri" w:cs="Arial"/>
        </w:rPr>
        <w:t xml:space="preserve"> </w:t>
      </w:r>
      <w:r w:rsidRPr="00806DC7">
        <w:rPr>
          <w:rFonts w:ascii="Calibri" w:hAnsi="Calibri" w:cs="Arial"/>
        </w:rPr>
        <w:t>wykazują</w:t>
      </w:r>
      <w:r w:rsidR="00371164" w:rsidRPr="00806DC7">
        <w:rPr>
          <w:rFonts w:ascii="Calibri" w:hAnsi="Calibri" w:cs="Arial"/>
        </w:rPr>
        <w:t xml:space="preserve"> wysoką </w:t>
      </w:r>
      <w:r w:rsidR="00FA4E61" w:rsidRPr="00806DC7">
        <w:rPr>
          <w:rFonts w:ascii="Calibri" w:hAnsi="Calibri" w:cs="Arial"/>
        </w:rPr>
        <w:t>aktywność</w:t>
      </w:r>
      <w:r w:rsidR="00371164" w:rsidRPr="00806DC7">
        <w:rPr>
          <w:rFonts w:ascii="Calibri" w:hAnsi="Calibri" w:cs="Arial"/>
        </w:rPr>
        <w:t xml:space="preserve"> zawodową, gospodarczą </w:t>
      </w:r>
      <w:r w:rsidR="003A0CCB" w:rsidRPr="00806DC7">
        <w:rPr>
          <w:rFonts w:ascii="Calibri" w:hAnsi="Calibri" w:cs="Arial"/>
        </w:rPr>
        <w:t>i spo</w:t>
      </w:r>
      <w:r w:rsidR="00371164" w:rsidRPr="00806DC7">
        <w:rPr>
          <w:rFonts w:ascii="Calibri" w:hAnsi="Calibri" w:cs="Arial"/>
        </w:rPr>
        <w:t xml:space="preserve">łeczną, </w:t>
      </w:r>
    </w:p>
    <w:p w14:paraId="3B74D308" w14:textId="32D6B2A5"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gospodarka i </w:t>
      </w:r>
      <w:r w:rsidR="004733B2" w:rsidRPr="00806DC7">
        <w:rPr>
          <w:rFonts w:ascii="Calibri" w:hAnsi="Calibri" w:cs="Arial"/>
        </w:rPr>
        <w:t>ż</w:t>
      </w:r>
      <w:r w:rsidRPr="00806DC7">
        <w:rPr>
          <w:rFonts w:ascii="Calibri" w:hAnsi="Calibri" w:cs="Arial"/>
        </w:rPr>
        <w:t xml:space="preserve">ycie społeczne </w:t>
      </w:r>
      <w:r w:rsidR="009A7BAB" w:rsidRPr="00806DC7">
        <w:rPr>
          <w:rFonts w:ascii="Calibri" w:hAnsi="Calibri" w:cs="Arial"/>
        </w:rPr>
        <w:t>są</w:t>
      </w:r>
      <w:r w:rsidRPr="00806DC7">
        <w:rPr>
          <w:rFonts w:ascii="Calibri" w:hAnsi="Calibri" w:cs="Arial"/>
        </w:rPr>
        <w:t xml:space="preserve">̨ otwarte na </w:t>
      </w:r>
      <w:r w:rsidR="009A7BAB" w:rsidRPr="00806DC7">
        <w:rPr>
          <w:rFonts w:ascii="Calibri" w:hAnsi="Calibri" w:cs="Arial"/>
        </w:rPr>
        <w:t>świat</w:t>
      </w:r>
      <w:r w:rsidR="000142E1" w:rsidRPr="00806DC7">
        <w:rPr>
          <w:rFonts w:ascii="Calibri" w:hAnsi="Calibri" w:cs="Arial"/>
        </w:rPr>
        <w:t xml:space="preserve">, co wzmacnia ich </w:t>
      </w:r>
      <w:r w:rsidR="001D3E65" w:rsidRPr="00806DC7">
        <w:rPr>
          <w:rFonts w:ascii="Calibri" w:hAnsi="Calibri" w:cs="Arial"/>
        </w:rPr>
        <w:t>konkurencyjność</w:t>
      </w:r>
      <w:r w:rsidRPr="00806DC7">
        <w:rPr>
          <w:rFonts w:ascii="Calibri" w:hAnsi="Calibri" w:cs="Arial"/>
        </w:rPr>
        <w:t xml:space="preserve">, </w:t>
      </w:r>
    </w:p>
    <w:p w14:paraId="0BD0B373" w14:textId="40C9154D"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wszystkie aspekty rozwoju </w:t>
      </w:r>
      <w:r w:rsidR="00573D0C" w:rsidRPr="00806DC7">
        <w:rPr>
          <w:rFonts w:ascii="Calibri" w:hAnsi="Calibri" w:cs="Arial"/>
        </w:rPr>
        <w:t>uwzględniają</w:t>
      </w:r>
      <w:r w:rsidRPr="00806DC7">
        <w:rPr>
          <w:rFonts w:ascii="Calibri" w:hAnsi="Calibri" w:cs="Arial"/>
        </w:rPr>
        <w:t xml:space="preserve"> </w:t>
      </w:r>
      <w:r w:rsidR="00573D0C" w:rsidRPr="00806DC7">
        <w:rPr>
          <w:rFonts w:ascii="Calibri" w:hAnsi="Calibri" w:cs="Arial"/>
        </w:rPr>
        <w:t>zasadę</w:t>
      </w:r>
      <w:r w:rsidRPr="00806DC7">
        <w:rPr>
          <w:rFonts w:ascii="Calibri" w:hAnsi="Calibri" w:cs="Arial"/>
        </w:rPr>
        <w:t xml:space="preserve"> </w:t>
      </w:r>
      <w:r w:rsidR="00573D0C" w:rsidRPr="00806DC7">
        <w:rPr>
          <w:rFonts w:ascii="Calibri" w:hAnsi="Calibri" w:cs="Arial"/>
        </w:rPr>
        <w:t>włączenia</w:t>
      </w:r>
      <w:r w:rsidRPr="00806DC7">
        <w:rPr>
          <w:rFonts w:ascii="Calibri" w:hAnsi="Calibri" w:cs="Arial"/>
        </w:rPr>
        <w:t xml:space="preserve"> społecznego, </w:t>
      </w:r>
    </w:p>
    <w:p w14:paraId="6080F893" w14:textId="6EC52D39"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ka</w:t>
      </w:r>
      <w:r w:rsidR="00573D0C" w:rsidRPr="00806DC7">
        <w:rPr>
          <w:rFonts w:ascii="Calibri" w:hAnsi="Calibri" w:cs="Arial"/>
        </w:rPr>
        <w:t>ż</w:t>
      </w:r>
      <w:r w:rsidRPr="00806DC7">
        <w:rPr>
          <w:rFonts w:ascii="Calibri" w:hAnsi="Calibri" w:cs="Arial"/>
        </w:rPr>
        <w:t xml:space="preserve">dy mieszkaniec ma </w:t>
      </w:r>
      <w:r w:rsidR="00AD532D" w:rsidRPr="00806DC7">
        <w:rPr>
          <w:rFonts w:ascii="Calibri" w:hAnsi="Calibri" w:cs="Arial"/>
        </w:rPr>
        <w:t>dostęp</w:t>
      </w:r>
      <w:r w:rsidRPr="00806DC7">
        <w:rPr>
          <w:rFonts w:ascii="Calibri" w:hAnsi="Calibri" w:cs="Arial"/>
        </w:rPr>
        <w:t xml:space="preserve"> do podstawowych </w:t>
      </w:r>
      <w:r w:rsidR="001D7386" w:rsidRPr="00806DC7">
        <w:rPr>
          <w:rFonts w:ascii="Calibri" w:hAnsi="Calibri" w:cs="Arial"/>
        </w:rPr>
        <w:t>standardów usług spo</w:t>
      </w:r>
      <w:r w:rsidRPr="00806DC7">
        <w:rPr>
          <w:rFonts w:ascii="Calibri" w:hAnsi="Calibri" w:cs="Arial"/>
        </w:rPr>
        <w:t xml:space="preserve">łecznych, </w:t>
      </w:r>
    </w:p>
    <w:p w14:paraId="4ECD0947" w14:textId="4E4B3A89" w:rsidR="00371164" w:rsidRPr="00806DC7" w:rsidRDefault="002674A1" w:rsidP="00EB54CB">
      <w:pPr>
        <w:numPr>
          <w:ilvl w:val="0"/>
          <w:numId w:val="5"/>
        </w:numPr>
        <w:spacing w:line="320" w:lineRule="atLeast"/>
        <w:ind w:hanging="294"/>
        <w:jc w:val="both"/>
        <w:rPr>
          <w:rFonts w:ascii="Calibri" w:hAnsi="Calibri" w:cs="Arial"/>
        </w:rPr>
      </w:pPr>
      <w:r w:rsidRPr="00806DC7">
        <w:rPr>
          <w:rFonts w:ascii="Calibri" w:hAnsi="Calibri" w:cs="Arial"/>
        </w:rPr>
        <w:t>przestrzeń</w:t>
      </w:r>
      <w:r w:rsidR="00371164" w:rsidRPr="00806DC7">
        <w:rPr>
          <w:rFonts w:ascii="Calibri" w:hAnsi="Calibri" w:cs="Arial"/>
        </w:rPr>
        <w:t xml:space="preserve"> </w:t>
      </w:r>
      <w:r w:rsidRPr="00806DC7">
        <w:rPr>
          <w:rFonts w:ascii="Calibri" w:hAnsi="Calibri" w:cs="Arial"/>
        </w:rPr>
        <w:t>województwa</w:t>
      </w:r>
      <w:r w:rsidR="00371164" w:rsidRPr="00806DC7">
        <w:rPr>
          <w:rFonts w:ascii="Calibri" w:hAnsi="Calibri" w:cs="Arial"/>
        </w:rPr>
        <w:t xml:space="preserve"> pozbawiona jest barier dla </w:t>
      </w:r>
      <w:r w:rsidRPr="00806DC7">
        <w:rPr>
          <w:rFonts w:ascii="Calibri" w:hAnsi="Calibri" w:cs="Arial"/>
        </w:rPr>
        <w:t>mobilności</w:t>
      </w:r>
      <w:r w:rsidR="00371164" w:rsidRPr="00806DC7">
        <w:rPr>
          <w:rFonts w:ascii="Calibri" w:hAnsi="Calibri" w:cs="Arial"/>
        </w:rPr>
        <w:t xml:space="preserve"> </w:t>
      </w:r>
      <w:r w:rsidR="00760A21" w:rsidRPr="00806DC7">
        <w:rPr>
          <w:rFonts w:ascii="Calibri" w:hAnsi="Calibri" w:cs="Arial"/>
        </w:rPr>
        <w:t>mieszkańców</w:t>
      </w:r>
      <w:r w:rsidR="00371164" w:rsidRPr="00806DC7">
        <w:rPr>
          <w:rFonts w:ascii="Calibri" w:hAnsi="Calibri" w:cs="Arial"/>
        </w:rPr>
        <w:t xml:space="preserve">, </w:t>
      </w:r>
    </w:p>
    <w:p w14:paraId="2AE9B585" w14:textId="0D8C644D"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sytuacja demograficzna sprzyja </w:t>
      </w:r>
      <w:r w:rsidR="00C51224" w:rsidRPr="00806DC7">
        <w:rPr>
          <w:rFonts w:ascii="Calibri" w:hAnsi="Calibri" w:cs="Arial"/>
        </w:rPr>
        <w:t>zastępowalności</w:t>
      </w:r>
      <w:r w:rsidRPr="00806DC7">
        <w:rPr>
          <w:rFonts w:ascii="Calibri" w:hAnsi="Calibri" w:cs="Arial"/>
        </w:rPr>
        <w:t xml:space="preserve"> pokoleniowej, </w:t>
      </w:r>
    </w:p>
    <w:p w14:paraId="62E58927" w14:textId="731BBEEB"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polityka kieruje </w:t>
      </w:r>
      <w:r w:rsidR="00C51224" w:rsidRPr="00806DC7">
        <w:rPr>
          <w:rFonts w:ascii="Calibri" w:hAnsi="Calibri" w:cs="Arial"/>
        </w:rPr>
        <w:t>się</w:t>
      </w:r>
      <w:r w:rsidRPr="00806DC7">
        <w:rPr>
          <w:rFonts w:ascii="Calibri" w:hAnsi="Calibri" w:cs="Arial"/>
        </w:rPr>
        <w:t xml:space="preserve"> </w:t>
      </w:r>
      <w:r w:rsidR="009E66CB" w:rsidRPr="00806DC7">
        <w:rPr>
          <w:rFonts w:ascii="Calibri" w:hAnsi="Calibri" w:cs="Arial"/>
        </w:rPr>
        <w:t>większą</w:t>
      </w:r>
      <w:r w:rsidRPr="00806DC7">
        <w:rPr>
          <w:rFonts w:ascii="Calibri" w:hAnsi="Calibri" w:cs="Arial"/>
        </w:rPr>
        <w:t xml:space="preserve"> </w:t>
      </w:r>
      <w:r w:rsidR="009E66CB" w:rsidRPr="00806DC7">
        <w:rPr>
          <w:rFonts w:ascii="Calibri" w:hAnsi="Calibri" w:cs="Arial"/>
        </w:rPr>
        <w:t>otwartością</w:t>
      </w:r>
      <w:r w:rsidRPr="00806DC7">
        <w:rPr>
          <w:rFonts w:ascii="Calibri" w:hAnsi="Calibri" w:cs="Arial"/>
        </w:rPr>
        <w:t xml:space="preserve"> na nowe i nowych, </w:t>
      </w:r>
    </w:p>
    <w:p w14:paraId="0F27C549" w14:textId="35AC40E7" w:rsidR="00371164" w:rsidRPr="00806DC7" w:rsidRDefault="00371164"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istotny wpływ na </w:t>
      </w:r>
      <w:r w:rsidR="00881EE9" w:rsidRPr="00806DC7">
        <w:rPr>
          <w:rFonts w:ascii="Calibri" w:hAnsi="Calibri" w:cs="Arial"/>
        </w:rPr>
        <w:t>rozwój</w:t>
      </w:r>
      <w:r w:rsidRPr="00806DC7">
        <w:rPr>
          <w:rFonts w:ascii="Calibri" w:hAnsi="Calibri" w:cs="Arial"/>
        </w:rPr>
        <w:t xml:space="preserve"> regionu wywiera </w:t>
      </w:r>
      <w:r w:rsidR="00881EE9" w:rsidRPr="00806DC7">
        <w:rPr>
          <w:rFonts w:ascii="Calibri" w:hAnsi="Calibri" w:cs="Arial"/>
        </w:rPr>
        <w:t>sprawowane w stylu koncyliacyj</w:t>
      </w:r>
      <w:r w:rsidRPr="00806DC7">
        <w:rPr>
          <w:rFonts w:ascii="Calibri" w:hAnsi="Calibri" w:cs="Arial"/>
        </w:rPr>
        <w:t xml:space="preserve">nym zdecydowane </w:t>
      </w:r>
      <w:r w:rsidR="00760A21" w:rsidRPr="00806DC7">
        <w:rPr>
          <w:rFonts w:ascii="Calibri" w:hAnsi="Calibri" w:cs="Arial"/>
        </w:rPr>
        <w:t>przywództwo</w:t>
      </w:r>
      <w:r w:rsidRPr="00806DC7">
        <w:rPr>
          <w:rFonts w:ascii="Calibri" w:hAnsi="Calibri" w:cs="Arial"/>
        </w:rPr>
        <w:t xml:space="preserve"> regionalne. </w:t>
      </w:r>
    </w:p>
    <w:p w14:paraId="73AF9C1B" w14:textId="77777777" w:rsidR="00371164" w:rsidRPr="00806DC7" w:rsidRDefault="00371164" w:rsidP="006C2B71">
      <w:pPr>
        <w:spacing w:line="320" w:lineRule="atLeast"/>
        <w:ind w:firstLine="708"/>
        <w:jc w:val="both"/>
        <w:rPr>
          <w:rFonts w:ascii="Calibri" w:hAnsi="Calibri" w:cs="Arial"/>
        </w:rPr>
      </w:pPr>
    </w:p>
    <w:p w14:paraId="03CB03A5" w14:textId="62AB7D53" w:rsidR="002E3D81" w:rsidRPr="00806DC7" w:rsidRDefault="003F25D9" w:rsidP="00FD01D7">
      <w:pPr>
        <w:spacing w:line="320" w:lineRule="atLeast"/>
        <w:ind w:firstLine="708"/>
        <w:jc w:val="both"/>
        <w:rPr>
          <w:rFonts w:ascii="Calibri" w:hAnsi="Calibri" w:cs="Arial"/>
        </w:rPr>
      </w:pPr>
      <w:r w:rsidRPr="00806DC7">
        <w:rPr>
          <w:rFonts w:ascii="Calibri" w:hAnsi="Calibri" w:cs="Arial"/>
        </w:rPr>
        <w:t>Celem generalnym realizacji Strategii jest efektywne wykorzystanie potencjałów rozw</w:t>
      </w:r>
      <w:r w:rsidR="007F7423" w:rsidRPr="00806DC7">
        <w:rPr>
          <w:rFonts w:ascii="Calibri" w:hAnsi="Calibri" w:cs="Arial"/>
        </w:rPr>
        <w:t xml:space="preserve">ojowych na rzecz wzrostu </w:t>
      </w:r>
      <w:r w:rsidR="00F55392" w:rsidRPr="00806DC7">
        <w:rPr>
          <w:rFonts w:ascii="Calibri" w:hAnsi="Calibri" w:cs="Arial"/>
        </w:rPr>
        <w:t>konkurencyjności</w:t>
      </w:r>
      <w:r w:rsidRPr="00806DC7">
        <w:rPr>
          <w:rFonts w:ascii="Calibri" w:hAnsi="Calibri" w:cs="Arial"/>
        </w:rPr>
        <w:t xml:space="preserve"> </w:t>
      </w:r>
      <w:r w:rsidR="00F55392" w:rsidRPr="00806DC7">
        <w:rPr>
          <w:rFonts w:ascii="Calibri" w:hAnsi="Calibri" w:cs="Arial"/>
        </w:rPr>
        <w:t>województwa</w:t>
      </w:r>
      <w:r w:rsidRPr="00806DC7">
        <w:rPr>
          <w:rFonts w:ascii="Calibri" w:hAnsi="Calibri" w:cs="Arial"/>
        </w:rPr>
        <w:t xml:space="preserve"> słu</w:t>
      </w:r>
      <w:r w:rsidR="00F55392" w:rsidRPr="00806DC7">
        <w:rPr>
          <w:rFonts w:ascii="Calibri" w:hAnsi="Calibri" w:cs="Arial"/>
        </w:rPr>
        <w:t>ż</w:t>
      </w:r>
      <w:r w:rsidR="00DB4FAB" w:rsidRPr="00806DC7">
        <w:rPr>
          <w:rFonts w:ascii="Calibri" w:hAnsi="Calibri" w:cs="Arial"/>
        </w:rPr>
        <w:t>ą</w:t>
      </w:r>
      <w:r w:rsidRPr="00806DC7">
        <w:rPr>
          <w:rFonts w:ascii="Calibri" w:hAnsi="Calibri" w:cs="Arial"/>
        </w:rPr>
        <w:t xml:space="preserve">ce poprawie </w:t>
      </w:r>
      <w:r w:rsidR="009D473B" w:rsidRPr="00806DC7">
        <w:rPr>
          <w:rFonts w:ascii="Calibri" w:hAnsi="Calibri" w:cs="Arial"/>
        </w:rPr>
        <w:t>jakości</w:t>
      </w:r>
      <w:r w:rsidRPr="00806DC7">
        <w:rPr>
          <w:rFonts w:ascii="Calibri" w:hAnsi="Calibri" w:cs="Arial"/>
        </w:rPr>
        <w:t xml:space="preserve"> </w:t>
      </w:r>
      <w:r w:rsidR="009D473B" w:rsidRPr="00806DC7">
        <w:rPr>
          <w:rFonts w:ascii="Calibri" w:hAnsi="Calibri" w:cs="Arial"/>
        </w:rPr>
        <w:t>ż</w:t>
      </w:r>
      <w:r w:rsidRPr="00806DC7">
        <w:rPr>
          <w:rFonts w:ascii="Calibri" w:hAnsi="Calibri" w:cs="Arial"/>
        </w:rPr>
        <w:t xml:space="preserve">ycia </w:t>
      </w:r>
      <w:r w:rsidR="00F26711" w:rsidRPr="00806DC7">
        <w:rPr>
          <w:rFonts w:ascii="Calibri" w:hAnsi="Calibri" w:cs="Arial"/>
        </w:rPr>
        <w:t>mieszkańców w wa</w:t>
      </w:r>
      <w:r w:rsidRPr="00806DC7">
        <w:rPr>
          <w:rFonts w:ascii="Calibri" w:hAnsi="Calibri" w:cs="Arial"/>
        </w:rPr>
        <w:t xml:space="preserve">runkach </w:t>
      </w:r>
      <w:r w:rsidR="00A84383" w:rsidRPr="00806DC7">
        <w:rPr>
          <w:rFonts w:ascii="Calibri" w:hAnsi="Calibri" w:cs="Arial"/>
        </w:rPr>
        <w:t>zrównoważonego</w:t>
      </w:r>
      <w:r w:rsidR="003E7548" w:rsidRPr="00806DC7">
        <w:rPr>
          <w:rFonts w:ascii="Calibri" w:hAnsi="Calibri" w:cs="Arial"/>
        </w:rPr>
        <w:t xml:space="preserve"> rozwoju.</w:t>
      </w:r>
      <w:r w:rsidR="00A84383" w:rsidRPr="00806DC7">
        <w:rPr>
          <w:rFonts w:ascii="Calibri" w:hAnsi="Calibri" w:cs="Arial"/>
        </w:rPr>
        <w:t xml:space="preserve"> </w:t>
      </w:r>
      <w:r w:rsidR="002E3D81" w:rsidRPr="00806DC7">
        <w:rPr>
          <w:rFonts w:ascii="Calibri" w:hAnsi="Calibri" w:cs="Arial"/>
        </w:rPr>
        <w:t xml:space="preserve">Z punktu widzenia realizacji zapisów </w:t>
      </w:r>
      <w:r w:rsidR="00356EC8" w:rsidRPr="00806DC7">
        <w:rPr>
          <w:rFonts w:ascii="Calibri" w:hAnsi="Calibri" w:cs="Arial"/>
        </w:rPr>
        <w:t>Założeń</w:t>
      </w:r>
      <w:r w:rsidR="002E3D81" w:rsidRPr="00806DC7">
        <w:rPr>
          <w:rFonts w:ascii="Calibri" w:hAnsi="Calibri" w:cs="Arial"/>
        </w:rPr>
        <w:t xml:space="preserve"> do planu istotne są:</w:t>
      </w:r>
    </w:p>
    <w:p w14:paraId="2891EDE1" w14:textId="70FCBBC0" w:rsidR="00FD01D7" w:rsidRPr="00806DC7" w:rsidRDefault="00E56D9F" w:rsidP="00EB54CB">
      <w:pPr>
        <w:numPr>
          <w:ilvl w:val="0"/>
          <w:numId w:val="5"/>
        </w:numPr>
        <w:spacing w:line="320" w:lineRule="atLeast"/>
        <w:ind w:hanging="294"/>
        <w:jc w:val="both"/>
        <w:rPr>
          <w:rFonts w:ascii="Calibri" w:hAnsi="Calibri" w:cs="Arial"/>
        </w:rPr>
      </w:pPr>
      <w:r w:rsidRPr="00806DC7">
        <w:rPr>
          <w:rFonts w:ascii="Calibri" w:hAnsi="Calibri" w:cs="Arial"/>
        </w:rPr>
        <w:t>c</w:t>
      </w:r>
      <w:r w:rsidR="00FD01D7" w:rsidRPr="00806DC7">
        <w:rPr>
          <w:rFonts w:ascii="Calibri" w:hAnsi="Calibri" w:cs="Arial"/>
        </w:rPr>
        <w:t>el strategiczny</w:t>
      </w:r>
      <w:r w:rsidR="00A01670" w:rsidRPr="00806DC7">
        <w:rPr>
          <w:rFonts w:ascii="Calibri" w:hAnsi="Calibri" w:cs="Arial"/>
        </w:rPr>
        <w:t xml:space="preserve"> 2: </w:t>
      </w:r>
      <w:r w:rsidR="0018762C" w:rsidRPr="00806DC7">
        <w:rPr>
          <w:rFonts w:ascii="Calibri" w:hAnsi="Calibri" w:cs="Arial"/>
        </w:rPr>
        <w:t>P</w:t>
      </w:r>
      <w:r w:rsidR="00FD01D7" w:rsidRPr="00806DC7">
        <w:rPr>
          <w:rFonts w:ascii="Calibri" w:hAnsi="Calibri" w:cs="Arial"/>
        </w:rPr>
        <w:t xml:space="preserve">oprawa stanu </w:t>
      </w:r>
      <w:r w:rsidR="004128D7" w:rsidRPr="00806DC7">
        <w:rPr>
          <w:rFonts w:ascii="Calibri" w:hAnsi="Calibri" w:cs="Arial"/>
        </w:rPr>
        <w:t>środowiska</w:t>
      </w:r>
      <w:r w:rsidR="00FD01D7" w:rsidRPr="00806DC7">
        <w:rPr>
          <w:rFonts w:ascii="Calibri" w:hAnsi="Calibri" w:cs="Arial"/>
        </w:rPr>
        <w:t xml:space="preserve"> i rac</w:t>
      </w:r>
      <w:r w:rsidR="004128D7" w:rsidRPr="00806DC7">
        <w:rPr>
          <w:rFonts w:ascii="Calibri" w:hAnsi="Calibri" w:cs="Arial"/>
        </w:rPr>
        <w:t>jonalne gospodarowanie jego za</w:t>
      </w:r>
      <w:r w:rsidR="007D5727" w:rsidRPr="00806DC7">
        <w:rPr>
          <w:rFonts w:ascii="Calibri" w:hAnsi="Calibri" w:cs="Arial"/>
        </w:rPr>
        <w:t xml:space="preserve">sobami. </w:t>
      </w:r>
    </w:p>
    <w:p w14:paraId="78DBA784" w14:textId="56281FA0" w:rsidR="00BB4BB1" w:rsidRPr="00806DC7" w:rsidRDefault="00E56D9F" w:rsidP="00EB54CB">
      <w:pPr>
        <w:numPr>
          <w:ilvl w:val="0"/>
          <w:numId w:val="5"/>
        </w:numPr>
        <w:spacing w:line="320" w:lineRule="atLeast"/>
        <w:ind w:hanging="294"/>
        <w:jc w:val="both"/>
        <w:rPr>
          <w:rFonts w:ascii="Calibri" w:hAnsi="Calibri" w:cs="Arial"/>
        </w:rPr>
      </w:pPr>
      <w:r w:rsidRPr="00806DC7">
        <w:rPr>
          <w:rFonts w:ascii="Calibri" w:hAnsi="Calibri" w:cs="Arial"/>
        </w:rPr>
        <w:t>c</w:t>
      </w:r>
      <w:r w:rsidR="000B648B" w:rsidRPr="00806DC7">
        <w:rPr>
          <w:rFonts w:ascii="Calibri" w:hAnsi="Calibri" w:cs="Arial"/>
        </w:rPr>
        <w:t xml:space="preserve">el </w:t>
      </w:r>
      <w:r w:rsidR="004252B7" w:rsidRPr="00806DC7">
        <w:rPr>
          <w:rFonts w:ascii="Calibri" w:hAnsi="Calibri" w:cs="Arial"/>
        </w:rPr>
        <w:t>strategiczny</w:t>
      </w:r>
      <w:r w:rsidR="000B648B" w:rsidRPr="00806DC7">
        <w:rPr>
          <w:rFonts w:ascii="Calibri" w:hAnsi="Calibri" w:cs="Arial"/>
        </w:rPr>
        <w:t xml:space="preserve"> 3: Lepsze zarządzanie energią.</w:t>
      </w:r>
    </w:p>
    <w:p w14:paraId="6E56589A" w14:textId="77777777" w:rsidR="000B648B" w:rsidRPr="00806DC7" w:rsidRDefault="000B648B" w:rsidP="004252B7">
      <w:pPr>
        <w:spacing w:line="320" w:lineRule="atLeast"/>
        <w:ind w:firstLine="708"/>
        <w:jc w:val="both"/>
        <w:rPr>
          <w:rFonts w:ascii="Calibri" w:eastAsia="Calibri" w:hAnsi="Calibri" w:cs="Arial"/>
          <w:lang w:eastAsia="en-US"/>
        </w:rPr>
      </w:pPr>
    </w:p>
    <w:p w14:paraId="3C74FC9E" w14:textId="48ECC0B3" w:rsidR="001B1EB1" w:rsidRPr="00806DC7" w:rsidRDefault="004252B7" w:rsidP="001B1EB1">
      <w:pPr>
        <w:spacing w:line="320" w:lineRule="atLeast"/>
        <w:ind w:firstLine="708"/>
        <w:jc w:val="both"/>
        <w:rPr>
          <w:rFonts w:ascii="Calibri" w:eastAsia="Calibri" w:hAnsi="Calibri" w:cs="Arial"/>
          <w:lang w:eastAsia="en-US"/>
        </w:rPr>
      </w:pPr>
      <w:r w:rsidRPr="00806DC7">
        <w:rPr>
          <w:rFonts w:ascii="Calibri" w:eastAsia="Calibri" w:hAnsi="Calibri" w:cs="Arial"/>
          <w:lang w:eastAsia="en-US"/>
        </w:rPr>
        <w:t xml:space="preserve">Wskazano, że utrzymanie obecnego stanu </w:t>
      </w:r>
      <w:r w:rsidR="00DF0494" w:rsidRPr="00806DC7">
        <w:rPr>
          <w:rFonts w:ascii="Calibri" w:eastAsia="Calibri" w:hAnsi="Calibri" w:cs="Arial"/>
          <w:lang w:eastAsia="en-US"/>
        </w:rPr>
        <w:t>środowiska</w:t>
      </w:r>
      <w:r w:rsidRPr="00806DC7">
        <w:rPr>
          <w:rFonts w:ascii="Calibri" w:eastAsia="Calibri" w:hAnsi="Calibri" w:cs="Arial"/>
          <w:lang w:eastAsia="en-US"/>
        </w:rPr>
        <w:t xml:space="preserve"> zgodnie z zasadą </w:t>
      </w:r>
      <w:r w:rsidR="009E3B6A" w:rsidRPr="00806DC7">
        <w:rPr>
          <w:rFonts w:ascii="Calibri" w:eastAsia="Calibri" w:hAnsi="Calibri" w:cs="Arial"/>
          <w:lang w:eastAsia="en-US"/>
        </w:rPr>
        <w:t>zrównoważonego</w:t>
      </w:r>
      <w:r w:rsidR="00257C39" w:rsidRPr="00806DC7">
        <w:rPr>
          <w:rFonts w:ascii="Calibri" w:eastAsia="Calibri" w:hAnsi="Calibri" w:cs="Arial"/>
          <w:lang w:eastAsia="en-US"/>
        </w:rPr>
        <w:t xml:space="preserve"> rozwoju, jest podstawowym wa</w:t>
      </w:r>
      <w:r w:rsidRPr="00806DC7">
        <w:rPr>
          <w:rFonts w:ascii="Calibri" w:eastAsia="Calibri" w:hAnsi="Calibri" w:cs="Arial"/>
          <w:lang w:eastAsia="en-US"/>
        </w:rPr>
        <w:t xml:space="preserve">runkiem rozwoju regionu. </w:t>
      </w:r>
      <w:r w:rsidR="009E3B6A" w:rsidRPr="00806DC7">
        <w:rPr>
          <w:rFonts w:ascii="Calibri" w:eastAsia="Calibri" w:hAnsi="Calibri" w:cs="Arial"/>
          <w:lang w:eastAsia="en-US"/>
        </w:rPr>
        <w:t>Szczególnego</w:t>
      </w:r>
      <w:r w:rsidRPr="00806DC7">
        <w:rPr>
          <w:rFonts w:ascii="Calibri" w:eastAsia="Calibri" w:hAnsi="Calibri" w:cs="Arial"/>
          <w:lang w:eastAsia="en-US"/>
        </w:rPr>
        <w:t xml:space="preserve"> znaczenia nabiera korzystanie z </w:t>
      </w:r>
      <w:r w:rsidR="009E3B6A" w:rsidRPr="00806DC7">
        <w:rPr>
          <w:rFonts w:ascii="Calibri" w:eastAsia="Calibri" w:hAnsi="Calibri" w:cs="Arial"/>
          <w:lang w:eastAsia="en-US"/>
        </w:rPr>
        <w:t>zasobów</w:t>
      </w:r>
      <w:r w:rsidRPr="00806DC7">
        <w:rPr>
          <w:rFonts w:ascii="Calibri" w:eastAsia="Calibri" w:hAnsi="Calibri" w:cs="Arial"/>
          <w:lang w:eastAsia="en-US"/>
        </w:rPr>
        <w:t xml:space="preserve"> w </w:t>
      </w:r>
      <w:r w:rsidR="009E3B6A" w:rsidRPr="00806DC7">
        <w:rPr>
          <w:rFonts w:ascii="Calibri" w:eastAsia="Calibri" w:hAnsi="Calibri" w:cs="Arial"/>
          <w:lang w:eastAsia="en-US"/>
        </w:rPr>
        <w:t>sposób</w:t>
      </w:r>
      <w:r w:rsidRPr="00806DC7">
        <w:rPr>
          <w:rFonts w:ascii="Calibri" w:eastAsia="Calibri" w:hAnsi="Calibri" w:cs="Arial"/>
          <w:lang w:eastAsia="en-US"/>
        </w:rPr>
        <w:t xml:space="preserve"> racjonalny, przy minimalizowaniu negatywnego wpływu </w:t>
      </w:r>
      <w:r w:rsidR="009E3B6A" w:rsidRPr="00806DC7">
        <w:rPr>
          <w:rFonts w:ascii="Calibri" w:eastAsia="Calibri" w:hAnsi="Calibri" w:cs="Arial"/>
          <w:lang w:eastAsia="en-US"/>
        </w:rPr>
        <w:t>działalności go</w:t>
      </w:r>
      <w:r w:rsidRPr="00806DC7">
        <w:rPr>
          <w:rFonts w:ascii="Calibri" w:eastAsia="Calibri" w:hAnsi="Calibri" w:cs="Arial"/>
          <w:lang w:eastAsia="en-US"/>
        </w:rPr>
        <w:t xml:space="preserve">spodarczej na </w:t>
      </w:r>
      <w:r w:rsidR="00352D74" w:rsidRPr="00806DC7">
        <w:rPr>
          <w:rFonts w:ascii="Calibri" w:eastAsia="Calibri" w:hAnsi="Calibri" w:cs="Arial"/>
          <w:lang w:eastAsia="en-US"/>
        </w:rPr>
        <w:t>środowisko</w:t>
      </w:r>
      <w:r w:rsidRPr="00806DC7">
        <w:rPr>
          <w:rFonts w:ascii="Calibri" w:eastAsia="Calibri" w:hAnsi="Calibri" w:cs="Arial"/>
          <w:lang w:eastAsia="en-US"/>
        </w:rPr>
        <w:t xml:space="preserve">. </w:t>
      </w:r>
      <w:r w:rsidR="001B1EB1" w:rsidRPr="00806DC7">
        <w:rPr>
          <w:rFonts w:ascii="Calibri" w:eastAsia="Calibri" w:hAnsi="Calibri" w:cs="Arial"/>
          <w:lang w:eastAsia="en-US"/>
        </w:rPr>
        <w:t xml:space="preserve">Dzięki nowoczesnym systemom energetycznym region osiągnie szybszy, bardziej efektywny rozwój gospodarczy oraz społeczny i będzie wpływał mniej negatywnie na </w:t>
      </w:r>
      <w:r w:rsidR="00210CB9" w:rsidRPr="00806DC7">
        <w:rPr>
          <w:rFonts w:ascii="Calibri" w:eastAsia="Calibri" w:hAnsi="Calibri" w:cs="Arial"/>
          <w:lang w:eastAsia="en-US"/>
        </w:rPr>
        <w:t>środowisko</w:t>
      </w:r>
      <w:r w:rsidR="001B1EB1" w:rsidRPr="00806DC7">
        <w:rPr>
          <w:rFonts w:ascii="Calibri" w:eastAsia="Calibri" w:hAnsi="Calibri" w:cs="Arial"/>
          <w:lang w:eastAsia="en-US"/>
        </w:rPr>
        <w:t>. Ponadto, odpowiednia in</w:t>
      </w:r>
      <w:r w:rsidR="00210CB9" w:rsidRPr="00806DC7">
        <w:rPr>
          <w:rFonts w:ascii="Calibri" w:eastAsia="Calibri" w:hAnsi="Calibri" w:cs="Arial"/>
          <w:lang w:eastAsia="en-US"/>
        </w:rPr>
        <w:t>frastruktura energetyczna i dy</w:t>
      </w:r>
      <w:r w:rsidR="001B1EB1" w:rsidRPr="00806DC7">
        <w:rPr>
          <w:rFonts w:ascii="Calibri" w:eastAsia="Calibri" w:hAnsi="Calibri" w:cs="Arial"/>
          <w:lang w:eastAsia="en-US"/>
        </w:rPr>
        <w:t xml:space="preserve">wersyfikacja </w:t>
      </w:r>
      <w:r w:rsidR="00210CB9" w:rsidRPr="00806DC7">
        <w:rPr>
          <w:rFonts w:ascii="Calibri" w:eastAsia="Calibri" w:hAnsi="Calibri" w:cs="Arial"/>
          <w:lang w:eastAsia="en-US"/>
        </w:rPr>
        <w:t>źródeł</w:t>
      </w:r>
      <w:r w:rsidR="001B1EB1" w:rsidRPr="00806DC7">
        <w:rPr>
          <w:rFonts w:ascii="Calibri" w:eastAsia="Calibri" w:hAnsi="Calibri" w:cs="Arial"/>
          <w:lang w:eastAsia="en-US"/>
        </w:rPr>
        <w:t xml:space="preserve"> energii </w:t>
      </w:r>
      <w:r w:rsidR="00210CB9" w:rsidRPr="00806DC7">
        <w:rPr>
          <w:rFonts w:ascii="Calibri" w:eastAsia="Calibri" w:hAnsi="Calibri" w:cs="Arial"/>
          <w:lang w:eastAsia="en-US"/>
        </w:rPr>
        <w:t>zwiększa</w:t>
      </w:r>
      <w:r w:rsidR="001B1EB1" w:rsidRPr="00806DC7">
        <w:rPr>
          <w:rFonts w:ascii="Calibri" w:eastAsia="Calibri" w:hAnsi="Calibri" w:cs="Arial"/>
          <w:lang w:eastAsia="en-US"/>
        </w:rPr>
        <w:t xml:space="preserve"> </w:t>
      </w:r>
      <w:r w:rsidR="00210CB9" w:rsidRPr="00806DC7">
        <w:rPr>
          <w:rFonts w:ascii="Calibri" w:eastAsia="Calibri" w:hAnsi="Calibri" w:cs="Arial"/>
          <w:lang w:eastAsia="en-US"/>
        </w:rPr>
        <w:t>bezpieczeństwo</w:t>
      </w:r>
      <w:r w:rsidR="001B1EB1" w:rsidRPr="00806DC7">
        <w:rPr>
          <w:rFonts w:ascii="Calibri" w:eastAsia="Calibri" w:hAnsi="Calibri" w:cs="Arial"/>
          <w:lang w:eastAsia="en-US"/>
        </w:rPr>
        <w:t xml:space="preserve"> Wielkopolski w tym zakresie. </w:t>
      </w:r>
    </w:p>
    <w:p w14:paraId="551D1365" w14:textId="77777777" w:rsidR="00371164" w:rsidRPr="00806DC7" w:rsidRDefault="00371164" w:rsidP="006C2B71">
      <w:pPr>
        <w:spacing w:line="320" w:lineRule="atLeast"/>
        <w:ind w:firstLine="708"/>
        <w:jc w:val="both"/>
        <w:rPr>
          <w:rFonts w:ascii="Calibri" w:eastAsia="Calibri" w:hAnsi="Calibri" w:cs="Arial"/>
          <w:lang w:eastAsia="en-US"/>
        </w:rPr>
      </w:pPr>
    </w:p>
    <w:p w14:paraId="46362BBD" w14:textId="77777777" w:rsidR="00B354C5" w:rsidRPr="00806DC7" w:rsidRDefault="001A37E6" w:rsidP="00B41C7B">
      <w:pPr>
        <w:spacing w:line="320" w:lineRule="atLeast"/>
        <w:ind w:firstLine="708"/>
        <w:jc w:val="both"/>
        <w:rPr>
          <w:rFonts w:ascii="Calibri" w:eastAsia="Calibri" w:hAnsi="Calibri" w:cs="Arial"/>
          <w:lang w:eastAsia="en-US"/>
        </w:rPr>
      </w:pPr>
      <w:r w:rsidRPr="00806DC7">
        <w:rPr>
          <w:rFonts w:ascii="Calibri" w:eastAsia="Calibri" w:hAnsi="Calibri" w:cs="Arial"/>
          <w:lang w:eastAsia="en-US"/>
        </w:rPr>
        <w:t>W ramach Celu op</w:t>
      </w:r>
      <w:r w:rsidR="00A6030A" w:rsidRPr="00806DC7">
        <w:rPr>
          <w:rFonts w:ascii="Calibri" w:eastAsia="Calibri" w:hAnsi="Calibri" w:cs="Arial"/>
          <w:lang w:eastAsia="en-US"/>
        </w:rPr>
        <w:t>eracyjnego</w:t>
      </w:r>
      <w:r w:rsidRPr="00806DC7">
        <w:rPr>
          <w:rFonts w:ascii="Calibri" w:eastAsia="Calibri" w:hAnsi="Calibri" w:cs="Arial"/>
          <w:lang w:eastAsia="en-US"/>
        </w:rPr>
        <w:t xml:space="preserve"> 3.1. </w:t>
      </w:r>
      <w:r w:rsidRPr="00806DC7">
        <w:rPr>
          <w:rFonts w:ascii="Calibri" w:eastAsia="Calibri" w:hAnsi="Calibri" w:cs="Arial"/>
          <w:b/>
          <w:lang w:eastAsia="en-US"/>
        </w:rPr>
        <w:t>Optymalizacja gospodarowania energią</w:t>
      </w:r>
      <w:r w:rsidRPr="00806DC7">
        <w:rPr>
          <w:rFonts w:ascii="Calibri" w:eastAsia="Calibri" w:hAnsi="Calibri" w:cs="Arial"/>
          <w:lang w:eastAsia="en-US"/>
        </w:rPr>
        <w:t xml:space="preserve"> </w:t>
      </w:r>
      <w:r w:rsidR="0031493F" w:rsidRPr="00806DC7">
        <w:rPr>
          <w:rFonts w:ascii="Calibri" w:eastAsia="Calibri" w:hAnsi="Calibri" w:cs="Arial"/>
          <w:lang w:eastAsia="en-US"/>
        </w:rPr>
        <w:t>wskazano, że o</w:t>
      </w:r>
      <w:r w:rsidRPr="00806DC7">
        <w:rPr>
          <w:rFonts w:ascii="Calibri" w:eastAsia="Calibri" w:hAnsi="Calibri" w:cs="Arial"/>
          <w:lang w:eastAsia="en-US"/>
        </w:rPr>
        <w:t xml:space="preserve">ptymalna gospodarka energią </w:t>
      </w:r>
      <w:r w:rsidR="0031493F" w:rsidRPr="00806DC7">
        <w:rPr>
          <w:rFonts w:ascii="Calibri" w:eastAsia="Calibri" w:hAnsi="Calibri" w:cs="Arial"/>
          <w:lang w:eastAsia="en-US"/>
        </w:rPr>
        <w:t>skutkująca</w:t>
      </w:r>
      <w:r w:rsidRPr="00806DC7">
        <w:rPr>
          <w:rFonts w:ascii="Calibri" w:eastAsia="Calibri" w:hAnsi="Calibri" w:cs="Arial"/>
          <w:lang w:eastAsia="en-US"/>
        </w:rPr>
        <w:t xml:space="preserve"> poprawą </w:t>
      </w:r>
      <w:r w:rsidR="0031493F" w:rsidRPr="00806DC7">
        <w:rPr>
          <w:rFonts w:ascii="Calibri" w:eastAsia="Calibri" w:hAnsi="Calibri" w:cs="Arial"/>
          <w:lang w:eastAsia="en-US"/>
        </w:rPr>
        <w:t>efektywności energe</w:t>
      </w:r>
      <w:r w:rsidRPr="00806DC7">
        <w:rPr>
          <w:rFonts w:ascii="Calibri" w:eastAsia="Calibri" w:hAnsi="Calibri" w:cs="Arial"/>
          <w:lang w:eastAsia="en-US"/>
        </w:rPr>
        <w:t xml:space="preserve">tycznej powinna </w:t>
      </w:r>
      <w:r w:rsidR="007E6E9A" w:rsidRPr="00806DC7">
        <w:rPr>
          <w:rFonts w:ascii="Calibri" w:eastAsia="Calibri" w:hAnsi="Calibri" w:cs="Arial"/>
          <w:lang w:eastAsia="en-US"/>
        </w:rPr>
        <w:t>obejmować</w:t>
      </w:r>
      <w:r w:rsidRPr="00806DC7">
        <w:rPr>
          <w:rFonts w:ascii="Calibri" w:eastAsia="Calibri" w:hAnsi="Calibri" w:cs="Arial"/>
          <w:lang w:eastAsia="en-US"/>
        </w:rPr>
        <w:t xml:space="preserve"> działania </w:t>
      </w:r>
      <w:r w:rsidR="00926B89" w:rsidRPr="00806DC7">
        <w:rPr>
          <w:rFonts w:ascii="Calibri" w:eastAsia="Calibri" w:hAnsi="Calibri" w:cs="Arial"/>
          <w:lang w:eastAsia="en-US"/>
        </w:rPr>
        <w:t>zarówno</w:t>
      </w:r>
      <w:r w:rsidRPr="00806DC7">
        <w:rPr>
          <w:rFonts w:ascii="Calibri" w:eastAsia="Calibri" w:hAnsi="Calibri" w:cs="Arial"/>
          <w:lang w:eastAsia="en-US"/>
        </w:rPr>
        <w:t xml:space="preserve"> na etapie produkcji, dystrybucji, jak i jej odbioru. </w:t>
      </w:r>
      <w:r w:rsidR="005A6221" w:rsidRPr="00806DC7">
        <w:rPr>
          <w:rFonts w:ascii="Calibri" w:eastAsia="Calibri" w:hAnsi="Calibri" w:cs="Arial"/>
          <w:lang w:eastAsia="en-US"/>
        </w:rPr>
        <w:t xml:space="preserve">Zakreślono następujące kierunki działań: </w:t>
      </w:r>
    </w:p>
    <w:p w14:paraId="2B1738A5" w14:textId="1E85076B" w:rsidR="001A37E6" w:rsidRPr="00806DC7" w:rsidRDefault="00C04CE0" w:rsidP="00EB54CB">
      <w:pPr>
        <w:numPr>
          <w:ilvl w:val="0"/>
          <w:numId w:val="5"/>
        </w:numPr>
        <w:spacing w:line="320" w:lineRule="atLeast"/>
        <w:ind w:hanging="294"/>
        <w:jc w:val="both"/>
        <w:rPr>
          <w:rFonts w:ascii="Calibri" w:hAnsi="Calibri" w:cs="Arial"/>
        </w:rPr>
      </w:pPr>
      <w:r w:rsidRPr="00806DC7">
        <w:rPr>
          <w:rFonts w:ascii="Calibri" w:hAnsi="Calibri" w:cs="Arial"/>
        </w:rPr>
        <w:t>Rozwój</w:t>
      </w:r>
      <w:r w:rsidR="001A37E6" w:rsidRPr="00806DC7">
        <w:rPr>
          <w:rFonts w:ascii="Calibri" w:hAnsi="Calibri" w:cs="Arial"/>
        </w:rPr>
        <w:t xml:space="preserve"> wysokosprawnej kogeneracji. </w:t>
      </w:r>
    </w:p>
    <w:p w14:paraId="34E4E4AA" w14:textId="77777777"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Modernizacja sieci przesyłowych. </w:t>
      </w:r>
    </w:p>
    <w:p w14:paraId="4C25159D" w14:textId="2ABF3B79"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Obni</w:t>
      </w:r>
      <w:r w:rsidR="00C04CE0" w:rsidRPr="00806DC7">
        <w:rPr>
          <w:rFonts w:ascii="Calibri" w:hAnsi="Calibri" w:cs="Arial"/>
        </w:rPr>
        <w:t>ż</w:t>
      </w:r>
      <w:r w:rsidRPr="00806DC7">
        <w:rPr>
          <w:rFonts w:ascii="Calibri" w:hAnsi="Calibri" w:cs="Arial"/>
        </w:rPr>
        <w:t xml:space="preserve">anie </w:t>
      </w:r>
      <w:r w:rsidR="00AD33D0" w:rsidRPr="00806DC7">
        <w:rPr>
          <w:rFonts w:ascii="Calibri" w:hAnsi="Calibri" w:cs="Arial"/>
        </w:rPr>
        <w:t>energochłonności</w:t>
      </w:r>
      <w:r w:rsidRPr="00806DC7">
        <w:rPr>
          <w:rFonts w:ascii="Calibri" w:hAnsi="Calibri" w:cs="Arial"/>
        </w:rPr>
        <w:t xml:space="preserve">. </w:t>
      </w:r>
    </w:p>
    <w:p w14:paraId="45BB094B" w14:textId="3EE79C4C"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Termomodernizacja </w:t>
      </w:r>
      <w:r w:rsidR="006500F6" w:rsidRPr="00806DC7">
        <w:rPr>
          <w:rFonts w:ascii="Calibri" w:hAnsi="Calibri" w:cs="Arial"/>
        </w:rPr>
        <w:t>istniejących</w:t>
      </w:r>
      <w:r w:rsidRPr="00806DC7">
        <w:rPr>
          <w:rFonts w:ascii="Calibri" w:hAnsi="Calibri" w:cs="Arial"/>
        </w:rPr>
        <w:t xml:space="preserve"> </w:t>
      </w:r>
      <w:r w:rsidR="002744FB" w:rsidRPr="00806DC7">
        <w:rPr>
          <w:rFonts w:ascii="Calibri" w:hAnsi="Calibri" w:cs="Arial"/>
        </w:rPr>
        <w:t>budynków</w:t>
      </w:r>
      <w:r w:rsidR="006500F6" w:rsidRPr="00806DC7">
        <w:rPr>
          <w:rFonts w:ascii="Calibri" w:hAnsi="Calibri" w:cs="Arial"/>
        </w:rPr>
        <w:t xml:space="preserve"> oraz promocja </w:t>
      </w:r>
      <w:r w:rsidR="002744FB" w:rsidRPr="00806DC7">
        <w:rPr>
          <w:rFonts w:ascii="Calibri" w:hAnsi="Calibri" w:cs="Arial"/>
        </w:rPr>
        <w:t>energooszczędności</w:t>
      </w:r>
      <w:r w:rsidRPr="00806DC7">
        <w:rPr>
          <w:rFonts w:ascii="Calibri" w:hAnsi="Calibri" w:cs="Arial"/>
        </w:rPr>
        <w:t xml:space="preserve"> </w:t>
      </w:r>
      <w:r w:rsidR="002744FB" w:rsidRPr="00806DC7">
        <w:rPr>
          <w:rFonts w:ascii="Calibri" w:hAnsi="Calibri" w:cs="Arial"/>
        </w:rPr>
        <w:br/>
      </w:r>
      <w:r w:rsidRPr="00806DC7">
        <w:rPr>
          <w:rFonts w:ascii="Calibri" w:hAnsi="Calibri" w:cs="Arial"/>
        </w:rPr>
        <w:t xml:space="preserve">w budownictwie. </w:t>
      </w:r>
    </w:p>
    <w:p w14:paraId="3360533F" w14:textId="1B61F3D7" w:rsidR="001A37E6" w:rsidRPr="00806DC7" w:rsidRDefault="00DF107D" w:rsidP="00EB54CB">
      <w:pPr>
        <w:numPr>
          <w:ilvl w:val="0"/>
          <w:numId w:val="5"/>
        </w:numPr>
        <w:spacing w:line="320" w:lineRule="atLeast"/>
        <w:ind w:hanging="294"/>
        <w:jc w:val="both"/>
        <w:rPr>
          <w:rFonts w:ascii="Calibri" w:hAnsi="Calibri" w:cs="Arial"/>
        </w:rPr>
      </w:pPr>
      <w:r w:rsidRPr="00806DC7">
        <w:rPr>
          <w:rFonts w:ascii="Calibri" w:hAnsi="Calibri" w:cs="Arial"/>
        </w:rPr>
        <w:t>Rozwój</w:t>
      </w:r>
      <w:r w:rsidR="001A37E6" w:rsidRPr="00806DC7">
        <w:rPr>
          <w:rFonts w:ascii="Calibri" w:hAnsi="Calibri" w:cs="Arial"/>
        </w:rPr>
        <w:t xml:space="preserve"> scentralizowanych lokalnie </w:t>
      </w:r>
      <w:r w:rsidRPr="00806DC7">
        <w:rPr>
          <w:rFonts w:ascii="Calibri" w:hAnsi="Calibri" w:cs="Arial"/>
        </w:rPr>
        <w:t>systemów</w:t>
      </w:r>
      <w:r w:rsidR="001A37E6" w:rsidRPr="00806DC7">
        <w:rPr>
          <w:rFonts w:ascii="Calibri" w:hAnsi="Calibri" w:cs="Arial"/>
        </w:rPr>
        <w:t xml:space="preserve"> ciepłowniczych. </w:t>
      </w:r>
    </w:p>
    <w:p w14:paraId="1E6E490D" w14:textId="62A05154"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Wspieranie edukacji ekologicznej w zakresie produkcji </w:t>
      </w:r>
      <w:r w:rsidR="00A92E15" w:rsidRPr="00806DC7">
        <w:rPr>
          <w:rFonts w:ascii="Calibri" w:hAnsi="Calibri" w:cs="Arial"/>
        </w:rPr>
        <w:t>różnego</w:t>
      </w:r>
      <w:r w:rsidRPr="00806DC7">
        <w:rPr>
          <w:rFonts w:ascii="Calibri" w:hAnsi="Calibri" w:cs="Arial"/>
        </w:rPr>
        <w:t xml:space="preserve"> rodzaju energii. </w:t>
      </w:r>
    </w:p>
    <w:p w14:paraId="66A9111D" w14:textId="25D6329E"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Promocja </w:t>
      </w:r>
      <w:r w:rsidR="00A92E15" w:rsidRPr="00806DC7">
        <w:rPr>
          <w:rFonts w:ascii="Calibri" w:hAnsi="Calibri" w:cs="Arial"/>
        </w:rPr>
        <w:t>efektywności</w:t>
      </w:r>
      <w:r w:rsidRPr="00806DC7">
        <w:rPr>
          <w:rFonts w:ascii="Calibri" w:hAnsi="Calibri" w:cs="Arial"/>
        </w:rPr>
        <w:t xml:space="preserve"> energetycznej, w tym promocja </w:t>
      </w:r>
      <w:r w:rsidR="00EF6A46" w:rsidRPr="00806DC7">
        <w:rPr>
          <w:rFonts w:ascii="Calibri" w:hAnsi="Calibri" w:cs="Arial"/>
        </w:rPr>
        <w:t>urządzeń</w:t>
      </w:r>
      <w:r w:rsidRPr="00806DC7">
        <w:rPr>
          <w:rFonts w:ascii="Calibri" w:hAnsi="Calibri" w:cs="Arial"/>
        </w:rPr>
        <w:t xml:space="preserve"> </w:t>
      </w:r>
      <w:r w:rsidR="003B66DC" w:rsidRPr="00806DC7">
        <w:rPr>
          <w:rFonts w:ascii="Calibri" w:hAnsi="Calibri" w:cs="Arial"/>
        </w:rPr>
        <w:t>i techno</w:t>
      </w:r>
      <w:r w:rsidRPr="00806DC7">
        <w:rPr>
          <w:rFonts w:ascii="Calibri" w:hAnsi="Calibri" w:cs="Arial"/>
        </w:rPr>
        <w:t xml:space="preserve">logii </w:t>
      </w:r>
      <w:r w:rsidR="00B3530B" w:rsidRPr="00806DC7">
        <w:rPr>
          <w:rFonts w:ascii="Calibri" w:hAnsi="Calibri" w:cs="Arial"/>
        </w:rPr>
        <w:t>energooszczędnych</w:t>
      </w:r>
      <w:r w:rsidRPr="00806DC7">
        <w:rPr>
          <w:rFonts w:ascii="Calibri" w:hAnsi="Calibri" w:cs="Arial"/>
        </w:rPr>
        <w:t xml:space="preserve">. </w:t>
      </w:r>
    </w:p>
    <w:p w14:paraId="1EEB542C" w14:textId="52046405"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 xml:space="preserve">Poprawa </w:t>
      </w:r>
      <w:r w:rsidR="00B3530B" w:rsidRPr="00806DC7">
        <w:rPr>
          <w:rFonts w:ascii="Calibri" w:hAnsi="Calibri" w:cs="Arial"/>
        </w:rPr>
        <w:t>efektywności</w:t>
      </w:r>
      <w:r w:rsidRPr="00806DC7">
        <w:rPr>
          <w:rFonts w:ascii="Calibri" w:hAnsi="Calibri" w:cs="Arial"/>
        </w:rPr>
        <w:t xml:space="preserve"> energetyki konwencjonalnej, w tym opartej na </w:t>
      </w:r>
      <w:r w:rsidR="002B0C5E" w:rsidRPr="00806DC7">
        <w:rPr>
          <w:rFonts w:ascii="Calibri" w:hAnsi="Calibri" w:cs="Arial"/>
        </w:rPr>
        <w:t>węg</w:t>
      </w:r>
      <w:r w:rsidR="002B0C5E" w:rsidRPr="00806DC7">
        <w:rPr>
          <w:rFonts w:ascii="Calibri" w:eastAsia="Calibri" w:hAnsi="Calibri" w:cs="Arial"/>
          <w:lang w:eastAsia="en-US"/>
        </w:rPr>
        <w:t>lu</w:t>
      </w:r>
      <w:r w:rsidRPr="00806DC7">
        <w:rPr>
          <w:rFonts w:ascii="Calibri" w:eastAsia="Calibri" w:hAnsi="Calibri" w:cs="Arial"/>
          <w:lang w:eastAsia="en-US"/>
        </w:rPr>
        <w:t xml:space="preserve"> brunatnym </w:t>
      </w:r>
    </w:p>
    <w:p w14:paraId="0C6BD017" w14:textId="77777777" w:rsidR="0063208B" w:rsidRPr="00806DC7" w:rsidRDefault="0063208B" w:rsidP="0063208B">
      <w:pPr>
        <w:spacing w:line="320" w:lineRule="atLeast"/>
        <w:ind w:firstLine="708"/>
        <w:jc w:val="both"/>
        <w:rPr>
          <w:rFonts w:ascii="Calibri" w:eastAsia="Calibri" w:hAnsi="Calibri" w:cs="Arial"/>
          <w:lang w:eastAsia="en-US"/>
        </w:rPr>
      </w:pPr>
    </w:p>
    <w:p w14:paraId="4D408536" w14:textId="7127CEC9" w:rsidR="001A37E6" w:rsidRPr="00806DC7" w:rsidRDefault="0063208B" w:rsidP="007B1A13">
      <w:pPr>
        <w:spacing w:line="320" w:lineRule="atLeast"/>
        <w:ind w:firstLine="708"/>
        <w:jc w:val="both"/>
        <w:rPr>
          <w:rFonts w:ascii="Calibri" w:eastAsia="Calibri" w:hAnsi="Calibri" w:cs="Arial"/>
          <w:lang w:eastAsia="en-US"/>
        </w:rPr>
      </w:pPr>
      <w:r w:rsidRPr="00806DC7">
        <w:rPr>
          <w:rFonts w:ascii="Calibri" w:eastAsia="Calibri" w:hAnsi="Calibri" w:cs="Arial"/>
          <w:lang w:eastAsia="en-US"/>
        </w:rPr>
        <w:t xml:space="preserve">W ramach </w:t>
      </w:r>
      <w:r w:rsidR="00651CED" w:rsidRPr="00806DC7">
        <w:rPr>
          <w:rFonts w:ascii="Calibri" w:eastAsia="Calibri" w:hAnsi="Calibri" w:cs="Arial"/>
          <w:lang w:eastAsia="en-US"/>
        </w:rPr>
        <w:t>c</w:t>
      </w:r>
      <w:r w:rsidRPr="00806DC7">
        <w:rPr>
          <w:rFonts w:ascii="Calibri" w:eastAsia="Calibri" w:hAnsi="Calibri" w:cs="Arial"/>
          <w:lang w:eastAsia="en-US"/>
        </w:rPr>
        <w:t>elu operacyjnego</w:t>
      </w:r>
      <w:r w:rsidR="00055910" w:rsidRPr="00806DC7">
        <w:rPr>
          <w:rFonts w:ascii="Calibri" w:eastAsia="Calibri" w:hAnsi="Calibri" w:cs="Arial"/>
          <w:lang w:eastAsia="en-US"/>
        </w:rPr>
        <w:t xml:space="preserve"> 3.2</w:t>
      </w:r>
      <w:r w:rsidRPr="00806DC7">
        <w:rPr>
          <w:rFonts w:ascii="Calibri" w:eastAsia="Calibri" w:hAnsi="Calibri" w:cs="Arial"/>
          <w:lang w:eastAsia="en-US"/>
        </w:rPr>
        <w:t xml:space="preserve">. </w:t>
      </w:r>
      <w:r w:rsidR="0081104C" w:rsidRPr="00806DC7">
        <w:rPr>
          <w:rFonts w:ascii="Calibri" w:eastAsia="Calibri" w:hAnsi="Calibri" w:cs="Arial"/>
          <w:b/>
          <w:lang w:eastAsia="en-US"/>
        </w:rPr>
        <w:t>Rozwój produkcji i wykorzysta</w:t>
      </w:r>
      <w:r w:rsidR="001A37E6" w:rsidRPr="00806DC7">
        <w:rPr>
          <w:rFonts w:ascii="Calibri" w:eastAsia="Calibri" w:hAnsi="Calibri" w:cs="Arial"/>
          <w:b/>
          <w:lang w:eastAsia="en-US"/>
        </w:rPr>
        <w:t xml:space="preserve">nie alternatywnych </w:t>
      </w:r>
      <w:r w:rsidR="001E537E" w:rsidRPr="00806DC7">
        <w:rPr>
          <w:rFonts w:ascii="Calibri" w:eastAsia="Calibri" w:hAnsi="Calibri" w:cs="Arial"/>
          <w:b/>
          <w:lang w:eastAsia="en-US"/>
        </w:rPr>
        <w:t>źródeł</w:t>
      </w:r>
      <w:r w:rsidR="0081104C" w:rsidRPr="00806DC7">
        <w:rPr>
          <w:rFonts w:ascii="Calibri" w:eastAsia="Calibri" w:hAnsi="Calibri" w:cs="Arial"/>
          <w:b/>
          <w:lang w:eastAsia="en-US"/>
        </w:rPr>
        <w:t xml:space="preserve"> energii</w:t>
      </w:r>
      <w:r w:rsidR="0081104C" w:rsidRPr="00806DC7">
        <w:rPr>
          <w:rFonts w:ascii="Calibri" w:eastAsia="Calibri" w:hAnsi="Calibri" w:cs="Arial"/>
          <w:lang w:eastAsia="en-US"/>
        </w:rPr>
        <w:t xml:space="preserve"> wskazano, że w</w:t>
      </w:r>
      <w:r w:rsidR="001A37E6" w:rsidRPr="00806DC7">
        <w:rPr>
          <w:rFonts w:ascii="Calibri" w:eastAsia="Calibri" w:hAnsi="Calibri" w:cs="Arial"/>
          <w:lang w:eastAsia="en-US"/>
        </w:rPr>
        <w:t xml:space="preserve">ytwarzanie energii ze </w:t>
      </w:r>
      <w:r w:rsidR="001E537E" w:rsidRPr="00806DC7">
        <w:rPr>
          <w:rFonts w:ascii="Calibri" w:eastAsia="Calibri" w:hAnsi="Calibri" w:cs="Arial"/>
          <w:lang w:eastAsia="en-US"/>
        </w:rPr>
        <w:t>źródeł</w:t>
      </w:r>
      <w:r w:rsidR="001A37E6" w:rsidRPr="00806DC7">
        <w:rPr>
          <w:rFonts w:ascii="Calibri" w:eastAsia="Calibri" w:hAnsi="Calibri" w:cs="Arial"/>
          <w:lang w:eastAsia="en-US"/>
        </w:rPr>
        <w:t xml:space="preserve"> odnawialnych z jednej strony ogranicza emisję </w:t>
      </w:r>
      <w:r w:rsidR="001E537E" w:rsidRPr="00806DC7">
        <w:rPr>
          <w:rFonts w:ascii="Calibri" w:eastAsia="Calibri" w:hAnsi="Calibri" w:cs="Arial"/>
          <w:lang w:eastAsia="en-US"/>
        </w:rPr>
        <w:t>gazów</w:t>
      </w:r>
      <w:r w:rsidR="001A37E6" w:rsidRPr="00806DC7">
        <w:rPr>
          <w:rFonts w:ascii="Calibri" w:eastAsia="Calibri" w:hAnsi="Calibri" w:cs="Arial"/>
          <w:lang w:eastAsia="en-US"/>
        </w:rPr>
        <w:t xml:space="preserve"> do atmosfery, a z drugiej przyczynia </w:t>
      </w:r>
      <w:r w:rsidR="0066108E" w:rsidRPr="00806DC7">
        <w:rPr>
          <w:rFonts w:ascii="Calibri" w:eastAsia="Calibri" w:hAnsi="Calibri" w:cs="Arial"/>
          <w:lang w:eastAsia="en-US"/>
        </w:rPr>
        <w:t>się</w:t>
      </w:r>
      <w:r w:rsidR="001A37E6" w:rsidRPr="00806DC7">
        <w:rPr>
          <w:rFonts w:ascii="Calibri" w:eastAsia="Calibri" w:hAnsi="Calibri" w:cs="Arial"/>
          <w:lang w:eastAsia="en-US"/>
        </w:rPr>
        <w:t xml:space="preserve"> do dywersyfikacji </w:t>
      </w:r>
      <w:r w:rsidR="0066108E" w:rsidRPr="00806DC7">
        <w:rPr>
          <w:rFonts w:ascii="Calibri" w:eastAsia="Calibri" w:hAnsi="Calibri" w:cs="Arial"/>
          <w:lang w:eastAsia="en-US"/>
        </w:rPr>
        <w:t>źródeł</w:t>
      </w:r>
      <w:r w:rsidR="001A37E6" w:rsidRPr="00806DC7">
        <w:rPr>
          <w:rFonts w:ascii="Calibri" w:eastAsia="Calibri" w:hAnsi="Calibri" w:cs="Arial"/>
          <w:lang w:eastAsia="en-US"/>
        </w:rPr>
        <w:t xml:space="preserve"> energii, co </w:t>
      </w:r>
      <w:r w:rsidR="0066108E" w:rsidRPr="00806DC7">
        <w:rPr>
          <w:rFonts w:ascii="Calibri" w:eastAsia="Calibri" w:hAnsi="Calibri" w:cs="Arial"/>
          <w:lang w:eastAsia="en-US"/>
        </w:rPr>
        <w:t>zwiększa</w:t>
      </w:r>
      <w:r w:rsidR="001A37E6" w:rsidRPr="00806DC7">
        <w:rPr>
          <w:rFonts w:ascii="Calibri" w:eastAsia="Calibri" w:hAnsi="Calibri" w:cs="Arial"/>
          <w:lang w:eastAsia="en-US"/>
        </w:rPr>
        <w:t xml:space="preserve"> </w:t>
      </w:r>
      <w:r w:rsidR="0066108E" w:rsidRPr="00806DC7">
        <w:rPr>
          <w:rFonts w:ascii="Calibri" w:eastAsia="Calibri" w:hAnsi="Calibri" w:cs="Arial"/>
          <w:lang w:eastAsia="en-US"/>
        </w:rPr>
        <w:t>bezpieczeństwo</w:t>
      </w:r>
      <w:r w:rsidR="001A37E6" w:rsidRPr="00806DC7">
        <w:rPr>
          <w:rFonts w:ascii="Calibri" w:eastAsia="Calibri" w:hAnsi="Calibri" w:cs="Arial"/>
          <w:lang w:eastAsia="en-US"/>
        </w:rPr>
        <w:t xml:space="preserve"> energetyczne regionu. </w:t>
      </w:r>
      <w:r w:rsidR="0066108E" w:rsidRPr="00806DC7">
        <w:rPr>
          <w:rFonts w:ascii="Calibri" w:eastAsia="Calibri" w:hAnsi="Calibri" w:cs="Arial"/>
          <w:lang w:eastAsia="en-US"/>
        </w:rPr>
        <w:t>Rozwój</w:t>
      </w:r>
      <w:r w:rsidR="001A37E6" w:rsidRPr="00806DC7">
        <w:rPr>
          <w:rFonts w:ascii="Calibri" w:eastAsia="Calibri" w:hAnsi="Calibri" w:cs="Arial"/>
          <w:lang w:eastAsia="en-US"/>
        </w:rPr>
        <w:t xml:space="preserve"> tego sektora ma </w:t>
      </w:r>
      <w:r w:rsidR="0034061A" w:rsidRPr="00806DC7">
        <w:rPr>
          <w:rFonts w:ascii="Calibri" w:eastAsia="Calibri" w:hAnsi="Calibri" w:cs="Arial"/>
          <w:lang w:eastAsia="en-US"/>
        </w:rPr>
        <w:br/>
      </w:r>
      <w:r w:rsidR="001A37E6" w:rsidRPr="00806DC7">
        <w:rPr>
          <w:rFonts w:ascii="Calibri" w:eastAsia="Calibri" w:hAnsi="Calibri" w:cs="Arial"/>
          <w:lang w:eastAsia="en-US"/>
        </w:rPr>
        <w:t xml:space="preserve">w Wielkopolsce dobre perspektywy, bowiem </w:t>
      </w:r>
      <w:r w:rsidR="00A874FD" w:rsidRPr="00806DC7">
        <w:rPr>
          <w:rFonts w:ascii="Calibri" w:eastAsia="Calibri" w:hAnsi="Calibri" w:cs="Arial"/>
          <w:lang w:eastAsia="en-US"/>
        </w:rPr>
        <w:t>panują</w:t>
      </w:r>
      <w:r w:rsidR="001A37E6" w:rsidRPr="00806DC7">
        <w:rPr>
          <w:rFonts w:ascii="Calibri" w:eastAsia="Calibri" w:hAnsi="Calibri" w:cs="Arial"/>
          <w:lang w:eastAsia="en-US"/>
        </w:rPr>
        <w:t xml:space="preserve">̨ tutaj dobre warunki przede wszystkim dla rozwoju energetyki wiatrowej, geotermalnej oraz na bazie biomasy. Cel ten realizowany powinien </w:t>
      </w:r>
      <w:r w:rsidR="002871A6" w:rsidRPr="00806DC7">
        <w:rPr>
          <w:rFonts w:ascii="Calibri" w:eastAsia="Calibri" w:hAnsi="Calibri" w:cs="Arial"/>
          <w:lang w:eastAsia="en-US"/>
        </w:rPr>
        <w:t>być</w:t>
      </w:r>
      <w:r w:rsidR="001A37E6" w:rsidRPr="00806DC7">
        <w:rPr>
          <w:rFonts w:ascii="Calibri" w:eastAsia="Calibri" w:hAnsi="Calibri" w:cs="Arial"/>
          <w:lang w:eastAsia="en-US"/>
        </w:rPr>
        <w:t xml:space="preserve"> przede wszystkim przez </w:t>
      </w:r>
      <w:r w:rsidR="00765DEA" w:rsidRPr="00806DC7">
        <w:rPr>
          <w:rFonts w:ascii="Calibri" w:eastAsia="Calibri" w:hAnsi="Calibri" w:cs="Arial"/>
          <w:lang w:eastAsia="en-US"/>
        </w:rPr>
        <w:t>następujące kie</w:t>
      </w:r>
      <w:r w:rsidR="001A37E6" w:rsidRPr="00806DC7">
        <w:rPr>
          <w:rFonts w:ascii="Calibri" w:eastAsia="Calibri" w:hAnsi="Calibri" w:cs="Arial"/>
          <w:lang w:eastAsia="en-US"/>
        </w:rPr>
        <w:t>runki działa</w:t>
      </w:r>
      <w:r w:rsidR="00917555" w:rsidRPr="00806DC7">
        <w:rPr>
          <w:rFonts w:ascii="Calibri" w:eastAsia="Calibri" w:hAnsi="Calibri" w:cs="Arial"/>
          <w:lang w:eastAsia="en-US"/>
        </w:rPr>
        <w:t>ń</w:t>
      </w:r>
      <w:r w:rsidR="001A37E6" w:rsidRPr="00806DC7">
        <w:rPr>
          <w:rFonts w:ascii="Calibri" w:eastAsia="Calibri" w:hAnsi="Calibri" w:cs="Arial"/>
          <w:lang w:eastAsia="en-US"/>
        </w:rPr>
        <w:t xml:space="preserve">: </w:t>
      </w:r>
    </w:p>
    <w:p w14:paraId="3F433B6A" w14:textId="3D139BE2"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Budowa nowych instalacji energetycznych </w:t>
      </w:r>
      <w:r w:rsidR="0034061A" w:rsidRPr="00806DC7">
        <w:rPr>
          <w:rFonts w:ascii="Calibri" w:hAnsi="Calibri" w:cs="Arial"/>
        </w:rPr>
        <w:t>wykorzystujących</w:t>
      </w:r>
      <w:r w:rsidRPr="00806DC7">
        <w:rPr>
          <w:rFonts w:ascii="Calibri" w:hAnsi="Calibri" w:cs="Arial"/>
        </w:rPr>
        <w:t xml:space="preserve"> odnawialne </w:t>
      </w:r>
      <w:r w:rsidR="0034061A" w:rsidRPr="00806DC7">
        <w:rPr>
          <w:rFonts w:ascii="Calibri" w:hAnsi="Calibri" w:cs="Arial"/>
        </w:rPr>
        <w:t>źródła</w:t>
      </w:r>
      <w:r w:rsidRPr="00806DC7">
        <w:rPr>
          <w:rFonts w:ascii="Calibri" w:hAnsi="Calibri" w:cs="Arial"/>
        </w:rPr>
        <w:t xml:space="preserve"> energii. </w:t>
      </w:r>
    </w:p>
    <w:p w14:paraId="114B2056" w14:textId="7590424E"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Wzmocnienie potencjału badawczo-rozwojowego na rzecz odnawialnych </w:t>
      </w:r>
      <w:r w:rsidR="00B950B1" w:rsidRPr="00806DC7">
        <w:rPr>
          <w:rFonts w:ascii="Calibri" w:hAnsi="Calibri" w:cs="Arial"/>
        </w:rPr>
        <w:t>źródeł</w:t>
      </w:r>
      <w:r w:rsidRPr="00806DC7">
        <w:rPr>
          <w:rFonts w:ascii="Calibri" w:hAnsi="Calibri" w:cs="Arial"/>
        </w:rPr>
        <w:t xml:space="preserve"> energii. </w:t>
      </w:r>
    </w:p>
    <w:p w14:paraId="0A243A05" w14:textId="14475B49" w:rsidR="001A37E6" w:rsidRPr="00806DC7" w:rsidRDefault="00433095" w:rsidP="00EB54CB">
      <w:pPr>
        <w:numPr>
          <w:ilvl w:val="0"/>
          <w:numId w:val="5"/>
        </w:numPr>
        <w:spacing w:line="320" w:lineRule="atLeast"/>
        <w:ind w:hanging="294"/>
        <w:jc w:val="both"/>
        <w:rPr>
          <w:rFonts w:ascii="Calibri" w:hAnsi="Calibri" w:cs="Arial"/>
        </w:rPr>
      </w:pPr>
      <w:r w:rsidRPr="00806DC7">
        <w:rPr>
          <w:rFonts w:ascii="Calibri" w:hAnsi="Calibri" w:cs="Arial"/>
        </w:rPr>
        <w:t>Rozwój</w:t>
      </w:r>
      <w:r w:rsidR="001A37E6" w:rsidRPr="00806DC7">
        <w:rPr>
          <w:rFonts w:ascii="Calibri" w:hAnsi="Calibri" w:cs="Arial"/>
        </w:rPr>
        <w:t xml:space="preserve"> </w:t>
      </w:r>
      <w:r w:rsidRPr="00806DC7">
        <w:rPr>
          <w:rFonts w:ascii="Calibri" w:hAnsi="Calibri" w:cs="Arial"/>
        </w:rPr>
        <w:t>współpracy</w:t>
      </w:r>
      <w:r w:rsidR="001A37E6" w:rsidRPr="00806DC7">
        <w:rPr>
          <w:rFonts w:ascii="Calibri" w:hAnsi="Calibri" w:cs="Arial"/>
        </w:rPr>
        <w:t xml:space="preserve"> sektora naukowego z sektorem </w:t>
      </w:r>
      <w:r w:rsidR="00B950B1" w:rsidRPr="00806DC7">
        <w:rPr>
          <w:rFonts w:ascii="Calibri" w:hAnsi="Calibri" w:cs="Arial"/>
        </w:rPr>
        <w:t>przedsiębiorstw</w:t>
      </w:r>
      <w:r w:rsidR="001A37E6" w:rsidRPr="00806DC7">
        <w:rPr>
          <w:rFonts w:ascii="Calibri" w:hAnsi="Calibri" w:cs="Arial"/>
        </w:rPr>
        <w:t xml:space="preserve"> dla wdro</w:t>
      </w:r>
      <w:r w:rsidR="00B950B1" w:rsidRPr="00806DC7">
        <w:rPr>
          <w:rFonts w:ascii="Calibri" w:hAnsi="Calibri" w:cs="Arial"/>
        </w:rPr>
        <w:t>ż</w:t>
      </w:r>
      <w:r w:rsidR="001A37E6" w:rsidRPr="00806DC7">
        <w:rPr>
          <w:rFonts w:ascii="Calibri" w:hAnsi="Calibri" w:cs="Arial"/>
        </w:rPr>
        <w:t xml:space="preserve">enia innowacyjnych </w:t>
      </w:r>
      <w:r w:rsidRPr="00806DC7">
        <w:rPr>
          <w:rFonts w:ascii="Calibri" w:hAnsi="Calibri" w:cs="Arial"/>
        </w:rPr>
        <w:t>rozwiązań</w:t>
      </w:r>
      <w:r w:rsidR="001A37E6" w:rsidRPr="00806DC7">
        <w:rPr>
          <w:rFonts w:ascii="Calibri" w:hAnsi="Calibri" w:cs="Arial"/>
        </w:rPr>
        <w:t xml:space="preserve"> energetycznych. </w:t>
      </w:r>
    </w:p>
    <w:p w14:paraId="2AD27CD4" w14:textId="673B51D3" w:rsidR="001A37E6" w:rsidRPr="00806DC7" w:rsidRDefault="002122FC" w:rsidP="00EB54CB">
      <w:pPr>
        <w:numPr>
          <w:ilvl w:val="0"/>
          <w:numId w:val="5"/>
        </w:numPr>
        <w:spacing w:line="320" w:lineRule="atLeast"/>
        <w:ind w:hanging="294"/>
        <w:jc w:val="both"/>
        <w:rPr>
          <w:rFonts w:ascii="Calibri" w:hAnsi="Calibri" w:cs="Arial"/>
        </w:rPr>
      </w:pPr>
      <w:r w:rsidRPr="00806DC7">
        <w:rPr>
          <w:rFonts w:ascii="Calibri" w:hAnsi="Calibri" w:cs="Arial"/>
        </w:rPr>
        <w:t>Zwiększenie</w:t>
      </w:r>
      <w:r w:rsidR="001A37E6" w:rsidRPr="00806DC7">
        <w:rPr>
          <w:rFonts w:ascii="Calibri" w:hAnsi="Calibri" w:cs="Arial"/>
        </w:rPr>
        <w:t xml:space="preserve"> wykorzystania biomasy do produkcji energii. </w:t>
      </w:r>
    </w:p>
    <w:p w14:paraId="1E67D61E" w14:textId="71A1FBE9"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Wzmocnienie </w:t>
      </w:r>
      <w:r w:rsidR="00282288" w:rsidRPr="00806DC7">
        <w:rPr>
          <w:rFonts w:ascii="Calibri" w:hAnsi="Calibri" w:cs="Arial"/>
        </w:rPr>
        <w:t>działań</w:t>
      </w:r>
      <w:r w:rsidRPr="00806DC7">
        <w:rPr>
          <w:rFonts w:ascii="Calibri" w:hAnsi="Calibri" w:cs="Arial"/>
        </w:rPr>
        <w:t xml:space="preserve"> edukacyjnych i p</w:t>
      </w:r>
      <w:r w:rsidR="00282288" w:rsidRPr="00806DC7">
        <w:rPr>
          <w:rFonts w:ascii="Calibri" w:hAnsi="Calibri" w:cs="Arial"/>
        </w:rPr>
        <w:t>romocyjnych w rozwoju odnawial</w:t>
      </w:r>
      <w:r w:rsidRPr="00806DC7">
        <w:rPr>
          <w:rFonts w:ascii="Calibri" w:hAnsi="Calibri" w:cs="Arial"/>
        </w:rPr>
        <w:t xml:space="preserve">nych </w:t>
      </w:r>
      <w:r w:rsidR="00B64140" w:rsidRPr="00806DC7">
        <w:rPr>
          <w:rFonts w:ascii="Calibri" w:hAnsi="Calibri" w:cs="Arial"/>
        </w:rPr>
        <w:t>źródeł</w:t>
      </w:r>
      <w:r w:rsidRPr="00806DC7">
        <w:rPr>
          <w:rFonts w:ascii="Calibri" w:hAnsi="Calibri" w:cs="Arial"/>
        </w:rPr>
        <w:t xml:space="preserve"> energii. </w:t>
      </w:r>
    </w:p>
    <w:p w14:paraId="108E0728" w14:textId="0D8BF848"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Promocja odnawialnych </w:t>
      </w:r>
      <w:r w:rsidR="00651CED" w:rsidRPr="00806DC7">
        <w:rPr>
          <w:rFonts w:ascii="Calibri" w:hAnsi="Calibri" w:cs="Arial"/>
        </w:rPr>
        <w:t>źródeł</w:t>
      </w:r>
      <w:r w:rsidRPr="00806DC7">
        <w:rPr>
          <w:rFonts w:ascii="Calibri" w:hAnsi="Calibri" w:cs="Arial"/>
        </w:rPr>
        <w:t xml:space="preserve"> energii </w:t>
      </w:r>
      <w:r w:rsidR="00651CED" w:rsidRPr="00806DC7">
        <w:rPr>
          <w:rFonts w:ascii="Calibri" w:hAnsi="Calibri" w:cs="Arial"/>
        </w:rPr>
        <w:t>wśród</w:t>
      </w:r>
      <w:r w:rsidRPr="00806DC7">
        <w:rPr>
          <w:rFonts w:ascii="Calibri" w:hAnsi="Calibri" w:cs="Arial"/>
        </w:rPr>
        <w:t xml:space="preserve"> </w:t>
      </w:r>
      <w:r w:rsidR="00651CED" w:rsidRPr="00806DC7">
        <w:rPr>
          <w:rFonts w:ascii="Calibri" w:hAnsi="Calibri" w:cs="Arial"/>
        </w:rPr>
        <w:t>przedsiębiorców</w:t>
      </w:r>
      <w:r w:rsidRPr="00806DC7">
        <w:rPr>
          <w:rFonts w:ascii="Calibri" w:hAnsi="Calibri" w:cs="Arial"/>
        </w:rPr>
        <w:t xml:space="preserve">. </w:t>
      </w:r>
    </w:p>
    <w:p w14:paraId="33B53D3C" w14:textId="77777777"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Wykorzystanie energii geotermalnej, wiatrowej i słonecznej. </w:t>
      </w:r>
    </w:p>
    <w:p w14:paraId="5BB341BA" w14:textId="77777777" w:rsidR="002122FC" w:rsidRPr="00806DC7" w:rsidRDefault="002122FC" w:rsidP="0081104C">
      <w:pPr>
        <w:spacing w:line="320" w:lineRule="atLeast"/>
        <w:ind w:firstLine="708"/>
        <w:jc w:val="both"/>
        <w:rPr>
          <w:rFonts w:ascii="Calibri" w:eastAsia="Calibri" w:hAnsi="Calibri" w:cs="Arial"/>
          <w:lang w:eastAsia="en-US"/>
        </w:rPr>
      </w:pPr>
    </w:p>
    <w:p w14:paraId="355FDDE8" w14:textId="2B160F2B" w:rsidR="001A37E6" w:rsidRPr="00806DC7" w:rsidRDefault="001F5B04" w:rsidP="00242C9E">
      <w:pPr>
        <w:spacing w:line="320" w:lineRule="atLeast"/>
        <w:ind w:firstLine="708"/>
        <w:jc w:val="both"/>
        <w:rPr>
          <w:rFonts w:ascii="Calibri" w:eastAsia="Calibri" w:hAnsi="Calibri" w:cs="Arial"/>
          <w:lang w:eastAsia="en-US"/>
        </w:rPr>
      </w:pPr>
      <w:r w:rsidRPr="00806DC7">
        <w:rPr>
          <w:rFonts w:ascii="Calibri" w:eastAsia="Calibri" w:hAnsi="Calibri" w:cs="Arial"/>
          <w:lang w:eastAsia="en-US"/>
        </w:rPr>
        <w:t>W ramach c</w:t>
      </w:r>
      <w:r w:rsidR="001A37E6" w:rsidRPr="00806DC7">
        <w:rPr>
          <w:rFonts w:ascii="Calibri" w:eastAsia="Calibri" w:hAnsi="Calibri" w:cs="Arial"/>
          <w:lang w:eastAsia="en-US"/>
        </w:rPr>
        <w:t>el</w:t>
      </w:r>
      <w:r w:rsidRPr="00806DC7">
        <w:rPr>
          <w:rFonts w:ascii="Calibri" w:eastAsia="Calibri" w:hAnsi="Calibri" w:cs="Arial"/>
          <w:lang w:eastAsia="en-US"/>
        </w:rPr>
        <w:t>u</w:t>
      </w:r>
      <w:r w:rsidR="00C37DD0" w:rsidRPr="00806DC7">
        <w:rPr>
          <w:rFonts w:ascii="Calibri" w:eastAsia="Calibri" w:hAnsi="Calibri" w:cs="Arial"/>
          <w:lang w:eastAsia="en-US"/>
        </w:rPr>
        <w:t xml:space="preserve"> operacyjnego</w:t>
      </w:r>
      <w:r w:rsidR="001A37E6" w:rsidRPr="00806DC7">
        <w:rPr>
          <w:rFonts w:ascii="Calibri" w:eastAsia="Calibri" w:hAnsi="Calibri" w:cs="Arial"/>
          <w:lang w:eastAsia="en-US"/>
        </w:rPr>
        <w:t xml:space="preserve"> 3.3. </w:t>
      </w:r>
      <w:r w:rsidR="001A37E6" w:rsidRPr="00806DC7">
        <w:rPr>
          <w:rFonts w:ascii="Calibri" w:eastAsia="Calibri" w:hAnsi="Calibri" w:cs="Arial"/>
          <w:b/>
          <w:lang w:eastAsia="en-US"/>
        </w:rPr>
        <w:t xml:space="preserve">Poprawa </w:t>
      </w:r>
      <w:r w:rsidR="00267959" w:rsidRPr="00806DC7">
        <w:rPr>
          <w:rFonts w:ascii="Calibri" w:eastAsia="Calibri" w:hAnsi="Calibri" w:cs="Arial"/>
          <w:b/>
          <w:lang w:eastAsia="en-US"/>
        </w:rPr>
        <w:t>bezpieczeństwa</w:t>
      </w:r>
      <w:r w:rsidR="00C37DD0" w:rsidRPr="00806DC7">
        <w:rPr>
          <w:rFonts w:ascii="Calibri" w:eastAsia="Calibri" w:hAnsi="Calibri" w:cs="Arial"/>
          <w:b/>
          <w:lang w:eastAsia="en-US"/>
        </w:rPr>
        <w:t xml:space="preserve"> energe</w:t>
      </w:r>
      <w:r w:rsidR="001A37E6" w:rsidRPr="00806DC7">
        <w:rPr>
          <w:rFonts w:ascii="Calibri" w:eastAsia="Calibri" w:hAnsi="Calibri" w:cs="Arial"/>
          <w:b/>
          <w:lang w:eastAsia="en-US"/>
        </w:rPr>
        <w:t>tycznego regionu</w:t>
      </w:r>
      <w:r w:rsidR="001A37E6" w:rsidRPr="00806DC7">
        <w:rPr>
          <w:rFonts w:ascii="Calibri" w:eastAsia="Calibri" w:hAnsi="Calibri" w:cs="Arial"/>
          <w:lang w:eastAsia="en-US"/>
        </w:rPr>
        <w:t xml:space="preserve"> </w:t>
      </w:r>
      <w:r w:rsidR="00C37DD0" w:rsidRPr="00806DC7">
        <w:rPr>
          <w:rFonts w:ascii="Calibri" w:eastAsia="Calibri" w:hAnsi="Calibri" w:cs="Arial"/>
          <w:lang w:eastAsia="en-US"/>
        </w:rPr>
        <w:t>podkreślono, że i</w:t>
      </w:r>
      <w:r w:rsidR="001A37E6" w:rsidRPr="00806DC7">
        <w:rPr>
          <w:rFonts w:ascii="Calibri" w:eastAsia="Calibri" w:hAnsi="Calibri" w:cs="Arial"/>
          <w:lang w:eastAsia="en-US"/>
        </w:rPr>
        <w:t xml:space="preserve">nfrastruktura energetyczna w regionie jest w </w:t>
      </w:r>
      <w:r w:rsidR="00C8549D" w:rsidRPr="00806DC7">
        <w:rPr>
          <w:rFonts w:ascii="Calibri" w:eastAsia="Calibri" w:hAnsi="Calibri" w:cs="Arial"/>
          <w:lang w:eastAsia="en-US"/>
        </w:rPr>
        <w:t>niezadowalającym</w:t>
      </w:r>
      <w:r w:rsidR="001F28FA" w:rsidRPr="00806DC7">
        <w:rPr>
          <w:rFonts w:ascii="Calibri" w:eastAsia="Calibri" w:hAnsi="Calibri" w:cs="Arial"/>
          <w:lang w:eastAsia="en-US"/>
        </w:rPr>
        <w:t xml:space="preserve"> stanie </w:t>
      </w:r>
      <w:r w:rsidR="0001032D" w:rsidRPr="00806DC7">
        <w:rPr>
          <w:rFonts w:ascii="Calibri" w:eastAsia="Calibri" w:hAnsi="Calibri" w:cs="Arial"/>
          <w:lang w:eastAsia="en-US"/>
        </w:rPr>
        <w:t>zarówno</w:t>
      </w:r>
      <w:r w:rsidR="001A37E6" w:rsidRPr="00806DC7">
        <w:rPr>
          <w:rFonts w:ascii="Calibri" w:eastAsia="Calibri" w:hAnsi="Calibri" w:cs="Arial"/>
          <w:lang w:eastAsia="en-US"/>
        </w:rPr>
        <w:t xml:space="preserve"> pod </w:t>
      </w:r>
      <w:r w:rsidR="0001032D" w:rsidRPr="00806DC7">
        <w:rPr>
          <w:rFonts w:ascii="Calibri" w:eastAsia="Calibri" w:hAnsi="Calibri" w:cs="Arial"/>
          <w:lang w:eastAsia="en-US"/>
        </w:rPr>
        <w:t>względem</w:t>
      </w:r>
      <w:r w:rsidR="001A37E6" w:rsidRPr="00806DC7">
        <w:rPr>
          <w:rFonts w:ascii="Calibri" w:eastAsia="Calibri" w:hAnsi="Calibri" w:cs="Arial"/>
          <w:lang w:eastAsia="en-US"/>
        </w:rPr>
        <w:t xml:space="preserve"> </w:t>
      </w:r>
      <w:r w:rsidR="0001032D" w:rsidRPr="00806DC7">
        <w:rPr>
          <w:rFonts w:ascii="Calibri" w:eastAsia="Calibri" w:hAnsi="Calibri" w:cs="Arial"/>
          <w:lang w:eastAsia="en-US"/>
        </w:rPr>
        <w:t>jakościowym</w:t>
      </w:r>
      <w:r w:rsidR="001A37E6" w:rsidRPr="00806DC7">
        <w:rPr>
          <w:rFonts w:ascii="Calibri" w:eastAsia="Calibri" w:hAnsi="Calibri" w:cs="Arial"/>
          <w:lang w:eastAsia="en-US"/>
        </w:rPr>
        <w:t xml:space="preserve">, jak i </w:t>
      </w:r>
      <w:r w:rsidR="0001032D" w:rsidRPr="00806DC7">
        <w:rPr>
          <w:rFonts w:ascii="Calibri" w:eastAsia="Calibri" w:hAnsi="Calibri" w:cs="Arial"/>
          <w:lang w:eastAsia="en-US"/>
        </w:rPr>
        <w:t>ilościowym</w:t>
      </w:r>
      <w:r w:rsidR="001A37E6" w:rsidRPr="00806DC7">
        <w:rPr>
          <w:rFonts w:ascii="Calibri" w:eastAsia="Calibri" w:hAnsi="Calibri" w:cs="Arial"/>
          <w:lang w:eastAsia="en-US"/>
        </w:rPr>
        <w:t>, co mo</w:t>
      </w:r>
      <w:r w:rsidR="0001032D" w:rsidRPr="00806DC7">
        <w:rPr>
          <w:rFonts w:ascii="Calibri" w:eastAsia="Calibri" w:hAnsi="Calibri" w:cs="Arial"/>
          <w:lang w:eastAsia="en-US"/>
        </w:rPr>
        <w:t>ż</w:t>
      </w:r>
      <w:r w:rsidR="001A37E6" w:rsidRPr="00806DC7">
        <w:rPr>
          <w:rFonts w:ascii="Calibri" w:eastAsia="Calibri" w:hAnsi="Calibri" w:cs="Arial"/>
          <w:lang w:eastAsia="en-US"/>
        </w:rPr>
        <w:t xml:space="preserve">e </w:t>
      </w:r>
      <w:r w:rsidR="000E38FB" w:rsidRPr="00806DC7">
        <w:rPr>
          <w:rFonts w:ascii="Calibri" w:eastAsia="Calibri" w:hAnsi="Calibri" w:cs="Arial"/>
          <w:lang w:eastAsia="en-US"/>
        </w:rPr>
        <w:t>spowodować</w:t>
      </w:r>
      <w:r w:rsidR="001A37E6" w:rsidRPr="00806DC7">
        <w:rPr>
          <w:rFonts w:ascii="Calibri" w:eastAsia="Calibri" w:hAnsi="Calibri" w:cs="Arial"/>
          <w:lang w:eastAsia="en-US"/>
        </w:rPr>
        <w:t xml:space="preserve"> </w:t>
      </w:r>
      <w:r w:rsidR="000E38FB" w:rsidRPr="00806DC7">
        <w:rPr>
          <w:rFonts w:ascii="Calibri" w:eastAsia="Calibri" w:hAnsi="Calibri" w:cs="Arial"/>
          <w:lang w:eastAsia="en-US"/>
        </w:rPr>
        <w:t>zagroż</w:t>
      </w:r>
      <w:r w:rsidR="001A37E6" w:rsidRPr="00806DC7">
        <w:rPr>
          <w:rFonts w:ascii="Calibri" w:eastAsia="Calibri" w:hAnsi="Calibri" w:cs="Arial"/>
          <w:lang w:eastAsia="en-US"/>
        </w:rPr>
        <w:t>enia dostaw energii i paliw. W tym celu nale</w:t>
      </w:r>
      <w:r w:rsidR="00395A99" w:rsidRPr="00806DC7">
        <w:rPr>
          <w:rFonts w:ascii="Calibri" w:eastAsia="Calibri" w:hAnsi="Calibri" w:cs="Arial"/>
          <w:lang w:eastAsia="en-US"/>
        </w:rPr>
        <w:t>ż</w:t>
      </w:r>
      <w:r w:rsidR="001A37E6" w:rsidRPr="00806DC7">
        <w:rPr>
          <w:rFonts w:ascii="Calibri" w:eastAsia="Calibri" w:hAnsi="Calibri" w:cs="Arial"/>
          <w:lang w:eastAsia="en-US"/>
        </w:rPr>
        <w:t xml:space="preserve">y </w:t>
      </w:r>
      <w:r w:rsidR="00FF794A" w:rsidRPr="00806DC7">
        <w:rPr>
          <w:rFonts w:ascii="Calibri" w:eastAsia="Calibri" w:hAnsi="Calibri" w:cs="Arial"/>
          <w:lang w:eastAsia="en-US"/>
        </w:rPr>
        <w:t>podjąć</w:t>
      </w:r>
      <w:r w:rsidR="001A37E6" w:rsidRPr="00806DC7">
        <w:rPr>
          <w:rFonts w:ascii="Calibri" w:eastAsia="Calibri" w:hAnsi="Calibri" w:cs="Arial"/>
          <w:lang w:eastAsia="en-US"/>
        </w:rPr>
        <w:t xml:space="preserve"> działania </w:t>
      </w:r>
      <w:r w:rsidR="00283C9D" w:rsidRPr="00806DC7">
        <w:rPr>
          <w:rFonts w:ascii="Calibri" w:eastAsia="Calibri" w:hAnsi="Calibri" w:cs="Arial"/>
          <w:lang w:eastAsia="en-US"/>
        </w:rPr>
        <w:t>mające</w:t>
      </w:r>
      <w:r w:rsidR="001904B4" w:rsidRPr="00806DC7">
        <w:rPr>
          <w:rFonts w:ascii="Calibri" w:eastAsia="Calibri" w:hAnsi="Calibri" w:cs="Arial"/>
          <w:lang w:eastAsia="en-US"/>
        </w:rPr>
        <w:t xml:space="preserve"> </w:t>
      </w:r>
      <w:r w:rsidR="00283C9D" w:rsidRPr="00806DC7">
        <w:rPr>
          <w:rFonts w:ascii="Calibri" w:eastAsia="Calibri" w:hAnsi="Calibri" w:cs="Arial"/>
          <w:lang w:eastAsia="en-US"/>
        </w:rPr>
        <w:t>zagwarantować</w:t>
      </w:r>
      <w:r w:rsidR="001A37E6" w:rsidRPr="00806DC7">
        <w:rPr>
          <w:rFonts w:ascii="Calibri" w:eastAsia="Calibri" w:hAnsi="Calibri" w:cs="Arial"/>
          <w:lang w:eastAsia="en-US"/>
        </w:rPr>
        <w:t xml:space="preserve"> </w:t>
      </w:r>
      <w:r w:rsidR="00283C9D" w:rsidRPr="00806DC7">
        <w:rPr>
          <w:rFonts w:ascii="Calibri" w:eastAsia="Calibri" w:hAnsi="Calibri" w:cs="Arial"/>
          <w:lang w:eastAsia="en-US"/>
        </w:rPr>
        <w:t>właściwą</w:t>
      </w:r>
      <w:r w:rsidR="001A37E6" w:rsidRPr="00806DC7">
        <w:rPr>
          <w:rFonts w:ascii="Calibri" w:eastAsia="Calibri" w:hAnsi="Calibri" w:cs="Arial"/>
          <w:lang w:eastAsia="en-US"/>
        </w:rPr>
        <w:t xml:space="preserve"> </w:t>
      </w:r>
      <w:r w:rsidR="00A9580B" w:rsidRPr="00806DC7">
        <w:rPr>
          <w:rFonts w:ascii="Calibri" w:eastAsia="Calibri" w:hAnsi="Calibri" w:cs="Arial"/>
          <w:lang w:eastAsia="en-US"/>
        </w:rPr>
        <w:t>infrastrukturę</w:t>
      </w:r>
      <w:r w:rsidR="001A37E6" w:rsidRPr="00806DC7">
        <w:rPr>
          <w:rFonts w:ascii="Calibri" w:eastAsia="Calibri" w:hAnsi="Calibri" w:cs="Arial"/>
          <w:lang w:eastAsia="en-US"/>
        </w:rPr>
        <w:t xml:space="preserve">, </w:t>
      </w:r>
      <w:r w:rsidR="00057931" w:rsidRPr="00806DC7">
        <w:rPr>
          <w:rFonts w:ascii="Calibri" w:eastAsia="Calibri" w:hAnsi="Calibri" w:cs="Arial"/>
          <w:lang w:eastAsia="en-US"/>
        </w:rPr>
        <w:t>dostawę</w:t>
      </w:r>
      <w:r w:rsidR="001A37E6" w:rsidRPr="00806DC7">
        <w:rPr>
          <w:rFonts w:ascii="Calibri" w:eastAsia="Calibri" w:hAnsi="Calibri" w:cs="Arial"/>
          <w:lang w:eastAsia="en-US"/>
        </w:rPr>
        <w:t xml:space="preserve"> energii i </w:t>
      </w:r>
      <w:r w:rsidR="00D07D40" w:rsidRPr="00806DC7">
        <w:rPr>
          <w:rFonts w:ascii="Calibri" w:eastAsia="Calibri" w:hAnsi="Calibri" w:cs="Arial"/>
          <w:lang w:eastAsia="en-US"/>
        </w:rPr>
        <w:t>wystarczającą</w:t>
      </w:r>
      <w:r w:rsidR="001A37E6" w:rsidRPr="00806DC7">
        <w:rPr>
          <w:rFonts w:ascii="Calibri" w:eastAsia="Calibri" w:hAnsi="Calibri" w:cs="Arial"/>
          <w:lang w:eastAsia="en-US"/>
        </w:rPr>
        <w:t xml:space="preserve"> moc </w:t>
      </w:r>
      <w:r w:rsidR="0016005B" w:rsidRPr="00806DC7">
        <w:rPr>
          <w:rFonts w:ascii="Calibri" w:eastAsia="Calibri" w:hAnsi="Calibri" w:cs="Arial"/>
          <w:lang w:eastAsia="en-US"/>
        </w:rPr>
        <w:t>wytwórczą</w:t>
      </w:r>
      <w:r w:rsidR="001A37E6" w:rsidRPr="00806DC7">
        <w:rPr>
          <w:rFonts w:ascii="Calibri" w:eastAsia="Calibri" w:hAnsi="Calibri" w:cs="Arial"/>
          <w:lang w:eastAsia="en-US"/>
        </w:rPr>
        <w:t xml:space="preserve">̨ w elektrowniach. </w:t>
      </w:r>
      <w:r w:rsidR="0016005B" w:rsidRPr="00806DC7">
        <w:rPr>
          <w:rFonts w:ascii="Calibri" w:eastAsia="Calibri" w:hAnsi="Calibri" w:cs="Arial"/>
          <w:lang w:eastAsia="en-US"/>
        </w:rPr>
        <w:br/>
      </w:r>
      <w:r w:rsidR="001A37E6" w:rsidRPr="00806DC7">
        <w:rPr>
          <w:rFonts w:ascii="Calibri" w:eastAsia="Calibri" w:hAnsi="Calibri" w:cs="Arial"/>
          <w:lang w:eastAsia="en-US"/>
        </w:rPr>
        <w:t xml:space="preserve">W </w:t>
      </w:r>
      <w:r w:rsidR="00304706" w:rsidRPr="00806DC7">
        <w:rPr>
          <w:rFonts w:ascii="Calibri" w:eastAsia="Calibri" w:hAnsi="Calibri" w:cs="Arial"/>
          <w:lang w:eastAsia="en-US"/>
        </w:rPr>
        <w:t>przyszłości</w:t>
      </w:r>
      <w:r w:rsidR="001A37E6" w:rsidRPr="00806DC7">
        <w:rPr>
          <w:rFonts w:ascii="Calibri" w:eastAsia="Calibri" w:hAnsi="Calibri" w:cs="Arial"/>
          <w:lang w:eastAsia="en-US"/>
        </w:rPr>
        <w:t xml:space="preserve"> nie mo</w:t>
      </w:r>
      <w:r w:rsidR="00304706" w:rsidRPr="00806DC7">
        <w:rPr>
          <w:rFonts w:ascii="Calibri" w:eastAsia="Calibri" w:hAnsi="Calibri" w:cs="Arial"/>
          <w:lang w:eastAsia="en-US"/>
        </w:rPr>
        <w:t>ż</w:t>
      </w:r>
      <w:r w:rsidR="001A37E6" w:rsidRPr="00806DC7">
        <w:rPr>
          <w:rFonts w:ascii="Calibri" w:eastAsia="Calibri" w:hAnsi="Calibri" w:cs="Arial"/>
          <w:lang w:eastAsia="en-US"/>
        </w:rPr>
        <w:t xml:space="preserve">na </w:t>
      </w:r>
      <w:r w:rsidR="009874F2" w:rsidRPr="00806DC7">
        <w:rPr>
          <w:rFonts w:ascii="Calibri" w:eastAsia="Calibri" w:hAnsi="Calibri" w:cs="Arial"/>
          <w:lang w:eastAsia="en-US"/>
        </w:rPr>
        <w:t>wykluczyć</w:t>
      </w:r>
      <w:r w:rsidR="001A37E6" w:rsidRPr="00806DC7">
        <w:rPr>
          <w:rFonts w:ascii="Calibri" w:eastAsia="Calibri" w:hAnsi="Calibri" w:cs="Arial"/>
          <w:lang w:eastAsia="en-US"/>
        </w:rPr>
        <w:t xml:space="preserve"> rozwoju energetyki </w:t>
      </w:r>
      <w:r w:rsidR="00982955" w:rsidRPr="00806DC7">
        <w:rPr>
          <w:rFonts w:ascii="Calibri" w:eastAsia="Calibri" w:hAnsi="Calibri" w:cs="Arial"/>
          <w:lang w:eastAsia="en-US"/>
        </w:rPr>
        <w:t>jądrowej</w:t>
      </w:r>
      <w:r w:rsidR="001A37E6" w:rsidRPr="00806DC7">
        <w:rPr>
          <w:rFonts w:ascii="Calibri" w:eastAsia="Calibri" w:hAnsi="Calibri" w:cs="Arial"/>
          <w:lang w:eastAsia="en-US"/>
        </w:rPr>
        <w:t xml:space="preserve">. W </w:t>
      </w:r>
      <w:r w:rsidR="00982955" w:rsidRPr="00806DC7">
        <w:rPr>
          <w:rFonts w:ascii="Calibri" w:eastAsia="Calibri" w:hAnsi="Calibri" w:cs="Arial"/>
          <w:lang w:eastAsia="en-US"/>
        </w:rPr>
        <w:t>związku</w:t>
      </w:r>
      <w:r w:rsidR="001A37E6" w:rsidRPr="00806DC7">
        <w:rPr>
          <w:rFonts w:ascii="Calibri" w:eastAsia="Calibri" w:hAnsi="Calibri" w:cs="Arial"/>
          <w:lang w:eastAsia="en-US"/>
        </w:rPr>
        <w:t xml:space="preserve"> z tym nale</w:t>
      </w:r>
      <w:r w:rsidR="00982955" w:rsidRPr="00806DC7">
        <w:rPr>
          <w:rFonts w:ascii="Calibri" w:eastAsia="Calibri" w:hAnsi="Calibri" w:cs="Arial"/>
          <w:lang w:eastAsia="en-US"/>
        </w:rPr>
        <w:t>ż</w:t>
      </w:r>
      <w:r w:rsidR="001A37E6" w:rsidRPr="00806DC7">
        <w:rPr>
          <w:rFonts w:ascii="Calibri" w:eastAsia="Calibri" w:hAnsi="Calibri" w:cs="Arial"/>
          <w:lang w:eastAsia="en-US"/>
        </w:rPr>
        <w:t xml:space="preserve">y </w:t>
      </w:r>
      <w:r w:rsidR="00A56BBF" w:rsidRPr="00806DC7">
        <w:rPr>
          <w:rFonts w:ascii="Calibri" w:eastAsia="Calibri" w:hAnsi="Calibri" w:cs="Arial"/>
          <w:lang w:eastAsia="en-US"/>
        </w:rPr>
        <w:t>podjąć</w:t>
      </w:r>
      <w:r w:rsidR="001A37E6" w:rsidRPr="00806DC7">
        <w:rPr>
          <w:rFonts w:ascii="Calibri" w:eastAsia="Calibri" w:hAnsi="Calibri" w:cs="Arial"/>
          <w:lang w:eastAsia="en-US"/>
        </w:rPr>
        <w:t xml:space="preserve"> działania </w:t>
      </w:r>
      <w:r w:rsidR="00242C9E" w:rsidRPr="00806DC7">
        <w:rPr>
          <w:rFonts w:ascii="Calibri" w:eastAsia="Calibri" w:hAnsi="Calibri" w:cs="Arial"/>
          <w:lang w:eastAsia="en-US"/>
        </w:rPr>
        <w:t>tworzące</w:t>
      </w:r>
      <w:r w:rsidR="001A37E6" w:rsidRPr="00806DC7">
        <w:rPr>
          <w:rFonts w:ascii="Calibri" w:eastAsia="Calibri" w:hAnsi="Calibri" w:cs="Arial"/>
          <w:lang w:eastAsia="en-US"/>
        </w:rPr>
        <w:t xml:space="preserve"> warunki dla rozwoju tego sektora. Cel ten realizowany powinien </w:t>
      </w:r>
      <w:r w:rsidR="009B5855" w:rsidRPr="00806DC7">
        <w:rPr>
          <w:rFonts w:ascii="Calibri" w:eastAsia="Calibri" w:hAnsi="Calibri" w:cs="Arial"/>
          <w:lang w:eastAsia="en-US"/>
        </w:rPr>
        <w:t>być</w:t>
      </w:r>
      <w:r w:rsidR="001A37E6" w:rsidRPr="00806DC7">
        <w:rPr>
          <w:rFonts w:ascii="Calibri" w:eastAsia="Calibri" w:hAnsi="Calibri" w:cs="Arial"/>
          <w:lang w:eastAsia="en-US"/>
        </w:rPr>
        <w:t xml:space="preserve"> przede wszystkim przez </w:t>
      </w:r>
      <w:r w:rsidR="00E12B36" w:rsidRPr="00806DC7">
        <w:rPr>
          <w:rFonts w:ascii="Calibri" w:eastAsia="Calibri" w:hAnsi="Calibri" w:cs="Arial"/>
          <w:lang w:eastAsia="en-US"/>
        </w:rPr>
        <w:t>następujące kie</w:t>
      </w:r>
      <w:r w:rsidR="001A37E6" w:rsidRPr="00806DC7">
        <w:rPr>
          <w:rFonts w:ascii="Calibri" w:eastAsia="Calibri" w:hAnsi="Calibri" w:cs="Arial"/>
          <w:lang w:eastAsia="en-US"/>
        </w:rPr>
        <w:t xml:space="preserve">runki </w:t>
      </w:r>
      <w:r w:rsidR="000D608E" w:rsidRPr="00806DC7">
        <w:rPr>
          <w:rFonts w:ascii="Calibri" w:eastAsia="Calibri" w:hAnsi="Calibri" w:cs="Arial"/>
          <w:lang w:eastAsia="en-US"/>
        </w:rPr>
        <w:t>działań</w:t>
      </w:r>
      <w:r w:rsidR="001A37E6" w:rsidRPr="00806DC7">
        <w:rPr>
          <w:rFonts w:ascii="Calibri" w:eastAsia="Calibri" w:hAnsi="Calibri" w:cs="Arial"/>
          <w:lang w:eastAsia="en-US"/>
        </w:rPr>
        <w:t xml:space="preserve">́: </w:t>
      </w:r>
    </w:p>
    <w:p w14:paraId="39D0D357" w14:textId="01491E7F"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Zapewnienie nieprzerwanej produkcji i dostaw energii </w:t>
      </w:r>
      <w:r w:rsidR="00A148E2" w:rsidRPr="00806DC7">
        <w:rPr>
          <w:rFonts w:ascii="Calibri" w:hAnsi="Calibri" w:cs="Arial"/>
        </w:rPr>
        <w:t>zaspokajającej</w:t>
      </w:r>
      <w:r w:rsidR="000D608E" w:rsidRPr="00806DC7">
        <w:rPr>
          <w:rFonts w:ascii="Calibri" w:hAnsi="Calibri" w:cs="Arial"/>
        </w:rPr>
        <w:t xml:space="preserve"> po</w:t>
      </w:r>
      <w:r w:rsidRPr="00806DC7">
        <w:rPr>
          <w:rFonts w:ascii="Calibri" w:hAnsi="Calibri" w:cs="Arial"/>
        </w:rPr>
        <w:t xml:space="preserve">trzeby regionu. </w:t>
      </w:r>
    </w:p>
    <w:p w14:paraId="1B488414" w14:textId="65DCDF84"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Wsparcie </w:t>
      </w:r>
      <w:r w:rsidR="006414DA" w:rsidRPr="00806DC7">
        <w:rPr>
          <w:rFonts w:ascii="Calibri" w:hAnsi="Calibri" w:cs="Arial"/>
        </w:rPr>
        <w:t>działań</w:t>
      </w:r>
      <w:r w:rsidRPr="00806DC7">
        <w:rPr>
          <w:rFonts w:ascii="Calibri" w:hAnsi="Calibri" w:cs="Arial"/>
        </w:rPr>
        <w:t xml:space="preserve"> </w:t>
      </w:r>
      <w:r w:rsidR="006414DA" w:rsidRPr="00806DC7">
        <w:rPr>
          <w:rFonts w:ascii="Calibri" w:hAnsi="Calibri" w:cs="Arial"/>
        </w:rPr>
        <w:t>wykorzystujących</w:t>
      </w:r>
      <w:r w:rsidRPr="00806DC7">
        <w:rPr>
          <w:rFonts w:ascii="Calibri" w:hAnsi="Calibri" w:cs="Arial"/>
        </w:rPr>
        <w:t xml:space="preserve"> lokalne zasoby energii. </w:t>
      </w:r>
    </w:p>
    <w:p w14:paraId="47FFB414" w14:textId="77777777"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Rozbudowa sieci dystrybucyjnej gazu ziemnego. </w:t>
      </w:r>
    </w:p>
    <w:p w14:paraId="66605E97" w14:textId="49A1C796"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Wsparcie inwestycji </w:t>
      </w:r>
      <w:r w:rsidR="009E2BBD" w:rsidRPr="00806DC7">
        <w:rPr>
          <w:rFonts w:ascii="Calibri" w:hAnsi="Calibri" w:cs="Arial"/>
        </w:rPr>
        <w:t>zapewniających</w:t>
      </w:r>
      <w:r w:rsidRPr="00806DC7">
        <w:rPr>
          <w:rFonts w:ascii="Calibri" w:hAnsi="Calibri" w:cs="Arial"/>
        </w:rPr>
        <w:t xml:space="preserve"> </w:t>
      </w:r>
      <w:r w:rsidR="00827F63" w:rsidRPr="00806DC7">
        <w:rPr>
          <w:rFonts w:ascii="Calibri" w:hAnsi="Calibri" w:cs="Arial"/>
        </w:rPr>
        <w:t>bezpieczeństwo</w:t>
      </w:r>
      <w:r w:rsidRPr="00806DC7">
        <w:rPr>
          <w:rFonts w:ascii="Calibri" w:hAnsi="Calibri" w:cs="Arial"/>
        </w:rPr>
        <w:t xml:space="preserve"> energe</w:t>
      </w:r>
      <w:r w:rsidR="009E2BBD" w:rsidRPr="00806DC7">
        <w:rPr>
          <w:rFonts w:ascii="Calibri" w:hAnsi="Calibri" w:cs="Arial"/>
        </w:rPr>
        <w:t xml:space="preserve">tyczne i </w:t>
      </w:r>
      <w:r w:rsidR="00827F63" w:rsidRPr="00806DC7">
        <w:rPr>
          <w:rFonts w:ascii="Calibri" w:hAnsi="Calibri" w:cs="Arial"/>
        </w:rPr>
        <w:t>rozwój</w:t>
      </w:r>
      <w:r w:rsidRPr="00806DC7">
        <w:rPr>
          <w:rFonts w:ascii="Calibri" w:hAnsi="Calibri" w:cs="Arial"/>
        </w:rPr>
        <w:t xml:space="preserve"> regionu, w tym rozbudowa sieci przesyłowych. </w:t>
      </w:r>
    </w:p>
    <w:p w14:paraId="1A19B168" w14:textId="4A442F2C" w:rsidR="001A37E6" w:rsidRPr="00806DC7" w:rsidRDefault="001A37E6" w:rsidP="00EB54CB">
      <w:pPr>
        <w:numPr>
          <w:ilvl w:val="0"/>
          <w:numId w:val="5"/>
        </w:numPr>
        <w:spacing w:line="320" w:lineRule="atLeast"/>
        <w:ind w:hanging="294"/>
        <w:jc w:val="both"/>
        <w:rPr>
          <w:rFonts w:ascii="Calibri" w:hAnsi="Calibri" w:cs="Arial"/>
        </w:rPr>
      </w:pPr>
      <w:r w:rsidRPr="00806DC7">
        <w:rPr>
          <w:rFonts w:ascii="Calibri" w:hAnsi="Calibri" w:cs="Arial"/>
        </w:rPr>
        <w:t xml:space="preserve">Tworzenie </w:t>
      </w:r>
      <w:r w:rsidR="00827F63" w:rsidRPr="00806DC7">
        <w:rPr>
          <w:rFonts w:ascii="Calibri" w:hAnsi="Calibri" w:cs="Arial"/>
        </w:rPr>
        <w:t>warunków</w:t>
      </w:r>
      <w:r w:rsidRPr="00806DC7">
        <w:rPr>
          <w:rFonts w:ascii="Calibri" w:hAnsi="Calibri" w:cs="Arial"/>
        </w:rPr>
        <w:t xml:space="preserve"> dla rozwoju energetyki </w:t>
      </w:r>
      <w:r w:rsidR="00827F63" w:rsidRPr="00806DC7">
        <w:rPr>
          <w:rFonts w:ascii="Calibri" w:hAnsi="Calibri" w:cs="Arial"/>
        </w:rPr>
        <w:t>jądrowej</w:t>
      </w:r>
      <w:r w:rsidRPr="00806DC7">
        <w:rPr>
          <w:rFonts w:ascii="Calibri" w:hAnsi="Calibri" w:cs="Arial"/>
        </w:rPr>
        <w:t xml:space="preserve">. </w:t>
      </w:r>
    </w:p>
    <w:p w14:paraId="66B7A17F" w14:textId="7EF80023" w:rsidR="001A37E6" w:rsidRPr="00806DC7" w:rsidRDefault="00827F63" w:rsidP="00EB54CB">
      <w:pPr>
        <w:numPr>
          <w:ilvl w:val="0"/>
          <w:numId w:val="5"/>
        </w:numPr>
        <w:spacing w:line="320" w:lineRule="atLeast"/>
        <w:ind w:hanging="294"/>
        <w:jc w:val="both"/>
        <w:rPr>
          <w:rFonts w:ascii="Calibri" w:hAnsi="Calibri" w:cs="Arial"/>
        </w:rPr>
      </w:pPr>
      <w:r w:rsidRPr="00806DC7">
        <w:rPr>
          <w:rFonts w:ascii="Calibri" w:hAnsi="Calibri" w:cs="Arial"/>
        </w:rPr>
        <w:t>Rozwój</w:t>
      </w:r>
      <w:r w:rsidR="001A37E6" w:rsidRPr="00806DC7">
        <w:rPr>
          <w:rFonts w:ascii="Calibri" w:hAnsi="Calibri" w:cs="Arial"/>
        </w:rPr>
        <w:t xml:space="preserve"> energetyki konwencjonalnej, w tym opartej na </w:t>
      </w:r>
      <w:r w:rsidRPr="00806DC7">
        <w:rPr>
          <w:rFonts w:ascii="Calibri" w:hAnsi="Calibri" w:cs="Arial"/>
        </w:rPr>
        <w:t>węglu</w:t>
      </w:r>
      <w:r w:rsidR="001A37E6" w:rsidRPr="00806DC7">
        <w:rPr>
          <w:rFonts w:ascii="Calibri" w:hAnsi="Calibri" w:cs="Arial"/>
        </w:rPr>
        <w:t xml:space="preserve"> brunatnym. </w:t>
      </w:r>
    </w:p>
    <w:p w14:paraId="2D571731" w14:textId="77777777" w:rsidR="001A37E6" w:rsidRPr="00806DC7" w:rsidRDefault="001A37E6" w:rsidP="006C2B71">
      <w:pPr>
        <w:spacing w:line="320" w:lineRule="atLeast"/>
        <w:ind w:firstLine="708"/>
        <w:jc w:val="both"/>
        <w:rPr>
          <w:rFonts w:ascii="Calibri" w:eastAsia="Calibri" w:hAnsi="Calibri" w:cs="Arial"/>
          <w:lang w:eastAsia="en-US"/>
        </w:rPr>
      </w:pPr>
    </w:p>
    <w:p w14:paraId="393E2036" w14:textId="77777777" w:rsidR="001A3FB3" w:rsidRPr="00806DC7" w:rsidRDefault="001A3FB3">
      <w:pPr>
        <w:rPr>
          <w:rFonts w:ascii="Calibri" w:hAnsi="Calibri" w:cs="Arial"/>
          <w:color w:val="404040" w:themeColor="text1" w:themeTint="BF"/>
        </w:rPr>
      </w:pPr>
      <w:r w:rsidRPr="00806DC7">
        <w:rPr>
          <w:rFonts w:ascii="Calibri" w:hAnsi="Calibri" w:cs="Arial"/>
          <w:color w:val="404040" w:themeColor="text1" w:themeTint="BF"/>
        </w:rPr>
        <w:br w:type="page"/>
      </w:r>
    </w:p>
    <w:p w14:paraId="6E2DEBAD" w14:textId="727EDA2C" w:rsidR="006C2B71" w:rsidRPr="00806DC7" w:rsidRDefault="006C2B71"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 xml:space="preserve">Plan zagospodarowania przestrzennego województwa </w:t>
      </w:r>
      <w:r w:rsidR="00045CF7" w:rsidRPr="00806DC7">
        <w:rPr>
          <w:rFonts w:ascii="Calibri" w:eastAsia="Calibri" w:hAnsi="Calibri" w:cs="Arial"/>
          <w:b/>
          <w:bCs/>
          <w:color w:val="404040"/>
          <w:lang w:eastAsia="en-US"/>
        </w:rPr>
        <w:t>wielkopolskiego</w:t>
      </w:r>
      <w:r w:rsidRPr="00806DC7">
        <w:rPr>
          <w:rFonts w:ascii="Calibri" w:eastAsia="Calibri" w:hAnsi="Calibri" w:cs="Arial"/>
          <w:bCs/>
          <w:color w:val="404040"/>
          <w:vertAlign w:val="superscript"/>
          <w:lang w:eastAsia="en-US"/>
        </w:rPr>
        <w:footnoteReference w:id="10"/>
      </w:r>
    </w:p>
    <w:p w14:paraId="72B7374B" w14:textId="77777777" w:rsidR="006C2B71" w:rsidRPr="00806DC7" w:rsidRDefault="006C2B71" w:rsidP="006C2B71">
      <w:pPr>
        <w:spacing w:line="320" w:lineRule="atLeast"/>
        <w:ind w:firstLine="708"/>
        <w:jc w:val="both"/>
        <w:rPr>
          <w:rFonts w:ascii="Calibri" w:eastAsia="Calibri" w:hAnsi="Calibri" w:cs="Arial"/>
          <w:lang w:eastAsia="en-US"/>
        </w:rPr>
      </w:pPr>
    </w:p>
    <w:p w14:paraId="773D8117" w14:textId="16857AD8" w:rsidR="00C312B0" w:rsidRPr="00806DC7" w:rsidRDefault="00C312B0" w:rsidP="00C312B0">
      <w:pPr>
        <w:spacing w:line="320" w:lineRule="atLeast"/>
        <w:ind w:firstLine="708"/>
        <w:jc w:val="both"/>
        <w:rPr>
          <w:rFonts w:ascii="Calibri" w:hAnsi="Calibri" w:cs="Arial"/>
        </w:rPr>
      </w:pPr>
      <w:r w:rsidRPr="00806DC7">
        <w:rPr>
          <w:rFonts w:ascii="Calibri" w:hAnsi="Calibri" w:cs="Arial"/>
        </w:rPr>
        <w:t>W Planie zagospodarowania przestrzennego województwa wielkopolskiego</w:t>
      </w:r>
      <w:r w:rsidR="002B5A77" w:rsidRPr="00806DC7">
        <w:rPr>
          <w:rFonts w:ascii="Calibri" w:hAnsi="Calibri" w:cs="Arial"/>
        </w:rPr>
        <w:t xml:space="preserve"> określona została polityka</w:t>
      </w:r>
      <w:r w:rsidRPr="00806DC7">
        <w:rPr>
          <w:rFonts w:ascii="Calibri" w:hAnsi="Calibri" w:cs="Arial"/>
        </w:rPr>
        <w:t xml:space="preserve"> przestrzenną województwa,</w:t>
      </w:r>
      <w:r w:rsidR="00051495" w:rsidRPr="00806DC7">
        <w:rPr>
          <w:rFonts w:ascii="Calibri" w:hAnsi="Calibri" w:cs="Arial"/>
        </w:rPr>
        <w:t xml:space="preserve"> uwzględniająca</w:t>
      </w:r>
      <w:r w:rsidRPr="00806DC7">
        <w:rPr>
          <w:rFonts w:ascii="Calibri" w:hAnsi="Calibri" w:cs="Arial"/>
        </w:rPr>
        <w:t xml:space="preserve"> w szczególności zrównoważony ekologicznie rozwój gospodarczy oraz tworzenie najbardziej optymalnych warunków rozwoju gospodarki, co wiązałoby się ze wzrostem zamożności mieszkańców regionu.</w:t>
      </w:r>
    </w:p>
    <w:p w14:paraId="0D8E527C" w14:textId="77777777" w:rsidR="00C312B0" w:rsidRPr="00806DC7" w:rsidRDefault="00C312B0" w:rsidP="00C312B0">
      <w:pPr>
        <w:spacing w:line="320" w:lineRule="atLeast"/>
        <w:ind w:firstLine="708"/>
        <w:jc w:val="both"/>
        <w:rPr>
          <w:rFonts w:ascii="Calibri" w:hAnsi="Calibri" w:cs="Arial"/>
          <w:highlight w:val="yellow"/>
        </w:rPr>
      </w:pPr>
    </w:p>
    <w:p w14:paraId="27FF0DBB" w14:textId="77777777" w:rsidR="00C312B0" w:rsidRPr="00806DC7" w:rsidRDefault="00C312B0" w:rsidP="00C312B0">
      <w:pPr>
        <w:spacing w:line="320" w:lineRule="atLeast"/>
        <w:ind w:firstLine="708"/>
        <w:jc w:val="both"/>
        <w:rPr>
          <w:rFonts w:ascii="Calibri" w:hAnsi="Calibri" w:cs="Arial"/>
        </w:rPr>
      </w:pPr>
      <w:r w:rsidRPr="00806DC7">
        <w:rPr>
          <w:rFonts w:ascii="Calibri" w:hAnsi="Calibri" w:cs="Arial"/>
        </w:rPr>
        <w:t xml:space="preserve">Według zapisów Planu polityka rozwoju </w:t>
      </w:r>
      <w:r w:rsidRPr="00806DC7">
        <w:rPr>
          <w:rFonts w:ascii="Calibri" w:hAnsi="Calibri" w:cs="Arial"/>
          <w:b/>
        </w:rPr>
        <w:t>elektroenergetyki</w:t>
      </w:r>
      <w:r w:rsidRPr="00806DC7">
        <w:rPr>
          <w:rFonts w:ascii="Calibri" w:hAnsi="Calibri" w:cs="Arial"/>
        </w:rPr>
        <w:t xml:space="preserve"> na terenie województwa powinna obejmować między innymi następujące działania:</w:t>
      </w:r>
    </w:p>
    <w:p w14:paraId="7EBE78A0"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poprawę efektywności energetycznej,</w:t>
      </w:r>
    </w:p>
    <w:p w14:paraId="6C268D14"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dywersyfikację struktury wytwarzania energii,</w:t>
      </w:r>
    </w:p>
    <w:p w14:paraId="1DFF3B51"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 xml:space="preserve">ograniczenie oddziaływania energetyki na środowisko, </w:t>
      </w:r>
    </w:p>
    <w:p w14:paraId="6393606D"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 xml:space="preserve">usprawnienie infrastruktury energetycznej, </w:t>
      </w:r>
    </w:p>
    <w:p w14:paraId="27E712CF"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wprowadzenie do realizacji programów modernizacyjnych z zakresu ochrony środowiska,</w:t>
      </w:r>
    </w:p>
    <w:p w14:paraId="66C9678A"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zwiększenie udziału OZE, a także wspomaganie rozwoju odnawialnych źródeł energii </w:t>
      </w:r>
      <w:r w:rsidRPr="00806DC7">
        <w:rPr>
          <w:rFonts w:ascii="Calibri" w:hAnsi="Calibri" w:cs="Arial"/>
        </w:rPr>
        <w:br/>
        <w:t xml:space="preserve">i źródeł energii pracujących „w skojarzeniu”, </w:t>
      </w:r>
    </w:p>
    <w:p w14:paraId="5795F8E4" w14:textId="77777777" w:rsidR="00C312B0" w:rsidRPr="00806DC7" w:rsidRDefault="00C312B0" w:rsidP="00EB54CB">
      <w:pPr>
        <w:numPr>
          <w:ilvl w:val="0"/>
          <w:numId w:val="5"/>
        </w:numPr>
        <w:spacing w:line="320" w:lineRule="atLeast"/>
        <w:ind w:hanging="294"/>
        <w:jc w:val="both"/>
        <w:rPr>
          <w:rFonts w:ascii="Calibri" w:hAnsi="Calibri" w:cs="Arial"/>
        </w:rPr>
      </w:pPr>
      <w:r w:rsidRPr="00806DC7">
        <w:rPr>
          <w:rFonts w:ascii="Calibri" w:hAnsi="Calibri" w:cs="Arial"/>
        </w:rPr>
        <w:t>zwiększenie udziału „czystej energii”.</w:t>
      </w:r>
    </w:p>
    <w:p w14:paraId="2F7A21EA" w14:textId="77777777" w:rsidR="00C312B0" w:rsidRPr="00806DC7" w:rsidRDefault="00C312B0" w:rsidP="00C312B0">
      <w:pPr>
        <w:spacing w:line="320" w:lineRule="atLeast"/>
        <w:ind w:firstLine="708"/>
        <w:jc w:val="both"/>
        <w:rPr>
          <w:rFonts w:ascii="Calibri" w:hAnsi="Calibri" w:cs="Arial"/>
          <w:i/>
          <w:spacing w:val="-2"/>
          <w:highlight w:val="yellow"/>
        </w:rPr>
      </w:pPr>
    </w:p>
    <w:p w14:paraId="566E0F65" w14:textId="77777777" w:rsidR="00A624F7" w:rsidRPr="00806DC7" w:rsidRDefault="00A624F7" w:rsidP="00DD4C25">
      <w:pPr>
        <w:spacing w:line="320" w:lineRule="atLeast"/>
        <w:ind w:firstLine="708"/>
        <w:jc w:val="both"/>
        <w:rPr>
          <w:rFonts w:ascii="Calibri" w:hAnsi="Calibri" w:cs="Arial"/>
        </w:rPr>
      </w:pPr>
      <w:r w:rsidRPr="00806DC7">
        <w:rPr>
          <w:rFonts w:ascii="Calibri" w:hAnsi="Calibri" w:cs="Arial"/>
        </w:rPr>
        <w:t xml:space="preserve">Działania z zakresu </w:t>
      </w:r>
      <w:r w:rsidRPr="00806DC7">
        <w:rPr>
          <w:rFonts w:ascii="Calibri" w:hAnsi="Calibri" w:cs="Arial"/>
          <w:b/>
        </w:rPr>
        <w:t>ciepłownictwa</w:t>
      </w:r>
      <w:r w:rsidRPr="00806DC7">
        <w:rPr>
          <w:rFonts w:ascii="Calibri" w:hAnsi="Calibri" w:cs="Arial"/>
        </w:rPr>
        <w:t xml:space="preserve"> określone w Planie</w:t>
      </w:r>
      <w:r w:rsidRPr="00806DC7">
        <w:rPr>
          <w:rFonts w:ascii="Calibri" w:hAnsi="Calibri" w:cs="Arial"/>
          <w:i/>
        </w:rPr>
        <w:t xml:space="preserve"> </w:t>
      </w:r>
      <w:r w:rsidRPr="00806DC7">
        <w:rPr>
          <w:rFonts w:ascii="Calibri" w:hAnsi="Calibri" w:cs="Arial"/>
        </w:rPr>
        <w:t>powinny przede wszystkim zmierzać do:</w:t>
      </w:r>
    </w:p>
    <w:p w14:paraId="57516D82" w14:textId="77777777" w:rsidR="00A624F7" w:rsidRPr="00806DC7" w:rsidRDefault="00A624F7" w:rsidP="00EB54CB">
      <w:pPr>
        <w:numPr>
          <w:ilvl w:val="0"/>
          <w:numId w:val="5"/>
        </w:numPr>
        <w:spacing w:line="320" w:lineRule="atLeast"/>
        <w:ind w:hanging="294"/>
        <w:jc w:val="both"/>
        <w:rPr>
          <w:rFonts w:ascii="Calibri" w:hAnsi="Calibri" w:cs="Arial"/>
        </w:rPr>
      </w:pPr>
      <w:r w:rsidRPr="00806DC7">
        <w:rPr>
          <w:rFonts w:ascii="Calibri" w:hAnsi="Calibri" w:cs="Arial"/>
        </w:rPr>
        <w:t>sukcesywnego wprowadzania paliw i technologii charakteryzujących się niskimi wskaźnikami emisji dla celów grzewczych oraz zwiększenia wykorzystania odnawialnych źródeł energii,</w:t>
      </w:r>
    </w:p>
    <w:p w14:paraId="69E2E991" w14:textId="77777777" w:rsidR="00A624F7" w:rsidRPr="00806DC7" w:rsidRDefault="00A624F7" w:rsidP="00EB54CB">
      <w:pPr>
        <w:numPr>
          <w:ilvl w:val="0"/>
          <w:numId w:val="5"/>
        </w:numPr>
        <w:spacing w:line="320" w:lineRule="atLeast"/>
        <w:ind w:hanging="294"/>
        <w:jc w:val="both"/>
        <w:rPr>
          <w:rFonts w:ascii="Calibri" w:hAnsi="Calibri" w:cs="Arial"/>
        </w:rPr>
      </w:pPr>
      <w:r w:rsidRPr="00806DC7">
        <w:rPr>
          <w:rFonts w:ascii="Calibri" w:hAnsi="Calibri" w:cs="Arial"/>
        </w:rPr>
        <w:t>tworzenia dogodnych warunków dla odbiorców indywidualnych korzystających z energii dostarczanej przez miejską sieć ciepłowniczą,</w:t>
      </w:r>
    </w:p>
    <w:p w14:paraId="41275B9C" w14:textId="397B617D" w:rsidR="00A624F7" w:rsidRPr="00806DC7" w:rsidRDefault="00A624F7"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wprowadzenia zintegrowanej gospodarki energetycznej w miastach poprzez wykorzystanie do celów komunalnych ciepła odpadowego z elektrociepłowni </w:t>
      </w:r>
      <w:r w:rsidR="00BE1E5E" w:rsidRPr="00806DC7">
        <w:rPr>
          <w:rFonts w:ascii="Calibri" w:hAnsi="Calibri" w:cs="Arial"/>
        </w:rPr>
        <w:br/>
      </w:r>
      <w:r w:rsidRPr="00806DC7">
        <w:rPr>
          <w:rFonts w:ascii="Calibri" w:hAnsi="Calibri" w:cs="Arial"/>
        </w:rPr>
        <w:t>i kotłowni zakładowych,</w:t>
      </w:r>
    </w:p>
    <w:p w14:paraId="1DF233C9" w14:textId="77777777" w:rsidR="00A624F7" w:rsidRPr="00806DC7" w:rsidRDefault="00A624F7" w:rsidP="00EB54CB">
      <w:pPr>
        <w:numPr>
          <w:ilvl w:val="0"/>
          <w:numId w:val="5"/>
        </w:numPr>
        <w:spacing w:line="320" w:lineRule="atLeast"/>
        <w:ind w:hanging="294"/>
        <w:jc w:val="both"/>
        <w:rPr>
          <w:rFonts w:ascii="Calibri" w:hAnsi="Calibri" w:cs="Arial"/>
        </w:rPr>
      </w:pPr>
      <w:r w:rsidRPr="00806DC7">
        <w:rPr>
          <w:rFonts w:ascii="Calibri" w:hAnsi="Calibri" w:cs="Arial"/>
        </w:rPr>
        <w:t>przebudowy sieci przesyłowych w celu ograniczenia strat energii, a w konsekwencji ograniczenia emisji zanieczyszczeń do atmosfery.</w:t>
      </w:r>
    </w:p>
    <w:p w14:paraId="1E810373" w14:textId="77777777" w:rsidR="00A624F7" w:rsidRPr="00806DC7" w:rsidRDefault="00A624F7" w:rsidP="00C312B0">
      <w:pPr>
        <w:spacing w:line="320" w:lineRule="atLeast"/>
        <w:ind w:firstLine="708"/>
        <w:jc w:val="both"/>
        <w:rPr>
          <w:rFonts w:ascii="Calibri" w:hAnsi="Calibri" w:cs="Arial"/>
          <w:i/>
          <w:spacing w:val="-2"/>
          <w:highlight w:val="yellow"/>
        </w:rPr>
      </w:pPr>
    </w:p>
    <w:p w14:paraId="287E71BF" w14:textId="786BDB72" w:rsidR="00A624F7" w:rsidRPr="00806DC7" w:rsidRDefault="00A624F7" w:rsidP="00A624F7">
      <w:pPr>
        <w:spacing w:line="320" w:lineRule="atLeast"/>
        <w:jc w:val="both"/>
        <w:rPr>
          <w:rFonts w:ascii="Calibri" w:hAnsi="Calibri" w:cs="Arial"/>
        </w:rPr>
      </w:pPr>
      <w:r w:rsidRPr="00806DC7">
        <w:rPr>
          <w:rFonts w:ascii="Calibri" w:hAnsi="Calibri" w:cs="Arial"/>
        </w:rPr>
        <w:tab/>
        <w:t>W ramach poprawy</w:t>
      </w:r>
      <w:r w:rsidRPr="00806DC7">
        <w:rPr>
          <w:rFonts w:ascii="Calibri" w:hAnsi="Calibri" w:cs="Arial"/>
          <w:b/>
        </w:rPr>
        <w:t xml:space="preserve"> układu gazowniczego</w:t>
      </w:r>
      <w:r w:rsidRPr="00806DC7">
        <w:rPr>
          <w:rFonts w:ascii="Calibri" w:hAnsi="Calibri" w:cs="Arial"/>
        </w:rPr>
        <w:t xml:space="preserve"> </w:t>
      </w:r>
      <w:r w:rsidR="0094017C" w:rsidRPr="00806DC7">
        <w:rPr>
          <w:rFonts w:ascii="Calibri" w:hAnsi="Calibri" w:cs="Arial"/>
        </w:rPr>
        <w:t xml:space="preserve">w </w:t>
      </w:r>
      <w:r w:rsidRPr="00806DC7">
        <w:rPr>
          <w:rFonts w:ascii="Calibri" w:hAnsi="Calibri" w:cs="Arial"/>
        </w:rPr>
        <w:t>Plan</w:t>
      </w:r>
      <w:r w:rsidR="0094017C" w:rsidRPr="00806DC7">
        <w:rPr>
          <w:rFonts w:ascii="Calibri" w:hAnsi="Calibri" w:cs="Arial"/>
        </w:rPr>
        <w:t>ie założono</w:t>
      </w:r>
      <w:r w:rsidRPr="00806DC7">
        <w:rPr>
          <w:rFonts w:ascii="Calibri" w:hAnsi="Calibri" w:cs="Arial"/>
        </w:rPr>
        <w:t xml:space="preserve"> dalszą rozbudowę i modernizację systemu przesyłu i dystrybucji gazociągów, a także wykorzystanie gazu zaazotowanego w ramach dywersyfikacji dostaw paliw gazowych. </w:t>
      </w:r>
    </w:p>
    <w:p w14:paraId="25B5427C" w14:textId="77777777" w:rsidR="00C312B0" w:rsidRPr="00806DC7" w:rsidRDefault="00C312B0" w:rsidP="00C312B0">
      <w:pPr>
        <w:spacing w:line="320" w:lineRule="atLeast"/>
        <w:jc w:val="both"/>
        <w:rPr>
          <w:rFonts w:ascii="Calibri" w:hAnsi="Calibri" w:cs="TimesNewRoman,Bold"/>
          <w:bCs/>
          <w:highlight w:val="yellow"/>
        </w:rPr>
      </w:pPr>
    </w:p>
    <w:p w14:paraId="35C45136" w14:textId="48FE73B8" w:rsidR="00C312B0" w:rsidRPr="00806DC7" w:rsidRDefault="00C312B0" w:rsidP="00C312B0">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rPr>
        <w:tab/>
      </w:r>
      <w:r w:rsidRPr="00806DC7">
        <w:rPr>
          <w:rFonts w:ascii="Calibri" w:hAnsi="Calibri" w:cs="Arial"/>
        </w:rPr>
        <w:tab/>
        <w:t xml:space="preserve">W zakresie inwestycji dotyczących </w:t>
      </w:r>
      <w:r w:rsidRPr="00806DC7">
        <w:rPr>
          <w:rFonts w:ascii="Calibri" w:hAnsi="Calibri" w:cs="Arial"/>
          <w:b/>
        </w:rPr>
        <w:t>infrastruktury komunalnej</w:t>
      </w:r>
      <w:r w:rsidRPr="00806DC7">
        <w:rPr>
          <w:rFonts w:ascii="Calibri" w:hAnsi="Calibri" w:cs="Arial"/>
        </w:rPr>
        <w:t xml:space="preserve"> zapisano w Planie cele zagospodarowania wskazujące na konieczność rozwoju obszarów wiejskich </w:t>
      </w:r>
      <w:r w:rsidR="004775D1" w:rsidRPr="00806DC7">
        <w:rPr>
          <w:rFonts w:ascii="Calibri" w:hAnsi="Calibri" w:cs="Arial"/>
        </w:rPr>
        <w:br/>
      </w:r>
      <w:r w:rsidRPr="00806DC7">
        <w:rPr>
          <w:rFonts w:ascii="Calibri" w:hAnsi="Calibri" w:cs="Arial"/>
        </w:rPr>
        <w:t xml:space="preserve">z poszanowaniem zasad ochrony środowiska, które uwzględniają poprawę stanu czystości powietrza i wody oraz minimalizują oddziaływanie odpadów na środowisko, np. przez eliminowanie węgla jako paliwa w lokalnych kotłowniach i gospodarstwach domowych </w:t>
      </w:r>
      <w:r w:rsidR="00C55663" w:rsidRPr="00806DC7">
        <w:rPr>
          <w:rFonts w:ascii="Calibri" w:hAnsi="Calibri" w:cs="Arial"/>
        </w:rPr>
        <w:br/>
      </w:r>
      <w:r w:rsidRPr="00806DC7">
        <w:rPr>
          <w:rFonts w:ascii="Calibri" w:hAnsi="Calibri" w:cs="Arial"/>
        </w:rPr>
        <w:lastRenderedPageBreak/>
        <w:t>i zastępowanie go innymi, bardziej ekologicznymi nośnikami.</w:t>
      </w:r>
    </w:p>
    <w:p w14:paraId="79354101" w14:textId="77777777" w:rsidR="0046131D" w:rsidRPr="00806DC7" w:rsidRDefault="0046131D" w:rsidP="00C312B0">
      <w:pPr>
        <w:widowControl w:val="0"/>
        <w:tabs>
          <w:tab w:val="left" w:pos="220"/>
          <w:tab w:val="left" w:pos="720"/>
        </w:tabs>
        <w:autoSpaceDE w:val="0"/>
        <w:autoSpaceDN w:val="0"/>
        <w:adjustRightInd w:val="0"/>
        <w:spacing w:line="320" w:lineRule="atLeast"/>
        <w:jc w:val="both"/>
        <w:rPr>
          <w:rFonts w:ascii="Calibri" w:hAnsi="Calibri" w:cs="Arial"/>
        </w:rPr>
      </w:pPr>
    </w:p>
    <w:p w14:paraId="476C4701" w14:textId="6A5B2D5A" w:rsidR="00C312B0" w:rsidRPr="00806DC7" w:rsidRDefault="00C312B0" w:rsidP="00C312B0">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rPr>
        <w:tab/>
      </w:r>
      <w:r w:rsidRPr="00806DC7">
        <w:rPr>
          <w:rFonts w:ascii="Calibri" w:hAnsi="Calibri" w:cs="Arial"/>
        </w:rPr>
        <w:tab/>
        <w:t xml:space="preserve">W zakresie </w:t>
      </w:r>
      <w:r w:rsidRPr="00806DC7">
        <w:rPr>
          <w:rFonts w:ascii="Calibri" w:hAnsi="Calibri" w:cs="Arial"/>
          <w:b/>
        </w:rPr>
        <w:t xml:space="preserve">gospodarki wodno-ściekowej </w:t>
      </w:r>
      <w:r w:rsidRPr="00806DC7">
        <w:rPr>
          <w:rFonts w:ascii="Calibri" w:hAnsi="Calibri" w:cs="Arial"/>
        </w:rPr>
        <w:t>zaplanowano działania mające na celu racjonalizację poboru wód oraz zmniejszenie wodochłonności produkcji przemysłowej, ograniczenie ładunku zanieczyszczeń odprowadzanych do naturalnego obiegu hydrologicznego, wspieranie rozwoju systemów wodociągowych i kanalizacyjnych oraz modernizację oczyszczalni ścieków.</w:t>
      </w:r>
      <w:r w:rsidR="0093760A">
        <w:rPr>
          <w:rFonts w:ascii="Calibri" w:hAnsi="Calibri" w:cs="Arial"/>
        </w:rPr>
        <w:t xml:space="preserve"> </w:t>
      </w:r>
    </w:p>
    <w:p w14:paraId="7738E412" w14:textId="77777777" w:rsidR="0064206A" w:rsidRPr="00806DC7" w:rsidRDefault="00C312B0" w:rsidP="0064206A">
      <w:pPr>
        <w:spacing w:line="320" w:lineRule="atLeast"/>
        <w:ind w:firstLine="708"/>
        <w:jc w:val="both"/>
        <w:rPr>
          <w:rFonts w:ascii="Calibri" w:eastAsia="Calibri" w:hAnsi="Calibri" w:cs="Arial"/>
        </w:rPr>
      </w:pPr>
      <w:r w:rsidRPr="00806DC7">
        <w:rPr>
          <w:rFonts w:ascii="Calibri" w:hAnsi="Calibri" w:cs="Arial"/>
        </w:rPr>
        <w:tab/>
      </w:r>
    </w:p>
    <w:p w14:paraId="5C928025" w14:textId="729CD172" w:rsidR="0064206A" w:rsidRPr="00806DC7" w:rsidRDefault="0064206A"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Program Ochrony Środowiska </w:t>
      </w:r>
      <w:r w:rsidR="00B34AB4" w:rsidRPr="00806DC7">
        <w:rPr>
          <w:rFonts w:ascii="Calibri" w:eastAsia="Calibri" w:hAnsi="Calibri" w:cs="Arial"/>
          <w:b/>
          <w:bCs/>
          <w:color w:val="404040"/>
          <w:lang w:eastAsia="en-US"/>
        </w:rPr>
        <w:t xml:space="preserve">dla </w:t>
      </w:r>
      <w:r w:rsidRPr="00806DC7">
        <w:rPr>
          <w:rFonts w:ascii="Calibri" w:eastAsia="Calibri" w:hAnsi="Calibri" w:cs="Arial"/>
          <w:b/>
          <w:bCs/>
          <w:color w:val="404040"/>
          <w:lang w:eastAsia="en-US"/>
        </w:rPr>
        <w:t xml:space="preserve">Województwa </w:t>
      </w:r>
      <w:r w:rsidR="00B34AB4" w:rsidRPr="00806DC7">
        <w:rPr>
          <w:rFonts w:ascii="Calibri" w:eastAsia="Calibri" w:hAnsi="Calibri" w:cs="Arial"/>
          <w:b/>
          <w:bCs/>
          <w:color w:val="404040"/>
          <w:lang w:eastAsia="en-US"/>
        </w:rPr>
        <w:t>Wielkopolskiego</w:t>
      </w:r>
      <w:r w:rsidR="00846D6D" w:rsidRPr="00806DC7">
        <w:rPr>
          <w:rFonts w:ascii="Calibri" w:eastAsia="Calibri" w:hAnsi="Calibri" w:cs="Arial"/>
          <w:b/>
          <w:bCs/>
          <w:color w:val="404040"/>
          <w:lang w:eastAsia="en-US"/>
        </w:rPr>
        <w:t xml:space="preserve"> na lata 2016-2020</w:t>
      </w:r>
      <w:r w:rsidRPr="00806DC7">
        <w:rPr>
          <w:rFonts w:ascii="Calibri" w:eastAsia="Calibri" w:hAnsi="Calibri"/>
          <w:bCs/>
          <w:color w:val="404040"/>
          <w:vertAlign w:val="superscript"/>
          <w:lang w:eastAsia="en-US"/>
        </w:rPr>
        <w:footnoteReference w:id="11"/>
      </w:r>
    </w:p>
    <w:p w14:paraId="7B4B0426" w14:textId="77777777" w:rsidR="0064206A" w:rsidRPr="00806DC7" w:rsidRDefault="0064206A" w:rsidP="0064206A">
      <w:pPr>
        <w:spacing w:line="320" w:lineRule="atLeast"/>
        <w:ind w:firstLine="708"/>
        <w:jc w:val="both"/>
        <w:rPr>
          <w:rFonts w:ascii="Calibri" w:eastAsia="Calibri" w:hAnsi="Calibri" w:cs="Arial"/>
        </w:rPr>
      </w:pPr>
    </w:p>
    <w:p w14:paraId="699A2C6A" w14:textId="535DA136" w:rsidR="00D2658C" w:rsidRPr="00806DC7" w:rsidRDefault="00BB5540" w:rsidP="00D2658C">
      <w:pPr>
        <w:spacing w:line="320" w:lineRule="atLeast"/>
        <w:ind w:firstLine="708"/>
        <w:jc w:val="both"/>
        <w:rPr>
          <w:rFonts w:ascii="Calibri" w:eastAsia="Calibri" w:hAnsi="Calibri" w:cs="Arial"/>
        </w:rPr>
      </w:pPr>
      <w:r w:rsidRPr="00806DC7">
        <w:rPr>
          <w:rFonts w:ascii="Calibri" w:eastAsia="Calibri" w:hAnsi="Calibri" w:cs="Arial"/>
        </w:rPr>
        <w:t>W ramach celu „</w:t>
      </w:r>
      <w:r w:rsidR="0090672F" w:rsidRPr="00806DC7">
        <w:rPr>
          <w:rFonts w:ascii="Calibri" w:eastAsia="Calibri" w:hAnsi="Calibri" w:cs="Arial"/>
          <w:b/>
        </w:rPr>
        <w:t>Ochrona klimatu i jakości powietrza</w:t>
      </w:r>
      <w:r w:rsidR="0090672F" w:rsidRPr="00806DC7">
        <w:rPr>
          <w:rFonts w:ascii="Calibri" w:eastAsia="Calibri" w:hAnsi="Calibri" w:cs="Arial"/>
        </w:rPr>
        <w:t xml:space="preserve">” kierunkiem interwencji jest zmniejszenie emisji </w:t>
      </w:r>
      <w:r w:rsidR="00A55BD2" w:rsidRPr="00806DC7">
        <w:rPr>
          <w:rFonts w:ascii="Calibri" w:eastAsia="Calibri" w:hAnsi="Calibri" w:cs="Arial"/>
        </w:rPr>
        <w:t>gazów</w:t>
      </w:r>
      <w:r w:rsidR="0090672F" w:rsidRPr="00806DC7">
        <w:rPr>
          <w:rFonts w:ascii="Calibri" w:eastAsia="Calibri" w:hAnsi="Calibri" w:cs="Arial"/>
        </w:rPr>
        <w:t xml:space="preserve"> cieplarnianych i innych </w:t>
      </w:r>
      <w:r w:rsidR="00A55BD2" w:rsidRPr="00806DC7">
        <w:rPr>
          <w:rFonts w:ascii="Calibri" w:eastAsia="Calibri" w:hAnsi="Calibri" w:cs="Arial"/>
        </w:rPr>
        <w:t>zanieczyszczeń</w:t>
      </w:r>
      <w:r w:rsidR="00A474F9" w:rsidRPr="00806DC7">
        <w:rPr>
          <w:rFonts w:ascii="Calibri" w:eastAsia="Calibri" w:hAnsi="Calibri" w:cs="Arial"/>
        </w:rPr>
        <w:t xml:space="preserve"> emitowanych</w:t>
      </w:r>
      <w:r w:rsidR="00634AA1" w:rsidRPr="00806DC7">
        <w:rPr>
          <w:rFonts w:ascii="Calibri" w:eastAsia="Calibri" w:hAnsi="Calibri" w:cs="Arial"/>
        </w:rPr>
        <w:t xml:space="preserve"> </w:t>
      </w:r>
      <w:r w:rsidR="0090672F" w:rsidRPr="00806DC7">
        <w:rPr>
          <w:rFonts w:ascii="Calibri" w:eastAsia="Calibri" w:hAnsi="Calibri" w:cs="Arial"/>
        </w:rPr>
        <w:t xml:space="preserve">do powietrza m.in. poprzez </w:t>
      </w:r>
      <w:r w:rsidR="00634AA1" w:rsidRPr="00806DC7">
        <w:rPr>
          <w:rFonts w:ascii="Calibri" w:eastAsia="Calibri" w:hAnsi="Calibri" w:cs="Arial"/>
        </w:rPr>
        <w:t>przejście</w:t>
      </w:r>
      <w:r w:rsidR="0090672F" w:rsidRPr="00806DC7">
        <w:rPr>
          <w:rFonts w:ascii="Calibri" w:eastAsia="Calibri" w:hAnsi="Calibri" w:cs="Arial"/>
        </w:rPr>
        <w:t xml:space="preserve"> na </w:t>
      </w:r>
      <w:r w:rsidR="00634AA1" w:rsidRPr="00806DC7">
        <w:rPr>
          <w:rFonts w:ascii="Calibri" w:eastAsia="Calibri" w:hAnsi="Calibri" w:cs="Arial"/>
        </w:rPr>
        <w:t>gospodarkę</w:t>
      </w:r>
      <w:r w:rsidR="0090672F" w:rsidRPr="00806DC7">
        <w:rPr>
          <w:rFonts w:ascii="Calibri" w:eastAsia="Calibri" w:hAnsi="Calibri" w:cs="Arial"/>
        </w:rPr>
        <w:t xml:space="preserve"> niskoem</w:t>
      </w:r>
      <w:r w:rsidR="00D74280" w:rsidRPr="00806DC7">
        <w:rPr>
          <w:rFonts w:ascii="Calibri" w:eastAsia="Calibri" w:hAnsi="Calibri" w:cs="Arial"/>
        </w:rPr>
        <w:t>i</w:t>
      </w:r>
      <w:r w:rsidR="00154AA8" w:rsidRPr="00806DC7">
        <w:rPr>
          <w:rFonts w:ascii="Calibri" w:eastAsia="Calibri" w:hAnsi="Calibri" w:cs="Arial"/>
        </w:rPr>
        <w:t>syjną</w:t>
      </w:r>
      <w:r w:rsidR="00D2658C" w:rsidRPr="00806DC7">
        <w:rPr>
          <w:rFonts w:ascii="Calibri" w:eastAsia="Calibri" w:hAnsi="Calibri" w:cs="Arial"/>
        </w:rPr>
        <w:t xml:space="preserve"> we wszystkich sektorach, r</w:t>
      </w:r>
      <w:r w:rsidR="00154AA8" w:rsidRPr="00806DC7">
        <w:rPr>
          <w:rFonts w:ascii="Calibri" w:eastAsia="Calibri" w:hAnsi="Calibri" w:cs="Arial"/>
        </w:rPr>
        <w:t>ozwój rozproszony</w:t>
      </w:r>
      <w:r w:rsidR="00D2658C" w:rsidRPr="00806DC7">
        <w:rPr>
          <w:rFonts w:ascii="Calibri" w:eastAsia="Calibri" w:hAnsi="Calibri" w:cs="Arial"/>
        </w:rPr>
        <w:t xml:space="preserve">ch odnawialnych źródeł energii oraz rozbudowa </w:t>
      </w:r>
      <w:r w:rsidR="00AD75EA" w:rsidRPr="00806DC7">
        <w:rPr>
          <w:rFonts w:ascii="Calibri" w:eastAsia="Calibri" w:hAnsi="Calibri" w:cs="Arial"/>
        </w:rPr>
        <w:t>energooszczędnych</w:t>
      </w:r>
      <w:r w:rsidR="00D2658C" w:rsidRPr="00806DC7">
        <w:rPr>
          <w:rFonts w:ascii="Calibri" w:eastAsia="Calibri" w:hAnsi="Calibri" w:cs="Arial"/>
        </w:rPr>
        <w:t xml:space="preserve"> </w:t>
      </w:r>
      <w:r w:rsidR="00AD75EA" w:rsidRPr="00806DC7">
        <w:rPr>
          <w:rFonts w:ascii="Calibri" w:eastAsia="Calibri" w:hAnsi="Calibri" w:cs="Arial"/>
        </w:rPr>
        <w:t>systemów</w:t>
      </w:r>
      <w:r w:rsidR="00D2658C" w:rsidRPr="00806DC7">
        <w:rPr>
          <w:rFonts w:ascii="Calibri" w:eastAsia="Calibri" w:hAnsi="Calibri" w:cs="Arial"/>
        </w:rPr>
        <w:t xml:space="preserve"> </w:t>
      </w:r>
      <w:r w:rsidR="00AD75EA" w:rsidRPr="00806DC7">
        <w:rPr>
          <w:rFonts w:ascii="Calibri" w:eastAsia="Calibri" w:hAnsi="Calibri" w:cs="Arial"/>
        </w:rPr>
        <w:t>oświetlenia</w:t>
      </w:r>
      <w:r w:rsidR="00D2658C" w:rsidRPr="00806DC7">
        <w:rPr>
          <w:rFonts w:ascii="Calibri" w:eastAsia="Calibri" w:hAnsi="Calibri" w:cs="Arial"/>
        </w:rPr>
        <w:t xml:space="preserve"> </w:t>
      </w:r>
      <w:r w:rsidR="00AD75EA" w:rsidRPr="00806DC7">
        <w:rPr>
          <w:rFonts w:ascii="Calibri" w:eastAsia="Calibri" w:hAnsi="Calibri" w:cs="Arial"/>
        </w:rPr>
        <w:t>budynków</w:t>
      </w:r>
      <w:r w:rsidR="00D2658C" w:rsidRPr="00806DC7">
        <w:rPr>
          <w:rFonts w:ascii="Calibri" w:eastAsia="Calibri" w:hAnsi="Calibri" w:cs="Arial"/>
        </w:rPr>
        <w:t xml:space="preserve"> i </w:t>
      </w:r>
      <w:r w:rsidR="00AD75EA" w:rsidRPr="00806DC7">
        <w:rPr>
          <w:rFonts w:ascii="Calibri" w:eastAsia="Calibri" w:hAnsi="Calibri" w:cs="Arial"/>
        </w:rPr>
        <w:t xml:space="preserve">dróg publicznych. </w:t>
      </w:r>
    </w:p>
    <w:p w14:paraId="656D35C6" w14:textId="77777777" w:rsidR="00B46527" w:rsidRPr="00806DC7" w:rsidRDefault="00B46527" w:rsidP="0064206A">
      <w:pPr>
        <w:spacing w:line="320" w:lineRule="atLeast"/>
        <w:ind w:firstLine="708"/>
        <w:jc w:val="both"/>
        <w:rPr>
          <w:rFonts w:ascii="Calibri" w:eastAsia="Calibri" w:hAnsi="Calibri" w:cs="Arial"/>
        </w:rPr>
      </w:pPr>
    </w:p>
    <w:p w14:paraId="672F10DA" w14:textId="444B29A7" w:rsidR="00CD1267" w:rsidRPr="00806DC7" w:rsidRDefault="00BD5E9E" w:rsidP="00CD1267">
      <w:pPr>
        <w:spacing w:line="320" w:lineRule="atLeast"/>
        <w:ind w:firstLine="708"/>
        <w:jc w:val="both"/>
        <w:rPr>
          <w:rFonts w:ascii="Calibri" w:eastAsia="Calibri" w:hAnsi="Calibri" w:cs="Arial"/>
        </w:rPr>
      </w:pPr>
      <w:r w:rsidRPr="00806DC7">
        <w:rPr>
          <w:rFonts w:ascii="Calibri" w:eastAsia="Calibri" w:hAnsi="Calibri" w:cs="Arial"/>
        </w:rPr>
        <w:t>W ramach celu „</w:t>
      </w:r>
      <w:r w:rsidRPr="00806DC7">
        <w:rPr>
          <w:rFonts w:ascii="Calibri" w:eastAsia="Calibri" w:hAnsi="Calibri" w:cs="Arial"/>
          <w:b/>
        </w:rPr>
        <w:t>Gospodarka odpadami i zapobieganie powstawaniu odpadów</w:t>
      </w:r>
      <w:r w:rsidRPr="00806DC7">
        <w:rPr>
          <w:rFonts w:ascii="Calibri" w:eastAsia="Calibri" w:hAnsi="Calibri" w:cs="Arial"/>
        </w:rPr>
        <w:t xml:space="preserve">” kierunkiem interwencji jest </w:t>
      </w:r>
      <w:r w:rsidR="00CD1267" w:rsidRPr="00806DC7">
        <w:rPr>
          <w:rFonts w:ascii="Calibri" w:eastAsia="Calibri" w:hAnsi="Calibri" w:cs="Arial"/>
        </w:rPr>
        <w:t xml:space="preserve">racjonalne gospodarowanie odpadami zgodnie z hierarchią sposobów postępowania z odpadami, w tym wykorzystanie ich na cele energetyczne, budowa instalacji </w:t>
      </w:r>
      <w:r w:rsidR="009B4A40" w:rsidRPr="00806DC7">
        <w:rPr>
          <w:rFonts w:ascii="Calibri" w:eastAsia="Calibri" w:hAnsi="Calibri" w:cs="Arial"/>
        </w:rPr>
        <w:t>służących</w:t>
      </w:r>
      <w:r w:rsidR="00CD1267" w:rsidRPr="00806DC7">
        <w:rPr>
          <w:rFonts w:ascii="Calibri" w:eastAsia="Calibri" w:hAnsi="Calibri" w:cs="Arial"/>
        </w:rPr>
        <w:t xml:space="preserve"> do odzysku (w tym recykling</w:t>
      </w:r>
      <w:r w:rsidR="009B4A40" w:rsidRPr="00806DC7">
        <w:rPr>
          <w:rFonts w:ascii="Calibri" w:eastAsia="Calibri" w:hAnsi="Calibri" w:cs="Arial"/>
        </w:rPr>
        <w:t xml:space="preserve">u), termicznego przekształcania </w:t>
      </w:r>
      <w:r w:rsidR="009B4A40" w:rsidRPr="00806DC7">
        <w:rPr>
          <w:rFonts w:ascii="Calibri" w:eastAsia="Calibri" w:hAnsi="Calibri" w:cs="Arial"/>
        </w:rPr>
        <w:br/>
      </w:r>
      <w:r w:rsidR="00CD1267" w:rsidRPr="00806DC7">
        <w:rPr>
          <w:rFonts w:ascii="Calibri" w:eastAsia="Calibri" w:hAnsi="Calibri" w:cs="Arial"/>
        </w:rPr>
        <w:t xml:space="preserve">z odzyskiem energii oraz instalacji unieszkodliwiania </w:t>
      </w:r>
      <w:r w:rsidR="004D75B8" w:rsidRPr="00806DC7">
        <w:rPr>
          <w:rFonts w:ascii="Calibri" w:eastAsia="Calibri" w:hAnsi="Calibri" w:cs="Arial"/>
        </w:rPr>
        <w:t>odpadów.</w:t>
      </w:r>
      <w:r w:rsidR="0093760A">
        <w:rPr>
          <w:rFonts w:ascii="Calibri" w:eastAsia="Calibri" w:hAnsi="Calibri" w:cs="Arial"/>
        </w:rPr>
        <w:t xml:space="preserve"> </w:t>
      </w:r>
    </w:p>
    <w:p w14:paraId="26CFD230" w14:textId="77777777" w:rsidR="00AB5DF7" w:rsidRPr="00806DC7" w:rsidRDefault="00AB5DF7" w:rsidP="00CD1267">
      <w:pPr>
        <w:spacing w:line="320" w:lineRule="atLeast"/>
        <w:ind w:firstLine="708"/>
        <w:jc w:val="both"/>
        <w:rPr>
          <w:rFonts w:ascii="Calibri" w:eastAsia="Calibri" w:hAnsi="Calibri" w:cs="Arial"/>
        </w:rPr>
      </w:pPr>
    </w:p>
    <w:p w14:paraId="0932DBF0" w14:textId="77420CAF" w:rsidR="0077724C" w:rsidRPr="00806DC7" w:rsidRDefault="00AB5DF7" w:rsidP="0077724C">
      <w:pPr>
        <w:spacing w:line="320" w:lineRule="atLeast"/>
        <w:ind w:firstLine="708"/>
        <w:jc w:val="both"/>
        <w:rPr>
          <w:rFonts w:ascii="Calibri" w:eastAsia="Calibri" w:hAnsi="Calibri" w:cs="Arial"/>
        </w:rPr>
      </w:pPr>
      <w:r w:rsidRPr="00806DC7">
        <w:rPr>
          <w:rFonts w:ascii="Calibri" w:eastAsia="Calibri" w:hAnsi="Calibri" w:cs="Arial"/>
        </w:rPr>
        <w:t xml:space="preserve">W zakresie potencjału wykorzystania </w:t>
      </w:r>
      <w:r w:rsidRPr="00806DC7">
        <w:rPr>
          <w:rFonts w:ascii="Calibri" w:eastAsia="Calibri" w:hAnsi="Calibri" w:cs="Arial"/>
          <w:b/>
        </w:rPr>
        <w:t>odnawialnych źródeł energii</w:t>
      </w:r>
      <w:r w:rsidRPr="00806DC7">
        <w:rPr>
          <w:rFonts w:ascii="Calibri" w:eastAsia="Calibri" w:hAnsi="Calibri" w:cs="Arial"/>
        </w:rPr>
        <w:t xml:space="preserve"> wskazano, że </w:t>
      </w:r>
      <w:r w:rsidR="008662EB" w:rsidRPr="00806DC7">
        <w:rPr>
          <w:rFonts w:ascii="Calibri" w:eastAsia="Calibri" w:hAnsi="Calibri" w:cs="Arial"/>
        </w:rPr>
        <w:t>t</w:t>
      </w:r>
      <w:r w:rsidRPr="00806DC7">
        <w:rPr>
          <w:rFonts w:ascii="Calibri" w:eastAsia="Calibri" w:hAnsi="Calibri" w:cs="Arial"/>
        </w:rPr>
        <w:t xml:space="preserve">eren </w:t>
      </w:r>
      <w:r w:rsidR="0036659D" w:rsidRPr="00806DC7">
        <w:rPr>
          <w:rFonts w:ascii="Calibri" w:eastAsia="Calibri" w:hAnsi="Calibri" w:cs="Arial"/>
        </w:rPr>
        <w:t>województwa</w:t>
      </w:r>
      <w:r w:rsidRPr="00806DC7">
        <w:rPr>
          <w:rFonts w:ascii="Calibri" w:eastAsia="Calibri" w:hAnsi="Calibri" w:cs="Arial"/>
        </w:rPr>
        <w:t xml:space="preserve"> wielkopolskiego posiada nienajlepsze warunki na umiejscowienie elektrowni wiatrowych. </w:t>
      </w:r>
      <w:r w:rsidR="00B769B8" w:rsidRPr="00806DC7">
        <w:rPr>
          <w:rFonts w:ascii="Calibri" w:eastAsia="Calibri" w:hAnsi="Calibri" w:cs="Arial"/>
        </w:rPr>
        <w:t xml:space="preserve">W Wielkopolsce przy optymalnie ustawionej </w:t>
      </w:r>
      <w:r w:rsidR="00EA056D" w:rsidRPr="00806DC7">
        <w:rPr>
          <w:rFonts w:ascii="Calibri" w:eastAsia="Calibri" w:hAnsi="Calibri" w:cs="Arial"/>
        </w:rPr>
        <w:t>płaszczyźnie</w:t>
      </w:r>
      <w:r w:rsidR="00B769B8" w:rsidRPr="00806DC7">
        <w:rPr>
          <w:rFonts w:ascii="Calibri" w:eastAsia="Calibri" w:hAnsi="Calibri" w:cs="Arial"/>
        </w:rPr>
        <w:t xml:space="preserve"> </w:t>
      </w:r>
      <w:r w:rsidR="00B3744B" w:rsidRPr="00806DC7">
        <w:rPr>
          <w:rFonts w:ascii="Calibri" w:eastAsia="Calibri" w:hAnsi="Calibri" w:cs="Arial"/>
        </w:rPr>
        <w:t>pochłaniającej</w:t>
      </w:r>
      <w:r w:rsidR="00B769B8" w:rsidRPr="00806DC7">
        <w:rPr>
          <w:rFonts w:ascii="Calibri" w:eastAsia="Calibri" w:hAnsi="Calibri" w:cs="Arial"/>
        </w:rPr>
        <w:t xml:space="preserve"> energię słoneczną, z 1m</w:t>
      </w:r>
      <w:r w:rsidR="00B769B8" w:rsidRPr="00806DC7">
        <w:rPr>
          <w:rFonts w:ascii="Calibri" w:eastAsia="Calibri" w:hAnsi="Calibri" w:cs="Arial"/>
          <w:vertAlign w:val="superscript"/>
        </w:rPr>
        <w:t>2</w:t>
      </w:r>
      <w:r w:rsidR="00B769B8" w:rsidRPr="00806DC7">
        <w:rPr>
          <w:rFonts w:ascii="Calibri" w:eastAsia="Calibri" w:hAnsi="Calibri" w:cs="Arial"/>
        </w:rPr>
        <w:t xml:space="preserve"> powierzchni </w:t>
      </w:r>
      <w:r w:rsidR="00F31622" w:rsidRPr="00806DC7">
        <w:rPr>
          <w:rFonts w:ascii="Calibri" w:eastAsia="Calibri" w:hAnsi="Calibri" w:cs="Arial"/>
        </w:rPr>
        <w:t>absorbującej</w:t>
      </w:r>
      <w:r w:rsidR="00B769B8" w:rsidRPr="00806DC7">
        <w:rPr>
          <w:rFonts w:ascii="Calibri" w:eastAsia="Calibri" w:hAnsi="Calibri" w:cs="Arial"/>
        </w:rPr>
        <w:t xml:space="preserve"> promieniowanie </w:t>
      </w:r>
      <w:r w:rsidR="00F31622" w:rsidRPr="00806DC7">
        <w:rPr>
          <w:rFonts w:ascii="Calibri" w:eastAsia="Calibri" w:hAnsi="Calibri" w:cs="Arial"/>
        </w:rPr>
        <w:t>można</w:t>
      </w:r>
      <w:r w:rsidR="00B769B8" w:rsidRPr="00806DC7">
        <w:rPr>
          <w:rFonts w:ascii="Calibri" w:eastAsia="Calibri" w:hAnsi="Calibri" w:cs="Arial"/>
        </w:rPr>
        <w:t xml:space="preserve"> </w:t>
      </w:r>
      <w:r w:rsidR="00F13B06" w:rsidRPr="00806DC7">
        <w:rPr>
          <w:rFonts w:ascii="Calibri" w:eastAsia="Calibri" w:hAnsi="Calibri" w:cs="Arial"/>
        </w:rPr>
        <w:t>uzyskać</w:t>
      </w:r>
      <w:r w:rsidR="00B769B8" w:rsidRPr="00806DC7">
        <w:rPr>
          <w:rFonts w:ascii="Calibri" w:eastAsia="Calibri" w:hAnsi="Calibri" w:cs="Arial"/>
        </w:rPr>
        <w:t xml:space="preserve"> potencjalnie od 1150 kWh</w:t>
      </w:r>
      <w:r w:rsidR="00253543" w:rsidRPr="00806DC7">
        <w:rPr>
          <w:rFonts w:ascii="Calibri" w:eastAsia="Calibri" w:hAnsi="Calibri" w:cs="Arial"/>
        </w:rPr>
        <w:t>,</w:t>
      </w:r>
      <w:r w:rsidR="00B769B8" w:rsidRPr="00806DC7">
        <w:rPr>
          <w:rFonts w:ascii="Calibri" w:eastAsia="Calibri" w:hAnsi="Calibri" w:cs="Arial"/>
        </w:rPr>
        <w:t xml:space="preserve"> na południowych </w:t>
      </w:r>
      <w:r w:rsidR="00253543" w:rsidRPr="00806DC7">
        <w:rPr>
          <w:rFonts w:ascii="Calibri" w:eastAsia="Calibri" w:hAnsi="Calibri" w:cs="Arial"/>
        </w:rPr>
        <w:t>krańcach</w:t>
      </w:r>
      <w:r w:rsidR="00B769B8" w:rsidRPr="00806DC7">
        <w:rPr>
          <w:rFonts w:ascii="Calibri" w:eastAsia="Calibri" w:hAnsi="Calibri" w:cs="Arial"/>
        </w:rPr>
        <w:t xml:space="preserve"> </w:t>
      </w:r>
      <w:r w:rsidR="00CB1A87" w:rsidRPr="00806DC7">
        <w:rPr>
          <w:rFonts w:ascii="Calibri" w:eastAsia="Calibri" w:hAnsi="Calibri" w:cs="Arial"/>
        </w:rPr>
        <w:t>województwa</w:t>
      </w:r>
      <w:r w:rsidR="00253543" w:rsidRPr="00806DC7">
        <w:rPr>
          <w:rFonts w:ascii="Calibri" w:eastAsia="Calibri" w:hAnsi="Calibri" w:cs="Arial"/>
        </w:rPr>
        <w:t>,</w:t>
      </w:r>
      <w:r w:rsidR="00B769B8" w:rsidRPr="00806DC7">
        <w:rPr>
          <w:rFonts w:ascii="Calibri" w:eastAsia="Calibri" w:hAnsi="Calibri" w:cs="Arial"/>
        </w:rPr>
        <w:t xml:space="preserve"> do 1185 kWh</w:t>
      </w:r>
      <w:r w:rsidR="00680578" w:rsidRPr="00806DC7">
        <w:rPr>
          <w:rFonts w:ascii="Calibri" w:eastAsia="Calibri" w:hAnsi="Calibri" w:cs="Arial"/>
        </w:rPr>
        <w:t>,</w:t>
      </w:r>
      <w:r w:rsidR="00B769B8" w:rsidRPr="00806DC7">
        <w:rPr>
          <w:rFonts w:ascii="Calibri" w:eastAsia="Calibri" w:hAnsi="Calibri" w:cs="Arial"/>
        </w:rPr>
        <w:t xml:space="preserve"> na </w:t>
      </w:r>
      <w:r w:rsidR="00CB1A87" w:rsidRPr="00806DC7">
        <w:rPr>
          <w:rFonts w:ascii="Calibri" w:eastAsia="Calibri" w:hAnsi="Calibri" w:cs="Arial"/>
        </w:rPr>
        <w:t>północy</w:t>
      </w:r>
      <w:r w:rsidR="00680578" w:rsidRPr="00806DC7">
        <w:rPr>
          <w:rFonts w:ascii="Calibri" w:eastAsia="Calibri" w:hAnsi="Calibri" w:cs="Arial"/>
        </w:rPr>
        <w:t>,</w:t>
      </w:r>
      <w:r w:rsidR="00B769B8" w:rsidRPr="00806DC7">
        <w:rPr>
          <w:rFonts w:ascii="Calibri" w:eastAsia="Calibri" w:hAnsi="Calibri" w:cs="Arial"/>
        </w:rPr>
        <w:t xml:space="preserve"> energii cieplnej w </w:t>
      </w:r>
      <w:r w:rsidR="00BF15FE" w:rsidRPr="00806DC7">
        <w:rPr>
          <w:rFonts w:ascii="Calibri" w:eastAsia="Calibri" w:hAnsi="Calibri" w:cs="Arial"/>
        </w:rPr>
        <w:t>ciągu</w:t>
      </w:r>
      <w:r w:rsidR="00B769B8" w:rsidRPr="00806DC7">
        <w:rPr>
          <w:rFonts w:ascii="Calibri" w:eastAsia="Calibri" w:hAnsi="Calibri" w:cs="Arial"/>
        </w:rPr>
        <w:t xml:space="preserve"> roku. </w:t>
      </w:r>
      <w:r w:rsidR="008F7A99" w:rsidRPr="00806DC7">
        <w:rPr>
          <w:rFonts w:ascii="Calibri" w:eastAsia="Calibri" w:hAnsi="Calibri" w:cs="Arial"/>
        </w:rPr>
        <w:t>Województwo</w:t>
      </w:r>
      <w:r w:rsidR="0077724C" w:rsidRPr="00806DC7">
        <w:rPr>
          <w:rFonts w:ascii="Calibri" w:eastAsia="Calibri" w:hAnsi="Calibri" w:cs="Arial"/>
        </w:rPr>
        <w:t xml:space="preserve"> wielkopolskie zaliczane jest do najbardziej deficytowych w </w:t>
      </w:r>
      <w:r w:rsidR="008F7A99" w:rsidRPr="00806DC7">
        <w:rPr>
          <w:rFonts w:ascii="Calibri" w:eastAsia="Calibri" w:hAnsi="Calibri" w:cs="Arial"/>
        </w:rPr>
        <w:t>wodę</w:t>
      </w:r>
      <w:r w:rsidR="0077724C" w:rsidRPr="00806DC7">
        <w:rPr>
          <w:rFonts w:ascii="Calibri" w:eastAsia="Calibri" w:hAnsi="Calibri" w:cs="Arial"/>
        </w:rPr>
        <w:t xml:space="preserve"> </w:t>
      </w:r>
      <w:r w:rsidR="00A92772" w:rsidRPr="00806DC7">
        <w:rPr>
          <w:rFonts w:ascii="Calibri" w:eastAsia="Calibri" w:hAnsi="Calibri" w:cs="Arial"/>
        </w:rPr>
        <w:t>obszarów</w:t>
      </w:r>
      <w:r w:rsidR="0077724C" w:rsidRPr="00806DC7">
        <w:rPr>
          <w:rFonts w:ascii="Calibri" w:eastAsia="Calibri" w:hAnsi="Calibri" w:cs="Arial"/>
        </w:rPr>
        <w:t xml:space="preserve"> Polski. Zasoby energii geotermalnej Wielkopolski </w:t>
      </w:r>
      <w:r w:rsidR="00B23F47" w:rsidRPr="00806DC7">
        <w:rPr>
          <w:rFonts w:ascii="Calibri" w:eastAsia="Calibri" w:hAnsi="Calibri" w:cs="Arial"/>
        </w:rPr>
        <w:t>kształtują</w:t>
      </w:r>
      <w:r w:rsidR="0077724C" w:rsidRPr="00806DC7">
        <w:rPr>
          <w:rFonts w:ascii="Calibri" w:eastAsia="Calibri" w:hAnsi="Calibri" w:cs="Arial"/>
        </w:rPr>
        <w:t xml:space="preserve"> </w:t>
      </w:r>
      <w:r w:rsidR="00472F73" w:rsidRPr="00806DC7">
        <w:rPr>
          <w:rFonts w:ascii="Calibri" w:eastAsia="Calibri" w:hAnsi="Calibri" w:cs="Arial"/>
        </w:rPr>
        <w:t>się</w:t>
      </w:r>
      <w:r w:rsidR="0077724C" w:rsidRPr="00806DC7">
        <w:rPr>
          <w:rFonts w:ascii="Calibri" w:eastAsia="Calibri" w:hAnsi="Calibri" w:cs="Arial"/>
        </w:rPr>
        <w:t xml:space="preserve"> </w:t>
      </w:r>
      <w:r w:rsidR="009B50DC" w:rsidRPr="00806DC7">
        <w:rPr>
          <w:rFonts w:ascii="Calibri" w:eastAsia="Calibri" w:hAnsi="Calibri" w:cs="Arial"/>
        </w:rPr>
        <w:t>nastę</w:t>
      </w:r>
      <w:r w:rsidR="0089183E" w:rsidRPr="00806DC7">
        <w:rPr>
          <w:rFonts w:ascii="Calibri" w:eastAsia="Calibri" w:hAnsi="Calibri" w:cs="Arial"/>
        </w:rPr>
        <w:t>pują</w:t>
      </w:r>
      <w:r w:rsidR="008F48AE" w:rsidRPr="00806DC7">
        <w:rPr>
          <w:rFonts w:ascii="Calibri" w:eastAsia="Calibri" w:hAnsi="Calibri" w:cs="Arial"/>
        </w:rPr>
        <w:t>co</w:t>
      </w:r>
      <w:r w:rsidR="0077724C" w:rsidRPr="00806DC7">
        <w:rPr>
          <w:rFonts w:ascii="Calibri" w:eastAsia="Calibri" w:hAnsi="Calibri" w:cs="Arial"/>
        </w:rPr>
        <w:t xml:space="preserve">: obszar </w:t>
      </w:r>
      <w:r w:rsidR="001B2BCB" w:rsidRPr="00806DC7">
        <w:rPr>
          <w:rFonts w:ascii="Calibri" w:eastAsia="Calibri" w:hAnsi="Calibri" w:cs="Arial"/>
        </w:rPr>
        <w:t>województwa</w:t>
      </w:r>
      <w:r w:rsidR="0077724C" w:rsidRPr="00806DC7">
        <w:rPr>
          <w:rFonts w:ascii="Calibri" w:eastAsia="Calibri" w:hAnsi="Calibri" w:cs="Arial"/>
        </w:rPr>
        <w:t xml:space="preserve"> </w:t>
      </w:r>
      <w:r w:rsidR="001B2BCB" w:rsidRPr="00806DC7">
        <w:rPr>
          <w:rFonts w:ascii="Calibri" w:eastAsia="Calibri" w:hAnsi="Calibri" w:cs="Arial"/>
        </w:rPr>
        <w:t>przynależny</w:t>
      </w:r>
      <w:r w:rsidR="0077724C" w:rsidRPr="00806DC7">
        <w:rPr>
          <w:rFonts w:ascii="Calibri" w:eastAsia="Calibri" w:hAnsi="Calibri" w:cs="Arial"/>
        </w:rPr>
        <w:t xml:space="preserve"> do </w:t>
      </w:r>
      <w:r w:rsidR="001B2BCB" w:rsidRPr="00806DC7">
        <w:rPr>
          <w:rFonts w:ascii="Calibri" w:eastAsia="Calibri" w:hAnsi="Calibri" w:cs="Arial"/>
        </w:rPr>
        <w:t>okręgu szczecińs</w:t>
      </w:r>
      <w:r w:rsidR="00D93196" w:rsidRPr="00806DC7">
        <w:rPr>
          <w:rFonts w:ascii="Calibri" w:eastAsia="Calibri" w:hAnsi="Calibri" w:cs="Arial"/>
        </w:rPr>
        <w:t>ko-łó</w:t>
      </w:r>
      <w:r w:rsidR="007656EB" w:rsidRPr="00806DC7">
        <w:rPr>
          <w:rFonts w:ascii="Calibri" w:eastAsia="Calibri" w:hAnsi="Calibri" w:cs="Arial"/>
        </w:rPr>
        <w:t>dzkiego (niecka mogileń</w:t>
      </w:r>
      <w:r w:rsidR="00BB5D32" w:rsidRPr="00806DC7">
        <w:rPr>
          <w:rFonts w:ascii="Calibri" w:eastAsia="Calibri" w:hAnsi="Calibri" w:cs="Arial"/>
        </w:rPr>
        <w:t>sko-łó</w:t>
      </w:r>
      <w:r w:rsidR="00A70106" w:rsidRPr="00806DC7">
        <w:rPr>
          <w:rFonts w:ascii="Calibri" w:eastAsia="Calibri" w:hAnsi="Calibri" w:cs="Arial"/>
        </w:rPr>
        <w:t>dzka, pow. 17 </w:t>
      </w:r>
      <w:r w:rsidR="0077724C" w:rsidRPr="00806DC7">
        <w:rPr>
          <w:rFonts w:ascii="Calibri" w:eastAsia="Calibri" w:hAnsi="Calibri" w:cs="Arial"/>
        </w:rPr>
        <w:t>420 km</w:t>
      </w:r>
      <w:r w:rsidR="0077724C" w:rsidRPr="00806DC7">
        <w:rPr>
          <w:rFonts w:ascii="Calibri" w:eastAsia="Calibri" w:hAnsi="Calibri" w:cs="Arial"/>
          <w:vertAlign w:val="superscript"/>
        </w:rPr>
        <w:t>2</w:t>
      </w:r>
      <w:r w:rsidR="0077724C" w:rsidRPr="00806DC7">
        <w:rPr>
          <w:rFonts w:ascii="Calibri" w:eastAsia="Calibri" w:hAnsi="Calibri" w:cs="Arial"/>
        </w:rPr>
        <w:t xml:space="preserve">), posiada zasoby </w:t>
      </w:r>
      <w:r w:rsidR="00E75EDC" w:rsidRPr="00806DC7">
        <w:rPr>
          <w:rFonts w:ascii="Calibri" w:eastAsia="Calibri" w:hAnsi="Calibri" w:cs="Arial"/>
        </w:rPr>
        <w:t>szacowane na</w:t>
      </w:r>
      <w:r w:rsidR="00E65FD2" w:rsidRPr="00806DC7">
        <w:rPr>
          <w:rFonts w:ascii="Calibri" w:eastAsia="Calibri" w:hAnsi="Calibri" w:cs="Arial"/>
        </w:rPr>
        <w:t xml:space="preserve"> ok. 731 </w:t>
      </w:r>
      <w:r w:rsidR="0077724C" w:rsidRPr="00806DC7">
        <w:rPr>
          <w:rFonts w:ascii="Calibri" w:eastAsia="Calibri" w:hAnsi="Calibri" w:cs="Arial"/>
        </w:rPr>
        <w:t>640 mln m</w:t>
      </w:r>
      <w:r w:rsidR="0077724C" w:rsidRPr="00806DC7">
        <w:rPr>
          <w:rFonts w:ascii="Calibri" w:eastAsia="Calibri" w:hAnsi="Calibri" w:cs="Arial"/>
          <w:vertAlign w:val="superscript"/>
        </w:rPr>
        <w:t>3</w:t>
      </w:r>
      <w:r w:rsidR="00E65FD2" w:rsidRPr="00806DC7">
        <w:rPr>
          <w:rFonts w:ascii="Calibri" w:eastAsia="Calibri" w:hAnsi="Calibri" w:cs="Arial"/>
        </w:rPr>
        <w:t xml:space="preserve"> wody, czyli 4</w:t>
      </w:r>
      <w:r w:rsidR="0077724C" w:rsidRPr="00806DC7">
        <w:rPr>
          <w:rFonts w:ascii="Calibri" w:eastAsia="Calibri" w:hAnsi="Calibri" w:cs="Arial"/>
        </w:rPr>
        <w:t>28</w:t>
      </w:r>
      <w:r w:rsidR="00ED4A9F" w:rsidRPr="00806DC7">
        <w:rPr>
          <w:rFonts w:ascii="Calibri" w:eastAsia="Calibri" w:hAnsi="Calibri" w:cs="Arial"/>
        </w:rPr>
        <w:t>5 mln tpu (ton paliwa umownego).</w:t>
      </w:r>
      <w:r w:rsidR="00953EBF" w:rsidRPr="00806DC7">
        <w:rPr>
          <w:rFonts w:ascii="Calibri" w:eastAsia="Calibri" w:hAnsi="Calibri" w:cs="Arial"/>
        </w:rPr>
        <w:t xml:space="preserve"> O</w:t>
      </w:r>
      <w:r w:rsidR="0077724C" w:rsidRPr="00806DC7">
        <w:rPr>
          <w:rFonts w:ascii="Calibri" w:eastAsia="Calibri" w:hAnsi="Calibri" w:cs="Arial"/>
        </w:rPr>
        <w:t xml:space="preserve">bszar </w:t>
      </w:r>
      <w:r w:rsidR="00A111AE" w:rsidRPr="00806DC7">
        <w:rPr>
          <w:rFonts w:ascii="Calibri" w:eastAsia="Calibri" w:hAnsi="Calibri" w:cs="Arial"/>
        </w:rPr>
        <w:t>województwa</w:t>
      </w:r>
      <w:r w:rsidR="0077724C" w:rsidRPr="00806DC7">
        <w:rPr>
          <w:rFonts w:ascii="Calibri" w:eastAsia="Calibri" w:hAnsi="Calibri" w:cs="Arial"/>
        </w:rPr>
        <w:t xml:space="preserve"> </w:t>
      </w:r>
      <w:r w:rsidR="00A111AE" w:rsidRPr="00806DC7">
        <w:rPr>
          <w:rFonts w:ascii="Calibri" w:eastAsia="Calibri" w:hAnsi="Calibri" w:cs="Arial"/>
        </w:rPr>
        <w:t>przynależny</w:t>
      </w:r>
      <w:r w:rsidR="0077724C" w:rsidRPr="00806DC7">
        <w:rPr>
          <w:rFonts w:ascii="Calibri" w:eastAsia="Calibri" w:hAnsi="Calibri" w:cs="Arial"/>
        </w:rPr>
        <w:t xml:space="preserve"> do </w:t>
      </w:r>
      <w:r w:rsidR="00A111AE" w:rsidRPr="00806DC7">
        <w:rPr>
          <w:rFonts w:ascii="Calibri" w:eastAsia="Calibri" w:hAnsi="Calibri" w:cs="Arial"/>
        </w:rPr>
        <w:t>okręgu</w:t>
      </w:r>
      <w:r w:rsidR="00CB7C26" w:rsidRPr="00806DC7">
        <w:rPr>
          <w:rFonts w:ascii="Calibri" w:eastAsia="Calibri" w:hAnsi="Calibri" w:cs="Arial"/>
        </w:rPr>
        <w:t xml:space="preserve"> przedsudecko-pó</w:t>
      </w:r>
      <w:r w:rsidR="00464651" w:rsidRPr="00806DC7">
        <w:rPr>
          <w:rFonts w:ascii="Calibri" w:eastAsia="Calibri" w:hAnsi="Calibri" w:cs="Arial"/>
        </w:rPr>
        <w:t>ł</w:t>
      </w:r>
      <w:r w:rsidR="008B635F" w:rsidRPr="00806DC7">
        <w:rPr>
          <w:rFonts w:ascii="Calibri" w:eastAsia="Calibri" w:hAnsi="Calibri" w:cs="Arial"/>
        </w:rPr>
        <w:t>nocno-ś</w:t>
      </w:r>
      <w:r w:rsidR="00975BDC" w:rsidRPr="00806DC7">
        <w:rPr>
          <w:rFonts w:ascii="Calibri" w:eastAsia="Calibri" w:hAnsi="Calibri" w:cs="Arial"/>
        </w:rPr>
        <w:t>wię</w:t>
      </w:r>
      <w:r w:rsidR="0077724C" w:rsidRPr="00806DC7">
        <w:rPr>
          <w:rFonts w:ascii="Calibri" w:eastAsia="Calibri" w:hAnsi="Calibri" w:cs="Arial"/>
        </w:rPr>
        <w:t>tokrzyski</w:t>
      </w:r>
      <w:r w:rsidR="00A111AE" w:rsidRPr="00806DC7">
        <w:rPr>
          <w:rFonts w:ascii="Calibri" w:eastAsia="Calibri" w:hAnsi="Calibri" w:cs="Arial"/>
        </w:rPr>
        <w:t>ego</w:t>
      </w:r>
      <w:r w:rsidR="0077724C" w:rsidRPr="00806DC7">
        <w:rPr>
          <w:rFonts w:ascii="Calibri" w:eastAsia="Calibri" w:hAnsi="Calibri" w:cs="Arial"/>
        </w:rPr>
        <w:t xml:space="preserve"> </w:t>
      </w:r>
      <w:r w:rsidR="0066646D" w:rsidRPr="00806DC7">
        <w:rPr>
          <w:rFonts w:ascii="Calibri" w:eastAsia="Calibri" w:hAnsi="Calibri" w:cs="Arial"/>
        </w:rPr>
        <w:t>(monoklina przedsudecka, pow. 8</w:t>
      </w:r>
      <w:r w:rsidR="0077724C" w:rsidRPr="00806DC7">
        <w:rPr>
          <w:rFonts w:ascii="Calibri" w:eastAsia="Calibri" w:hAnsi="Calibri" w:cs="Arial"/>
        </w:rPr>
        <w:t>730 km</w:t>
      </w:r>
      <w:r w:rsidR="0077724C" w:rsidRPr="00806DC7">
        <w:rPr>
          <w:rFonts w:ascii="Calibri" w:eastAsia="Calibri" w:hAnsi="Calibri" w:cs="Arial"/>
          <w:vertAlign w:val="superscript"/>
        </w:rPr>
        <w:t>2</w:t>
      </w:r>
      <w:r w:rsidR="0077724C" w:rsidRPr="00806DC7">
        <w:rPr>
          <w:rFonts w:ascii="Calibri" w:eastAsia="Calibri" w:hAnsi="Calibri" w:cs="Arial"/>
        </w:rPr>
        <w:t xml:space="preserve">), posiada zasoby </w:t>
      </w:r>
      <w:r w:rsidR="00EB69AC" w:rsidRPr="00806DC7">
        <w:rPr>
          <w:rFonts w:ascii="Calibri" w:eastAsia="Calibri" w:hAnsi="Calibri" w:cs="Arial"/>
        </w:rPr>
        <w:t>szacowane na ok.</w:t>
      </w:r>
      <w:r w:rsidR="008E30C6" w:rsidRPr="00806DC7">
        <w:rPr>
          <w:rFonts w:ascii="Calibri" w:eastAsia="Calibri" w:hAnsi="Calibri" w:cs="Arial"/>
        </w:rPr>
        <w:t xml:space="preserve"> 34 </w:t>
      </w:r>
      <w:r w:rsidR="0077724C" w:rsidRPr="00806DC7">
        <w:rPr>
          <w:rFonts w:ascii="Calibri" w:eastAsia="Calibri" w:hAnsi="Calibri" w:cs="Arial"/>
        </w:rPr>
        <w:t>920 mln m</w:t>
      </w:r>
      <w:r w:rsidR="0077724C" w:rsidRPr="00806DC7">
        <w:rPr>
          <w:rFonts w:ascii="Calibri" w:eastAsia="Calibri" w:hAnsi="Calibri" w:cs="Arial"/>
          <w:vertAlign w:val="superscript"/>
        </w:rPr>
        <w:t>3</w:t>
      </w:r>
      <w:r w:rsidR="00F65076" w:rsidRPr="00806DC7">
        <w:rPr>
          <w:rFonts w:ascii="Calibri" w:eastAsia="Calibri" w:hAnsi="Calibri" w:cs="Arial"/>
        </w:rPr>
        <w:t xml:space="preserve"> wody, czyli 227 mln tpu.</w:t>
      </w:r>
      <w:r w:rsidR="002B3F1A" w:rsidRPr="00806DC7">
        <w:rPr>
          <w:rFonts w:ascii="Calibri" w:eastAsia="Calibri" w:hAnsi="Calibri" w:cs="Arial"/>
        </w:rPr>
        <w:t xml:space="preserve"> O</w:t>
      </w:r>
      <w:r w:rsidR="0077724C" w:rsidRPr="00806DC7">
        <w:rPr>
          <w:rFonts w:ascii="Calibri" w:eastAsia="Calibri" w:hAnsi="Calibri" w:cs="Arial"/>
        </w:rPr>
        <w:t xml:space="preserve">bszar </w:t>
      </w:r>
      <w:r w:rsidR="009E5319" w:rsidRPr="00806DC7">
        <w:rPr>
          <w:rFonts w:ascii="Calibri" w:eastAsia="Calibri" w:hAnsi="Calibri" w:cs="Arial"/>
        </w:rPr>
        <w:t>województwa</w:t>
      </w:r>
      <w:r w:rsidR="0077724C" w:rsidRPr="00806DC7">
        <w:rPr>
          <w:rFonts w:ascii="Calibri" w:eastAsia="Calibri" w:hAnsi="Calibri" w:cs="Arial"/>
        </w:rPr>
        <w:t xml:space="preserve"> </w:t>
      </w:r>
      <w:r w:rsidR="009E5319" w:rsidRPr="00806DC7">
        <w:rPr>
          <w:rFonts w:ascii="Calibri" w:eastAsia="Calibri" w:hAnsi="Calibri" w:cs="Arial"/>
        </w:rPr>
        <w:t>przynależny</w:t>
      </w:r>
      <w:r w:rsidR="0077724C" w:rsidRPr="00806DC7">
        <w:rPr>
          <w:rFonts w:ascii="Calibri" w:eastAsia="Calibri" w:hAnsi="Calibri" w:cs="Arial"/>
        </w:rPr>
        <w:t xml:space="preserve"> do </w:t>
      </w:r>
      <w:r w:rsidR="009E5319" w:rsidRPr="00806DC7">
        <w:rPr>
          <w:rFonts w:ascii="Calibri" w:eastAsia="Calibri" w:hAnsi="Calibri" w:cs="Arial"/>
        </w:rPr>
        <w:t>okręgu</w:t>
      </w:r>
      <w:r w:rsidR="00F2009D" w:rsidRPr="00806DC7">
        <w:rPr>
          <w:rFonts w:ascii="Calibri" w:eastAsia="Calibri" w:hAnsi="Calibri" w:cs="Arial"/>
        </w:rPr>
        <w:t xml:space="preserve"> pomorskiego (antyklinorium ś</w:t>
      </w:r>
      <w:r w:rsidR="0077724C" w:rsidRPr="00806DC7">
        <w:rPr>
          <w:rFonts w:ascii="Calibri" w:eastAsia="Calibri" w:hAnsi="Calibri" w:cs="Arial"/>
        </w:rPr>
        <w:t>ro</w:t>
      </w:r>
      <w:r w:rsidR="00EF7162" w:rsidRPr="00806DC7">
        <w:rPr>
          <w:rFonts w:ascii="Calibri" w:eastAsia="Calibri" w:hAnsi="Calibri" w:cs="Arial"/>
        </w:rPr>
        <w:t>dkowo-polskie), o powierzchni 3</w:t>
      </w:r>
      <w:r w:rsidR="0077724C" w:rsidRPr="00806DC7">
        <w:rPr>
          <w:rFonts w:ascii="Calibri" w:eastAsia="Calibri" w:hAnsi="Calibri" w:cs="Arial"/>
        </w:rPr>
        <w:t>675 km</w:t>
      </w:r>
      <w:r w:rsidR="0077724C" w:rsidRPr="00806DC7">
        <w:rPr>
          <w:rFonts w:ascii="Calibri" w:eastAsia="Calibri" w:hAnsi="Calibri" w:cs="Arial"/>
          <w:vertAlign w:val="superscript"/>
        </w:rPr>
        <w:t>2</w:t>
      </w:r>
      <w:r w:rsidR="00A94633" w:rsidRPr="00806DC7">
        <w:rPr>
          <w:rFonts w:ascii="Calibri" w:eastAsia="Calibri" w:hAnsi="Calibri" w:cs="Arial"/>
        </w:rPr>
        <w:t xml:space="preserve">, posiada zasoby </w:t>
      </w:r>
      <w:r w:rsidR="003B5197" w:rsidRPr="00806DC7">
        <w:rPr>
          <w:rFonts w:ascii="Calibri" w:eastAsia="Calibri" w:hAnsi="Calibri" w:cs="Arial"/>
        </w:rPr>
        <w:t>równe</w:t>
      </w:r>
      <w:r w:rsidR="00A94633" w:rsidRPr="00806DC7">
        <w:rPr>
          <w:rFonts w:ascii="Calibri" w:eastAsia="Calibri" w:hAnsi="Calibri" w:cs="Arial"/>
        </w:rPr>
        <w:t xml:space="preserve"> ok. 5</w:t>
      </w:r>
      <w:r w:rsidR="0077724C" w:rsidRPr="00806DC7">
        <w:rPr>
          <w:rFonts w:ascii="Calibri" w:eastAsia="Calibri" w:hAnsi="Calibri" w:cs="Arial"/>
        </w:rPr>
        <w:t>880 m</w:t>
      </w:r>
      <w:r w:rsidR="0077724C" w:rsidRPr="00806DC7">
        <w:rPr>
          <w:rFonts w:ascii="Calibri" w:eastAsia="Calibri" w:hAnsi="Calibri" w:cs="Arial"/>
          <w:vertAlign w:val="superscript"/>
        </w:rPr>
        <w:t>3</w:t>
      </w:r>
      <w:r w:rsidR="0077724C" w:rsidRPr="00806DC7">
        <w:rPr>
          <w:rFonts w:ascii="Calibri" w:eastAsia="Calibri" w:hAnsi="Calibri" w:cs="Arial"/>
        </w:rPr>
        <w:t xml:space="preserve"> wody, czyli ok. 48 mln tpu. Wielkopolska posiada korzystne warunki dla rozwoju energetyki odnawialnej z biomasy stałej, biogazu i biopaliw. Korzystną sytuację potwierdza rolniczo-przemysłowy charakter </w:t>
      </w:r>
      <w:r w:rsidR="003B5197" w:rsidRPr="00806DC7">
        <w:rPr>
          <w:rFonts w:ascii="Calibri" w:eastAsia="Calibri" w:hAnsi="Calibri" w:cs="Arial"/>
        </w:rPr>
        <w:t>województwa</w:t>
      </w:r>
      <w:r w:rsidR="0077724C" w:rsidRPr="00806DC7">
        <w:rPr>
          <w:rFonts w:ascii="Calibri" w:eastAsia="Calibri" w:hAnsi="Calibri" w:cs="Arial"/>
        </w:rPr>
        <w:t xml:space="preserve">. Bogata rolnicza </w:t>
      </w:r>
      <w:r w:rsidR="003B5197" w:rsidRPr="00806DC7">
        <w:rPr>
          <w:rFonts w:ascii="Calibri" w:eastAsia="Calibri" w:hAnsi="Calibri" w:cs="Arial"/>
        </w:rPr>
        <w:t>przestrzeń</w:t>
      </w:r>
      <w:r w:rsidR="0077724C" w:rsidRPr="00806DC7">
        <w:rPr>
          <w:rFonts w:ascii="Calibri" w:eastAsia="Calibri" w:hAnsi="Calibri" w:cs="Arial"/>
        </w:rPr>
        <w:t xml:space="preserve">, produkcja i zasoby </w:t>
      </w:r>
      <w:r w:rsidR="00F81C70" w:rsidRPr="00806DC7">
        <w:rPr>
          <w:rFonts w:ascii="Calibri" w:eastAsia="Calibri" w:hAnsi="Calibri" w:cs="Arial"/>
        </w:rPr>
        <w:t>leśne</w:t>
      </w:r>
      <w:r w:rsidR="0077724C" w:rsidRPr="00806DC7">
        <w:rPr>
          <w:rFonts w:ascii="Calibri" w:eastAsia="Calibri" w:hAnsi="Calibri" w:cs="Arial"/>
        </w:rPr>
        <w:t xml:space="preserve"> oraz wysoki poziom gospodarczy </w:t>
      </w:r>
      <w:r w:rsidR="00F81C70" w:rsidRPr="00806DC7">
        <w:rPr>
          <w:rFonts w:ascii="Calibri" w:eastAsia="Calibri" w:hAnsi="Calibri" w:cs="Arial"/>
        </w:rPr>
        <w:t>sprzyjają</w:t>
      </w:r>
      <w:r w:rsidR="0077724C" w:rsidRPr="00806DC7">
        <w:rPr>
          <w:rFonts w:ascii="Calibri" w:eastAsia="Calibri" w:hAnsi="Calibri" w:cs="Arial"/>
        </w:rPr>
        <w:t xml:space="preserve"> </w:t>
      </w:r>
      <w:r w:rsidR="008212A1" w:rsidRPr="00806DC7">
        <w:rPr>
          <w:rFonts w:ascii="Calibri" w:eastAsia="Calibri" w:hAnsi="Calibri" w:cs="Arial"/>
        </w:rPr>
        <w:t>założonym</w:t>
      </w:r>
      <w:r w:rsidR="0077724C" w:rsidRPr="00806DC7">
        <w:rPr>
          <w:rFonts w:ascii="Calibri" w:eastAsia="Calibri" w:hAnsi="Calibri" w:cs="Arial"/>
        </w:rPr>
        <w:t xml:space="preserve"> trendom rozwojowym. </w:t>
      </w:r>
      <w:r w:rsidR="008212A1" w:rsidRPr="00806DC7">
        <w:rPr>
          <w:rFonts w:ascii="Calibri" w:eastAsia="Calibri" w:hAnsi="Calibri" w:cs="Arial"/>
        </w:rPr>
        <w:t>Największe</w:t>
      </w:r>
      <w:r w:rsidR="0077724C" w:rsidRPr="00806DC7">
        <w:rPr>
          <w:rFonts w:ascii="Calibri" w:eastAsia="Calibri" w:hAnsi="Calibri" w:cs="Arial"/>
        </w:rPr>
        <w:t xml:space="preserve"> zasoby biomasy </w:t>
      </w:r>
      <w:r w:rsidR="00DB09B5" w:rsidRPr="00806DC7">
        <w:rPr>
          <w:rFonts w:ascii="Calibri" w:eastAsia="Calibri" w:hAnsi="Calibri" w:cs="Arial"/>
        </w:rPr>
        <w:br/>
      </w:r>
      <w:r w:rsidR="0077724C" w:rsidRPr="00806DC7">
        <w:rPr>
          <w:rFonts w:ascii="Calibri" w:eastAsia="Calibri" w:hAnsi="Calibri" w:cs="Arial"/>
        </w:rPr>
        <w:t xml:space="preserve">w </w:t>
      </w:r>
      <w:r w:rsidR="00DF05F5" w:rsidRPr="00806DC7">
        <w:rPr>
          <w:rFonts w:ascii="Calibri" w:eastAsia="Calibri" w:hAnsi="Calibri" w:cs="Arial"/>
        </w:rPr>
        <w:t>województwie</w:t>
      </w:r>
      <w:r w:rsidR="0077724C" w:rsidRPr="00806DC7">
        <w:rPr>
          <w:rFonts w:ascii="Calibri" w:eastAsia="Calibri" w:hAnsi="Calibri" w:cs="Arial"/>
        </w:rPr>
        <w:t xml:space="preserve"> zlokalizowane </w:t>
      </w:r>
      <w:r w:rsidR="00DF05F5" w:rsidRPr="00806DC7">
        <w:rPr>
          <w:rFonts w:ascii="Calibri" w:eastAsia="Calibri" w:hAnsi="Calibri" w:cs="Arial"/>
        </w:rPr>
        <w:t>są</w:t>
      </w:r>
      <w:r w:rsidR="0077724C" w:rsidRPr="00806DC7">
        <w:rPr>
          <w:rFonts w:ascii="Calibri" w:eastAsia="Calibri" w:hAnsi="Calibri" w:cs="Arial"/>
        </w:rPr>
        <w:t xml:space="preserve"> na obszarach intensywnego rolnictwa (południowa </w:t>
      </w:r>
      <w:r w:rsidR="00AF2956" w:rsidRPr="00806DC7">
        <w:rPr>
          <w:rFonts w:ascii="Calibri" w:eastAsia="Calibri" w:hAnsi="Calibri" w:cs="Arial"/>
        </w:rPr>
        <w:br/>
      </w:r>
      <w:r w:rsidR="0077724C" w:rsidRPr="00806DC7">
        <w:rPr>
          <w:rFonts w:ascii="Calibri" w:eastAsia="Calibri" w:hAnsi="Calibri" w:cs="Arial"/>
        </w:rPr>
        <w:lastRenderedPageBreak/>
        <w:t xml:space="preserve">a </w:t>
      </w:r>
      <w:r w:rsidR="003B0244" w:rsidRPr="00806DC7">
        <w:rPr>
          <w:rFonts w:ascii="Calibri" w:eastAsia="Calibri" w:hAnsi="Calibri" w:cs="Arial"/>
        </w:rPr>
        <w:t>także</w:t>
      </w:r>
      <w:r w:rsidR="0077724C" w:rsidRPr="00806DC7">
        <w:rPr>
          <w:rFonts w:ascii="Calibri" w:eastAsia="Calibri" w:hAnsi="Calibri" w:cs="Arial"/>
        </w:rPr>
        <w:t xml:space="preserve"> centralna i wschodnia </w:t>
      </w:r>
      <w:r w:rsidR="003B0244" w:rsidRPr="00806DC7">
        <w:rPr>
          <w:rFonts w:ascii="Calibri" w:eastAsia="Calibri" w:hAnsi="Calibri" w:cs="Arial"/>
        </w:rPr>
        <w:t>część</w:t>
      </w:r>
      <w:r w:rsidR="0077724C" w:rsidRPr="00806DC7">
        <w:rPr>
          <w:rFonts w:ascii="Calibri" w:eastAsia="Calibri" w:hAnsi="Calibri" w:cs="Arial"/>
        </w:rPr>
        <w:t xml:space="preserve"> Wielkopolski) oraz na terenach o </w:t>
      </w:r>
      <w:r w:rsidR="00742A83" w:rsidRPr="00806DC7">
        <w:rPr>
          <w:rFonts w:ascii="Calibri" w:eastAsia="Calibri" w:hAnsi="Calibri" w:cs="Arial"/>
        </w:rPr>
        <w:t>największej</w:t>
      </w:r>
      <w:r w:rsidR="0077724C" w:rsidRPr="00806DC7">
        <w:rPr>
          <w:rFonts w:ascii="Calibri" w:eastAsia="Calibri" w:hAnsi="Calibri" w:cs="Arial"/>
        </w:rPr>
        <w:t xml:space="preserve"> </w:t>
      </w:r>
      <w:r w:rsidR="00742A83" w:rsidRPr="00806DC7">
        <w:rPr>
          <w:rFonts w:ascii="Calibri" w:eastAsia="Calibri" w:hAnsi="Calibri" w:cs="Arial"/>
        </w:rPr>
        <w:t>lesistości</w:t>
      </w:r>
      <w:r w:rsidR="0077724C" w:rsidRPr="00806DC7">
        <w:rPr>
          <w:rFonts w:ascii="Calibri" w:eastAsia="Calibri" w:hAnsi="Calibri" w:cs="Arial"/>
        </w:rPr>
        <w:t xml:space="preserve"> (rejony </w:t>
      </w:r>
      <w:r w:rsidR="00742A83" w:rsidRPr="00806DC7">
        <w:rPr>
          <w:rFonts w:ascii="Calibri" w:eastAsia="Calibri" w:hAnsi="Calibri" w:cs="Arial"/>
        </w:rPr>
        <w:t>północne</w:t>
      </w:r>
      <w:r w:rsidR="0077724C" w:rsidRPr="00806DC7">
        <w:rPr>
          <w:rFonts w:ascii="Calibri" w:eastAsia="Calibri" w:hAnsi="Calibri" w:cs="Arial"/>
        </w:rPr>
        <w:t xml:space="preserve"> Wielkopolski). </w:t>
      </w:r>
    </w:p>
    <w:p w14:paraId="4ADD09EC" w14:textId="77777777" w:rsidR="00742A83" w:rsidRPr="00806DC7" w:rsidRDefault="00742A83" w:rsidP="0077724C">
      <w:pPr>
        <w:spacing w:line="320" w:lineRule="atLeast"/>
        <w:ind w:firstLine="708"/>
        <w:jc w:val="both"/>
        <w:rPr>
          <w:rFonts w:ascii="Calibri" w:eastAsia="Calibri" w:hAnsi="Calibri" w:cs="Arial"/>
        </w:rPr>
      </w:pPr>
    </w:p>
    <w:p w14:paraId="58689C1F" w14:textId="740AA280" w:rsidR="0064206A" w:rsidRPr="00806DC7" w:rsidRDefault="0064206A"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Strategia wzrostu efektywności energetycznej i rozwoju odnawialnych źródeł energii </w:t>
      </w:r>
      <w:r w:rsidRPr="00806DC7">
        <w:rPr>
          <w:rFonts w:ascii="Calibri" w:eastAsia="Calibri" w:hAnsi="Calibri" w:cs="Arial"/>
          <w:b/>
          <w:bCs/>
          <w:color w:val="404040"/>
          <w:lang w:eastAsia="en-US"/>
        </w:rPr>
        <w:br/>
        <w:t>w Wielkopolsce na lata 2012-2020</w:t>
      </w:r>
      <w:r w:rsidRPr="00806DC7">
        <w:rPr>
          <w:rFonts w:ascii="Calibri" w:eastAsia="Calibri" w:hAnsi="Calibri" w:cs="Arial"/>
          <w:bCs/>
          <w:color w:val="404040"/>
          <w:vertAlign w:val="superscript"/>
          <w:lang w:eastAsia="en-US"/>
        </w:rPr>
        <w:footnoteReference w:id="12"/>
      </w:r>
    </w:p>
    <w:p w14:paraId="403A4866" w14:textId="77777777" w:rsidR="0064206A" w:rsidRPr="00806DC7" w:rsidRDefault="0064206A" w:rsidP="0064206A">
      <w:pPr>
        <w:spacing w:line="320" w:lineRule="atLeast"/>
        <w:ind w:firstLine="708"/>
        <w:jc w:val="both"/>
        <w:rPr>
          <w:rFonts w:ascii="Calibri" w:hAnsi="Calibri" w:cs="Arial"/>
          <w:highlight w:val="yellow"/>
        </w:rPr>
      </w:pPr>
    </w:p>
    <w:p w14:paraId="16F8438E" w14:textId="250C8502" w:rsidR="0064206A" w:rsidRPr="00806DC7" w:rsidRDefault="0064206A" w:rsidP="0064206A">
      <w:pPr>
        <w:spacing w:line="320" w:lineRule="atLeast"/>
        <w:ind w:firstLine="708"/>
        <w:jc w:val="both"/>
        <w:rPr>
          <w:rFonts w:ascii="Calibri" w:hAnsi="Calibri" w:cs="Arial"/>
          <w:spacing w:val="-2"/>
        </w:rPr>
      </w:pPr>
      <w:r w:rsidRPr="00806DC7">
        <w:rPr>
          <w:rFonts w:ascii="Calibri" w:hAnsi="Calibri" w:cs="Arial"/>
          <w:spacing w:val="-2"/>
        </w:rPr>
        <w:t>Strategia</w:t>
      </w:r>
      <w:r w:rsidRPr="00806DC7">
        <w:rPr>
          <w:rFonts w:ascii="Calibri" w:hAnsi="Calibri" w:cs="Arial"/>
          <w:i/>
          <w:spacing w:val="-2"/>
        </w:rPr>
        <w:t xml:space="preserve"> </w:t>
      </w:r>
      <w:r w:rsidRPr="00806DC7">
        <w:rPr>
          <w:rFonts w:ascii="Calibri" w:hAnsi="Calibri" w:cs="Arial"/>
          <w:spacing w:val="-2"/>
        </w:rPr>
        <w:t xml:space="preserve">stanowi przełożenie polityki energetycznej państwa na poziom wojewódzki poprzez określenie założeń polityki, kierunków i możliwości rozwoju energetyki </w:t>
      </w:r>
      <w:r w:rsidR="00612A83" w:rsidRPr="00806DC7">
        <w:rPr>
          <w:rFonts w:ascii="Calibri" w:hAnsi="Calibri" w:cs="Arial"/>
          <w:spacing w:val="-2"/>
        </w:rPr>
        <w:br/>
      </w:r>
      <w:r w:rsidRPr="00806DC7">
        <w:rPr>
          <w:rFonts w:ascii="Calibri" w:hAnsi="Calibri" w:cs="Arial"/>
          <w:spacing w:val="-2"/>
        </w:rPr>
        <w:t>w województwie.</w:t>
      </w:r>
    </w:p>
    <w:p w14:paraId="4D445189" w14:textId="77777777" w:rsidR="0064206A" w:rsidRPr="00806DC7" w:rsidRDefault="0064206A" w:rsidP="0064206A">
      <w:pPr>
        <w:spacing w:line="320" w:lineRule="atLeast"/>
        <w:jc w:val="both"/>
        <w:rPr>
          <w:rFonts w:ascii="Calibri" w:hAnsi="Calibri" w:cs="Arial"/>
        </w:rPr>
      </w:pPr>
    </w:p>
    <w:p w14:paraId="50F8E264" w14:textId="77777777" w:rsidR="0064206A" w:rsidRPr="00806DC7" w:rsidRDefault="0064206A" w:rsidP="0064206A">
      <w:pPr>
        <w:pStyle w:val="Akapitzlist"/>
        <w:spacing w:line="320" w:lineRule="atLeast"/>
        <w:ind w:left="0" w:firstLine="709"/>
        <w:jc w:val="both"/>
        <w:rPr>
          <w:rFonts w:ascii="Calibri" w:hAnsi="Calibri" w:cs="Arial"/>
        </w:rPr>
      </w:pPr>
      <w:r w:rsidRPr="00806DC7">
        <w:rPr>
          <w:rFonts w:ascii="Calibri" w:hAnsi="Calibri" w:cs="Arial"/>
        </w:rPr>
        <w:t>W myśl celów wyznaczonych w Strategi</w:t>
      </w:r>
      <w:r w:rsidRPr="00806DC7">
        <w:rPr>
          <w:rFonts w:ascii="Calibri" w:hAnsi="Calibri" w:cs="Arial"/>
          <w:i/>
        </w:rPr>
        <w:t>i</w:t>
      </w:r>
      <w:r w:rsidRPr="00806DC7">
        <w:rPr>
          <w:rFonts w:ascii="Calibri" w:hAnsi="Calibri" w:cs="Arial"/>
        </w:rPr>
        <w:t xml:space="preserve">, Wielkopolska będzie regionem o znaczącym udziale energii wytwarzanej lokalnie, energetycznie efektywnym i rozwijającym się w zgodzie z zasadami zrównoważonego rozwoju. Do realizacji tych założeń, podkreśla się konieczność wykorzystania dostępnych w regionie zasobów energetycznych dla potrzeb lokalnych, inwestycji energooszczędnych w sektorze budownictwa i redukcji emisji gazów cieplarnianych. Wśród szczegółowych zadań zaplanowanych do realizacji znajdują się: termomodernizacja budynków, budowa energooszczędnych i pasywnych budynków, wdrażanie systemów zarządzania energią w przedsiębiorstwach i instytucjach. </w:t>
      </w:r>
    </w:p>
    <w:p w14:paraId="163ABBDB" w14:textId="77777777" w:rsidR="00D93419" w:rsidRPr="00806DC7" w:rsidRDefault="00D93419" w:rsidP="00D93419">
      <w:pPr>
        <w:pStyle w:val="Akapitzlist"/>
        <w:spacing w:line="320" w:lineRule="atLeast"/>
        <w:ind w:left="782"/>
        <w:jc w:val="both"/>
        <w:rPr>
          <w:rFonts w:ascii="Calibri" w:hAnsi="Calibri" w:cs="Arial"/>
          <w:highlight w:val="yellow"/>
        </w:rPr>
      </w:pPr>
    </w:p>
    <w:p w14:paraId="66458A49" w14:textId="30CFE325" w:rsidR="00D93419" w:rsidRPr="00806DC7" w:rsidRDefault="00D93419"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Program ochrony powietrza dla strefy wielkopolskiej</w:t>
      </w:r>
      <w:r w:rsidR="00501AB1" w:rsidRPr="00806DC7">
        <w:rPr>
          <w:rFonts w:ascii="Calibri" w:eastAsia="Calibri" w:hAnsi="Calibri" w:cs="Arial"/>
          <w:b/>
          <w:bCs/>
          <w:color w:val="404040"/>
          <w:lang w:eastAsia="en-US"/>
        </w:rPr>
        <w:t xml:space="preserve"> ze względu na ozon</w:t>
      </w:r>
      <w:r w:rsidRPr="00806DC7">
        <w:rPr>
          <w:rFonts w:ascii="Calibri" w:eastAsia="Calibri" w:hAnsi="Calibri"/>
          <w:bCs/>
          <w:color w:val="404040"/>
          <w:vertAlign w:val="superscript"/>
          <w:lang w:eastAsia="en-US"/>
        </w:rPr>
        <w:footnoteReference w:id="13"/>
      </w:r>
    </w:p>
    <w:p w14:paraId="14D70889" w14:textId="77777777" w:rsidR="00D93419" w:rsidRPr="00806DC7" w:rsidRDefault="00D93419" w:rsidP="00D93419">
      <w:pPr>
        <w:tabs>
          <w:tab w:val="left" w:pos="7120"/>
        </w:tabs>
        <w:spacing w:line="320" w:lineRule="atLeast"/>
        <w:rPr>
          <w:rFonts w:ascii="Calibri" w:hAnsi="Calibri"/>
          <w:highlight w:val="yellow"/>
        </w:rPr>
      </w:pPr>
    </w:p>
    <w:p w14:paraId="36CE0043" w14:textId="440C93E0" w:rsidR="00057976" w:rsidRPr="00806DC7" w:rsidRDefault="00167137" w:rsidP="00D80C47">
      <w:pPr>
        <w:spacing w:line="320" w:lineRule="atLeast"/>
        <w:ind w:firstLine="708"/>
        <w:jc w:val="both"/>
        <w:rPr>
          <w:rFonts w:ascii="Calibri" w:hAnsi="Calibri" w:cs="Arial"/>
        </w:rPr>
      </w:pPr>
      <w:r w:rsidRPr="00806DC7">
        <w:rPr>
          <w:rFonts w:ascii="Calibri" w:hAnsi="Calibri" w:cs="Arial"/>
        </w:rPr>
        <w:t>P</w:t>
      </w:r>
      <w:r w:rsidR="005E141A" w:rsidRPr="00806DC7">
        <w:rPr>
          <w:rFonts w:ascii="Calibri" w:hAnsi="Calibri" w:cs="Arial"/>
        </w:rPr>
        <w:t xml:space="preserve">rogram ochrony powietrza </w:t>
      </w:r>
      <w:r w:rsidRPr="00806DC7">
        <w:rPr>
          <w:rFonts w:ascii="Calibri" w:hAnsi="Calibri" w:cs="Arial"/>
        </w:rPr>
        <w:t xml:space="preserve">dla strefy wielkopolskiej, w </w:t>
      </w:r>
      <w:r w:rsidR="005E141A" w:rsidRPr="00806DC7">
        <w:rPr>
          <w:rFonts w:ascii="Calibri" w:hAnsi="Calibri" w:cs="Arial"/>
        </w:rPr>
        <w:t>której</w:t>
      </w:r>
      <w:r w:rsidRPr="00806DC7">
        <w:rPr>
          <w:rFonts w:ascii="Calibri" w:hAnsi="Calibri" w:cs="Arial"/>
        </w:rPr>
        <w:t xml:space="preserve"> stwierdzone zostały ponadnormatywne poziomy ozonu w powietrzu, jest dokumentem przygotowanym w celu </w:t>
      </w:r>
      <w:r w:rsidR="005E141A" w:rsidRPr="00806DC7">
        <w:rPr>
          <w:rFonts w:ascii="Calibri" w:hAnsi="Calibri" w:cs="Arial"/>
        </w:rPr>
        <w:t>określenia</w:t>
      </w:r>
      <w:r w:rsidRPr="00806DC7">
        <w:rPr>
          <w:rFonts w:ascii="Calibri" w:hAnsi="Calibri" w:cs="Arial"/>
        </w:rPr>
        <w:t xml:space="preserve"> </w:t>
      </w:r>
      <w:r w:rsidR="005E141A" w:rsidRPr="00806DC7">
        <w:rPr>
          <w:rFonts w:ascii="Calibri" w:hAnsi="Calibri" w:cs="Arial"/>
        </w:rPr>
        <w:t>działań</w:t>
      </w:r>
      <w:r w:rsidRPr="00806DC7">
        <w:rPr>
          <w:rFonts w:ascii="Calibri" w:hAnsi="Calibri" w:cs="Arial"/>
        </w:rPr>
        <w:t xml:space="preserve">, </w:t>
      </w:r>
      <w:r w:rsidR="00326E2B" w:rsidRPr="00806DC7">
        <w:rPr>
          <w:rFonts w:ascii="Calibri" w:hAnsi="Calibri" w:cs="Arial"/>
        </w:rPr>
        <w:t>których</w:t>
      </w:r>
      <w:r w:rsidRPr="00806DC7">
        <w:rPr>
          <w:rFonts w:ascii="Calibri" w:hAnsi="Calibri" w:cs="Arial"/>
        </w:rPr>
        <w:t xml:space="preserve"> realizacja ma </w:t>
      </w:r>
      <w:r w:rsidR="00326E2B" w:rsidRPr="00806DC7">
        <w:rPr>
          <w:rFonts w:ascii="Calibri" w:hAnsi="Calibri" w:cs="Arial"/>
        </w:rPr>
        <w:t>doprowadzić</w:t>
      </w:r>
      <w:r w:rsidRPr="00806DC7">
        <w:rPr>
          <w:rFonts w:ascii="Calibri" w:hAnsi="Calibri" w:cs="Arial"/>
        </w:rPr>
        <w:t xml:space="preserve"> do </w:t>
      </w:r>
      <w:r w:rsidR="00326E2B" w:rsidRPr="00806DC7">
        <w:rPr>
          <w:rFonts w:ascii="Calibri" w:hAnsi="Calibri" w:cs="Arial"/>
        </w:rPr>
        <w:t>osiągnięcia</w:t>
      </w:r>
      <w:r w:rsidRPr="00806DC7">
        <w:rPr>
          <w:rFonts w:ascii="Calibri" w:hAnsi="Calibri" w:cs="Arial"/>
        </w:rPr>
        <w:t xml:space="preserve"> wymaganej </w:t>
      </w:r>
      <w:r w:rsidR="00467CF7" w:rsidRPr="00806DC7">
        <w:rPr>
          <w:rFonts w:ascii="Calibri" w:hAnsi="Calibri" w:cs="Arial"/>
        </w:rPr>
        <w:t>jakości</w:t>
      </w:r>
      <w:r w:rsidRPr="00806DC7">
        <w:rPr>
          <w:rFonts w:ascii="Calibri" w:hAnsi="Calibri" w:cs="Arial"/>
        </w:rPr>
        <w:t xml:space="preserve"> powietrza. </w:t>
      </w:r>
      <w:r w:rsidR="00D80C47" w:rsidRPr="00806DC7">
        <w:rPr>
          <w:rFonts w:ascii="Calibri" w:hAnsi="Calibri" w:cs="Arial"/>
        </w:rPr>
        <w:t>Wiąż</w:t>
      </w:r>
      <w:r w:rsidR="00057976" w:rsidRPr="00806DC7">
        <w:rPr>
          <w:rFonts w:ascii="Calibri" w:hAnsi="Calibri" w:cs="Arial"/>
        </w:rPr>
        <w:t xml:space="preserve">e </w:t>
      </w:r>
      <w:r w:rsidR="005A3D78" w:rsidRPr="00806DC7">
        <w:rPr>
          <w:rFonts w:ascii="Calibri" w:hAnsi="Calibri" w:cs="Arial"/>
        </w:rPr>
        <w:t>się</w:t>
      </w:r>
      <w:r w:rsidR="00057976" w:rsidRPr="00806DC7">
        <w:rPr>
          <w:rFonts w:ascii="Calibri" w:hAnsi="Calibri" w:cs="Arial"/>
        </w:rPr>
        <w:t xml:space="preserve"> z</w:t>
      </w:r>
      <w:r w:rsidR="00AC4C80" w:rsidRPr="00806DC7">
        <w:rPr>
          <w:rFonts w:ascii="Calibri" w:hAnsi="Calibri" w:cs="Arial"/>
        </w:rPr>
        <w:t xml:space="preserve"> </w:t>
      </w:r>
      <w:r w:rsidR="00057976" w:rsidRPr="00806DC7">
        <w:rPr>
          <w:rFonts w:ascii="Calibri" w:hAnsi="Calibri" w:cs="Arial"/>
        </w:rPr>
        <w:t xml:space="preserve">tym </w:t>
      </w:r>
      <w:r w:rsidR="00AC4C80" w:rsidRPr="00806DC7">
        <w:rPr>
          <w:rFonts w:ascii="Calibri" w:hAnsi="Calibri" w:cs="Arial"/>
        </w:rPr>
        <w:t>konieczność</w:t>
      </w:r>
      <w:r w:rsidR="00057976" w:rsidRPr="00806DC7">
        <w:rPr>
          <w:rFonts w:ascii="Calibri" w:hAnsi="Calibri" w:cs="Arial"/>
        </w:rPr>
        <w:t xml:space="preserve"> identyfikacji przyczyn ponadnormatywnych </w:t>
      </w:r>
      <w:r w:rsidR="008474EC" w:rsidRPr="00806DC7">
        <w:rPr>
          <w:rFonts w:ascii="Calibri" w:hAnsi="Calibri" w:cs="Arial"/>
        </w:rPr>
        <w:t>stężeń</w:t>
      </w:r>
      <w:r w:rsidR="00057976" w:rsidRPr="00806DC7">
        <w:rPr>
          <w:rFonts w:ascii="Calibri" w:hAnsi="Calibri" w:cs="Arial"/>
        </w:rPr>
        <w:t xml:space="preserve"> ozonu oraz </w:t>
      </w:r>
      <w:r w:rsidR="00C36AC9" w:rsidRPr="00806DC7">
        <w:rPr>
          <w:rFonts w:ascii="Calibri" w:hAnsi="Calibri" w:cs="Arial"/>
        </w:rPr>
        <w:t>rozważenia</w:t>
      </w:r>
      <w:r w:rsidR="00057976" w:rsidRPr="00806DC7">
        <w:rPr>
          <w:rFonts w:ascii="Calibri" w:hAnsi="Calibri" w:cs="Arial"/>
        </w:rPr>
        <w:t xml:space="preserve"> </w:t>
      </w:r>
      <w:r w:rsidR="00C36AC9" w:rsidRPr="00806DC7">
        <w:rPr>
          <w:rFonts w:ascii="Calibri" w:hAnsi="Calibri" w:cs="Arial"/>
        </w:rPr>
        <w:t>możliwych</w:t>
      </w:r>
      <w:r w:rsidR="00057976" w:rsidRPr="00806DC7">
        <w:rPr>
          <w:rFonts w:ascii="Calibri" w:hAnsi="Calibri" w:cs="Arial"/>
        </w:rPr>
        <w:t xml:space="preserve"> </w:t>
      </w:r>
      <w:r w:rsidR="00C36AC9" w:rsidRPr="00806DC7">
        <w:rPr>
          <w:rFonts w:ascii="Calibri" w:hAnsi="Calibri" w:cs="Arial"/>
        </w:rPr>
        <w:t>sposobów</w:t>
      </w:r>
      <w:r w:rsidR="00057976" w:rsidRPr="00806DC7">
        <w:rPr>
          <w:rFonts w:ascii="Calibri" w:hAnsi="Calibri" w:cs="Arial"/>
        </w:rPr>
        <w:t xml:space="preserve"> ograniczenia emisji substancji, </w:t>
      </w:r>
      <w:r w:rsidR="00C36AC9" w:rsidRPr="00806DC7">
        <w:rPr>
          <w:rFonts w:ascii="Calibri" w:hAnsi="Calibri" w:cs="Arial"/>
        </w:rPr>
        <w:t>przyczyniających</w:t>
      </w:r>
      <w:r w:rsidR="00057976" w:rsidRPr="00806DC7">
        <w:rPr>
          <w:rFonts w:ascii="Calibri" w:hAnsi="Calibri" w:cs="Arial"/>
        </w:rPr>
        <w:t xml:space="preserve"> </w:t>
      </w:r>
      <w:r w:rsidR="00C36AC9" w:rsidRPr="00806DC7">
        <w:rPr>
          <w:rFonts w:ascii="Calibri" w:hAnsi="Calibri" w:cs="Arial"/>
        </w:rPr>
        <w:t>się</w:t>
      </w:r>
      <w:r w:rsidR="00057976" w:rsidRPr="00806DC7">
        <w:rPr>
          <w:rFonts w:ascii="Calibri" w:hAnsi="Calibri" w:cs="Arial"/>
        </w:rPr>
        <w:t xml:space="preserve"> do jego powstawania, tzw.</w:t>
      </w:r>
      <w:r w:rsidR="00F225C7" w:rsidRPr="00806DC7">
        <w:rPr>
          <w:rFonts w:ascii="Calibri" w:hAnsi="Calibri" w:cs="Arial"/>
        </w:rPr>
        <w:t xml:space="preserve"> </w:t>
      </w:r>
      <w:r w:rsidR="00AA7736" w:rsidRPr="00806DC7">
        <w:rPr>
          <w:rFonts w:ascii="Calibri" w:hAnsi="Calibri" w:cs="Arial"/>
        </w:rPr>
        <w:t>prekursorów</w:t>
      </w:r>
      <w:r w:rsidR="00057976" w:rsidRPr="00806DC7">
        <w:rPr>
          <w:rFonts w:ascii="Calibri" w:hAnsi="Calibri" w:cs="Arial"/>
        </w:rPr>
        <w:t xml:space="preserve"> ozonu. Warunek dla </w:t>
      </w:r>
      <w:r w:rsidR="00AA7736" w:rsidRPr="00806DC7">
        <w:rPr>
          <w:rFonts w:ascii="Calibri" w:hAnsi="Calibri" w:cs="Arial"/>
        </w:rPr>
        <w:t>wdrożenia</w:t>
      </w:r>
      <w:r w:rsidR="00057976" w:rsidRPr="00806DC7">
        <w:rPr>
          <w:rFonts w:ascii="Calibri" w:hAnsi="Calibri" w:cs="Arial"/>
        </w:rPr>
        <w:t xml:space="preserve"> </w:t>
      </w:r>
      <w:r w:rsidR="00AA7736" w:rsidRPr="00806DC7">
        <w:rPr>
          <w:rFonts w:ascii="Calibri" w:hAnsi="Calibri" w:cs="Arial"/>
        </w:rPr>
        <w:t>działań</w:t>
      </w:r>
      <w:r w:rsidR="00057976" w:rsidRPr="00806DC7">
        <w:rPr>
          <w:rFonts w:ascii="Calibri" w:hAnsi="Calibri" w:cs="Arial"/>
        </w:rPr>
        <w:t xml:space="preserve"> naprawczych </w:t>
      </w:r>
      <w:r w:rsidR="001E7796" w:rsidRPr="00806DC7">
        <w:rPr>
          <w:rFonts w:ascii="Calibri" w:hAnsi="Calibri" w:cs="Arial"/>
        </w:rPr>
        <w:t>stanowią</w:t>
      </w:r>
      <w:r w:rsidR="00057976" w:rsidRPr="00806DC7">
        <w:rPr>
          <w:rFonts w:ascii="Calibri" w:hAnsi="Calibri" w:cs="Arial"/>
        </w:rPr>
        <w:t xml:space="preserve"> </w:t>
      </w:r>
      <w:r w:rsidR="00AA7DFC" w:rsidRPr="00806DC7">
        <w:rPr>
          <w:rFonts w:ascii="Calibri" w:hAnsi="Calibri" w:cs="Arial"/>
        </w:rPr>
        <w:t>możliwości</w:t>
      </w:r>
      <w:r w:rsidR="00057976" w:rsidRPr="00806DC7">
        <w:rPr>
          <w:rFonts w:ascii="Calibri" w:hAnsi="Calibri" w:cs="Arial"/>
        </w:rPr>
        <w:t xml:space="preserve"> techniczne ich przeprowadzenia oraz uzasadnienie ekonomiczne. </w:t>
      </w:r>
    </w:p>
    <w:p w14:paraId="31E7F281" w14:textId="77777777" w:rsidR="00167137" w:rsidRPr="00806DC7" w:rsidRDefault="00167137" w:rsidP="00D93419">
      <w:pPr>
        <w:spacing w:line="320" w:lineRule="atLeast"/>
        <w:ind w:firstLine="708"/>
        <w:jc w:val="both"/>
        <w:rPr>
          <w:rFonts w:ascii="Calibri" w:hAnsi="Calibri" w:cs="Arial"/>
        </w:rPr>
      </w:pPr>
    </w:p>
    <w:p w14:paraId="1C8C6A92" w14:textId="1DBB50DB" w:rsidR="00057976" w:rsidRPr="00806DC7" w:rsidRDefault="00057976" w:rsidP="00AA7DFC">
      <w:pPr>
        <w:spacing w:line="320" w:lineRule="atLeast"/>
        <w:ind w:firstLine="708"/>
        <w:jc w:val="both"/>
        <w:rPr>
          <w:rFonts w:ascii="Calibri" w:hAnsi="Calibri" w:cs="Arial"/>
        </w:rPr>
      </w:pPr>
      <w:r w:rsidRPr="00806DC7">
        <w:rPr>
          <w:rFonts w:ascii="Calibri" w:hAnsi="Calibri" w:cs="Arial"/>
        </w:rPr>
        <w:t xml:space="preserve">W dokumencie wskazano, że na terenach </w:t>
      </w:r>
      <w:r w:rsidR="00134FBE" w:rsidRPr="00806DC7">
        <w:rPr>
          <w:rFonts w:ascii="Calibri" w:hAnsi="Calibri" w:cs="Arial"/>
        </w:rPr>
        <w:t>powiatów</w:t>
      </w:r>
      <w:r w:rsidRPr="00806DC7">
        <w:rPr>
          <w:rFonts w:ascii="Calibri" w:hAnsi="Calibri" w:cs="Arial"/>
        </w:rPr>
        <w:t xml:space="preserve">: </w:t>
      </w:r>
      <w:r w:rsidR="00134FBE" w:rsidRPr="00806DC7">
        <w:rPr>
          <w:rFonts w:ascii="Calibri" w:hAnsi="Calibri" w:cs="Arial"/>
        </w:rPr>
        <w:t>poznańskiego</w:t>
      </w:r>
      <w:r w:rsidRPr="00806DC7">
        <w:rPr>
          <w:rFonts w:ascii="Calibri" w:hAnsi="Calibri" w:cs="Arial"/>
        </w:rPr>
        <w:t xml:space="preserve">, </w:t>
      </w:r>
      <w:r w:rsidR="00134FBE" w:rsidRPr="00806DC7">
        <w:rPr>
          <w:rFonts w:ascii="Calibri" w:hAnsi="Calibri" w:cs="Arial"/>
        </w:rPr>
        <w:t>średzkiego</w:t>
      </w:r>
      <w:r w:rsidRPr="00806DC7">
        <w:rPr>
          <w:rFonts w:ascii="Calibri" w:hAnsi="Calibri" w:cs="Arial"/>
        </w:rPr>
        <w:t xml:space="preserve">, </w:t>
      </w:r>
      <w:r w:rsidR="00134FBE" w:rsidRPr="00806DC7">
        <w:rPr>
          <w:rFonts w:ascii="Calibri" w:hAnsi="Calibri" w:cs="Arial"/>
        </w:rPr>
        <w:t>wrzesińskiego</w:t>
      </w:r>
      <w:r w:rsidRPr="00806DC7">
        <w:rPr>
          <w:rFonts w:ascii="Calibri" w:hAnsi="Calibri" w:cs="Arial"/>
        </w:rPr>
        <w:t xml:space="preserve">, </w:t>
      </w:r>
      <w:r w:rsidR="00134FBE" w:rsidRPr="00806DC7">
        <w:rPr>
          <w:rFonts w:ascii="Calibri" w:hAnsi="Calibri" w:cs="Arial"/>
        </w:rPr>
        <w:t>leszczyńskiego</w:t>
      </w:r>
      <w:r w:rsidRPr="00806DC7">
        <w:rPr>
          <w:rFonts w:ascii="Calibri" w:hAnsi="Calibri" w:cs="Arial"/>
        </w:rPr>
        <w:t xml:space="preserve">, </w:t>
      </w:r>
      <w:r w:rsidR="00134FBE" w:rsidRPr="00806DC7">
        <w:rPr>
          <w:rFonts w:ascii="Calibri" w:hAnsi="Calibri" w:cs="Arial"/>
        </w:rPr>
        <w:t>gostyńskiego</w:t>
      </w:r>
      <w:r w:rsidRPr="00806DC7">
        <w:rPr>
          <w:rFonts w:ascii="Calibri" w:hAnsi="Calibri" w:cs="Arial"/>
        </w:rPr>
        <w:t xml:space="preserve">, </w:t>
      </w:r>
      <w:r w:rsidR="00134FBE" w:rsidRPr="00806DC7">
        <w:rPr>
          <w:rFonts w:ascii="Calibri" w:hAnsi="Calibri" w:cs="Arial"/>
        </w:rPr>
        <w:t>kościańskiego</w:t>
      </w:r>
      <w:r w:rsidRPr="00806DC7">
        <w:rPr>
          <w:rFonts w:ascii="Calibri" w:hAnsi="Calibri" w:cs="Arial"/>
        </w:rPr>
        <w:t xml:space="preserve">, </w:t>
      </w:r>
      <w:r w:rsidR="00134FBE" w:rsidRPr="00806DC7">
        <w:rPr>
          <w:rFonts w:ascii="Calibri" w:hAnsi="Calibri" w:cs="Arial"/>
        </w:rPr>
        <w:t>śremskiego</w:t>
      </w:r>
      <w:r w:rsidRPr="00806DC7">
        <w:rPr>
          <w:rFonts w:ascii="Calibri" w:hAnsi="Calibri" w:cs="Arial"/>
        </w:rPr>
        <w:t xml:space="preserve">, </w:t>
      </w:r>
      <w:r w:rsidR="00134FBE" w:rsidRPr="00806DC7">
        <w:rPr>
          <w:rFonts w:ascii="Calibri" w:hAnsi="Calibri" w:cs="Arial"/>
        </w:rPr>
        <w:t>jarocińskiego</w:t>
      </w:r>
      <w:r w:rsidRPr="00806DC7">
        <w:rPr>
          <w:rFonts w:ascii="Calibri" w:hAnsi="Calibri" w:cs="Arial"/>
        </w:rPr>
        <w:t xml:space="preserve">, tureckiego oraz w niewielkim stopniu: ostrowskiego, kaliskiego, szamotulskiego i </w:t>
      </w:r>
      <w:r w:rsidR="00EE551D" w:rsidRPr="00806DC7">
        <w:rPr>
          <w:rFonts w:ascii="Calibri" w:hAnsi="Calibri" w:cs="Arial"/>
        </w:rPr>
        <w:t>kępińskiego</w:t>
      </w:r>
      <w:r w:rsidRPr="00806DC7">
        <w:rPr>
          <w:rFonts w:ascii="Calibri" w:hAnsi="Calibri" w:cs="Arial"/>
        </w:rPr>
        <w:t xml:space="preserve"> liczba </w:t>
      </w:r>
      <w:r w:rsidR="00134FBE" w:rsidRPr="00806DC7">
        <w:rPr>
          <w:rFonts w:ascii="Calibri" w:hAnsi="Calibri" w:cs="Arial"/>
        </w:rPr>
        <w:t>przekroczeń</w:t>
      </w:r>
      <w:r w:rsidRPr="00806DC7">
        <w:rPr>
          <w:rFonts w:ascii="Calibri" w:hAnsi="Calibri" w:cs="Arial"/>
        </w:rPr>
        <w:t xml:space="preserve"> </w:t>
      </w:r>
      <w:r w:rsidR="00134FBE" w:rsidRPr="00806DC7">
        <w:rPr>
          <w:rFonts w:ascii="Calibri" w:hAnsi="Calibri" w:cs="Arial"/>
        </w:rPr>
        <w:t>wartości</w:t>
      </w:r>
      <w:r w:rsidRPr="00806DC7">
        <w:rPr>
          <w:rFonts w:ascii="Calibri" w:hAnsi="Calibri" w:cs="Arial"/>
        </w:rPr>
        <w:t xml:space="preserve"> kryterialnej jest </w:t>
      </w:r>
      <w:r w:rsidR="00EE551D" w:rsidRPr="00806DC7">
        <w:rPr>
          <w:rFonts w:ascii="Calibri" w:hAnsi="Calibri" w:cs="Arial"/>
        </w:rPr>
        <w:t>podwyższona</w:t>
      </w:r>
      <w:r w:rsidR="00137D05" w:rsidRPr="00806DC7">
        <w:rPr>
          <w:rFonts w:ascii="Calibri" w:hAnsi="Calibri" w:cs="Arial"/>
        </w:rPr>
        <w:t xml:space="preserve">, </w:t>
      </w:r>
      <w:r w:rsidR="00EE551D" w:rsidRPr="00806DC7">
        <w:rPr>
          <w:rFonts w:ascii="Calibri" w:hAnsi="Calibri" w:cs="Arial"/>
        </w:rPr>
        <w:t>lokując</w:t>
      </w:r>
      <w:r w:rsidRPr="00806DC7">
        <w:rPr>
          <w:rFonts w:ascii="Calibri" w:hAnsi="Calibri" w:cs="Arial"/>
        </w:rPr>
        <w:t xml:space="preserve"> </w:t>
      </w:r>
      <w:r w:rsidR="00137D05" w:rsidRPr="00806DC7">
        <w:rPr>
          <w:rFonts w:ascii="Calibri" w:hAnsi="Calibri" w:cs="Arial"/>
        </w:rPr>
        <w:t>się</w:t>
      </w:r>
      <w:r w:rsidRPr="00806DC7">
        <w:rPr>
          <w:rFonts w:ascii="Calibri" w:hAnsi="Calibri" w:cs="Arial"/>
        </w:rPr>
        <w:t xml:space="preserve"> w przedziale 15-25 dni. </w:t>
      </w:r>
    </w:p>
    <w:p w14:paraId="24CB82B7" w14:textId="2531FB18" w:rsidR="00AF2956" w:rsidRPr="00806DC7" w:rsidRDefault="00AF2956">
      <w:pPr>
        <w:rPr>
          <w:rFonts w:ascii="Calibri" w:eastAsia="Calibri" w:hAnsi="Calibri" w:cs="Arial"/>
          <w:b/>
          <w:bCs/>
          <w:color w:val="404040"/>
          <w:lang w:eastAsia="en-US"/>
        </w:rPr>
      </w:pPr>
    </w:p>
    <w:p w14:paraId="3FC5C5EF" w14:textId="77777777" w:rsidR="00BB256E" w:rsidRPr="00806DC7" w:rsidRDefault="00BB256E">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2DE59BE2" w14:textId="097A9C2B" w:rsidR="00673041" w:rsidRPr="00806DC7" w:rsidRDefault="007E5D3F"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Program ochrony powietrza dla strefy wielkopolskiej w zakresie pyłu PM10, PM2,5 oraz B(a)P</w:t>
      </w:r>
      <w:r w:rsidR="00673041" w:rsidRPr="00806DC7">
        <w:rPr>
          <w:rFonts w:ascii="Calibri" w:eastAsia="Calibri" w:hAnsi="Calibri"/>
          <w:bCs/>
          <w:color w:val="404040"/>
          <w:vertAlign w:val="superscript"/>
          <w:lang w:eastAsia="en-US"/>
        </w:rPr>
        <w:footnoteReference w:id="14"/>
      </w:r>
    </w:p>
    <w:p w14:paraId="5C99E85E" w14:textId="77777777" w:rsidR="00673041" w:rsidRPr="00806DC7" w:rsidRDefault="00673041" w:rsidP="009C33AC">
      <w:pPr>
        <w:spacing w:line="320" w:lineRule="atLeast"/>
        <w:ind w:firstLine="708"/>
        <w:jc w:val="both"/>
        <w:rPr>
          <w:rFonts w:ascii="Calibri" w:hAnsi="Calibri" w:cs="Arial"/>
        </w:rPr>
      </w:pPr>
    </w:p>
    <w:p w14:paraId="2AB5C761" w14:textId="788E3C68" w:rsidR="009C33AC" w:rsidRPr="00806DC7" w:rsidRDefault="009C33AC" w:rsidP="009C33AC">
      <w:pPr>
        <w:spacing w:line="320" w:lineRule="atLeast"/>
        <w:ind w:firstLine="708"/>
        <w:jc w:val="both"/>
        <w:rPr>
          <w:rFonts w:ascii="Calibri" w:hAnsi="Calibri" w:cs="Arial"/>
        </w:rPr>
      </w:pPr>
      <w:r w:rsidRPr="00806DC7">
        <w:rPr>
          <w:rFonts w:ascii="Calibri" w:hAnsi="Calibri" w:cs="Arial"/>
        </w:rPr>
        <w:t xml:space="preserve">Ze względu na przekroczenia dopuszczalnej wartości stężenia średniorocznego pyłu PM2,5 oraz konieczności dotrzymania krajowego celu redukcji narażenia do 2020 roku dla pyłu PM2,5, jak i ze względu na </w:t>
      </w:r>
      <w:r w:rsidR="00BB220F" w:rsidRPr="00806DC7">
        <w:rPr>
          <w:rFonts w:ascii="Calibri" w:hAnsi="Calibri" w:cs="Arial"/>
        </w:rPr>
        <w:t>utrzymujące</w:t>
      </w:r>
      <w:r w:rsidRPr="00806DC7">
        <w:rPr>
          <w:rFonts w:ascii="Calibri" w:hAnsi="Calibri" w:cs="Arial"/>
        </w:rPr>
        <w:t xml:space="preserve"> </w:t>
      </w:r>
      <w:r w:rsidR="00BB220F" w:rsidRPr="00806DC7">
        <w:rPr>
          <w:rFonts w:ascii="Calibri" w:hAnsi="Calibri" w:cs="Arial"/>
        </w:rPr>
        <w:t>się</w:t>
      </w:r>
      <w:r w:rsidRPr="00806DC7">
        <w:rPr>
          <w:rFonts w:ascii="Calibri" w:hAnsi="Calibri" w:cs="Arial"/>
        </w:rPr>
        <w:t xml:space="preserve"> przekroczenia </w:t>
      </w:r>
      <w:r w:rsidR="00D4191B" w:rsidRPr="00806DC7">
        <w:rPr>
          <w:rFonts w:ascii="Calibri" w:hAnsi="Calibri" w:cs="Arial"/>
        </w:rPr>
        <w:t>wartości</w:t>
      </w:r>
      <w:r w:rsidRPr="00806DC7">
        <w:rPr>
          <w:rFonts w:ascii="Calibri" w:hAnsi="Calibri" w:cs="Arial"/>
        </w:rPr>
        <w:t xml:space="preserve"> normatywnych pyłu PM10 i benzo(a)pirenu, w strefie wielkopolskiej istniała </w:t>
      </w:r>
      <w:r w:rsidR="00D4191B" w:rsidRPr="00806DC7">
        <w:rPr>
          <w:rFonts w:ascii="Calibri" w:hAnsi="Calibri" w:cs="Arial"/>
        </w:rPr>
        <w:t>konieczność</w:t>
      </w:r>
      <w:r w:rsidRPr="00806DC7">
        <w:rPr>
          <w:rFonts w:ascii="Calibri" w:hAnsi="Calibri" w:cs="Arial"/>
        </w:rPr>
        <w:t xml:space="preserve"> op</w:t>
      </w:r>
      <w:r w:rsidR="0093747F" w:rsidRPr="00806DC7">
        <w:rPr>
          <w:rFonts w:ascii="Calibri" w:hAnsi="Calibri" w:cs="Arial"/>
        </w:rPr>
        <w:t>racowania aktualizacji programu, w której</w:t>
      </w:r>
      <w:r w:rsidRPr="00806DC7">
        <w:rPr>
          <w:rFonts w:ascii="Calibri" w:hAnsi="Calibri" w:cs="Arial"/>
        </w:rPr>
        <w:t xml:space="preserve">dokonano weryfikacji zmiany stanu </w:t>
      </w:r>
      <w:r w:rsidR="000D433D" w:rsidRPr="00806DC7">
        <w:rPr>
          <w:rFonts w:ascii="Calibri" w:hAnsi="Calibri" w:cs="Arial"/>
        </w:rPr>
        <w:t>jakości</w:t>
      </w:r>
      <w:r w:rsidRPr="00806DC7">
        <w:rPr>
          <w:rFonts w:ascii="Calibri" w:hAnsi="Calibri" w:cs="Arial"/>
        </w:rPr>
        <w:t xml:space="preserve"> powietrza w strefie </w:t>
      </w:r>
      <w:r w:rsidR="00CB47D4" w:rsidRPr="00806DC7">
        <w:rPr>
          <w:rFonts w:ascii="Calibri" w:hAnsi="Calibri" w:cs="Arial"/>
        </w:rPr>
        <w:br/>
      </w:r>
      <w:r w:rsidRPr="00806DC7">
        <w:rPr>
          <w:rFonts w:ascii="Calibri" w:hAnsi="Calibri" w:cs="Arial"/>
        </w:rPr>
        <w:t xml:space="preserve">i zaproponowano działania </w:t>
      </w:r>
      <w:r w:rsidR="000D433D" w:rsidRPr="00806DC7">
        <w:rPr>
          <w:rFonts w:ascii="Calibri" w:hAnsi="Calibri" w:cs="Arial"/>
        </w:rPr>
        <w:t>korygujące,</w:t>
      </w:r>
      <w:r w:rsidRPr="00806DC7">
        <w:rPr>
          <w:rFonts w:ascii="Calibri" w:hAnsi="Calibri" w:cs="Arial"/>
        </w:rPr>
        <w:t xml:space="preserve"> aby w roku prognozy 2022 przekroczenia </w:t>
      </w:r>
      <w:r w:rsidR="00F03317" w:rsidRPr="00806DC7">
        <w:rPr>
          <w:rFonts w:ascii="Calibri" w:hAnsi="Calibri" w:cs="Arial"/>
        </w:rPr>
        <w:t>stężeń</w:t>
      </w:r>
      <w:r w:rsidRPr="00806DC7">
        <w:rPr>
          <w:rFonts w:ascii="Calibri" w:hAnsi="Calibri" w:cs="Arial"/>
        </w:rPr>
        <w:t xml:space="preserve"> substancji w powietrzu nie były rejestrowane. </w:t>
      </w:r>
    </w:p>
    <w:p w14:paraId="52236A96" w14:textId="77777777" w:rsidR="00917DB8" w:rsidRPr="00806DC7" w:rsidRDefault="00917DB8" w:rsidP="009C33AC">
      <w:pPr>
        <w:spacing w:line="320" w:lineRule="atLeast"/>
        <w:ind w:firstLine="708"/>
        <w:jc w:val="both"/>
        <w:rPr>
          <w:rFonts w:ascii="Calibri" w:hAnsi="Calibri" w:cs="Arial"/>
        </w:rPr>
      </w:pPr>
    </w:p>
    <w:p w14:paraId="4EBE57AD" w14:textId="532DAA6D" w:rsidR="004462D5" w:rsidRPr="00806DC7" w:rsidRDefault="002E0ECF" w:rsidP="00E757B1">
      <w:pPr>
        <w:spacing w:line="320" w:lineRule="atLeast"/>
        <w:ind w:firstLine="708"/>
        <w:jc w:val="both"/>
        <w:rPr>
          <w:rFonts w:ascii="Calibri" w:hAnsi="Calibri" w:cs="Arial"/>
        </w:rPr>
      </w:pPr>
      <w:r w:rsidRPr="00806DC7">
        <w:rPr>
          <w:rFonts w:ascii="Calibri" w:hAnsi="Calibri" w:cs="Arial"/>
        </w:rPr>
        <w:t xml:space="preserve">Zaplanowano działanie naprawcze pn. </w:t>
      </w:r>
      <w:r w:rsidR="003E60B1" w:rsidRPr="00806DC7">
        <w:rPr>
          <w:rFonts w:ascii="Calibri" w:hAnsi="Calibri" w:cs="Arial"/>
          <w:b/>
        </w:rPr>
        <w:t>Obniżenie</w:t>
      </w:r>
      <w:r w:rsidR="004462D5" w:rsidRPr="00806DC7">
        <w:rPr>
          <w:rFonts w:ascii="Calibri" w:hAnsi="Calibri" w:cs="Arial"/>
          <w:b/>
        </w:rPr>
        <w:t xml:space="preserve"> emisji z indywidualnych </w:t>
      </w:r>
      <w:r w:rsidR="003E60B1" w:rsidRPr="00806DC7">
        <w:rPr>
          <w:rFonts w:ascii="Calibri" w:hAnsi="Calibri" w:cs="Arial"/>
          <w:b/>
        </w:rPr>
        <w:t>systemów</w:t>
      </w:r>
      <w:r w:rsidR="004462D5" w:rsidRPr="00806DC7">
        <w:rPr>
          <w:rFonts w:ascii="Calibri" w:hAnsi="Calibri" w:cs="Arial"/>
          <w:b/>
        </w:rPr>
        <w:t xml:space="preserve"> grzewczych w wyniku eliminacji niskosprawnych </w:t>
      </w:r>
      <w:r w:rsidR="003E60B1" w:rsidRPr="00806DC7">
        <w:rPr>
          <w:rFonts w:ascii="Calibri" w:hAnsi="Calibri" w:cs="Arial"/>
          <w:b/>
        </w:rPr>
        <w:t>urządzeń</w:t>
      </w:r>
      <w:r w:rsidR="004462D5" w:rsidRPr="00806DC7">
        <w:rPr>
          <w:rFonts w:ascii="Calibri" w:hAnsi="Calibri" w:cs="Arial"/>
          <w:b/>
        </w:rPr>
        <w:t xml:space="preserve"> na paliwa stałe</w:t>
      </w:r>
      <w:r w:rsidR="00CF2FF1" w:rsidRPr="00806DC7">
        <w:rPr>
          <w:rFonts w:ascii="Calibri" w:hAnsi="Calibri" w:cs="Arial"/>
        </w:rPr>
        <w:t>, tj. d</w:t>
      </w:r>
      <w:r w:rsidR="004462D5" w:rsidRPr="00806DC7">
        <w:rPr>
          <w:rFonts w:ascii="Calibri" w:hAnsi="Calibri" w:cs="Arial"/>
        </w:rPr>
        <w:t xml:space="preserve">ziałania </w:t>
      </w:r>
      <w:r w:rsidR="00697E74" w:rsidRPr="00806DC7">
        <w:rPr>
          <w:rFonts w:ascii="Calibri" w:hAnsi="Calibri" w:cs="Arial"/>
        </w:rPr>
        <w:t>zmierzające</w:t>
      </w:r>
      <w:r w:rsidR="004462D5" w:rsidRPr="00806DC7">
        <w:rPr>
          <w:rFonts w:ascii="Calibri" w:hAnsi="Calibri" w:cs="Arial"/>
        </w:rPr>
        <w:t xml:space="preserve"> do </w:t>
      </w:r>
      <w:r w:rsidR="00697E74" w:rsidRPr="00806DC7">
        <w:rPr>
          <w:rFonts w:ascii="Calibri" w:hAnsi="Calibri" w:cs="Arial"/>
        </w:rPr>
        <w:t>obniżenia</w:t>
      </w:r>
      <w:r w:rsidR="004462D5" w:rsidRPr="00806DC7">
        <w:rPr>
          <w:rFonts w:ascii="Calibri" w:hAnsi="Calibri" w:cs="Arial"/>
        </w:rPr>
        <w:t xml:space="preserve"> emisji z indywidualnych </w:t>
      </w:r>
      <w:r w:rsidR="00697E74" w:rsidRPr="00806DC7">
        <w:rPr>
          <w:rFonts w:ascii="Calibri" w:hAnsi="Calibri" w:cs="Arial"/>
        </w:rPr>
        <w:t>systemów</w:t>
      </w:r>
      <w:r w:rsidR="004462D5" w:rsidRPr="00806DC7">
        <w:rPr>
          <w:rFonts w:ascii="Calibri" w:hAnsi="Calibri" w:cs="Arial"/>
        </w:rPr>
        <w:t xml:space="preserve"> grzewczych opalanych paliwami stałymi </w:t>
      </w:r>
      <w:r w:rsidR="00697E74" w:rsidRPr="00806DC7">
        <w:rPr>
          <w:rFonts w:ascii="Calibri" w:hAnsi="Calibri" w:cs="Arial"/>
        </w:rPr>
        <w:t>obejmujące</w:t>
      </w:r>
      <w:r w:rsidR="004462D5" w:rsidRPr="00806DC7">
        <w:rPr>
          <w:rFonts w:ascii="Calibri" w:hAnsi="Calibri" w:cs="Arial"/>
        </w:rPr>
        <w:t xml:space="preserve">: </w:t>
      </w:r>
    </w:p>
    <w:p w14:paraId="77367743" w14:textId="3EA21B76" w:rsidR="004462D5" w:rsidRPr="00806DC7" w:rsidRDefault="004462D5"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prowadzenie </w:t>
      </w:r>
      <w:r w:rsidR="00593CEF" w:rsidRPr="00806DC7">
        <w:rPr>
          <w:rFonts w:ascii="Calibri" w:hAnsi="Calibri" w:cs="Arial"/>
        </w:rPr>
        <w:t>działań</w:t>
      </w:r>
      <w:r w:rsidRPr="00806DC7">
        <w:rPr>
          <w:rFonts w:ascii="Calibri" w:hAnsi="Calibri" w:cs="Arial"/>
        </w:rPr>
        <w:t xml:space="preserve"> </w:t>
      </w:r>
      <w:r w:rsidR="001855DE" w:rsidRPr="00806DC7">
        <w:rPr>
          <w:rFonts w:ascii="Calibri" w:hAnsi="Calibri" w:cs="Arial"/>
        </w:rPr>
        <w:t>zmierzających</w:t>
      </w:r>
      <w:r w:rsidRPr="00806DC7">
        <w:rPr>
          <w:rFonts w:ascii="Calibri" w:hAnsi="Calibri" w:cs="Arial"/>
        </w:rPr>
        <w:t xml:space="preserve"> do </w:t>
      </w:r>
      <w:r w:rsidR="001855DE" w:rsidRPr="00806DC7">
        <w:rPr>
          <w:rFonts w:ascii="Calibri" w:hAnsi="Calibri" w:cs="Arial"/>
        </w:rPr>
        <w:t>podłączenia</w:t>
      </w:r>
      <w:r w:rsidRPr="00806DC7">
        <w:rPr>
          <w:rFonts w:ascii="Calibri" w:hAnsi="Calibri" w:cs="Arial"/>
        </w:rPr>
        <w:t xml:space="preserve"> do sieci cieplnej lokali ogrzewanych w </w:t>
      </w:r>
      <w:r w:rsidR="001855DE" w:rsidRPr="00806DC7">
        <w:rPr>
          <w:rFonts w:ascii="Calibri" w:hAnsi="Calibri" w:cs="Arial"/>
        </w:rPr>
        <w:t>sposób</w:t>
      </w:r>
      <w:r w:rsidRPr="00806DC7">
        <w:rPr>
          <w:rFonts w:ascii="Calibri" w:hAnsi="Calibri" w:cs="Arial"/>
        </w:rPr>
        <w:t xml:space="preserve"> indywidualny ze starych </w:t>
      </w:r>
      <w:r w:rsidR="001855DE" w:rsidRPr="00806DC7">
        <w:rPr>
          <w:rFonts w:ascii="Calibri" w:hAnsi="Calibri" w:cs="Arial"/>
        </w:rPr>
        <w:t>urządzeń</w:t>
      </w:r>
      <w:r w:rsidRPr="00806DC7">
        <w:rPr>
          <w:rFonts w:ascii="Calibri" w:hAnsi="Calibri" w:cs="Arial"/>
        </w:rPr>
        <w:t xml:space="preserve"> grzewczych, zasilanych paliwami stałymi, wraz z ich likwidacją, </w:t>
      </w:r>
    </w:p>
    <w:p w14:paraId="761E27BF" w14:textId="21A0273A" w:rsidR="004462D5" w:rsidRPr="00806DC7" w:rsidRDefault="004462D5" w:rsidP="00EB54CB">
      <w:pPr>
        <w:numPr>
          <w:ilvl w:val="0"/>
          <w:numId w:val="5"/>
        </w:numPr>
        <w:spacing w:line="320" w:lineRule="atLeast"/>
        <w:ind w:hanging="294"/>
        <w:jc w:val="both"/>
        <w:rPr>
          <w:rFonts w:ascii="Calibri" w:hAnsi="Calibri" w:cs="Arial"/>
        </w:rPr>
      </w:pPr>
      <w:r w:rsidRPr="00806DC7">
        <w:rPr>
          <w:rFonts w:ascii="Calibri" w:hAnsi="Calibri" w:cs="Arial"/>
        </w:rPr>
        <w:t xml:space="preserve">prowadzenie </w:t>
      </w:r>
      <w:r w:rsidR="005A2A06" w:rsidRPr="00806DC7">
        <w:rPr>
          <w:rFonts w:ascii="Calibri" w:hAnsi="Calibri" w:cs="Arial"/>
        </w:rPr>
        <w:t>działań</w:t>
      </w:r>
      <w:r w:rsidRPr="00806DC7">
        <w:rPr>
          <w:rFonts w:ascii="Calibri" w:hAnsi="Calibri" w:cs="Arial"/>
        </w:rPr>
        <w:t xml:space="preserve"> </w:t>
      </w:r>
      <w:r w:rsidR="002342AA" w:rsidRPr="00806DC7">
        <w:rPr>
          <w:rFonts w:ascii="Calibri" w:hAnsi="Calibri" w:cs="Arial"/>
        </w:rPr>
        <w:t>zmierzających</w:t>
      </w:r>
      <w:r w:rsidRPr="00806DC7">
        <w:rPr>
          <w:rFonts w:ascii="Calibri" w:hAnsi="Calibri" w:cs="Arial"/>
        </w:rPr>
        <w:t xml:space="preserve"> do wymiany niskosprawnych </w:t>
      </w:r>
      <w:r w:rsidR="002342AA" w:rsidRPr="00806DC7">
        <w:rPr>
          <w:rFonts w:ascii="Calibri" w:hAnsi="Calibri" w:cs="Arial"/>
        </w:rPr>
        <w:t>kotłów</w:t>
      </w:r>
      <w:r w:rsidRPr="00806DC7">
        <w:rPr>
          <w:rFonts w:ascii="Calibri" w:hAnsi="Calibri" w:cs="Arial"/>
        </w:rPr>
        <w:t xml:space="preserve"> na paliwa stałe (</w:t>
      </w:r>
      <w:r w:rsidR="002342AA" w:rsidRPr="00806DC7">
        <w:rPr>
          <w:rFonts w:ascii="Calibri" w:hAnsi="Calibri" w:cs="Arial"/>
        </w:rPr>
        <w:t>głównie</w:t>
      </w:r>
      <w:r w:rsidR="00CC2B20" w:rsidRPr="00806DC7">
        <w:rPr>
          <w:rFonts w:ascii="Calibri" w:hAnsi="Calibri" w:cs="Arial"/>
        </w:rPr>
        <w:t xml:space="preserve"> na </w:t>
      </w:r>
      <w:r w:rsidR="00AB5749" w:rsidRPr="00806DC7">
        <w:rPr>
          <w:rFonts w:ascii="Calibri" w:hAnsi="Calibri" w:cs="Arial"/>
        </w:rPr>
        <w:t>węgiel</w:t>
      </w:r>
      <w:r w:rsidR="00CC2B20" w:rsidRPr="00806DC7">
        <w:rPr>
          <w:rFonts w:ascii="Calibri" w:hAnsi="Calibri" w:cs="Arial"/>
        </w:rPr>
        <w:t xml:space="preserve">) na: </w:t>
      </w:r>
      <w:r w:rsidRPr="00806DC7">
        <w:rPr>
          <w:rFonts w:ascii="Calibri" w:hAnsi="Calibri" w:cs="Arial"/>
        </w:rPr>
        <w:t xml:space="preserve">nowe kotły zasilane paliwem gazowym, </w:t>
      </w:r>
      <w:r w:rsidR="00CC2B20" w:rsidRPr="00806DC7">
        <w:rPr>
          <w:rFonts w:ascii="Calibri" w:hAnsi="Calibri" w:cs="Arial"/>
        </w:rPr>
        <w:t>o</w:t>
      </w:r>
      <w:r w:rsidRPr="00806DC7">
        <w:rPr>
          <w:rFonts w:ascii="Calibri" w:hAnsi="Calibri" w:cs="Arial"/>
        </w:rPr>
        <w:t xml:space="preserve">grzewanie elektryczne, nowe </w:t>
      </w:r>
      <w:r w:rsidR="00CB025B" w:rsidRPr="00806DC7">
        <w:rPr>
          <w:rFonts w:ascii="Calibri" w:hAnsi="Calibri" w:cs="Arial"/>
        </w:rPr>
        <w:t xml:space="preserve">kotły zasilane olejem opałowym lub </w:t>
      </w:r>
      <w:r w:rsidRPr="00806DC7">
        <w:rPr>
          <w:rFonts w:ascii="Calibri" w:hAnsi="Calibri" w:cs="Arial"/>
        </w:rPr>
        <w:t xml:space="preserve">nowe kotły </w:t>
      </w:r>
      <w:r w:rsidR="0027233F" w:rsidRPr="00806DC7">
        <w:rPr>
          <w:rFonts w:ascii="Calibri" w:hAnsi="Calibri" w:cs="Arial"/>
        </w:rPr>
        <w:t>węglowe</w:t>
      </w:r>
      <w:r w:rsidRPr="00806DC7">
        <w:rPr>
          <w:rFonts w:ascii="Calibri" w:hAnsi="Calibri" w:cs="Arial"/>
        </w:rPr>
        <w:t xml:space="preserve"> zasilane automatycznie</w:t>
      </w:r>
      <w:r w:rsidR="00CB47D4" w:rsidRPr="00806DC7">
        <w:rPr>
          <w:rFonts w:ascii="Calibri" w:hAnsi="Calibri" w:cs="Arial"/>
        </w:rPr>
        <w:t xml:space="preserve">. </w:t>
      </w:r>
    </w:p>
    <w:p w14:paraId="6DD84AA7" w14:textId="77777777" w:rsidR="007914FA" w:rsidRPr="00806DC7" w:rsidRDefault="007914FA" w:rsidP="00270C44">
      <w:pPr>
        <w:spacing w:line="320" w:lineRule="atLeast"/>
        <w:ind w:firstLine="708"/>
        <w:jc w:val="both"/>
        <w:rPr>
          <w:rFonts w:ascii="Calibri" w:hAnsi="Calibri" w:cs="Arial"/>
        </w:rPr>
      </w:pPr>
    </w:p>
    <w:p w14:paraId="32149FFB" w14:textId="094BF98E" w:rsidR="00210FD8" w:rsidRPr="00806DC7" w:rsidRDefault="004462D5" w:rsidP="00662C8F">
      <w:pPr>
        <w:spacing w:line="320" w:lineRule="atLeast"/>
        <w:ind w:firstLine="708"/>
        <w:jc w:val="both"/>
        <w:rPr>
          <w:rFonts w:ascii="Calibri" w:hAnsi="Calibri" w:cs="Arial"/>
        </w:rPr>
      </w:pPr>
      <w:r w:rsidRPr="00806DC7">
        <w:rPr>
          <w:rFonts w:ascii="Calibri" w:hAnsi="Calibri" w:cs="Arial"/>
        </w:rPr>
        <w:t xml:space="preserve">Dla </w:t>
      </w:r>
      <w:r w:rsidR="0093760A">
        <w:rPr>
          <w:rFonts w:ascii="Calibri" w:hAnsi="Calibri" w:cs="Arial"/>
        </w:rPr>
        <w:t>gminy</w:t>
      </w:r>
      <w:r w:rsidRPr="00806DC7">
        <w:rPr>
          <w:rFonts w:ascii="Calibri" w:hAnsi="Calibri" w:cs="Arial"/>
        </w:rPr>
        <w:t xml:space="preserve"> Śrem </w:t>
      </w:r>
      <w:r w:rsidR="00231E0C" w:rsidRPr="00806DC7">
        <w:rPr>
          <w:rFonts w:ascii="Calibri" w:hAnsi="Calibri" w:cs="Arial"/>
        </w:rPr>
        <w:t xml:space="preserve">(kod działania naprawczego </w:t>
      </w:r>
      <w:r w:rsidR="004B440E" w:rsidRPr="00806DC7">
        <w:rPr>
          <w:rFonts w:ascii="Calibri" w:hAnsi="Calibri" w:cs="Arial"/>
        </w:rPr>
        <w:t>WpŚreZSO_01</w:t>
      </w:r>
      <w:r w:rsidR="00231E0C" w:rsidRPr="00806DC7">
        <w:rPr>
          <w:rFonts w:ascii="Calibri" w:hAnsi="Calibri" w:cs="Arial"/>
        </w:rPr>
        <w:t xml:space="preserve">) </w:t>
      </w:r>
      <w:r w:rsidR="00231E0C" w:rsidRPr="00806DC7">
        <w:rPr>
          <w:rFonts w:ascii="Calibri" w:hAnsi="Calibri" w:cs="Arial"/>
          <w:b/>
        </w:rPr>
        <w:t>wymagany poziom redukcji</w:t>
      </w:r>
      <w:r w:rsidR="00231E0C" w:rsidRPr="00806DC7">
        <w:rPr>
          <w:rFonts w:ascii="Calibri" w:hAnsi="Calibri" w:cs="Arial"/>
        </w:rPr>
        <w:t xml:space="preserve"> to 56%</w:t>
      </w:r>
      <w:r w:rsidR="00B5238F" w:rsidRPr="00806DC7">
        <w:rPr>
          <w:rFonts w:ascii="Calibri" w:hAnsi="Calibri" w:cs="Arial"/>
        </w:rPr>
        <w:t xml:space="preserve">, a szacunkowa powierzchnia lokali, których dotyczy to </w:t>
      </w:r>
      <w:r w:rsidR="00FC403A" w:rsidRPr="00806DC7">
        <w:rPr>
          <w:rFonts w:ascii="Calibri" w:hAnsi="Calibri" w:cs="Arial"/>
        </w:rPr>
        <w:t>334 </w:t>
      </w:r>
      <w:r w:rsidR="00B5238F" w:rsidRPr="00806DC7">
        <w:rPr>
          <w:rFonts w:ascii="Calibri" w:hAnsi="Calibri" w:cs="Arial"/>
        </w:rPr>
        <w:t>316,70 m</w:t>
      </w:r>
      <w:r w:rsidR="00B5238F" w:rsidRPr="00806DC7">
        <w:rPr>
          <w:rFonts w:ascii="Calibri" w:hAnsi="Calibri" w:cs="Arial"/>
          <w:vertAlign w:val="superscript"/>
        </w:rPr>
        <w:t>2</w:t>
      </w:r>
      <w:r w:rsidR="00B5238F" w:rsidRPr="00806DC7">
        <w:rPr>
          <w:rFonts w:ascii="Calibri" w:hAnsi="Calibri" w:cs="Arial"/>
        </w:rPr>
        <w:t xml:space="preserve">. </w:t>
      </w:r>
      <w:r w:rsidR="000D7377" w:rsidRPr="00806DC7">
        <w:rPr>
          <w:rFonts w:ascii="Calibri" w:hAnsi="Calibri" w:cs="Arial"/>
        </w:rPr>
        <w:t xml:space="preserve">Wymagany efekt redukcji to 149,44 </w:t>
      </w:r>
      <w:r w:rsidR="00270C44" w:rsidRPr="00806DC7">
        <w:rPr>
          <w:rFonts w:ascii="Calibri" w:hAnsi="Calibri" w:cs="Arial"/>
        </w:rPr>
        <w:t xml:space="preserve">Mg na rok </w:t>
      </w:r>
      <w:r w:rsidR="002F35CB" w:rsidRPr="00806DC7">
        <w:rPr>
          <w:rFonts w:ascii="Calibri" w:hAnsi="Calibri" w:cs="Arial"/>
        </w:rPr>
        <w:t>dla PM</w:t>
      </w:r>
      <w:r w:rsidR="000D7377" w:rsidRPr="00806DC7">
        <w:rPr>
          <w:rFonts w:ascii="Calibri" w:hAnsi="Calibri" w:cs="Arial"/>
        </w:rPr>
        <w:t xml:space="preserve">10, </w:t>
      </w:r>
      <w:r w:rsidR="00270C44" w:rsidRPr="00806DC7">
        <w:rPr>
          <w:rFonts w:ascii="Calibri" w:hAnsi="Calibri" w:cs="Arial"/>
        </w:rPr>
        <w:t xml:space="preserve">147,16 Mg na rok dla PM2,5 oraz </w:t>
      </w:r>
      <w:r w:rsidR="00210FD8" w:rsidRPr="00806DC7">
        <w:rPr>
          <w:rFonts w:ascii="Calibri" w:hAnsi="Calibri" w:cs="Arial"/>
        </w:rPr>
        <w:t>0,072 Mg na rok dla B(a)P.</w:t>
      </w:r>
    </w:p>
    <w:p w14:paraId="6BE16A13" w14:textId="058F24C4" w:rsidR="00270C44" w:rsidRPr="00806DC7" w:rsidRDefault="00270C44" w:rsidP="00270C44">
      <w:pPr>
        <w:spacing w:line="320" w:lineRule="atLeast"/>
        <w:ind w:firstLine="708"/>
        <w:jc w:val="both"/>
        <w:rPr>
          <w:rFonts w:ascii="Calibri" w:hAnsi="Calibri" w:cs="Arial"/>
        </w:rPr>
      </w:pPr>
    </w:p>
    <w:p w14:paraId="6F80F612" w14:textId="28C24F93" w:rsidR="00145A72" w:rsidRPr="00806DC7" w:rsidRDefault="00782CE0" w:rsidP="00145A72">
      <w:pPr>
        <w:spacing w:line="320" w:lineRule="atLeast"/>
        <w:ind w:firstLine="708"/>
        <w:jc w:val="both"/>
        <w:rPr>
          <w:rFonts w:ascii="Calibri" w:hAnsi="Calibri" w:cs="Arial"/>
        </w:rPr>
      </w:pPr>
      <w:r w:rsidRPr="00806DC7">
        <w:rPr>
          <w:rFonts w:ascii="Calibri" w:hAnsi="Calibri" w:cs="Arial"/>
        </w:rPr>
        <w:t>W ramach działania „</w:t>
      </w:r>
      <w:r w:rsidR="00145A72" w:rsidRPr="00806DC7">
        <w:rPr>
          <w:rFonts w:ascii="Calibri" w:hAnsi="Calibri" w:cs="Arial"/>
          <w:b/>
        </w:rPr>
        <w:t>Obniżenie</w:t>
      </w:r>
      <w:r w:rsidRPr="00806DC7">
        <w:rPr>
          <w:rFonts w:ascii="Calibri" w:hAnsi="Calibri" w:cs="Arial"/>
          <w:b/>
        </w:rPr>
        <w:t xml:space="preserve"> emisji poprzez zmniejszenie zapotrzebowania na energię cieplną – działania </w:t>
      </w:r>
      <w:r w:rsidR="00145A72" w:rsidRPr="00806DC7">
        <w:rPr>
          <w:rFonts w:ascii="Calibri" w:hAnsi="Calibri" w:cs="Arial"/>
          <w:b/>
        </w:rPr>
        <w:t>ograniczające</w:t>
      </w:r>
      <w:r w:rsidRPr="00806DC7">
        <w:rPr>
          <w:rFonts w:ascii="Calibri" w:hAnsi="Calibri" w:cs="Arial"/>
          <w:b/>
        </w:rPr>
        <w:t xml:space="preserve"> straty ciepła</w:t>
      </w:r>
      <w:r w:rsidRPr="00806DC7">
        <w:rPr>
          <w:rFonts w:ascii="Calibri" w:hAnsi="Calibri" w:cs="Arial"/>
        </w:rPr>
        <w:t xml:space="preserve">” </w:t>
      </w:r>
      <w:r w:rsidR="00145A72" w:rsidRPr="00806DC7">
        <w:rPr>
          <w:rFonts w:ascii="Calibri" w:hAnsi="Calibri" w:cs="Arial"/>
        </w:rPr>
        <w:t xml:space="preserve">planowane jest zmniejszenie zapotrzebowania na energię cieplną przez ograniczenie strat ciepła w wyniku termomodernizacji budynków ogrzewanych indywidualnie. W ramach prowadzonej termomodernizacji mogą być podejmowane </w:t>
      </w:r>
      <w:r w:rsidR="0049597D" w:rsidRPr="00806DC7">
        <w:rPr>
          <w:rFonts w:ascii="Calibri" w:hAnsi="Calibri" w:cs="Arial"/>
        </w:rPr>
        <w:t>następujące</w:t>
      </w:r>
      <w:r w:rsidR="00145A72" w:rsidRPr="00806DC7">
        <w:rPr>
          <w:rFonts w:ascii="Calibri" w:hAnsi="Calibri" w:cs="Arial"/>
        </w:rPr>
        <w:t xml:space="preserve"> działania: </w:t>
      </w:r>
    </w:p>
    <w:p w14:paraId="416D0CC5" w14:textId="6BE62E95" w:rsidR="00145A72" w:rsidRPr="00806DC7" w:rsidRDefault="00145A72"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wymiana okien i drzwi na szczelne, z niskim </w:t>
      </w:r>
      <w:r w:rsidR="0049597D" w:rsidRPr="00806DC7">
        <w:rPr>
          <w:rFonts w:ascii="Calibri" w:hAnsi="Calibri" w:cs="Arial"/>
        </w:rPr>
        <w:t>współczynnikiem</w:t>
      </w:r>
      <w:r w:rsidRPr="00806DC7">
        <w:rPr>
          <w:rFonts w:ascii="Calibri" w:hAnsi="Calibri" w:cs="Arial"/>
        </w:rPr>
        <w:t xml:space="preserve"> przenikania ciepła, </w:t>
      </w:r>
    </w:p>
    <w:p w14:paraId="13BD39ED" w14:textId="12C195B1" w:rsidR="00145A72" w:rsidRPr="00806DC7" w:rsidRDefault="00145A72" w:rsidP="00EB54CB">
      <w:pPr>
        <w:numPr>
          <w:ilvl w:val="0"/>
          <w:numId w:val="5"/>
        </w:numPr>
        <w:spacing w:line="320" w:lineRule="atLeast"/>
        <w:ind w:hanging="294"/>
        <w:jc w:val="both"/>
        <w:rPr>
          <w:rFonts w:ascii="Calibri" w:hAnsi="Calibri" w:cs="Arial"/>
        </w:rPr>
      </w:pPr>
      <w:r w:rsidRPr="00806DC7">
        <w:rPr>
          <w:rFonts w:ascii="Calibri" w:hAnsi="Calibri" w:cs="Arial"/>
        </w:rPr>
        <w:t xml:space="preserve">docieplenie </w:t>
      </w:r>
      <w:r w:rsidR="0049597D" w:rsidRPr="00806DC7">
        <w:rPr>
          <w:rFonts w:ascii="Calibri" w:hAnsi="Calibri" w:cs="Arial"/>
        </w:rPr>
        <w:t>ścian</w:t>
      </w:r>
      <w:r w:rsidRPr="00806DC7">
        <w:rPr>
          <w:rFonts w:ascii="Calibri" w:hAnsi="Calibri" w:cs="Arial"/>
        </w:rPr>
        <w:t xml:space="preserve"> </w:t>
      </w:r>
      <w:r w:rsidR="0049597D" w:rsidRPr="00806DC7">
        <w:rPr>
          <w:rFonts w:ascii="Calibri" w:hAnsi="Calibri" w:cs="Arial"/>
        </w:rPr>
        <w:t>budynków</w:t>
      </w:r>
      <w:r w:rsidRPr="00806DC7">
        <w:rPr>
          <w:rFonts w:ascii="Calibri" w:hAnsi="Calibri" w:cs="Arial"/>
        </w:rPr>
        <w:t xml:space="preserve"> </w:t>
      </w:r>
    </w:p>
    <w:p w14:paraId="1906CB98" w14:textId="5D63F8EF" w:rsidR="00145A72" w:rsidRPr="00806DC7" w:rsidRDefault="00145A72" w:rsidP="00EB54CB">
      <w:pPr>
        <w:numPr>
          <w:ilvl w:val="0"/>
          <w:numId w:val="5"/>
        </w:numPr>
        <w:spacing w:line="320" w:lineRule="atLeast"/>
        <w:ind w:hanging="294"/>
        <w:jc w:val="both"/>
        <w:rPr>
          <w:rFonts w:ascii="Calibri" w:hAnsi="Calibri" w:cs="Arial"/>
        </w:rPr>
      </w:pPr>
      <w:r w:rsidRPr="00806DC7">
        <w:rPr>
          <w:rFonts w:ascii="Calibri" w:hAnsi="Calibri" w:cs="Arial"/>
        </w:rPr>
        <w:t xml:space="preserve">docieplenie stropodachu. </w:t>
      </w:r>
    </w:p>
    <w:p w14:paraId="7B3E8437" w14:textId="77777777" w:rsidR="00057976" w:rsidRPr="00806DC7" w:rsidRDefault="00057976" w:rsidP="00D93419">
      <w:pPr>
        <w:spacing w:line="320" w:lineRule="atLeast"/>
        <w:ind w:firstLine="708"/>
        <w:jc w:val="both"/>
        <w:rPr>
          <w:rFonts w:ascii="Calibri" w:hAnsi="Calibri" w:cs="Arial"/>
        </w:rPr>
      </w:pPr>
    </w:p>
    <w:p w14:paraId="42958C91" w14:textId="2BE5AA55" w:rsidR="006C2B71" w:rsidRPr="00806DC7" w:rsidRDefault="004A65F2" w:rsidP="00CB47D4">
      <w:pPr>
        <w:spacing w:line="320" w:lineRule="atLeast"/>
        <w:ind w:firstLine="708"/>
        <w:jc w:val="both"/>
        <w:rPr>
          <w:rFonts w:ascii="Calibri" w:hAnsi="Calibri" w:cs="Arial"/>
        </w:rPr>
      </w:pPr>
      <w:r w:rsidRPr="00806DC7">
        <w:rPr>
          <w:rFonts w:ascii="Calibri" w:hAnsi="Calibri" w:cs="Arial"/>
        </w:rPr>
        <w:t xml:space="preserve">Dla </w:t>
      </w:r>
      <w:r w:rsidR="0093760A">
        <w:rPr>
          <w:rFonts w:ascii="Calibri" w:hAnsi="Calibri" w:cs="Arial"/>
        </w:rPr>
        <w:t>gminy</w:t>
      </w:r>
      <w:r w:rsidRPr="00806DC7">
        <w:rPr>
          <w:rFonts w:ascii="Calibri" w:hAnsi="Calibri" w:cs="Arial"/>
        </w:rPr>
        <w:t xml:space="preserve"> Śrem (kod działania naprawczego WpŚrmTMB_01) </w:t>
      </w:r>
      <w:r w:rsidRPr="00806DC7">
        <w:rPr>
          <w:rFonts w:ascii="Calibri" w:hAnsi="Calibri" w:cs="Arial"/>
          <w:b/>
        </w:rPr>
        <w:t>wymagany poziom redukcji</w:t>
      </w:r>
      <w:r w:rsidRPr="00806DC7">
        <w:rPr>
          <w:rFonts w:ascii="Calibri" w:hAnsi="Calibri" w:cs="Arial"/>
        </w:rPr>
        <w:t xml:space="preserve"> to 3%, a szacunkowa powierzchnia lokali, których dotyczy to 18 696,5 m</w:t>
      </w:r>
      <w:r w:rsidRPr="00806DC7">
        <w:rPr>
          <w:rFonts w:ascii="Calibri" w:hAnsi="Calibri" w:cs="Arial"/>
          <w:vertAlign w:val="superscript"/>
        </w:rPr>
        <w:t>2</w:t>
      </w:r>
      <w:r w:rsidRPr="00806DC7">
        <w:rPr>
          <w:rFonts w:ascii="Calibri" w:hAnsi="Calibri" w:cs="Arial"/>
        </w:rPr>
        <w:t xml:space="preserve">. Wymagany efekt redukcji to </w:t>
      </w:r>
      <w:r w:rsidR="00B460FF" w:rsidRPr="00806DC7">
        <w:rPr>
          <w:rFonts w:ascii="Calibri" w:hAnsi="Calibri" w:cs="Arial"/>
        </w:rPr>
        <w:t>7,98</w:t>
      </w:r>
      <w:r w:rsidRPr="00806DC7">
        <w:rPr>
          <w:rFonts w:ascii="Calibri" w:hAnsi="Calibri" w:cs="Arial"/>
        </w:rPr>
        <w:t xml:space="preserve"> Mg na rok dla PM10, </w:t>
      </w:r>
      <w:r w:rsidR="00B460FF" w:rsidRPr="00806DC7">
        <w:rPr>
          <w:rFonts w:ascii="Calibri" w:hAnsi="Calibri" w:cs="Arial"/>
        </w:rPr>
        <w:t>7,85</w:t>
      </w:r>
      <w:r w:rsidRPr="00806DC7">
        <w:rPr>
          <w:rFonts w:ascii="Calibri" w:hAnsi="Calibri" w:cs="Arial"/>
        </w:rPr>
        <w:t xml:space="preserve"> Mg na rok dla PM2,5 oraz </w:t>
      </w:r>
      <w:r w:rsidR="00C31F95" w:rsidRPr="00806DC7">
        <w:rPr>
          <w:rFonts w:ascii="Calibri" w:hAnsi="Calibri" w:cs="Arial"/>
        </w:rPr>
        <w:t>0,004</w:t>
      </w:r>
      <w:r w:rsidRPr="00806DC7">
        <w:rPr>
          <w:rFonts w:ascii="Calibri" w:hAnsi="Calibri" w:cs="Arial"/>
        </w:rPr>
        <w:t xml:space="preserve"> Mg na rok dla B(a)P.</w:t>
      </w:r>
    </w:p>
    <w:p w14:paraId="200457C7" w14:textId="6F94791B" w:rsidR="008D2E4E" w:rsidRPr="00806DC7" w:rsidRDefault="008D2E4E" w:rsidP="00805F7B">
      <w:pPr>
        <w:pStyle w:val="Nagwek1"/>
      </w:pPr>
      <w:r w:rsidRPr="00806DC7">
        <w:rPr>
          <w:highlight w:val="yellow"/>
        </w:rPr>
        <w:br w:type="page"/>
      </w:r>
      <w:bookmarkStart w:id="6" w:name="_Toc380174169"/>
      <w:bookmarkStart w:id="7" w:name="_Toc523832264"/>
      <w:bookmarkStart w:id="8" w:name="_Toc278650769"/>
      <w:r w:rsidR="00104298" w:rsidRPr="00806DC7">
        <w:lastRenderedPageBreak/>
        <w:t>GOSPODARKA ENERGETYCZNA W GMINNYCH DOKUMENTACH PROGRAMOWYCH</w:t>
      </w:r>
      <w:bookmarkEnd w:id="6"/>
      <w:bookmarkEnd w:id="7"/>
      <w:r w:rsidR="00104298" w:rsidRPr="00806DC7">
        <w:t xml:space="preserve"> </w:t>
      </w:r>
      <w:bookmarkEnd w:id="8"/>
    </w:p>
    <w:p w14:paraId="61A82F01" w14:textId="77777777" w:rsidR="008D2E4E" w:rsidRPr="00806DC7" w:rsidRDefault="008D2E4E" w:rsidP="008D2E4E">
      <w:pPr>
        <w:spacing w:line="320" w:lineRule="atLeast"/>
        <w:rPr>
          <w:rFonts w:ascii="Calibri" w:hAnsi="Calibri"/>
        </w:rPr>
      </w:pPr>
    </w:p>
    <w:p w14:paraId="5BFF671F" w14:textId="17D20774" w:rsidR="00104298" w:rsidRPr="00806DC7" w:rsidRDefault="00104298" w:rsidP="00D27907">
      <w:pPr>
        <w:widowControl w:val="0"/>
        <w:tabs>
          <w:tab w:val="left" w:pos="220"/>
          <w:tab w:val="left" w:pos="720"/>
        </w:tabs>
        <w:autoSpaceDE w:val="0"/>
        <w:autoSpaceDN w:val="0"/>
        <w:adjustRightInd w:val="0"/>
        <w:spacing w:line="320" w:lineRule="atLeast"/>
        <w:jc w:val="both"/>
        <w:rPr>
          <w:rFonts w:ascii="Calibri" w:hAnsi="Calibri" w:cs="Arial"/>
        </w:rPr>
      </w:pPr>
      <w:r w:rsidRPr="00806DC7">
        <w:rPr>
          <w:rFonts w:ascii="Calibri" w:hAnsi="Calibri" w:cs="Arial"/>
        </w:rPr>
        <w:tab/>
      </w:r>
      <w:r w:rsidRPr="00806DC7">
        <w:rPr>
          <w:rFonts w:ascii="Calibri" w:hAnsi="Calibri" w:cs="Arial"/>
        </w:rPr>
        <w:tab/>
        <w:t xml:space="preserve">Planowanie energetyczne gminy jest związane z innymi dokumentami strategicznymi, w których wskazane są kierunki rozwoju gminy, w tym ze </w:t>
      </w:r>
      <w:r w:rsidR="009F2430" w:rsidRPr="00806DC7">
        <w:rPr>
          <w:rFonts w:ascii="Calibri" w:hAnsi="Calibri" w:cs="Arial"/>
        </w:rPr>
        <w:t>S</w:t>
      </w:r>
      <w:r w:rsidRPr="00806DC7">
        <w:rPr>
          <w:rFonts w:ascii="Calibri" w:hAnsi="Calibri" w:cs="Arial"/>
        </w:rPr>
        <w:t xml:space="preserve">trategią rozwoju </w:t>
      </w:r>
      <w:r w:rsidR="0093760A">
        <w:rPr>
          <w:rFonts w:ascii="Calibri" w:hAnsi="Calibri" w:cs="Arial"/>
        </w:rPr>
        <w:t>gminy</w:t>
      </w:r>
      <w:r w:rsidRPr="00806DC7">
        <w:rPr>
          <w:rFonts w:ascii="Calibri" w:hAnsi="Calibri" w:cs="Arial"/>
        </w:rPr>
        <w:t xml:space="preserve"> oraz studium uwarunkowań i kierunków zagospodarowania przestrzennego gminy i miejscowym</w:t>
      </w:r>
      <w:r w:rsidR="00E422A7" w:rsidRPr="00806DC7">
        <w:rPr>
          <w:rFonts w:ascii="Calibri" w:hAnsi="Calibri" w:cs="Arial"/>
        </w:rPr>
        <w:t>i planami</w:t>
      </w:r>
      <w:r w:rsidRPr="00806DC7">
        <w:rPr>
          <w:rFonts w:ascii="Calibri" w:hAnsi="Calibri" w:cs="Arial"/>
        </w:rPr>
        <w:t xml:space="preserve"> zagospodarowania przestrzennego.</w:t>
      </w:r>
    </w:p>
    <w:p w14:paraId="45EBD2ED" w14:textId="77777777" w:rsidR="005716C3" w:rsidRPr="00806DC7" w:rsidRDefault="005716C3" w:rsidP="005716C3">
      <w:pPr>
        <w:spacing w:line="320" w:lineRule="atLeast"/>
        <w:ind w:firstLine="708"/>
        <w:jc w:val="both"/>
        <w:rPr>
          <w:rFonts w:ascii="Calibri" w:hAnsi="Calibri" w:cs="Arial"/>
        </w:rPr>
      </w:pPr>
    </w:p>
    <w:p w14:paraId="0307B248" w14:textId="133EBE25" w:rsidR="005716C3" w:rsidRPr="00806DC7" w:rsidRDefault="005716C3"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Strategia Rozwoju </w:t>
      </w:r>
      <w:r w:rsidR="00397E47">
        <w:rPr>
          <w:rFonts w:ascii="Calibri" w:eastAsia="Calibri" w:hAnsi="Calibri" w:cs="Arial"/>
          <w:b/>
          <w:bCs/>
          <w:color w:val="404040"/>
          <w:lang w:eastAsia="en-US"/>
        </w:rPr>
        <w:t>G</w:t>
      </w:r>
      <w:r w:rsidR="0093760A">
        <w:rPr>
          <w:rFonts w:ascii="Calibri" w:eastAsia="Calibri" w:hAnsi="Calibri" w:cs="Arial"/>
          <w:b/>
          <w:bCs/>
          <w:color w:val="404040"/>
          <w:lang w:eastAsia="en-US"/>
        </w:rPr>
        <w:t>miny</w:t>
      </w:r>
      <w:r w:rsidRPr="00806DC7">
        <w:rPr>
          <w:rFonts w:ascii="Calibri" w:eastAsia="Calibri" w:hAnsi="Calibri" w:cs="Arial"/>
          <w:b/>
          <w:bCs/>
          <w:color w:val="404040"/>
          <w:lang w:eastAsia="en-US"/>
        </w:rPr>
        <w:t xml:space="preserve"> Śrem</w:t>
      </w:r>
      <w:r w:rsidRPr="00806DC7">
        <w:rPr>
          <w:rFonts w:ascii="Calibri" w:eastAsia="Calibri" w:hAnsi="Calibri" w:cs="Arial"/>
          <w:bCs/>
          <w:color w:val="404040"/>
          <w:vertAlign w:val="superscript"/>
          <w:lang w:eastAsia="en-US"/>
        </w:rPr>
        <w:footnoteReference w:id="15"/>
      </w:r>
    </w:p>
    <w:p w14:paraId="594F3066" w14:textId="77777777" w:rsidR="005716C3" w:rsidRPr="00806DC7" w:rsidRDefault="005716C3" w:rsidP="005716C3">
      <w:pPr>
        <w:spacing w:line="320" w:lineRule="atLeast"/>
        <w:ind w:firstLine="708"/>
        <w:jc w:val="both"/>
        <w:rPr>
          <w:rFonts w:ascii="Calibri" w:hAnsi="Calibri" w:cs="Arial"/>
        </w:rPr>
      </w:pPr>
    </w:p>
    <w:p w14:paraId="02310CF5" w14:textId="5995DA20" w:rsidR="00C4426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Strategia Rozwoju </w:t>
      </w:r>
      <w:r w:rsidR="00397E47">
        <w:rPr>
          <w:rFonts w:ascii="Calibri" w:hAnsi="Calibri" w:cs="Arial"/>
        </w:rPr>
        <w:t>G</w:t>
      </w:r>
      <w:r w:rsidR="0093760A">
        <w:rPr>
          <w:rFonts w:ascii="Calibri" w:hAnsi="Calibri" w:cs="Arial"/>
        </w:rPr>
        <w:t>miny</w:t>
      </w:r>
      <w:r w:rsidRPr="00806DC7">
        <w:rPr>
          <w:rFonts w:ascii="Calibri" w:hAnsi="Calibri" w:cs="Arial"/>
        </w:rPr>
        <w:t xml:space="preserve"> Śrem na lata 2013-2020 wskazuje cele strategiczne, programy i projekty strategiczne służące ich osiąganiu, a także system jej wdrażania i ewaluacji. Drugim celem strategicznym </w:t>
      </w:r>
      <w:r w:rsidR="0093760A">
        <w:rPr>
          <w:rFonts w:ascii="Calibri" w:hAnsi="Calibri" w:cs="Arial"/>
        </w:rPr>
        <w:t>gminy</w:t>
      </w:r>
      <w:r w:rsidRPr="00806DC7">
        <w:rPr>
          <w:rFonts w:ascii="Calibri" w:hAnsi="Calibri" w:cs="Arial"/>
        </w:rPr>
        <w:t xml:space="preserve"> Śrem jest </w:t>
      </w:r>
      <w:r w:rsidRPr="00806DC7">
        <w:rPr>
          <w:rFonts w:ascii="Calibri" w:hAnsi="Calibri" w:cs="Arial"/>
          <w:b/>
        </w:rPr>
        <w:t>mieszkanie w uporządkowanym i dobrze zarządzanym środowisku</w:t>
      </w:r>
      <w:r w:rsidRPr="00806DC7">
        <w:rPr>
          <w:rFonts w:ascii="Calibri" w:hAnsi="Calibri" w:cs="Arial"/>
        </w:rPr>
        <w:t xml:space="preserve">. W ramach tego celu strategicznego wyznaczono Program 6. „Ochrona środowiska”. W wykazie projektów znalazło się zwiększenie efektywności energetycznej lokalnej gospodarki, obejmujące: </w:t>
      </w:r>
    </w:p>
    <w:p w14:paraId="311C71AA" w14:textId="77777777" w:rsidR="00C4426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wdrożenie systemu zarządzania energetycznego w Urzędzie Miejskim i jednostkach gminnych; </w:t>
      </w:r>
    </w:p>
    <w:p w14:paraId="3B352D90" w14:textId="77777777" w:rsidR="00C4426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opracowanie i wdrożenie Gminnego Programu Energetycznego i Planu Działań na Rzecz Zrównoważonej Energii; </w:t>
      </w:r>
    </w:p>
    <w:p w14:paraId="636F2585" w14:textId="77777777" w:rsidR="00C4426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opracowanie i wdrożenie planu modernizacji budynków komunalnych dla podnoszenia ich efektywności energetycznej; </w:t>
      </w:r>
    </w:p>
    <w:p w14:paraId="22916AFF" w14:textId="77777777" w:rsidR="00E82F9C"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modernizację oświetlenia ulicznego, podnoszącą jego efektywność energetyczną;</w:t>
      </w:r>
    </w:p>
    <w:p w14:paraId="25DB2CA4" w14:textId="77777777" w:rsidR="00B50ACA"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 monitoring efektywności w transporcie publicznym; </w:t>
      </w:r>
    </w:p>
    <w:p w14:paraId="608695C9" w14:textId="4AEAA65D" w:rsidR="00B50ACA"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wspieranie przedsięwzięć, wykorzystujących odnawialne źródła energii </w:t>
      </w:r>
      <w:r w:rsidR="00A16B9A" w:rsidRPr="00806DC7">
        <w:rPr>
          <w:rFonts w:ascii="Calibri" w:hAnsi="Calibri" w:cs="Arial"/>
        </w:rPr>
        <w:br/>
      </w:r>
      <w:r w:rsidRPr="00806DC7">
        <w:rPr>
          <w:rFonts w:ascii="Calibri" w:hAnsi="Calibri" w:cs="Arial"/>
        </w:rPr>
        <w:t xml:space="preserve">w gospodarstwach domowych; </w:t>
      </w:r>
    </w:p>
    <w:p w14:paraId="2DF1FFD1" w14:textId="26FD183A" w:rsidR="00B50ACA"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wspieranie produkcji energii elektrycznej i cieplnej ze źródeł odnawialnych, </w:t>
      </w:r>
      <w:r w:rsidR="00A16B9A" w:rsidRPr="00806DC7">
        <w:rPr>
          <w:rFonts w:ascii="Calibri" w:hAnsi="Calibri" w:cs="Arial"/>
        </w:rPr>
        <w:br/>
      </w:r>
      <w:r w:rsidRPr="00806DC7">
        <w:rPr>
          <w:rFonts w:ascii="Calibri" w:hAnsi="Calibri" w:cs="Arial"/>
        </w:rPr>
        <w:t xml:space="preserve">w szczególności z energii słońca i biomasy; </w:t>
      </w:r>
    </w:p>
    <w:p w14:paraId="0484481B" w14:textId="77777777" w:rsidR="00B50ACA"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edukację m</w:t>
      </w:r>
      <w:r w:rsidR="00B50ACA" w:rsidRPr="00806DC7">
        <w:rPr>
          <w:rFonts w:ascii="Calibri" w:hAnsi="Calibri" w:cs="Arial"/>
        </w:rPr>
        <w:t>ieszkańców.</w:t>
      </w:r>
    </w:p>
    <w:p w14:paraId="08762FAF" w14:textId="77777777" w:rsidR="00C91789" w:rsidRPr="00806DC7" w:rsidRDefault="00C91789" w:rsidP="006F45B8">
      <w:pPr>
        <w:spacing w:line="320" w:lineRule="atLeast"/>
        <w:ind w:firstLine="708"/>
        <w:jc w:val="both"/>
        <w:rPr>
          <w:rFonts w:ascii="Calibri" w:hAnsi="Calibri" w:cs="Arial"/>
        </w:rPr>
      </w:pPr>
    </w:p>
    <w:p w14:paraId="1C582039" w14:textId="77777777" w:rsidR="00967B49" w:rsidRPr="00806DC7" w:rsidRDefault="00B50ACA" w:rsidP="006F45B8">
      <w:pPr>
        <w:spacing w:line="320" w:lineRule="atLeast"/>
        <w:ind w:firstLine="708"/>
        <w:jc w:val="both"/>
        <w:rPr>
          <w:rFonts w:ascii="Calibri" w:hAnsi="Calibri" w:cs="Arial"/>
        </w:rPr>
      </w:pPr>
      <w:r w:rsidRPr="00806DC7">
        <w:rPr>
          <w:rFonts w:ascii="Calibri" w:hAnsi="Calibri" w:cs="Arial"/>
        </w:rPr>
        <w:t xml:space="preserve">W wykazie projektów </w:t>
      </w:r>
      <w:r w:rsidR="006F45B8" w:rsidRPr="00806DC7">
        <w:rPr>
          <w:rFonts w:ascii="Calibri" w:hAnsi="Calibri" w:cs="Arial"/>
        </w:rPr>
        <w:t>ujęto także ekologizację</w:t>
      </w:r>
      <w:r w:rsidR="005716C3" w:rsidRPr="00806DC7">
        <w:rPr>
          <w:rFonts w:ascii="Calibri" w:hAnsi="Calibri" w:cs="Arial"/>
        </w:rPr>
        <w:t xml:space="preserve"> proces</w:t>
      </w:r>
      <w:r w:rsidR="00967B49" w:rsidRPr="00806DC7">
        <w:rPr>
          <w:rFonts w:ascii="Calibri" w:hAnsi="Calibri" w:cs="Arial"/>
        </w:rPr>
        <w:t>ów projektowania i wykonawstwa, obejmującą:</w:t>
      </w:r>
    </w:p>
    <w:p w14:paraId="00C971A5" w14:textId="77777777" w:rsidR="0075666F"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wdrożenie „zielonych” zamówień publicznych; </w:t>
      </w:r>
    </w:p>
    <w:p w14:paraId="2B12B134" w14:textId="77777777" w:rsidR="0075666F"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zapewnienie oszczędnego i efektywnego wykorzystania przestrzeni w procesach planowania przestrzennego; </w:t>
      </w:r>
    </w:p>
    <w:p w14:paraId="2A7DBC9B" w14:textId="569725C3" w:rsidR="0075666F"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stosowanie w projektowaniu innowacyjnych technologii przyjaznych środowisku </w:t>
      </w:r>
      <w:r w:rsidR="00A16B9A" w:rsidRPr="00806DC7">
        <w:rPr>
          <w:rFonts w:ascii="Calibri" w:hAnsi="Calibri" w:cs="Arial"/>
        </w:rPr>
        <w:br/>
      </w:r>
      <w:r w:rsidRPr="00806DC7">
        <w:rPr>
          <w:rFonts w:ascii="Calibri" w:hAnsi="Calibri" w:cs="Arial"/>
        </w:rPr>
        <w:t xml:space="preserve">i zapewniających wysoką efektywność energetyczną; </w:t>
      </w:r>
    </w:p>
    <w:p w14:paraId="43CD6474" w14:textId="77777777" w:rsidR="0075666F"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edukację środowiskową osób odpowiedzialnych za procesy projektowania; </w:t>
      </w:r>
    </w:p>
    <w:p w14:paraId="4E009465" w14:textId="51FF25B9" w:rsidR="005716C3" w:rsidRPr="00806DC7" w:rsidRDefault="00E92759" w:rsidP="00EB54CB">
      <w:pPr>
        <w:numPr>
          <w:ilvl w:val="0"/>
          <w:numId w:val="5"/>
        </w:numPr>
        <w:spacing w:line="320" w:lineRule="atLeast"/>
        <w:ind w:hanging="294"/>
        <w:jc w:val="both"/>
        <w:rPr>
          <w:rFonts w:ascii="Calibri" w:hAnsi="Calibri" w:cs="Arial"/>
        </w:rPr>
      </w:pPr>
      <w:r w:rsidRPr="00806DC7">
        <w:rPr>
          <w:rFonts w:ascii="Calibri" w:hAnsi="Calibri" w:cs="Arial"/>
        </w:rPr>
        <w:t>edukację mieszkańców</w:t>
      </w:r>
      <w:r w:rsidR="005716C3" w:rsidRPr="00806DC7">
        <w:rPr>
          <w:rFonts w:ascii="Calibri" w:hAnsi="Calibri" w:cs="Arial"/>
        </w:rPr>
        <w:t>.</w:t>
      </w:r>
    </w:p>
    <w:p w14:paraId="0749C149" w14:textId="77777777" w:rsidR="005716C3" w:rsidRPr="00806DC7" w:rsidRDefault="005716C3" w:rsidP="005716C3">
      <w:pPr>
        <w:spacing w:line="320" w:lineRule="atLeast"/>
        <w:ind w:firstLine="708"/>
        <w:jc w:val="both"/>
        <w:rPr>
          <w:rFonts w:ascii="Calibri" w:hAnsi="Calibri" w:cs="Arial"/>
        </w:rPr>
      </w:pPr>
    </w:p>
    <w:p w14:paraId="4C028678" w14:textId="77777777" w:rsidR="00090E8F" w:rsidRPr="00806DC7" w:rsidRDefault="00090E8F">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3388B1C9" w14:textId="2D88C2F0" w:rsidR="005716C3" w:rsidRPr="00806DC7" w:rsidRDefault="005716C3" w:rsidP="00090E8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 xml:space="preserve">Studium Uwarunkowań i Kierunków Zagospodarowania Przestrzennego </w:t>
      </w:r>
      <w:r w:rsidR="00397E47">
        <w:rPr>
          <w:rFonts w:ascii="Calibri" w:eastAsia="Calibri" w:hAnsi="Calibri" w:cs="Arial"/>
          <w:b/>
          <w:bCs/>
          <w:color w:val="404040"/>
          <w:lang w:eastAsia="en-US"/>
        </w:rPr>
        <w:t>G</w:t>
      </w:r>
      <w:r w:rsidR="0093760A">
        <w:rPr>
          <w:rFonts w:ascii="Calibri" w:eastAsia="Calibri" w:hAnsi="Calibri" w:cs="Arial"/>
          <w:b/>
          <w:bCs/>
          <w:color w:val="404040"/>
          <w:lang w:eastAsia="en-US"/>
        </w:rPr>
        <w:t>miny</w:t>
      </w:r>
      <w:r w:rsidRPr="00806DC7">
        <w:rPr>
          <w:rFonts w:ascii="Calibri" w:eastAsia="Calibri" w:hAnsi="Calibri" w:cs="Arial"/>
          <w:b/>
          <w:bCs/>
          <w:color w:val="404040"/>
          <w:lang w:eastAsia="en-US"/>
        </w:rPr>
        <w:t xml:space="preserve"> Śrem</w:t>
      </w:r>
      <w:r w:rsidRPr="00806DC7">
        <w:rPr>
          <w:rFonts w:ascii="Calibri" w:eastAsia="Calibri" w:hAnsi="Calibri" w:cs="Arial"/>
          <w:bCs/>
          <w:color w:val="404040"/>
          <w:vertAlign w:val="superscript"/>
          <w:lang w:eastAsia="en-US"/>
        </w:rPr>
        <w:footnoteReference w:id="16"/>
      </w:r>
    </w:p>
    <w:p w14:paraId="1E194290" w14:textId="77777777" w:rsidR="005716C3" w:rsidRPr="00806DC7" w:rsidRDefault="005716C3" w:rsidP="005716C3">
      <w:pPr>
        <w:spacing w:line="320" w:lineRule="atLeast"/>
        <w:ind w:firstLine="708"/>
        <w:jc w:val="both"/>
        <w:rPr>
          <w:rFonts w:ascii="Calibri" w:hAnsi="Calibri" w:cs="Arial"/>
        </w:rPr>
      </w:pPr>
    </w:p>
    <w:p w14:paraId="4A1B6049" w14:textId="59255D9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Studium uwarunkowań i kierunków zagospodarowania przestrzennego jest jednym </w:t>
      </w:r>
      <w:r w:rsidR="00090E8F" w:rsidRPr="00806DC7">
        <w:rPr>
          <w:rFonts w:ascii="Calibri" w:hAnsi="Calibri" w:cs="Arial"/>
        </w:rPr>
        <w:br/>
      </w:r>
      <w:r w:rsidRPr="00806DC7">
        <w:rPr>
          <w:rFonts w:ascii="Calibri" w:hAnsi="Calibri" w:cs="Arial"/>
        </w:rPr>
        <w:t xml:space="preserve">z podstawowych dokumentów planistycznych w </w:t>
      </w:r>
      <w:r w:rsidR="00B27719">
        <w:rPr>
          <w:rFonts w:ascii="Calibri" w:hAnsi="Calibri" w:cs="Arial"/>
        </w:rPr>
        <w:t>g</w:t>
      </w:r>
      <w:r w:rsidRPr="00806DC7">
        <w:rPr>
          <w:rFonts w:ascii="Calibri" w:hAnsi="Calibri" w:cs="Arial"/>
        </w:rPr>
        <w:t xml:space="preserve">minie, obejmującym cały jej obszar. Podstawowymi zadaniami opracowania studium są: </w:t>
      </w:r>
    </w:p>
    <w:p w14:paraId="17499F6C"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dostosowanie dokumentu do obowiązujących przepisów,</w:t>
      </w:r>
    </w:p>
    <w:p w14:paraId="7E75AFF9"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rozpoznanie aktualnej sytuacji gminy, istniejących uwarunkowań oraz problemów związanych z jej rozwojem,</w:t>
      </w:r>
    </w:p>
    <w:p w14:paraId="03ECD713" w14:textId="202C1A61"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sformułowanie kierunków rozwoju i zagospodarowania przestrzennego </w:t>
      </w:r>
      <w:r w:rsidR="0093760A">
        <w:rPr>
          <w:rFonts w:ascii="Calibri" w:hAnsi="Calibri" w:cs="Arial"/>
        </w:rPr>
        <w:t>gminy</w:t>
      </w:r>
      <w:r w:rsidRPr="00806DC7">
        <w:rPr>
          <w:rFonts w:ascii="Calibri" w:hAnsi="Calibri" w:cs="Arial"/>
        </w:rPr>
        <w:t>, a także podstawowych zasad polityki przestrzennej i zasad ochrony interesu publicznego,</w:t>
      </w:r>
    </w:p>
    <w:p w14:paraId="3003B1DF"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stworzenie podstaw do sporządzania planów miejscowych,</w:t>
      </w:r>
    </w:p>
    <w:p w14:paraId="18CB73CF"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ustalenie kierunków rozwoju sieci infrastruktury technicznej,</w:t>
      </w:r>
    </w:p>
    <w:p w14:paraId="50267DBA"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promocja miasta i gminy.</w:t>
      </w:r>
    </w:p>
    <w:p w14:paraId="6FB224E1" w14:textId="77777777" w:rsidR="005716C3" w:rsidRPr="00806DC7" w:rsidRDefault="005716C3" w:rsidP="005716C3">
      <w:pPr>
        <w:spacing w:line="320" w:lineRule="atLeast"/>
        <w:ind w:firstLine="708"/>
        <w:jc w:val="both"/>
        <w:rPr>
          <w:rFonts w:ascii="Calibri" w:hAnsi="Calibri" w:cs="Arial"/>
          <w:highlight w:val="yellow"/>
        </w:rPr>
      </w:pPr>
    </w:p>
    <w:p w14:paraId="203DC38D" w14:textId="33ACC3C0"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Przez </w:t>
      </w:r>
      <w:r w:rsidR="00B27719">
        <w:rPr>
          <w:rFonts w:ascii="Calibri" w:hAnsi="Calibri" w:cs="Arial"/>
        </w:rPr>
        <w:t>g</w:t>
      </w:r>
      <w:r w:rsidRPr="00806DC7">
        <w:rPr>
          <w:rFonts w:ascii="Calibri" w:hAnsi="Calibri" w:cs="Arial"/>
        </w:rPr>
        <w:t xml:space="preserve">minę przebiega linia wysokiego napięcia 110 KV relacji Września-Środa-Śrem-Leszno. Obszar </w:t>
      </w:r>
      <w:r w:rsidR="0093760A">
        <w:rPr>
          <w:rFonts w:ascii="Calibri" w:hAnsi="Calibri" w:cs="Arial"/>
        </w:rPr>
        <w:t>gminy</w:t>
      </w:r>
      <w:r w:rsidRPr="00806DC7">
        <w:rPr>
          <w:rFonts w:ascii="Calibri" w:hAnsi="Calibri" w:cs="Arial"/>
        </w:rPr>
        <w:t xml:space="preserve"> zasilany jest przez dwie stacje energetyczne 110/15 KV zlokalizowane w mieście:</w:t>
      </w:r>
    </w:p>
    <w:p w14:paraId="7C83BCC7"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eastAsia="Calibri" w:hAnsi="Calibri" w:cs="Arial"/>
        </w:rPr>
        <w:t xml:space="preserve">GPZ przy </w:t>
      </w:r>
      <w:r w:rsidRPr="00806DC7">
        <w:rPr>
          <w:rFonts w:ascii="Calibri" w:hAnsi="Calibri" w:cs="Arial"/>
        </w:rPr>
        <w:t>Odlewni Żeliwa „Śrem” S.A. w Śremie,</w:t>
      </w:r>
    </w:p>
    <w:p w14:paraId="64EE2636"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GPZ Śrem-Helenki.</w:t>
      </w:r>
    </w:p>
    <w:p w14:paraId="1F3CD2A4" w14:textId="77777777" w:rsidR="005716C3" w:rsidRPr="00806DC7" w:rsidRDefault="005716C3" w:rsidP="005716C3">
      <w:pPr>
        <w:spacing w:line="320" w:lineRule="atLeast"/>
        <w:ind w:firstLine="708"/>
        <w:jc w:val="both"/>
        <w:rPr>
          <w:rFonts w:ascii="Calibri" w:hAnsi="Calibri" w:cs="Arial"/>
        </w:rPr>
      </w:pPr>
    </w:p>
    <w:p w14:paraId="7B699C11" w14:textId="33D18F71"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Z obu stacji zasilana jest sieć średniego napięcia 15 kV. Sieć elektroenergetyczna na terenie </w:t>
      </w:r>
      <w:r w:rsidR="0093760A">
        <w:rPr>
          <w:rFonts w:ascii="Calibri" w:hAnsi="Calibri" w:cs="Arial"/>
        </w:rPr>
        <w:t>gminy</w:t>
      </w:r>
      <w:r w:rsidRPr="00806DC7">
        <w:rPr>
          <w:rFonts w:ascii="Calibri" w:hAnsi="Calibri" w:cs="Arial"/>
        </w:rPr>
        <w:t xml:space="preserve"> charakteryzuje się wysoką pewnością zasilania odbiorców. Wynika to z dobrej struktury sieci 110 kV oraz dużych rezerw w przepustowości linii 110 kV. Dodatkowym atutem jest dobra struktura sieci rozdzielczej 15 kV na terenie miasta i częściowo gminy oraz powiązania liniami 15 kV obszaru miasta i gminy z obszarami gmin sąsiednich.</w:t>
      </w:r>
    </w:p>
    <w:p w14:paraId="1D9524C0" w14:textId="77777777" w:rsidR="005716C3" w:rsidRPr="00806DC7" w:rsidRDefault="005716C3" w:rsidP="005716C3">
      <w:pPr>
        <w:spacing w:line="320" w:lineRule="atLeast"/>
        <w:ind w:firstLine="708"/>
        <w:jc w:val="both"/>
        <w:rPr>
          <w:rFonts w:ascii="Calibri" w:hAnsi="Calibri" w:cs="Arial"/>
        </w:rPr>
      </w:pPr>
    </w:p>
    <w:p w14:paraId="7DAF94DD"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Na terenach wiejskich i na obrzeżach miasta sieć średniego napięcia jest napowietrzna, a stacje transformatorowe wymagają remontu lub pobudowania nowych urządzeń. Linie SN-15 kV, zasilające tereny wiejskie charakteryzują się znacznymi długościami o dużej liczbie odgałęzień oraz częściowo małymi przekrojami przewodów, które nie są dostosowane do szczytowego obciążenia.</w:t>
      </w:r>
    </w:p>
    <w:p w14:paraId="53EEEE8D" w14:textId="77777777" w:rsidR="005716C3" w:rsidRPr="00806DC7" w:rsidRDefault="005716C3" w:rsidP="005716C3">
      <w:pPr>
        <w:spacing w:line="320" w:lineRule="atLeast"/>
        <w:ind w:firstLine="708"/>
        <w:jc w:val="both"/>
        <w:rPr>
          <w:rFonts w:ascii="Calibri" w:hAnsi="Calibri" w:cs="Arial"/>
        </w:rPr>
      </w:pPr>
    </w:p>
    <w:p w14:paraId="10427244"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Gmina Śrem jest zgazyfikowana. Do Śremu gaz Gz 35 doprowadzany jest odboczką wysokiego ciśnienia DN 100 od magistrali gazowej DN 500 Krobia–Poznań–Szczecin, zasilającą stację redukcyjno-pomiarową I</w:t>
      </w:r>
      <w:r w:rsidRPr="00806DC7">
        <w:rPr>
          <w:rFonts w:ascii="Calibri" w:hAnsi="Calibri" w:cs="Arial"/>
          <w:vertAlign w:val="superscript"/>
        </w:rPr>
        <w:t>O</w:t>
      </w:r>
      <w:r w:rsidRPr="00806DC7">
        <w:rPr>
          <w:rFonts w:ascii="Calibri" w:hAnsi="Calibri" w:cs="Arial"/>
        </w:rPr>
        <w:t xml:space="preserve"> o wydajności Q = 3000 m</w:t>
      </w:r>
      <w:r w:rsidRPr="00806DC7">
        <w:rPr>
          <w:rFonts w:ascii="Calibri" w:hAnsi="Calibri" w:cs="Arial"/>
          <w:vertAlign w:val="superscript"/>
        </w:rPr>
        <w:t>3</w:t>
      </w:r>
      <w:r w:rsidRPr="00806DC7">
        <w:rPr>
          <w:rFonts w:ascii="Calibri" w:hAnsi="Calibri" w:cs="Arial"/>
        </w:rPr>
        <w:t>/h. Stacja redukcyjna I</w:t>
      </w:r>
      <w:r w:rsidRPr="00806DC7">
        <w:rPr>
          <w:rFonts w:ascii="Calibri" w:hAnsi="Calibri" w:cs="Arial"/>
          <w:vertAlign w:val="superscript"/>
        </w:rPr>
        <w:t>O</w:t>
      </w:r>
      <w:r w:rsidRPr="00806DC7">
        <w:rPr>
          <w:rFonts w:ascii="Calibri" w:hAnsi="Calibri" w:cs="Arial"/>
        </w:rPr>
        <w:t xml:space="preserve"> posiada rezerwy obciążenia sięgające 60%.</w:t>
      </w:r>
    </w:p>
    <w:p w14:paraId="6026426A" w14:textId="77777777" w:rsidR="005716C3" w:rsidRPr="00806DC7" w:rsidRDefault="005716C3" w:rsidP="005716C3">
      <w:pPr>
        <w:spacing w:line="320" w:lineRule="atLeast"/>
        <w:ind w:firstLine="708"/>
        <w:jc w:val="both"/>
        <w:rPr>
          <w:rFonts w:ascii="Calibri" w:hAnsi="Calibri" w:cs="Arial"/>
        </w:rPr>
      </w:pPr>
    </w:p>
    <w:p w14:paraId="36CEC0B0"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Do odbiorców w mieście gaz jest rozprowadzany w układzie średniego i niskiego ciśnienia za pośrednictwem stacji redukcyjno-pomiarowych II</w:t>
      </w:r>
      <w:r w:rsidRPr="00806DC7">
        <w:rPr>
          <w:rFonts w:ascii="Calibri" w:hAnsi="Calibri" w:cs="Arial"/>
          <w:vertAlign w:val="superscript"/>
        </w:rPr>
        <w:t>O</w:t>
      </w:r>
      <w:r w:rsidRPr="00806DC7">
        <w:rPr>
          <w:rFonts w:ascii="Calibri" w:hAnsi="Calibri" w:cs="Arial"/>
        </w:rPr>
        <w:t xml:space="preserve">. Natomiast poza granicami miasta gaz rozprowadzany jest w układzie średniego ciśnienia z zastosowaniem </w:t>
      </w:r>
      <w:r w:rsidRPr="00806DC7">
        <w:rPr>
          <w:rFonts w:ascii="Calibri" w:hAnsi="Calibri" w:cs="Arial"/>
        </w:rPr>
        <w:lastRenderedPageBreak/>
        <w:t>indywidualnych reduktorów ciśnienia. Sieci niskiego i średniego ciśnienia posiadają rezerwy zasilania na około 30%.</w:t>
      </w:r>
    </w:p>
    <w:p w14:paraId="34C2F428" w14:textId="77777777" w:rsidR="005716C3" w:rsidRPr="00806DC7" w:rsidRDefault="005716C3" w:rsidP="005716C3">
      <w:pPr>
        <w:spacing w:line="320" w:lineRule="atLeast"/>
        <w:ind w:firstLine="708"/>
        <w:jc w:val="both"/>
        <w:rPr>
          <w:rFonts w:ascii="Calibri" w:hAnsi="Calibri" w:cs="Arial"/>
        </w:rPr>
      </w:pPr>
    </w:p>
    <w:p w14:paraId="361D82AA" w14:textId="787C439C" w:rsidR="005716C3" w:rsidRPr="00806DC7" w:rsidRDefault="00DA7ED2" w:rsidP="005716C3">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005716C3" w:rsidRPr="00806DC7">
        <w:rPr>
          <w:rFonts w:ascii="Calibri" w:hAnsi="Calibri" w:cs="Arial"/>
        </w:rPr>
        <w:t xml:space="preserve"> zlokalizowane są następujące sieci gazowe wysokiego ciśnienia:</w:t>
      </w:r>
    </w:p>
    <w:p w14:paraId="252A8F52" w14:textId="7FACE3D0"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gazociąg wysokiego ciśnienia o </w:t>
      </w:r>
      <w:r w:rsidR="00F16435" w:rsidRPr="00806DC7">
        <w:rPr>
          <w:rFonts w:ascii="Calibri" w:eastAsia="Calibri" w:hAnsi="Calibri" w:cs="Arial"/>
        </w:rPr>
        <w:t xml:space="preserve">średnicy DN 500, relacji Krobia - </w:t>
      </w:r>
      <w:r w:rsidRPr="00806DC7">
        <w:rPr>
          <w:rFonts w:ascii="Calibri" w:eastAsia="Calibri" w:hAnsi="Calibri" w:cs="Arial"/>
        </w:rPr>
        <w:t>Śrem, wybudowany w 1971 r.,</w:t>
      </w:r>
    </w:p>
    <w:p w14:paraId="6CC91547" w14:textId="48126932"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gazociąg wysokiego ciśnienia </w:t>
      </w:r>
      <w:r w:rsidR="00F16435" w:rsidRPr="00806DC7">
        <w:rPr>
          <w:rFonts w:ascii="Calibri" w:eastAsia="Calibri" w:hAnsi="Calibri" w:cs="Arial"/>
        </w:rPr>
        <w:t xml:space="preserve">o średnicy DN 500, relacji Śrem - </w:t>
      </w:r>
      <w:r w:rsidRPr="00806DC7">
        <w:rPr>
          <w:rFonts w:ascii="Calibri" w:eastAsia="Calibri" w:hAnsi="Calibri" w:cs="Arial"/>
        </w:rPr>
        <w:t>Poznań, wybudowany w 1972 r.,</w:t>
      </w:r>
    </w:p>
    <w:p w14:paraId="7942327C"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gazociąg wysokiego ciśnienia o średnicy DN 100, odboczka Śrem, wybudowany w 1973 r.,</w:t>
      </w:r>
    </w:p>
    <w:p w14:paraId="7B97BC40"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stacja gazowa wysokiego ciśnienia o przepustowości Q=15 000 m3/h, zmodernizowana w 1995 r.,</w:t>
      </w:r>
    </w:p>
    <w:p w14:paraId="071DD12C" w14:textId="17E1E6AD"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gazociąg wysokiego ciśnienia o śre</w:t>
      </w:r>
      <w:r w:rsidR="00CD18A3" w:rsidRPr="00806DC7">
        <w:rPr>
          <w:rFonts w:ascii="Calibri" w:eastAsia="Calibri" w:hAnsi="Calibri" w:cs="Arial"/>
        </w:rPr>
        <w:t xml:space="preserve">dnicy DN 150/300, relacji Czmoń - </w:t>
      </w:r>
      <w:r w:rsidRPr="00806DC7">
        <w:rPr>
          <w:rFonts w:ascii="Calibri" w:eastAsia="Calibri" w:hAnsi="Calibri" w:cs="Arial"/>
        </w:rPr>
        <w:t>Kaleje, wybudowany w 1975 r.,</w:t>
      </w:r>
    </w:p>
    <w:p w14:paraId="1DEE4A72" w14:textId="4AF1F7D2"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DN 150</w:t>
      </w:r>
      <w:r w:rsidR="003E6695" w:rsidRPr="00806DC7">
        <w:rPr>
          <w:rFonts w:ascii="Calibri" w:eastAsia="Calibri" w:hAnsi="Calibri" w:cs="Arial"/>
        </w:rPr>
        <w:t xml:space="preserve"> -</w:t>
      </w:r>
      <w:r w:rsidR="0093760A">
        <w:rPr>
          <w:rFonts w:ascii="Calibri" w:eastAsia="Calibri" w:hAnsi="Calibri" w:cs="Arial"/>
        </w:rPr>
        <w:t xml:space="preserve"> </w:t>
      </w:r>
      <w:r w:rsidRPr="00806DC7">
        <w:rPr>
          <w:rFonts w:ascii="Calibri" w:eastAsia="Calibri" w:hAnsi="Calibri" w:cs="Arial"/>
        </w:rPr>
        <w:t>odboczka Kościan I.</w:t>
      </w:r>
    </w:p>
    <w:p w14:paraId="0DC30EE4" w14:textId="77777777" w:rsidR="00F11E7E" w:rsidRPr="00806DC7" w:rsidRDefault="00F11E7E" w:rsidP="005716C3">
      <w:pPr>
        <w:spacing w:line="320" w:lineRule="atLeast"/>
        <w:ind w:firstLine="708"/>
        <w:jc w:val="both"/>
        <w:rPr>
          <w:rFonts w:ascii="Calibri" w:hAnsi="Calibri" w:cs="Arial"/>
        </w:rPr>
      </w:pPr>
    </w:p>
    <w:p w14:paraId="59AAB980" w14:textId="77777777" w:rsidR="005716C3" w:rsidRPr="00806DC7" w:rsidRDefault="005716C3" w:rsidP="005716C3">
      <w:pPr>
        <w:spacing w:line="320" w:lineRule="atLeast"/>
        <w:ind w:firstLine="708"/>
        <w:jc w:val="both"/>
        <w:rPr>
          <w:rFonts w:ascii="Calibri" w:hAnsi="Calibri" w:cs="Arial"/>
          <w:highlight w:val="yellow"/>
        </w:rPr>
      </w:pPr>
      <w:r w:rsidRPr="00806DC7">
        <w:rPr>
          <w:rFonts w:ascii="Calibri" w:hAnsi="Calibri" w:cs="Arial"/>
        </w:rPr>
        <w:t>Od sieci gazowych wysokiego ciśnienia obowiązują strefy ograniczonego użytkowania, wielkość tych stref określają przepisy odrębne.</w:t>
      </w:r>
    </w:p>
    <w:p w14:paraId="059B4549" w14:textId="77777777" w:rsidR="005716C3" w:rsidRPr="00806DC7" w:rsidRDefault="005716C3" w:rsidP="005716C3">
      <w:pPr>
        <w:spacing w:line="320" w:lineRule="atLeast"/>
        <w:ind w:firstLine="708"/>
        <w:jc w:val="both"/>
        <w:rPr>
          <w:rFonts w:ascii="Calibri" w:hAnsi="Calibri" w:cs="Arial"/>
          <w:highlight w:val="yellow"/>
        </w:rPr>
      </w:pPr>
    </w:p>
    <w:p w14:paraId="30BDB692"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Miasto jest zaopatrywane przez zbudowaną w 1968 r., a zmodernizowaną i rozbudowaną w latach 1998/99 elektrociepłownię Odlewni Żeliwa „Śrem” S.A. w Śremie o zarezerwowanej dla potrzeb miasta mocy zainstalowanej ok. 60 MW. Dystrybutorem energii cieplnej w mieście jest Przedsiębiorstwo Energetyki Cieplnej S.A. w Śremie. Przedsiębiorstwo to eksploatuje własną sieć ciepłowniczą oraz dwie kotłownie lokalne. Głównym odbiorcą energii cieplnej z PEC jest Spółdzielnia Mieszkaniowa w Śremie.</w:t>
      </w:r>
    </w:p>
    <w:p w14:paraId="7911C997" w14:textId="77777777" w:rsidR="005716C3" w:rsidRPr="00806DC7" w:rsidRDefault="005716C3" w:rsidP="005716C3">
      <w:pPr>
        <w:spacing w:line="320" w:lineRule="atLeast"/>
        <w:ind w:firstLine="708"/>
        <w:jc w:val="both"/>
        <w:rPr>
          <w:rFonts w:ascii="Calibri" w:hAnsi="Calibri" w:cs="Arial"/>
        </w:rPr>
      </w:pPr>
    </w:p>
    <w:p w14:paraId="3A6F9BCB"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Istniejąca sieć cieplna jest pierścieniowa i obejmuje osiedla Jeziorany i Helenki oraz rejon ulicy Wojska Polskiego. W 1994 r. moc cieplna podłączonych węzłów wynosiła 44,4 MW. Wydano zgody na podłączenie do sieci cieplnej na 14 MW pokrywające zapotrzebowanie ciepła budynków plombowych w istniejącej zabudowie oraz budownictwa na Osiedlu Helenki A. Łączna przewidywana moc cieplna systemu ciepłowniczego wynosi 58,4 MW.</w:t>
      </w:r>
    </w:p>
    <w:p w14:paraId="66B890FD" w14:textId="77777777" w:rsidR="005716C3" w:rsidRPr="00806DC7" w:rsidRDefault="005716C3" w:rsidP="005716C3">
      <w:pPr>
        <w:spacing w:line="320" w:lineRule="atLeast"/>
        <w:ind w:firstLine="708"/>
        <w:jc w:val="both"/>
        <w:rPr>
          <w:rFonts w:ascii="Calibri" w:hAnsi="Calibri" w:cs="Arial"/>
        </w:rPr>
      </w:pPr>
    </w:p>
    <w:p w14:paraId="519F165F"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Prawobrzeżna część miasta nie będzie w najbliższym czasie centralnie zaopatrywana w ciepło. W bilansie ciepłowniczym nie będzie brane pod uwagę budownictwo jednorodzinne na obrzeżach miasta. Tereny wiejskie oraz część miasta nieobjęta siecią ciepłowniczą zaopatrywane są w ciepło z lokalnych źródeł ciepła.</w:t>
      </w:r>
    </w:p>
    <w:p w14:paraId="5F2A19E5" w14:textId="77777777" w:rsidR="005716C3" w:rsidRPr="00806DC7" w:rsidRDefault="005716C3" w:rsidP="005716C3">
      <w:pPr>
        <w:spacing w:line="320" w:lineRule="atLeast"/>
        <w:ind w:firstLine="708"/>
        <w:jc w:val="both"/>
        <w:rPr>
          <w:rFonts w:ascii="Calibri" w:hAnsi="Calibri" w:cs="Arial"/>
        </w:rPr>
      </w:pPr>
    </w:p>
    <w:p w14:paraId="6D3048CB" w14:textId="213E9B34" w:rsidR="005716C3" w:rsidRPr="00806DC7" w:rsidRDefault="00B27719" w:rsidP="005716C3">
      <w:pPr>
        <w:spacing w:line="320" w:lineRule="atLeast"/>
        <w:ind w:firstLine="708"/>
        <w:jc w:val="both"/>
        <w:rPr>
          <w:rFonts w:ascii="Calibri" w:hAnsi="Calibri" w:cs="Arial"/>
        </w:rPr>
      </w:pPr>
      <w:r>
        <w:rPr>
          <w:rFonts w:ascii="Calibri" w:hAnsi="Calibri" w:cs="Arial"/>
        </w:rPr>
        <w:t>W Studium stwierdzono, że g</w:t>
      </w:r>
      <w:r w:rsidR="005716C3" w:rsidRPr="00806DC7">
        <w:rPr>
          <w:rFonts w:ascii="Calibri" w:hAnsi="Calibri" w:cs="Arial"/>
        </w:rPr>
        <w:t>mina boryka się z wieloma problemami w obszarze zagospodarowania przestrzennego, infrastruktury i jakości życia, które w sposób bezpośredni wpływają na pogorszenie stanu środowiska naturalnego. Jako podstawowe problemy wymieniono m.in. niską świadomość ekologiczną mieszkańców oraz dużą ilość źródeł ciepła opartych na węglu.</w:t>
      </w:r>
    </w:p>
    <w:p w14:paraId="70659572" w14:textId="77777777" w:rsidR="005716C3" w:rsidRPr="00806DC7" w:rsidRDefault="005716C3" w:rsidP="005716C3">
      <w:pPr>
        <w:spacing w:line="320" w:lineRule="atLeast"/>
        <w:ind w:firstLine="708"/>
        <w:jc w:val="both"/>
        <w:rPr>
          <w:rFonts w:ascii="Calibri" w:hAnsi="Calibri" w:cs="Arial"/>
        </w:rPr>
      </w:pPr>
    </w:p>
    <w:p w14:paraId="04232071"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lastRenderedPageBreak/>
        <w:t>W ramach kierunków rozwoju infrastruktury technicznej i komunalnej wskazano, że jej rozwój będzie polegał na:</w:t>
      </w:r>
    </w:p>
    <w:p w14:paraId="52A0436D"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działaniach poprawiających jakość dostarczanych usług w systemach już istniejących poprzez ich modernizację i przebudowę, poprawie niezawodności i standardu realizowanych usług, zmniejszeniu zagrożenia dla środowiska, energooszczędności, poprawie efektywności ekonomicznej i organizacyjnej działania systemów,</w:t>
      </w:r>
    </w:p>
    <w:p w14:paraId="69478529"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eastAsia="Calibri" w:hAnsi="Calibri" w:cs="Arial"/>
        </w:rPr>
        <w:t>rozbudowie systemów poprzez obejmowanie obsługą obszarów dotychczas nie uzbrojonych</w:t>
      </w:r>
      <w:r w:rsidRPr="00806DC7">
        <w:rPr>
          <w:rFonts w:ascii="Calibri" w:hAnsi="Calibri" w:cs="Arial"/>
        </w:rPr>
        <w:t xml:space="preserve"> a leżących wewnątrz granic zasięgu systemu, a także obszarów na zewnątrz tych granic, niezależnie czy są to obszary już zainwestowane czy przewidywane do zainwestowania.</w:t>
      </w:r>
    </w:p>
    <w:p w14:paraId="77CC6A8E" w14:textId="77777777" w:rsidR="005716C3" w:rsidRPr="00806DC7" w:rsidRDefault="005716C3" w:rsidP="005716C3">
      <w:pPr>
        <w:widowControl w:val="0"/>
        <w:tabs>
          <w:tab w:val="left" w:pos="220"/>
          <w:tab w:val="left" w:pos="720"/>
        </w:tabs>
        <w:autoSpaceDE w:val="0"/>
        <w:autoSpaceDN w:val="0"/>
        <w:adjustRightInd w:val="0"/>
        <w:spacing w:line="320" w:lineRule="atLeast"/>
        <w:jc w:val="both"/>
        <w:rPr>
          <w:rFonts w:ascii="Calibri" w:hAnsi="Calibri" w:cs="Arial"/>
        </w:rPr>
      </w:pPr>
    </w:p>
    <w:p w14:paraId="7820C2AB"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W przypadku sieci elektroenergetycznej dla poprawy zaopatrzenia w energię elektryczną, w szczególności dla terenów przekształcanych lub nowo zabudowywanych, istnieje potrzeba wybudowania nowych stacji 15/0,4 KV wraz z liniami doprowadzającymi na obszarze miasta i wsi. Konieczna jest również modernizacja istniejących stacji w celu zapewnienia odpowiednich standardów zaopatrzenia w energię wynikającą z przepisów szczególnych. Łączny czas trwania w ciągu roku wyłączeń awaryjnych liczony dla poszczególnych wyłączeń od zgłoszenia przez odbiorcę braku zasilania do jego przywrócenia dla poszczególnych grup odbiorców nie może przekroczyć 48 godzin, przy czym czas trwania jednorazowej przerwy nie może przekroczyć 24 godzin.</w:t>
      </w:r>
    </w:p>
    <w:p w14:paraId="1BD90858" w14:textId="77777777" w:rsidR="005716C3" w:rsidRPr="00806DC7" w:rsidRDefault="005716C3" w:rsidP="005716C3">
      <w:pPr>
        <w:spacing w:line="320" w:lineRule="atLeast"/>
        <w:ind w:firstLine="708"/>
        <w:jc w:val="both"/>
        <w:rPr>
          <w:rFonts w:ascii="Calibri" w:hAnsi="Calibri" w:cs="Arial"/>
        </w:rPr>
      </w:pPr>
    </w:p>
    <w:p w14:paraId="7021D2EF" w14:textId="4CA529C4"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Planuje się przebudowę istniejącej linii elektroenergetycznej WN-110 KV, wyprowadzonej z SE Leszno Gronowo (LES) poprzez GPZ Śrem Helenki (HEL), GPZ Śrem (SRE) w kierunku GPZ Środa (SRO) do gabarytów linii 1-torowej po trasie istniejącej. Przy modernizacji istniejących napowietrznych linii elektroenergetycznych lub budowie nowych należy dążyć do kablowania linii napowietrznych na terenach zurbanizowanych oraz przewidzianych do urbanizacji. Na pozostałych terenach budować w taki sposób, aby maksymalnie wykorzystywać istniejące przebiegi lub układać je równolegle do istniejących </w:t>
      </w:r>
      <w:r w:rsidR="001D7865" w:rsidRPr="00806DC7">
        <w:rPr>
          <w:rFonts w:ascii="Calibri" w:hAnsi="Calibri" w:cs="Arial"/>
        </w:rPr>
        <w:br/>
      </w:r>
      <w:r w:rsidRPr="00806DC7">
        <w:rPr>
          <w:rFonts w:ascii="Calibri" w:hAnsi="Calibri" w:cs="Arial"/>
        </w:rPr>
        <w:t>i projektowanych terenów komunikacyjnych.</w:t>
      </w:r>
    </w:p>
    <w:p w14:paraId="5CA61927" w14:textId="77777777" w:rsidR="005716C3" w:rsidRPr="00806DC7" w:rsidRDefault="005716C3" w:rsidP="005716C3">
      <w:pPr>
        <w:spacing w:line="320" w:lineRule="atLeast"/>
        <w:ind w:firstLine="708"/>
        <w:jc w:val="both"/>
        <w:rPr>
          <w:rFonts w:ascii="Calibri" w:hAnsi="Calibri" w:cs="Arial"/>
        </w:rPr>
      </w:pPr>
    </w:p>
    <w:p w14:paraId="6B1FD098" w14:textId="31A185F1" w:rsidR="005716C3" w:rsidRPr="00806DC7" w:rsidRDefault="005716C3" w:rsidP="005716C3">
      <w:pPr>
        <w:spacing w:line="320" w:lineRule="atLeast"/>
        <w:ind w:firstLine="708"/>
        <w:jc w:val="both"/>
        <w:rPr>
          <w:rFonts w:ascii="Calibri" w:hAnsi="Calibri" w:cs="Arial"/>
        </w:rPr>
      </w:pPr>
      <w:r w:rsidRPr="00806DC7">
        <w:rPr>
          <w:rFonts w:ascii="Calibri" w:hAnsi="Calibri" w:cs="Arial"/>
        </w:rPr>
        <w:t>W przypadku sieci gazowej należy dążyć do pozyskiwania nowych odbiorców z terenu miasta i zgazyfi</w:t>
      </w:r>
      <w:r w:rsidR="001D7865" w:rsidRPr="00806DC7">
        <w:rPr>
          <w:rFonts w:ascii="Calibri" w:hAnsi="Calibri" w:cs="Arial"/>
        </w:rPr>
        <w:t xml:space="preserve">kowanych miejscowości wiejskich, </w:t>
      </w:r>
      <w:r w:rsidRPr="00806DC7">
        <w:rPr>
          <w:rFonts w:ascii="Calibri" w:hAnsi="Calibri" w:cs="Arial"/>
        </w:rPr>
        <w:t>wykorzystujących gaz do celów grzewczych. Potencjalnymi nowymi odbiorcami gazu są kotłownie lokalne pracujące w oparciu o paliwo węglowe, budownictwo jednorodzinne lub wielorodzinne z ogrzewaniem indywidualnym węglowym. W związku z modernizowaniem kotłowni na paliwo stałe coraz częściej podejmowane są decyzje o zmianie czynnika grzewczego z paliwa stałego na ga</w:t>
      </w:r>
      <w:r w:rsidR="006B3346" w:rsidRPr="00806DC7">
        <w:rPr>
          <w:rFonts w:ascii="Calibri" w:hAnsi="Calibri" w:cs="Arial"/>
        </w:rPr>
        <w:t>zowe. Wiąże się to z wzrastającą</w:t>
      </w:r>
      <w:r w:rsidRPr="00806DC7">
        <w:rPr>
          <w:rFonts w:ascii="Calibri" w:hAnsi="Calibri" w:cs="Arial"/>
        </w:rPr>
        <w:t xml:space="preserve"> świadomością ekologiczną</w:t>
      </w:r>
      <w:r w:rsidR="00D3380E" w:rsidRPr="00806DC7">
        <w:rPr>
          <w:rFonts w:ascii="Calibri" w:hAnsi="Calibri" w:cs="Arial"/>
        </w:rPr>
        <w:t>,</w:t>
      </w:r>
      <w:r w:rsidRPr="00806DC7">
        <w:rPr>
          <w:rFonts w:ascii="Calibri" w:hAnsi="Calibri" w:cs="Arial"/>
        </w:rPr>
        <w:t xml:space="preserve"> jak i szukaniem oszczędności w zastosowaniu praktycznie bezobsługowych kotłowni na paliwo gazowe. Szczególnie preferowane do podłączenia do systemu są obiekty położone poza zasięgiem sieci ciepłowniczej. Tereny rozwojowe miasta i gminy położone z dala od sieci ciepłowniczej predysponowane są do zasilania gazem przewodowym do celów grzewczych i technologicznych. Dla poprawy pewności zasilania gminy Śrem oraz zasilania kolejnych miejscowości poza granicami gminy należy uwzględnić budowę stacji redukcyjnej IO </w:t>
      </w:r>
      <w:r w:rsidRPr="00806DC7">
        <w:rPr>
          <w:rFonts w:ascii="Calibri" w:hAnsi="Calibri" w:cs="Arial"/>
        </w:rPr>
        <w:lastRenderedPageBreak/>
        <w:t>w miejscowości Błociszewo zasilanej z magistrali gazowej przebiegającej przez południowe obszary gminy.</w:t>
      </w:r>
    </w:p>
    <w:p w14:paraId="3E9258D8" w14:textId="77777777" w:rsidR="005716C3" w:rsidRPr="00806DC7" w:rsidRDefault="005716C3" w:rsidP="005716C3">
      <w:pPr>
        <w:spacing w:line="320" w:lineRule="atLeast"/>
        <w:ind w:firstLine="708"/>
        <w:jc w:val="both"/>
        <w:rPr>
          <w:rFonts w:ascii="Calibri" w:hAnsi="Calibri" w:cs="Arial"/>
        </w:rPr>
      </w:pPr>
    </w:p>
    <w:p w14:paraId="0F67399A" w14:textId="7ED68CCA" w:rsidR="005716C3" w:rsidRPr="00806DC7" w:rsidRDefault="005716C3" w:rsidP="005716C3">
      <w:pPr>
        <w:spacing w:line="320" w:lineRule="atLeast"/>
        <w:ind w:firstLine="708"/>
        <w:jc w:val="both"/>
        <w:rPr>
          <w:rFonts w:ascii="Calibri" w:hAnsi="Calibri" w:cs="Arial"/>
        </w:rPr>
      </w:pPr>
      <w:r w:rsidRPr="00806DC7">
        <w:rPr>
          <w:rFonts w:ascii="Calibri" w:hAnsi="Calibri" w:cs="Arial"/>
        </w:rPr>
        <w:t>W przypadku ciepłownictwa w mieście dla zabudowy wielorodzinnej priorytetowy</w:t>
      </w:r>
      <w:r w:rsidR="00721B12" w:rsidRPr="00806DC7">
        <w:rPr>
          <w:rFonts w:ascii="Calibri" w:hAnsi="Calibri" w:cs="Arial"/>
        </w:rPr>
        <w:t>m źródłem zaopatrzenia w energię</w:t>
      </w:r>
      <w:r w:rsidRPr="00806DC7">
        <w:rPr>
          <w:rFonts w:ascii="Calibri" w:hAnsi="Calibri" w:cs="Arial"/>
        </w:rPr>
        <w:t xml:space="preserve"> cieplną powinna być sieć ciepłownicza w powiązaniu </w:t>
      </w:r>
      <w:r w:rsidR="00F85DDE" w:rsidRPr="00806DC7">
        <w:rPr>
          <w:rFonts w:ascii="Calibri" w:hAnsi="Calibri" w:cs="Arial"/>
        </w:rPr>
        <w:br/>
      </w:r>
      <w:r w:rsidRPr="00806DC7">
        <w:rPr>
          <w:rFonts w:ascii="Calibri" w:hAnsi="Calibri" w:cs="Arial"/>
        </w:rPr>
        <w:t>z istniejącym źródłem ciepła – elektrociepło</w:t>
      </w:r>
      <w:r w:rsidR="003C6677" w:rsidRPr="00806DC7">
        <w:rPr>
          <w:rFonts w:ascii="Calibri" w:hAnsi="Calibri" w:cs="Arial"/>
        </w:rPr>
        <w:t>wnią Odlewni Żeliwa „Śrem” S.A.</w:t>
      </w:r>
      <w:r w:rsidRPr="00806DC7">
        <w:rPr>
          <w:rFonts w:ascii="Calibri" w:hAnsi="Calibri" w:cs="Arial"/>
        </w:rPr>
        <w:t xml:space="preserve"> Istnieje możliwość uciepłownienia prawobrzeżnej część miasta z ww. centralnie zaopatrywanej sieci cieplnej. Przewiduje się możliwość realizacji lokalnych kotłowni ciepłowniczych zasilanych gazem lub innymi ekologicznymi nośnikami energii.</w:t>
      </w:r>
    </w:p>
    <w:p w14:paraId="06198857" w14:textId="77777777" w:rsidR="005716C3" w:rsidRPr="00806DC7" w:rsidRDefault="005716C3" w:rsidP="005716C3">
      <w:pPr>
        <w:spacing w:line="320" w:lineRule="atLeast"/>
        <w:ind w:firstLine="708"/>
        <w:jc w:val="both"/>
        <w:rPr>
          <w:rFonts w:ascii="Calibri" w:hAnsi="Calibri" w:cs="Arial"/>
          <w:highlight w:val="yellow"/>
        </w:rPr>
      </w:pPr>
    </w:p>
    <w:p w14:paraId="1C901859" w14:textId="77777777" w:rsidR="005716C3" w:rsidRPr="00806DC7" w:rsidRDefault="005716C3" w:rsidP="00153C6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Miejscowe plany zagospodarowania przestrzennego</w:t>
      </w:r>
    </w:p>
    <w:p w14:paraId="5F02BE49" w14:textId="77777777" w:rsidR="005716C3" w:rsidRPr="00806DC7" w:rsidRDefault="005716C3" w:rsidP="005716C3">
      <w:pPr>
        <w:spacing w:line="320" w:lineRule="atLeast"/>
        <w:ind w:firstLine="708"/>
        <w:jc w:val="both"/>
        <w:rPr>
          <w:rFonts w:ascii="Calibri" w:hAnsi="Calibri" w:cs="Arial"/>
        </w:rPr>
      </w:pPr>
    </w:p>
    <w:p w14:paraId="074AD9F4"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Zestawienie obowiązujących miejscowych planów zagospodarowania przestrzennego zostało opracowane w tabeli nr 1.</w:t>
      </w:r>
    </w:p>
    <w:p w14:paraId="5D981A8A" w14:textId="77777777" w:rsidR="005716C3" w:rsidRPr="00806DC7" w:rsidRDefault="005716C3" w:rsidP="005716C3">
      <w:pPr>
        <w:spacing w:line="320" w:lineRule="atLeast"/>
        <w:jc w:val="both"/>
        <w:rPr>
          <w:rFonts w:ascii="Calibri" w:hAnsi="Calibri" w:cs="Arial"/>
        </w:rPr>
      </w:pPr>
    </w:p>
    <w:p w14:paraId="2F3F031D" w14:textId="77777777" w:rsidR="005716C3" w:rsidRPr="00806DC7" w:rsidRDefault="005716C3" w:rsidP="00CF0BA8">
      <w:pPr>
        <w:pStyle w:val="Legenda"/>
        <w:spacing w:after="120"/>
        <w:ind w:left="1134" w:hanging="1134"/>
        <w:jc w:val="center"/>
        <w:rPr>
          <w:rFonts w:cs="Arial"/>
          <w:b w:val="0"/>
          <w:color w:val="404040"/>
          <w:sz w:val="22"/>
          <w:szCs w:val="22"/>
        </w:rPr>
      </w:pPr>
      <w:bookmarkStart w:id="9" w:name="_Toc380172248"/>
      <w:bookmarkStart w:id="10" w:name="_Toc523831102"/>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120E92" w:rsidRPr="00806DC7">
        <w:rPr>
          <w:rFonts w:cs="Arial"/>
          <w:b w:val="0"/>
          <w:noProof/>
          <w:color w:val="404040"/>
          <w:sz w:val="22"/>
          <w:szCs w:val="22"/>
        </w:rPr>
        <w:t>1</w:t>
      </w:r>
      <w:r w:rsidRPr="00806DC7">
        <w:rPr>
          <w:rFonts w:cs="Arial"/>
          <w:b w:val="0"/>
          <w:color w:val="404040"/>
          <w:sz w:val="22"/>
          <w:szCs w:val="22"/>
        </w:rPr>
        <w:fldChar w:fldCharType="end"/>
      </w:r>
      <w:r w:rsidRPr="00806DC7">
        <w:rPr>
          <w:rFonts w:cs="Arial"/>
          <w:b w:val="0"/>
          <w:color w:val="404040"/>
          <w:sz w:val="22"/>
          <w:szCs w:val="22"/>
        </w:rPr>
        <w:t xml:space="preserve"> Zestawienie obowiązujących miejscowych planów zagospodarowania przestrzennego</w:t>
      </w:r>
      <w:bookmarkEnd w:id="9"/>
      <w:bookmarkEnd w:id="10"/>
    </w:p>
    <w:tbl>
      <w:tblPr>
        <w:tblW w:w="9072" w:type="dxa"/>
        <w:tblInd w:w="70" w:type="dxa"/>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1842"/>
        <w:gridCol w:w="6804"/>
      </w:tblGrid>
      <w:tr w:rsidR="00F85DDE" w:rsidRPr="00806DC7" w14:paraId="45983500" w14:textId="77777777" w:rsidTr="00CF0BA8">
        <w:trPr>
          <w:trHeight w:val="383"/>
          <w:tblHeader/>
        </w:trPr>
        <w:tc>
          <w:tcPr>
            <w:tcW w:w="426" w:type="dxa"/>
            <w:tcBorders>
              <w:top w:val="single" w:sz="4" w:space="0" w:color="BFBFBF"/>
              <w:bottom w:val="single" w:sz="12" w:space="0" w:color="669933"/>
            </w:tcBorders>
            <w:shd w:val="clear" w:color="auto" w:fill="F3F3F3"/>
            <w:vAlign w:val="center"/>
            <w:hideMark/>
          </w:tcPr>
          <w:p w14:paraId="1F67475A" w14:textId="528A038B" w:rsidR="00F85DDE" w:rsidRPr="00806DC7" w:rsidRDefault="00F85DDE" w:rsidP="002B1B53">
            <w:pPr>
              <w:spacing w:before="40" w:after="40"/>
              <w:rPr>
                <w:rFonts w:ascii="Calibri" w:hAnsi="Calibri" w:cs="Arial"/>
                <w:bCs/>
                <w:sz w:val="20"/>
                <w:szCs w:val="20"/>
                <w:highlight w:val="yellow"/>
              </w:rPr>
            </w:pPr>
            <w:r w:rsidRPr="00806DC7">
              <w:rPr>
                <w:rFonts w:ascii="Calibri" w:hAnsi="Calibri" w:cs="Arial"/>
                <w:bCs/>
                <w:sz w:val="20"/>
                <w:szCs w:val="20"/>
              </w:rPr>
              <w:t>Lp.</w:t>
            </w:r>
          </w:p>
        </w:tc>
        <w:tc>
          <w:tcPr>
            <w:tcW w:w="1842" w:type="dxa"/>
            <w:tcBorders>
              <w:top w:val="single" w:sz="4" w:space="0" w:color="BFBFBF"/>
              <w:bottom w:val="single" w:sz="12" w:space="0" w:color="669933"/>
            </w:tcBorders>
            <w:shd w:val="clear" w:color="auto" w:fill="F3F3F3"/>
            <w:vAlign w:val="center"/>
            <w:hideMark/>
          </w:tcPr>
          <w:p w14:paraId="58291D0A" w14:textId="68D6A238" w:rsidR="00F85DDE" w:rsidRPr="00806DC7" w:rsidRDefault="00F85DDE" w:rsidP="002B1B53">
            <w:pPr>
              <w:spacing w:before="40" w:after="40"/>
              <w:rPr>
                <w:rFonts w:ascii="Calibri" w:hAnsi="Calibri" w:cs="Arial"/>
                <w:bCs/>
                <w:sz w:val="20"/>
                <w:szCs w:val="20"/>
                <w:highlight w:val="yellow"/>
              </w:rPr>
            </w:pPr>
            <w:r w:rsidRPr="00806DC7">
              <w:rPr>
                <w:rFonts w:ascii="Calibri" w:hAnsi="Calibri" w:cs="Arial"/>
                <w:bCs/>
                <w:sz w:val="20"/>
                <w:szCs w:val="20"/>
              </w:rPr>
              <w:t>Miejscowość</w:t>
            </w:r>
          </w:p>
        </w:tc>
        <w:tc>
          <w:tcPr>
            <w:tcW w:w="6804" w:type="dxa"/>
            <w:tcBorders>
              <w:top w:val="single" w:sz="4" w:space="0" w:color="BFBFBF"/>
              <w:bottom w:val="single" w:sz="12" w:space="0" w:color="669933"/>
            </w:tcBorders>
            <w:shd w:val="clear" w:color="auto" w:fill="F3F3F3"/>
            <w:vAlign w:val="center"/>
          </w:tcPr>
          <w:p w14:paraId="6D5271AA" w14:textId="3F12BE3E" w:rsidR="00F85DDE" w:rsidRPr="00806DC7" w:rsidRDefault="00F85DDE" w:rsidP="002B1B53">
            <w:pPr>
              <w:spacing w:before="40" w:after="40"/>
              <w:jc w:val="center"/>
              <w:rPr>
                <w:rFonts w:ascii="Calibri" w:hAnsi="Calibri" w:cs="Arial"/>
                <w:bCs/>
                <w:sz w:val="20"/>
                <w:szCs w:val="20"/>
                <w:highlight w:val="yellow"/>
              </w:rPr>
            </w:pPr>
            <w:r w:rsidRPr="00806DC7">
              <w:rPr>
                <w:rFonts w:ascii="Calibri" w:hAnsi="Calibri" w:cs="Arial"/>
                <w:bCs/>
                <w:sz w:val="20"/>
                <w:szCs w:val="20"/>
              </w:rPr>
              <w:t>Uchwała Rady Miejskiej</w:t>
            </w:r>
          </w:p>
        </w:tc>
      </w:tr>
      <w:tr w:rsidR="00F85DDE" w:rsidRPr="00806DC7" w14:paraId="52C31726" w14:textId="77777777" w:rsidTr="00CF0BA8">
        <w:trPr>
          <w:trHeight w:val="300"/>
        </w:trPr>
        <w:tc>
          <w:tcPr>
            <w:tcW w:w="426" w:type="dxa"/>
            <w:tcBorders>
              <w:top w:val="single" w:sz="12" w:space="0" w:color="669933"/>
            </w:tcBorders>
            <w:shd w:val="clear" w:color="auto" w:fill="auto"/>
            <w:noWrap/>
            <w:vAlign w:val="center"/>
            <w:hideMark/>
          </w:tcPr>
          <w:p w14:paraId="7B361F1B" w14:textId="5B2FEFC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w:t>
            </w:r>
          </w:p>
        </w:tc>
        <w:tc>
          <w:tcPr>
            <w:tcW w:w="1842" w:type="dxa"/>
            <w:tcBorders>
              <w:top w:val="single" w:sz="12" w:space="0" w:color="669933"/>
            </w:tcBorders>
            <w:shd w:val="clear" w:color="auto" w:fill="auto"/>
            <w:vAlign w:val="center"/>
            <w:hideMark/>
          </w:tcPr>
          <w:p w14:paraId="66545467" w14:textId="3CBA563D"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Binkowo</w:t>
            </w:r>
          </w:p>
        </w:tc>
        <w:tc>
          <w:tcPr>
            <w:tcW w:w="6804" w:type="dxa"/>
            <w:tcBorders>
              <w:top w:val="single" w:sz="12" w:space="0" w:color="669933"/>
            </w:tcBorders>
            <w:vAlign w:val="center"/>
          </w:tcPr>
          <w:p w14:paraId="1DB232E2"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5856D2C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258/XXVII/2012 z dnia 30 października 2012 r.</w:t>
            </w:r>
          </w:p>
          <w:p w14:paraId="2CE2643A" w14:textId="15E2065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259/XXVII/2012 z dnia 30 października 2012 r.</w:t>
            </w:r>
          </w:p>
        </w:tc>
      </w:tr>
      <w:tr w:rsidR="00F85DDE" w:rsidRPr="00806DC7" w14:paraId="6C972332" w14:textId="77777777" w:rsidTr="00CF0BA8">
        <w:trPr>
          <w:trHeight w:val="300"/>
        </w:trPr>
        <w:tc>
          <w:tcPr>
            <w:tcW w:w="426" w:type="dxa"/>
            <w:shd w:val="clear" w:color="auto" w:fill="auto"/>
            <w:noWrap/>
            <w:vAlign w:val="center"/>
          </w:tcPr>
          <w:p w14:paraId="215BE7FF" w14:textId="5BCFA45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w:t>
            </w:r>
          </w:p>
        </w:tc>
        <w:tc>
          <w:tcPr>
            <w:tcW w:w="1842" w:type="dxa"/>
            <w:shd w:val="clear" w:color="auto" w:fill="auto"/>
            <w:vAlign w:val="center"/>
          </w:tcPr>
          <w:p w14:paraId="5DDFD749" w14:textId="15D55205"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Błociszewo</w:t>
            </w:r>
          </w:p>
        </w:tc>
        <w:tc>
          <w:tcPr>
            <w:tcW w:w="6804" w:type="dxa"/>
            <w:vAlign w:val="center"/>
          </w:tcPr>
          <w:p w14:paraId="1F6A20F8" w14:textId="3FEBA2B5"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370/XLIV/98 z dnia 2 kwietnia 1998 r.</w:t>
            </w:r>
          </w:p>
        </w:tc>
      </w:tr>
      <w:tr w:rsidR="00F85DDE" w:rsidRPr="00806DC7" w14:paraId="28E4C108" w14:textId="77777777" w:rsidTr="00CF0BA8">
        <w:trPr>
          <w:trHeight w:val="300"/>
        </w:trPr>
        <w:tc>
          <w:tcPr>
            <w:tcW w:w="426" w:type="dxa"/>
            <w:shd w:val="clear" w:color="auto" w:fill="auto"/>
            <w:noWrap/>
            <w:vAlign w:val="center"/>
            <w:hideMark/>
          </w:tcPr>
          <w:p w14:paraId="7D2E1BD0" w14:textId="6E5D675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w:t>
            </w:r>
          </w:p>
        </w:tc>
        <w:tc>
          <w:tcPr>
            <w:tcW w:w="1842" w:type="dxa"/>
            <w:shd w:val="clear" w:color="auto" w:fill="auto"/>
            <w:vAlign w:val="center"/>
            <w:hideMark/>
          </w:tcPr>
          <w:p w14:paraId="6CEDF511" w14:textId="216CA42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Bodzyniewo</w:t>
            </w:r>
          </w:p>
        </w:tc>
        <w:tc>
          <w:tcPr>
            <w:tcW w:w="6804" w:type="dxa"/>
            <w:vAlign w:val="center"/>
          </w:tcPr>
          <w:p w14:paraId="1FC88AD7"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6B831FA3"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34/IV/98 z dnia 29 grudnia 1998 r.</w:t>
            </w:r>
          </w:p>
          <w:p w14:paraId="49935E18" w14:textId="20619FA3"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90/XI/99 z dnia 21 maja 1999 r.</w:t>
            </w:r>
          </w:p>
        </w:tc>
      </w:tr>
      <w:tr w:rsidR="00F85DDE" w:rsidRPr="00806DC7" w14:paraId="41F79963" w14:textId="77777777" w:rsidTr="00CF0BA8">
        <w:trPr>
          <w:trHeight w:val="300"/>
        </w:trPr>
        <w:tc>
          <w:tcPr>
            <w:tcW w:w="426" w:type="dxa"/>
            <w:shd w:val="clear" w:color="auto" w:fill="auto"/>
            <w:noWrap/>
            <w:vAlign w:val="center"/>
          </w:tcPr>
          <w:p w14:paraId="6ACE2420" w14:textId="1B02484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4</w:t>
            </w:r>
          </w:p>
        </w:tc>
        <w:tc>
          <w:tcPr>
            <w:tcW w:w="1842" w:type="dxa"/>
            <w:shd w:val="clear" w:color="auto" w:fill="auto"/>
            <w:vAlign w:val="center"/>
          </w:tcPr>
          <w:p w14:paraId="014CBFC3" w14:textId="5F80409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Borgowo</w:t>
            </w:r>
          </w:p>
        </w:tc>
        <w:tc>
          <w:tcPr>
            <w:tcW w:w="6804" w:type="dxa"/>
            <w:vAlign w:val="center"/>
          </w:tcPr>
          <w:p w14:paraId="36895301"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165E7DE3" w14:textId="4D421C9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23/V/11 z dnia 27 stycznia 2011 r.</w:t>
            </w:r>
          </w:p>
        </w:tc>
      </w:tr>
      <w:tr w:rsidR="00F85DDE" w:rsidRPr="00806DC7" w14:paraId="4FFEB541" w14:textId="77777777" w:rsidTr="00CF0BA8">
        <w:trPr>
          <w:trHeight w:val="300"/>
        </w:trPr>
        <w:tc>
          <w:tcPr>
            <w:tcW w:w="426" w:type="dxa"/>
            <w:shd w:val="clear" w:color="auto" w:fill="auto"/>
            <w:noWrap/>
            <w:vAlign w:val="center"/>
          </w:tcPr>
          <w:p w14:paraId="52C44122" w14:textId="6E73FC3A"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5</w:t>
            </w:r>
          </w:p>
        </w:tc>
        <w:tc>
          <w:tcPr>
            <w:tcW w:w="1842" w:type="dxa"/>
            <w:shd w:val="clear" w:color="auto" w:fill="auto"/>
            <w:vAlign w:val="center"/>
          </w:tcPr>
          <w:p w14:paraId="4E038AD8" w14:textId="0467A5B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Bystrzek</w:t>
            </w:r>
          </w:p>
        </w:tc>
        <w:tc>
          <w:tcPr>
            <w:tcW w:w="6804" w:type="dxa"/>
            <w:vAlign w:val="center"/>
          </w:tcPr>
          <w:p w14:paraId="713A205A"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5DF8170D"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11993F6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3F21A7D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232/XXII/2000 z dnia 24 marca 2000 r.</w:t>
            </w:r>
          </w:p>
          <w:p w14:paraId="0931762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498F21E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404/XLVII/10 z dnia 29 kwietnia 2010 r.</w:t>
            </w:r>
          </w:p>
          <w:p w14:paraId="1314129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198/XXI/2016 z dnia 28 kwietnia 2016 r.</w:t>
            </w:r>
          </w:p>
          <w:p w14:paraId="035046BF" w14:textId="041A7192"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345/XXXVII/2017 z dnia 28 września 2017 r.</w:t>
            </w:r>
          </w:p>
        </w:tc>
      </w:tr>
      <w:tr w:rsidR="00F85DDE" w:rsidRPr="00806DC7" w14:paraId="6C24C427" w14:textId="77777777" w:rsidTr="00CF0BA8">
        <w:trPr>
          <w:trHeight w:val="300"/>
        </w:trPr>
        <w:tc>
          <w:tcPr>
            <w:tcW w:w="426" w:type="dxa"/>
            <w:shd w:val="clear" w:color="auto" w:fill="auto"/>
            <w:noWrap/>
            <w:vAlign w:val="center"/>
          </w:tcPr>
          <w:p w14:paraId="797C5CDF" w14:textId="242EA9C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6</w:t>
            </w:r>
          </w:p>
        </w:tc>
        <w:tc>
          <w:tcPr>
            <w:tcW w:w="1842" w:type="dxa"/>
            <w:shd w:val="clear" w:color="auto" w:fill="auto"/>
            <w:vAlign w:val="center"/>
          </w:tcPr>
          <w:p w14:paraId="3303C42F" w14:textId="2F9C252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Dalewo</w:t>
            </w:r>
          </w:p>
        </w:tc>
        <w:tc>
          <w:tcPr>
            <w:tcW w:w="6804" w:type="dxa"/>
            <w:vAlign w:val="center"/>
          </w:tcPr>
          <w:p w14:paraId="136EBE0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352B37C7" w14:textId="1A7DF747"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116/XV/03 z dnia 26 września 2003 r.</w:t>
            </w:r>
          </w:p>
        </w:tc>
      </w:tr>
      <w:tr w:rsidR="00F85DDE" w:rsidRPr="00806DC7" w14:paraId="2ADC940B" w14:textId="77777777" w:rsidTr="00CF0BA8">
        <w:trPr>
          <w:trHeight w:val="300"/>
        </w:trPr>
        <w:tc>
          <w:tcPr>
            <w:tcW w:w="426" w:type="dxa"/>
            <w:shd w:val="clear" w:color="auto" w:fill="auto"/>
            <w:noWrap/>
            <w:vAlign w:val="center"/>
          </w:tcPr>
          <w:p w14:paraId="5985EC00" w14:textId="0349DE5E"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7</w:t>
            </w:r>
          </w:p>
        </w:tc>
        <w:tc>
          <w:tcPr>
            <w:tcW w:w="1842" w:type="dxa"/>
            <w:shd w:val="clear" w:color="auto" w:fill="auto"/>
            <w:vAlign w:val="center"/>
          </w:tcPr>
          <w:p w14:paraId="01BBA222" w14:textId="2AA440F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Dąbrowa</w:t>
            </w:r>
          </w:p>
        </w:tc>
        <w:tc>
          <w:tcPr>
            <w:tcW w:w="6804" w:type="dxa"/>
            <w:vAlign w:val="center"/>
          </w:tcPr>
          <w:p w14:paraId="3E782C7E"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234FB36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43A2DAF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59B6764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232/XXII/2000 z dnia 24 marca 2000 r.</w:t>
            </w:r>
          </w:p>
          <w:p w14:paraId="47E3EE5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0E3A443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6C579A9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93/XI/03 z dnia 30 maja 2003 r.</w:t>
            </w:r>
          </w:p>
          <w:p w14:paraId="77D27DE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404/XXXIX/2013 z dnia 28 listopada 2013 r.</w:t>
            </w:r>
          </w:p>
          <w:p w14:paraId="6135DCA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439/XLIV/2014 z dnia 27 marca 2014 r.</w:t>
            </w:r>
          </w:p>
          <w:p w14:paraId="7BC3B621" w14:textId="6A5F516D"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197/XXI/2016 z dnia 28 kwietnia 2016 r.</w:t>
            </w:r>
          </w:p>
        </w:tc>
      </w:tr>
      <w:tr w:rsidR="00F85DDE" w:rsidRPr="00806DC7" w14:paraId="1A304F83" w14:textId="77777777" w:rsidTr="00CF0BA8">
        <w:trPr>
          <w:trHeight w:val="300"/>
        </w:trPr>
        <w:tc>
          <w:tcPr>
            <w:tcW w:w="426" w:type="dxa"/>
            <w:shd w:val="clear" w:color="auto" w:fill="auto"/>
            <w:noWrap/>
            <w:vAlign w:val="center"/>
          </w:tcPr>
          <w:p w14:paraId="6B28396B" w14:textId="222EE2F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8</w:t>
            </w:r>
          </w:p>
        </w:tc>
        <w:tc>
          <w:tcPr>
            <w:tcW w:w="1842" w:type="dxa"/>
            <w:shd w:val="clear" w:color="auto" w:fill="auto"/>
            <w:vAlign w:val="center"/>
          </w:tcPr>
          <w:p w14:paraId="012FAC65" w14:textId="0BD6036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Dobczyn</w:t>
            </w:r>
          </w:p>
        </w:tc>
        <w:tc>
          <w:tcPr>
            <w:tcW w:w="6804" w:type="dxa"/>
            <w:vAlign w:val="center"/>
          </w:tcPr>
          <w:p w14:paraId="0B9BDB6F" w14:textId="569712D1"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337/XXIX/2000 z dnia 15 grudnia 2000 r.</w:t>
            </w:r>
          </w:p>
        </w:tc>
      </w:tr>
      <w:tr w:rsidR="00F85DDE" w:rsidRPr="00806DC7" w14:paraId="043B1C25" w14:textId="77777777" w:rsidTr="00CF0BA8">
        <w:trPr>
          <w:trHeight w:val="300"/>
        </w:trPr>
        <w:tc>
          <w:tcPr>
            <w:tcW w:w="426" w:type="dxa"/>
            <w:shd w:val="clear" w:color="auto" w:fill="auto"/>
            <w:noWrap/>
            <w:vAlign w:val="center"/>
          </w:tcPr>
          <w:p w14:paraId="4A67227A" w14:textId="7E75CFB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lastRenderedPageBreak/>
              <w:t>9</w:t>
            </w:r>
          </w:p>
        </w:tc>
        <w:tc>
          <w:tcPr>
            <w:tcW w:w="1842" w:type="dxa"/>
            <w:shd w:val="clear" w:color="auto" w:fill="auto"/>
            <w:vAlign w:val="center"/>
          </w:tcPr>
          <w:p w14:paraId="71A28842" w14:textId="43135DC6"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Gaj</w:t>
            </w:r>
          </w:p>
        </w:tc>
        <w:tc>
          <w:tcPr>
            <w:tcW w:w="6804" w:type="dxa"/>
            <w:vAlign w:val="center"/>
          </w:tcPr>
          <w:p w14:paraId="2451350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644E2952" w14:textId="5A6D301A"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93/XI/03 z dnia 30 maja 2003 r.</w:t>
            </w:r>
          </w:p>
        </w:tc>
      </w:tr>
      <w:tr w:rsidR="00F85DDE" w:rsidRPr="00806DC7" w14:paraId="37737183" w14:textId="77777777" w:rsidTr="00CF0BA8">
        <w:trPr>
          <w:trHeight w:val="300"/>
        </w:trPr>
        <w:tc>
          <w:tcPr>
            <w:tcW w:w="426" w:type="dxa"/>
            <w:shd w:val="clear" w:color="auto" w:fill="auto"/>
            <w:noWrap/>
            <w:vAlign w:val="center"/>
          </w:tcPr>
          <w:p w14:paraId="6AB360BA" w14:textId="5BB4328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10</w:t>
            </w:r>
          </w:p>
        </w:tc>
        <w:tc>
          <w:tcPr>
            <w:tcW w:w="1842" w:type="dxa"/>
            <w:shd w:val="clear" w:color="auto" w:fill="auto"/>
            <w:vAlign w:val="center"/>
          </w:tcPr>
          <w:p w14:paraId="7E929CA1" w14:textId="3D75265E"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Góra</w:t>
            </w:r>
          </w:p>
        </w:tc>
        <w:tc>
          <w:tcPr>
            <w:tcW w:w="6804" w:type="dxa"/>
            <w:vAlign w:val="center"/>
          </w:tcPr>
          <w:p w14:paraId="0BAC6284"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6F4C1FC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566B9CC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796AAB2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360/LI/06 z dnia 2 czerwca 2006 r.</w:t>
            </w:r>
          </w:p>
          <w:p w14:paraId="0C34D2B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431/XLVIII/10 z dnia 27 maja 2010 r.</w:t>
            </w:r>
          </w:p>
          <w:p w14:paraId="6185289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70/VII/2015 z dnia 23 kwietnia 2015 r.</w:t>
            </w:r>
          </w:p>
          <w:p w14:paraId="3F1B2C1F" w14:textId="4C7264A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292/XXXI/2017 z dnia 23 marca 2017 r.</w:t>
            </w:r>
          </w:p>
        </w:tc>
      </w:tr>
      <w:tr w:rsidR="00F85DDE" w:rsidRPr="00806DC7" w14:paraId="41B7BAF7" w14:textId="77777777" w:rsidTr="00CF0BA8">
        <w:trPr>
          <w:trHeight w:val="300"/>
        </w:trPr>
        <w:tc>
          <w:tcPr>
            <w:tcW w:w="426" w:type="dxa"/>
            <w:shd w:val="clear" w:color="auto" w:fill="auto"/>
            <w:noWrap/>
            <w:vAlign w:val="center"/>
          </w:tcPr>
          <w:p w14:paraId="62D6789E" w14:textId="47D6B93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11</w:t>
            </w:r>
          </w:p>
        </w:tc>
        <w:tc>
          <w:tcPr>
            <w:tcW w:w="1842" w:type="dxa"/>
            <w:shd w:val="clear" w:color="auto" w:fill="auto"/>
            <w:vAlign w:val="center"/>
          </w:tcPr>
          <w:p w14:paraId="58DE30EB" w14:textId="1480DAC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Grodzewo</w:t>
            </w:r>
          </w:p>
        </w:tc>
        <w:tc>
          <w:tcPr>
            <w:tcW w:w="6804" w:type="dxa"/>
            <w:vAlign w:val="center"/>
          </w:tcPr>
          <w:p w14:paraId="59C5E5E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1810BD2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553682B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2742CEF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404/XXXIX/2013 z dnia 28 listopada 2013 r.</w:t>
            </w:r>
          </w:p>
          <w:p w14:paraId="77A1B6ED" w14:textId="490A19E4" w:rsidR="00F85DDE" w:rsidRPr="00806DC7" w:rsidRDefault="00F85DDE" w:rsidP="002B1B53">
            <w:pPr>
              <w:widowControl w:val="0"/>
              <w:autoSpaceDE w:val="0"/>
              <w:autoSpaceDN w:val="0"/>
              <w:adjustRightInd w:val="0"/>
              <w:rPr>
                <w:rFonts w:ascii="Calibri" w:hAnsi="Calibri" w:cs="Arial"/>
                <w:color w:val="000000"/>
                <w:sz w:val="20"/>
                <w:szCs w:val="20"/>
                <w:highlight w:val="yellow"/>
              </w:rPr>
            </w:pPr>
            <w:r w:rsidRPr="00806DC7">
              <w:rPr>
                <w:rFonts w:ascii="Calibri" w:hAnsi="Calibri" w:cs="Arial"/>
                <w:sz w:val="20"/>
                <w:szCs w:val="20"/>
              </w:rPr>
              <w:t>Uchwała Nr 144/XV/2015 z dnia 19 listopada 2015 r.</w:t>
            </w:r>
          </w:p>
        </w:tc>
      </w:tr>
      <w:tr w:rsidR="00F85DDE" w:rsidRPr="00806DC7" w14:paraId="5E1F4DA8" w14:textId="77777777" w:rsidTr="00CF0BA8">
        <w:trPr>
          <w:trHeight w:val="300"/>
        </w:trPr>
        <w:tc>
          <w:tcPr>
            <w:tcW w:w="426" w:type="dxa"/>
            <w:shd w:val="clear" w:color="auto" w:fill="auto"/>
            <w:noWrap/>
            <w:vAlign w:val="center"/>
          </w:tcPr>
          <w:p w14:paraId="408C6FA5" w14:textId="6B99F6C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12</w:t>
            </w:r>
          </w:p>
        </w:tc>
        <w:tc>
          <w:tcPr>
            <w:tcW w:w="1842" w:type="dxa"/>
            <w:shd w:val="clear" w:color="auto" w:fill="auto"/>
            <w:vAlign w:val="center"/>
          </w:tcPr>
          <w:p w14:paraId="66A3E594" w14:textId="60F32D2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Grzymysław</w:t>
            </w:r>
          </w:p>
        </w:tc>
        <w:tc>
          <w:tcPr>
            <w:tcW w:w="6804" w:type="dxa"/>
            <w:vAlign w:val="center"/>
          </w:tcPr>
          <w:p w14:paraId="79A61E9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325/XXVIII/2000 z dnia 30 listopada 2000 r.</w:t>
            </w:r>
          </w:p>
          <w:p w14:paraId="74F0DD5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5769873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62/VII/03 z dnia 17 marca 2003 r.</w:t>
            </w:r>
          </w:p>
          <w:p w14:paraId="06750CA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306/XLI/05 z dnia 18 sierpnia 2005 r.</w:t>
            </w:r>
          </w:p>
          <w:p w14:paraId="5372CA3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23/V/11 z dnia 27 stycznia 2011 r.</w:t>
            </w:r>
          </w:p>
          <w:p w14:paraId="4A6138D3" w14:textId="75C57E1E"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284/XXX/2017 z dnia 26 stycznia 2017 r.</w:t>
            </w:r>
          </w:p>
        </w:tc>
      </w:tr>
      <w:tr w:rsidR="00F85DDE" w:rsidRPr="00806DC7" w14:paraId="52274B47" w14:textId="77777777" w:rsidTr="00CF0BA8">
        <w:trPr>
          <w:trHeight w:val="300"/>
        </w:trPr>
        <w:tc>
          <w:tcPr>
            <w:tcW w:w="426" w:type="dxa"/>
            <w:shd w:val="clear" w:color="auto" w:fill="auto"/>
            <w:noWrap/>
            <w:vAlign w:val="center"/>
          </w:tcPr>
          <w:p w14:paraId="71F30F74" w14:textId="503F34E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13</w:t>
            </w:r>
          </w:p>
        </w:tc>
        <w:tc>
          <w:tcPr>
            <w:tcW w:w="1842" w:type="dxa"/>
            <w:shd w:val="clear" w:color="auto" w:fill="auto"/>
            <w:vAlign w:val="center"/>
          </w:tcPr>
          <w:p w14:paraId="14A4C4C9" w14:textId="18A9E10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Jeleńczewo</w:t>
            </w:r>
          </w:p>
        </w:tc>
        <w:tc>
          <w:tcPr>
            <w:tcW w:w="6804" w:type="dxa"/>
            <w:vAlign w:val="center"/>
          </w:tcPr>
          <w:p w14:paraId="07517422" w14:textId="30AF2657"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70/VII/2015 z dnia 23 kwietnia 2015 r.</w:t>
            </w:r>
          </w:p>
        </w:tc>
      </w:tr>
      <w:tr w:rsidR="00F85DDE" w:rsidRPr="00806DC7" w14:paraId="12E01996" w14:textId="77777777" w:rsidTr="00CF0BA8">
        <w:trPr>
          <w:trHeight w:val="300"/>
        </w:trPr>
        <w:tc>
          <w:tcPr>
            <w:tcW w:w="426" w:type="dxa"/>
            <w:shd w:val="clear" w:color="auto" w:fill="auto"/>
            <w:noWrap/>
            <w:vAlign w:val="center"/>
          </w:tcPr>
          <w:p w14:paraId="487FC805" w14:textId="2A0CFF27"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14</w:t>
            </w:r>
          </w:p>
        </w:tc>
        <w:tc>
          <w:tcPr>
            <w:tcW w:w="1842" w:type="dxa"/>
            <w:shd w:val="clear" w:color="auto" w:fill="auto"/>
            <w:vAlign w:val="center"/>
          </w:tcPr>
          <w:p w14:paraId="692950DD" w14:textId="13596F4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Kadzewo</w:t>
            </w:r>
          </w:p>
        </w:tc>
        <w:tc>
          <w:tcPr>
            <w:tcW w:w="6804" w:type="dxa"/>
            <w:vAlign w:val="center"/>
          </w:tcPr>
          <w:p w14:paraId="21CCEBB3"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4D7B08F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017A53E9" w14:textId="0412FA5E"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338/XXIX/2000 z dnia 15 grudnia 2000 r.</w:t>
            </w:r>
          </w:p>
        </w:tc>
      </w:tr>
      <w:tr w:rsidR="00F85DDE" w:rsidRPr="00806DC7" w14:paraId="6DC2485D" w14:textId="77777777" w:rsidTr="00CF0BA8">
        <w:trPr>
          <w:trHeight w:val="300"/>
        </w:trPr>
        <w:tc>
          <w:tcPr>
            <w:tcW w:w="426" w:type="dxa"/>
            <w:shd w:val="clear" w:color="auto" w:fill="auto"/>
            <w:noWrap/>
            <w:vAlign w:val="center"/>
          </w:tcPr>
          <w:p w14:paraId="3A425D0B" w14:textId="2A33AF0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15</w:t>
            </w:r>
          </w:p>
        </w:tc>
        <w:tc>
          <w:tcPr>
            <w:tcW w:w="1842" w:type="dxa"/>
            <w:shd w:val="clear" w:color="auto" w:fill="auto"/>
            <w:vAlign w:val="center"/>
          </w:tcPr>
          <w:p w14:paraId="1EF848C3" w14:textId="5C4CC82D"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Kaleje</w:t>
            </w:r>
          </w:p>
        </w:tc>
        <w:tc>
          <w:tcPr>
            <w:tcW w:w="6804" w:type="dxa"/>
            <w:vAlign w:val="center"/>
          </w:tcPr>
          <w:p w14:paraId="3B4E509E"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467788E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6F1ECAB9" w14:textId="72CCC98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117/XV/03 z dnia 26 września 2003 r.</w:t>
            </w:r>
          </w:p>
        </w:tc>
      </w:tr>
      <w:tr w:rsidR="00F85DDE" w:rsidRPr="00806DC7" w14:paraId="75028E11" w14:textId="77777777" w:rsidTr="00CF0BA8">
        <w:trPr>
          <w:trHeight w:val="300"/>
        </w:trPr>
        <w:tc>
          <w:tcPr>
            <w:tcW w:w="426" w:type="dxa"/>
            <w:shd w:val="clear" w:color="auto" w:fill="auto"/>
            <w:noWrap/>
            <w:vAlign w:val="center"/>
          </w:tcPr>
          <w:p w14:paraId="515F04BB" w14:textId="32020137"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16</w:t>
            </w:r>
          </w:p>
        </w:tc>
        <w:tc>
          <w:tcPr>
            <w:tcW w:w="1842" w:type="dxa"/>
            <w:shd w:val="clear" w:color="auto" w:fill="auto"/>
            <w:vAlign w:val="center"/>
          </w:tcPr>
          <w:p w14:paraId="454557F8" w14:textId="0DDAAD22"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Kawcze</w:t>
            </w:r>
          </w:p>
        </w:tc>
        <w:tc>
          <w:tcPr>
            <w:tcW w:w="6804" w:type="dxa"/>
            <w:vAlign w:val="center"/>
          </w:tcPr>
          <w:p w14:paraId="797B12D5"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018E6C3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4FDA571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064CEB4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439/XLIV/2014 z dnia 27 marca 2014 r.</w:t>
            </w:r>
          </w:p>
          <w:p w14:paraId="2FFAD2F3" w14:textId="4FEAA56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223/XXIII/2016 z dnia 30 czerwca 2016 r.</w:t>
            </w:r>
          </w:p>
        </w:tc>
      </w:tr>
      <w:tr w:rsidR="00F85DDE" w:rsidRPr="00806DC7" w14:paraId="26EE57D6" w14:textId="77777777" w:rsidTr="00CF0BA8">
        <w:trPr>
          <w:trHeight w:val="300"/>
        </w:trPr>
        <w:tc>
          <w:tcPr>
            <w:tcW w:w="426" w:type="dxa"/>
            <w:shd w:val="clear" w:color="auto" w:fill="auto"/>
            <w:noWrap/>
            <w:vAlign w:val="center"/>
          </w:tcPr>
          <w:p w14:paraId="7E111F61" w14:textId="77D883D5"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17</w:t>
            </w:r>
          </w:p>
        </w:tc>
        <w:tc>
          <w:tcPr>
            <w:tcW w:w="1842" w:type="dxa"/>
            <w:shd w:val="clear" w:color="auto" w:fill="auto"/>
            <w:vAlign w:val="center"/>
          </w:tcPr>
          <w:p w14:paraId="71EDBA28" w14:textId="54F53553"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Krzyżanowo</w:t>
            </w:r>
          </w:p>
        </w:tc>
        <w:tc>
          <w:tcPr>
            <w:tcW w:w="6804" w:type="dxa"/>
            <w:vAlign w:val="center"/>
          </w:tcPr>
          <w:p w14:paraId="7D8690E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537241C9" w14:textId="2E73023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117/XV/03 z dnia 26 września 2003 r.</w:t>
            </w:r>
          </w:p>
        </w:tc>
      </w:tr>
      <w:tr w:rsidR="00F85DDE" w:rsidRPr="00806DC7" w14:paraId="45E570C0" w14:textId="77777777" w:rsidTr="00CF0BA8">
        <w:trPr>
          <w:trHeight w:val="300"/>
        </w:trPr>
        <w:tc>
          <w:tcPr>
            <w:tcW w:w="426" w:type="dxa"/>
            <w:shd w:val="clear" w:color="auto" w:fill="auto"/>
            <w:noWrap/>
            <w:vAlign w:val="center"/>
          </w:tcPr>
          <w:p w14:paraId="20AC7786" w14:textId="0D29705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18</w:t>
            </w:r>
          </w:p>
        </w:tc>
        <w:tc>
          <w:tcPr>
            <w:tcW w:w="1842" w:type="dxa"/>
            <w:shd w:val="clear" w:color="auto" w:fill="auto"/>
            <w:vAlign w:val="center"/>
          </w:tcPr>
          <w:p w14:paraId="13720DCC" w14:textId="717A9566"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Luciny</w:t>
            </w:r>
          </w:p>
        </w:tc>
        <w:tc>
          <w:tcPr>
            <w:tcW w:w="6804" w:type="dxa"/>
            <w:vAlign w:val="center"/>
          </w:tcPr>
          <w:p w14:paraId="67C741F0"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6239727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325/XXVIII/2000 z dnia 30 listopada 2000 r.</w:t>
            </w:r>
          </w:p>
          <w:p w14:paraId="50E86C9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338/XLVII/06 z dnia 27 stycznia 2006 r.</w:t>
            </w:r>
          </w:p>
          <w:p w14:paraId="7F9A82E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176/XXII/08 z dnia 27 marca 2008 r.</w:t>
            </w:r>
          </w:p>
          <w:p w14:paraId="659D55B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388/XLV/10 z dnia 11 lutego 2010 r.</w:t>
            </w:r>
          </w:p>
          <w:p w14:paraId="5FED964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22/V/11 z dnia 27 stycznia 2011 r.</w:t>
            </w:r>
          </w:p>
          <w:p w14:paraId="38AA40D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361/XXXVII/2013 z dnia 19 września 2013 r.</w:t>
            </w:r>
          </w:p>
          <w:p w14:paraId="386009B0" w14:textId="768629EE"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426/XLIV/2018 z dnia 26 kwietnia 2018 r.</w:t>
            </w:r>
          </w:p>
        </w:tc>
      </w:tr>
      <w:tr w:rsidR="00F85DDE" w:rsidRPr="00806DC7" w14:paraId="504DFB97" w14:textId="77777777" w:rsidTr="00CF0BA8">
        <w:trPr>
          <w:trHeight w:val="300"/>
        </w:trPr>
        <w:tc>
          <w:tcPr>
            <w:tcW w:w="426" w:type="dxa"/>
            <w:shd w:val="clear" w:color="auto" w:fill="auto"/>
            <w:noWrap/>
            <w:vAlign w:val="center"/>
          </w:tcPr>
          <w:p w14:paraId="0E235DC1" w14:textId="140387A6"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19</w:t>
            </w:r>
          </w:p>
        </w:tc>
        <w:tc>
          <w:tcPr>
            <w:tcW w:w="1842" w:type="dxa"/>
            <w:shd w:val="clear" w:color="auto" w:fill="auto"/>
            <w:vAlign w:val="center"/>
          </w:tcPr>
          <w:p w14:paraId="7DD06D15" w14:textId="1818990D"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Łęg</w:t>
            </w:r>
          </w:p>
        </w:tc>
        <w:tc>
          <w:tcPr>
            <w:tcW w:w="6804" w:type="dxa"/>
            <w:vAlign w:val="center"/>
          </w:tcPr>
          <w:p w14:paraId="2D483A51" w14:textId="5B0FFA0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439/XLIV/2014 z dnia 27 marca 2014 r.</w:t>
            </w:r>
          </w:p>
        </w:tc>
      </w:tr>
      <w:tr w:rsidR="00F85DDE" w:rsidRPr="00806DC7" w14:paraId="675B54C6" w14:textId="77777777" w:rsidTr="00CF0BA8">
        <w:trPr>
          <w:trHeight w:val="300"/>
        </w:trPr>
        <w:tc>
          <w:tcPr>
            <w:tcW w:w="426" w:type="dxa"/>
            <w:shd w:val="clear" w:color="auto" w:fill="auto"/>
            <w:noWrap/>
            <w:vAlign w:val="center"/>
          </w:tcPr>
          <w:p w14:paraId="5AB9A6FF" w14:textId="0EF6D667"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20</w:t>
            </w:r>
          </w:p>
        </w:tc>
        <w:tc>
          <w:tcPr>
            <w:tcW w:w="1842" w:type="dxa"/>
            <w:shd w:val="clear" w:color="auto" w:fill="auto"/>
            <w:vAlign w:val="center"/>
          </w:tcPr>
          <w:p w14:paraId="1F4867FE" w14:textId="4A759DE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Mechlin</w:t>
            </w:r>
          </w:p>
        </w:tc>
        <w:tc>
          <w:tcPr>
            <w:tcW w:w="6804" w:type="dxa"/>
            <w:vAlign w:val="center"/>
          </w:tcPr>
          <w:p w14:paraId="4E9C221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56D3A83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10E8144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325DBAC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232/XXII/2000 z dnia 24 marca 2000 r.</w:t>
            </w:r>
          </w:p>
          <w:p w14:paraId="50D37B3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5C2A269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470/XLIII/02 z dnia 22 lutego 2002 r.</w:t>
            </w:r>
          </w:p>
          <w:p w14:paraId="58188C7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93/XI/03 z dnia 30 maja 2003 r.</w:t>
            </w:r>
          </w:p>
          <w:p w14:paraId="40D1578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3A175C3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2D38733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lastRenderedPageBreak/>
              <w:t>Uchwała Nr 347/XL/09 z dnia 24 września 2009 r.</w:t>
            </w:r>
          </w:p>
          <w:p w14:paraId="69A9777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439/XLIV/2014 z dnia 27 marca 2014 r.</w:t>
            </w:r>
          </w:p>
          <w:p w14:paraId="2558488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144/XV/2015 z dnia 19 listopada 2015 r.</w:t>
            </w:r>
          </w:p>
          <w:p w14:paraId="46E31D0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241/XXVI/2016 z dnia 29 września 2016 r.</w:t>
            </w:r>
          </w:p>
          <w:p w14:paraId="4F321605" w14:textId="11DDD2BD"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426/XLIV/2018 z dnia 26 kwietnia 2018 r.</w:t>
            </w:r>
          </w:p>
        </w:tc>
      </w:tr>
      <w:tr w:rsidR="00F85DDE" w:rsidRPr="00806DC7" w14:paraId="6354B5C6" w14:textId="77777777" w:rsidTr="00CF0BA8">
        <w:trPr>
          <w:trHeight w:val="300"/>
        </w:trPr>
        <w:tc>
          <w:tcPr>
            <w:tcW w:w="426" w:type="dxa"/>
            <w:shd w:val="clear" w:color="auto" w:fill="auto"/>
            <w:noWrap/>
            <w:vAlign w:val="center"/>
          </w:tcPr>
          <w:p w14:paraId="35D02DBC" w14:textId="05EA68C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lastRenderedPageBreak/>
              <w:t>21</w:t>
            </w:r>
          </w:p>
        </w:tc>
        <w:tc>
          <w:tcPr>
            <w:tcW w:w="1842" w:type="dxa"/>
            <w:shd w:val="clear" w:color="auto" w:fill="auto"/>
            <w:vAlign w:val="center"/>
          </w:tcPr>
          <w:p w14:paraId="0E775E2A" w14:textId="29926562"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Mórka</w:t>
            </w:r>
          </w:p>
        </w:tc>
        <w:tc>
          <w:tcPr>
            <w:tcW w:w="6804" w:type="dxa"/>
            <w:vAlign w:val="center"/>
          </w:tcPr>
          <w:p w14:paraId="1D7298A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153/XV/99 z dnia 26 października 1999 r.</w:t>
            </w:r>
          </w:p>
          <w:p w14:paraId="5057D5A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325/XXVIII/2000 z dnia 30 listopada 2000 r.</w:t>
            </w:r>
          </w:p>
          <w:p w14:paraId="54AB3E7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93/XI/03 z dnia 30 maja 2003 r.</w:t>
            </w:r>
          </w:p>
          <w:p w14:paraId="096316EB" w14:textId="4888C8FA"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116/XV/03 z dnia 26 września 2003 r.</w:t>
            </w:r>
          </w:p>
        </w:tc>
      </w:tr>
      <w:tr w:rsidR="00F85DDE" w:rsidRPr="00806DC7" w14:paraId="23E900A8" w14:textId="77777777" w:rsidTr="00CF0BA8">
        <w:trPr>
          <w:trHeight w:val="300"/>
        </w:trPr>
        <w:tc>
          <w:tcPr>
            <w:tcW w:w="426" w:type="dxa"/>
            <w:shd w:val="clear" w:color="auto" w:fill="auto"/>
            <w:noWrap/>
            <w:vAlign w:val="center"/>
          </w:tcPr>
          <w:p w14:paraId="43CE5CA6" w14:textId="429305E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22</w:t>
            </w:r>
          </w:p>
        </w:tc>
        <w:tc>
          <w:tcPr>
            <w:tcW w:w="1842" w:type="dxa"/>
            <w:shd w:val="clear" w:color="auto" w:fill="auto"/>
            <w:vAlign w:val="center"/>
          </w:tcPr>
          <w:p w14:paraId="5EC51F79" w14:textId="2E94C537"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Niesłabin</w:t>
            </w:r>
          </w:p>
        </w:tc>
        <w:tc>
          <w:tcPr>
            <w:tcW w:w="6804" w:type="dxa"/>
            <w:vAlign w:val="center"/>
          </w:tcPr>
          <w:p w14:paraId="733237F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689A87E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0B5C7C2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431/XLVIII/10 z dnia 27 maja 2010 r.</w:t>
            </w:r>
          </w:p>
          <w:p w14:paraId="08E2B86E" w14:textId="76142987"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493/XLVI/2014 z dnia 5 czerwca 2014 r.</w:t>
            </w:r>
          </w:p>
        </w:tc>
      </w:tr>
      <w:tr w:rsidR="00F85DDE" w:rsidRPr="00806DC7" w14:paraId="1F14041D" w14:textId="77777777" w:rsidTr="00CF0BA8">
        <w:trPr>
          <w:trHeight w:val="300"/>
        </w:trPr>
        <w:tc>
          <w:tcPr>
            <w:tcW w:w="426" w:type="dxa"/>
            <w:shd w:val="clear" w:color="auto" w:fill="auto"/>
            <w:noWrap/>
            <w:vAlign w:val="center"/>
          </w:tcPr>
          <w:p w14:paraId="3CCB0047" w14:textId="7E8A0AD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23</w:t>
            </w:r>
          </w:p>
        </w:tc>
        <w:tc>
          <w:tcPr>
            <w:tcW w:w="1842" w:type="dxa"/>
            <w:shd w:val="clear" w:color="auto" w:fill="auto"/>
            <w:vAlign w:val="center"/>
          </w:tcPr>
          <w:p w14:paraId="52D67610" w14:textId="416FF48E"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Nochowo</w:t>
            </w:r>
          </w:p>
        </w:tc>
        <w:tc>
          <w:tcPr>
            <w:tcW w:w="6804" w:type="dxa"/>
            <w:vAlign w:val="center"/>
          </w:tcPr>
          <w:p w14:paraId="1B5419B2"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046A7BBD"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314/XXXVIII/97 z dnia 5 września 1997 r.</w:t>
            </w:r>
          </w:p>
          <w:p w14:paraId="0419AC60"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349/XLI/97 z dnia 30 grudnia 1997 r.</w:t>
            </w:r>
          </w:p>
          <w:p w14:paraId="67F68084"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76AD372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325/XXVIII/2000 z dnia 30 listopada 2000 r.</w:t>
            </w:r>
          </w:p>
          <w:p w14:paraId="6E29758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478FD72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743EA64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337/XLVII/06 z dnia 27 stycznia 2006 r.</w:t>
            </w:r>
          </w:p>
          <w:p w14:paraId="227EA05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217/XXV/08 z dnia 26 czerwca 2008 r.</w:t>
            </w:r>
          </w:p>
          <w:p w14:paraId="6EDA888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327/XXXVIII/09 z dnia 25 czerwca 2009 r.</w:t>
            </w:r>
          </w:p>
          <w:p w14:paraId="6D33095E" w14:textId="50B41867"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403/XLVII/10 z dnia 29 kwietnia 2010 r.</w:t>
            </w:r>
          </w:p>
        </w:tc>
      </w:tr>
      <w:tr w:rsidR="00F85DDE" w:rsidRPr="00806DC7" w14:paraId="476B4169" w14:textId="77777777" w:rsidTr="00CF0BA8">
        <w:trPr>
          <w:trHeight w:val="300"/>
        </w:trPr>
        <w:tc>
          <w:tcPr>
            <w:tcW w:w="426" w:type="dxa"/>
            <w:shd w:val="clear" w:color="auto" w:fill="auto"/>
            <w:noWrap/>
            <w:vAlign w:val="center"/>
          </w:tcPr>
          <w:p w14:paraId="5DEE9B49" w14:textId="2819095A"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24</w:t>
            </w:r>
          </w:p>
        </w:tc>
        <w:tc>
          <w:tcPr>
            <w:tcW w:w="1842" w:type="dxa"/>
            <w:shd w:val="clear" w:color="auto" w:fill="auto"/>
            <w:vAlign w:val="center"/>
          </w:tcPr>
          <w:p w14:paraId="25C815B0" w14:textId="0756EFE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Nochówko</w:t>
            </w:r>
          </w:p>
        </w:tc>
        <w:tc>
          <w:tcPr>
            <w:tcW w:w="6804" w:type="dxa"/>
            <w:vAlign w:val="center"/>
          </w:tcPr>
          <w:p w14:paraId="315ABF6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23/V/11 z dnia 27 stycznia 2011 r.</w:t>
            </w:r>
          </w:p>
          <w:p w14:paraId="17040A73" w14:textId="016ED102"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274/XXIX/2016 z dnia 22 grudnia 2016 r.</w:t>
            </w:r>
          </w:p>
        </w:tc>
      </w:tr>
      <w:tr w:rsidR="00F85DDE" w:rsidRPr="00806DC7" w14:paraId="15BA3D86" w14:textId="77777777" w:rsidTr="00CF0BA8">
        <w:trPr>
          <w:trHeight w:val="300"/>
        </w:trPr>
        <w:tc>
          <w:tcPr>
            <w:tcW w:w="426" w:type="dxa"/>
            <w:shd w:val="clear" w:color="auto" w:fill="auto"/>
            <w:noWrap/>
            <w:vAlign w:val="center"/>
          </w:tcPr>
          <w:p w14:paraId="78B9348E" w14:textId="1354D86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25</w:t>
            </w:r>
          </w:p>
        </w:tc>
        <w:tc>
          <w:tcPr>
            <w:tcW w:w="1842" w:type="dxa"/>
            <w:shd w:val="clear" w:color="auto" w:fill="auto"/>
            <w:vAlign w:val="center"/>
          </w:tcPr>
          <w:p w14:paraId="74221C80" w14:textId="73F73C9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Olsza</w:t>
            </w:r>
          </w:p>
        </w:tc>
        <w:tc>
          <w:tcPr>
            <w:tcW w:w="6804" w:type="dxa"/>
            <w:vAlign w:val="center"/>
          </w:tcPr>
          <w:p w14:paraId="2129EFE0"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60E4220A"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48/VII/99 z dnia 26 lutego 1999 r.</w:t>
            </w:r>
          </w:p>
          <w:p w14:paraId="2AFAC64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71957A2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93/XI/03 z dnia 30 maja 2003 r.</w:t>
            </w:r>
          </w:p>
          <w:p w14:paraId="0E7C9E7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404/XLVII/10 z dnia 29 kwietnia 2010 r.</w:t>
            </w:r>
          </w:p>
          <w:p w14:paraId="6D2BB7AF" w14:textId="5DD6E7DB"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345/XXXVII/2017 z dnia 28 września 2017 r.</w:t>
            </w:r>
          </w:p>
        </w:tc>
      </w:tr>
      <w:tr w:rsidR="00F85DDE" w:rsidRPr="00806DC7" w14:paraId="0FD3FCD3" w14:textId="77777777" w:rsidTr="00CF0BA8">
        <w:trPr>
          <w:trHeight w:val="300"/>
        </w:trPr>
        <w:tc>
          <w:tcPr>
            <w:tcW w:w="426" w:type="dxa"/>
            <w:shd w:val="clear" w:color="auto" w:fill="auto"/>
            <w:noWrap/>
            <w:vAlign w:val="center"/>
          </w:tcPr>
          <w:p w14:paraId="24D6F222" w14:textId="1889AD1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26</w:t>
            </w:r>
          </w:p>
        </w:tc>
        <w:tc>
          <w:tcPr>
            <w:tcW w:w="1842" w:type="dxa"/>
            <w:shd w:val="clear" w:color="auto" w:fill="auto"/>
            <w:vAlign w:val="center"/>
          </w:tcPr>
          <w:p w14:paraId="6513BB85" w14:textId="675645D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Orkowo</w:t>
            </w:r>
          </w:p>
        </w:tc>
        <w:tc>
          <w:tcPr>
            <w:tcW w:w="6804" w:type="dxa"/>
            <w:vAlign w:val="center"/>
          </w:tcPr>
          <w:p w14:paraId="6C4A0AC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6F8C4A3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4EEF8341" w14:textId="7408C6D2"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431/XLVIII/10 z dnia 27 maja 2010 r.</w:t>
            </w:r>
          </w:p>
        </w:tc>
      </w:tr>
      <w:tr w:rsidR="00F85DDE" w:rsidRPr="00806DC7" w14:paraId="0591FDBC" w14:textId="77777777" w:rsidTr="00CF0BA8">
        <w:trPr>
          <w:trHeight w:val="300"/>
        </w:trPr>
        <w:tc>
          <w:tcPr>
            <w:tcW w:w="426" w:type="dxa"/>
            <w:shd w:val="clear" w:color="auto" w:fill="auto"/>
            <w:noWrap/>
            <w:vAlign w:val="center"/>
          </w:tcPr>
          <w:p w14:paraId="5296D73C" w14:textId="0FC05D3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27</w:t>
            </w:r>
          </w:p>
        </w:tc>
        <w:tc>
          <w:tcPr>
            <w:tcW w:w="1842" w:type="dxa"/>
            <w:shd w:val="clear" w:color="auto" w:fill="auto"/>
            <w:vAlign w:val="center"/>
          </w:tcPr>
          <w:p w14:paraId="7FCBF58E" w14:textId="4379A13B"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Ostrowo</w:t>
            </w:r>
          </w:p>
        </w:tc>
        <w:tc>
          <w:tcPr>
            <w:tcW w:w="6804" w:type="dxa"/>
            <w:vAlign w:val="center"/>
          </w:tcPr>
          <w:p w14:paraId="11C8AC04"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5A7BCE9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23/V/11 z dnia 27 stycznia 2011 r.</w:t>
            </w:r>
          </w:p>
          <w:p w14:paraId="5AB29A4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359/XXXVII/2013 z dnia 19 września 2013 r.</w:t>
            </w:r>
          </w:p>
          <w:p w14:paraId="558520B4" w14:textId="10D6756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284/XXX/2017 z dnia 26 stycznia 2017 r.</w:t>
            </w:r>
          </w:p>
        </w:tc>
      </w:tr>
      <w:tr w:rsidR="00F85DDE" w:rsidRPr="00806DC7" w14:paraId="0926C9D0" w14:textId="77777777" w:rsidTr="00CF0BA8">
        <w:trPr>
          <w:trHeight w:val="300"/>
        </w:trPr>
        <w:tc>
          <w:tcPr>
            <w:tcW w:w="426" w:type="dxa"/>
            <w:shd w:val="clear" w:color="auto" w:fill="auto"/>
            <w:noWrap/>
            <w:vAlign w:val="center"/>
          </w:tcPr>
          <w:p w14:paraId="4CBFBDC2" w14:textId="0E63E7AA"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28</w:t>
            </w:r>
          </w:p>
        </w:tc>
        <w:tc>
          <w:tcPr>
            <w:tcW w:w="1842" w:type="dxa"/>
            <w:shd w:val="clear" w:color="auto" w:fill="auto"/>
            <w:vAlign w:val="center"/>
          </w:tcPr>
          <w:p w14:paraId="72DF989C" w14:textId="07A39E3C"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Pełczyn</w:t>
            </w:r>
          </w:p>
        </w:tc>
        <w:tc>
          <w:tcPr>
            <w:tcW w:w="6804" w:type="dxa"/>
            <w:vAlign w:val="center"/>
          </w:tcPr>
          <w:p w14:paraId="56C07116"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2FBF2AB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53D7750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0BB10AE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21FCCBD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23/V/11 z dnia 27 stycznia 2011 r.</w:t>
            </w:r>
          </w:p>
          <w:p w14:paraId="30084FFA" w14:textId="7A25A5BD"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274/XXIX/2016 z dnia 22 grudnia 2016 r.</w:t>
            </w:r>
          </w:p>
        </w:tc>
      </w:tr>
      <w:tr w:rsidR="00F85DDE" w:rsidRPr="00806DC7" w14:paraId="3504D421" w14:textId="77777777" w:rsidTr="00CF0BA8">
        <w:trPr>
          <w:trHeight w:val="300"/>
        </w:trPr>
        <w:tc>
          <w:tcPr>
            <w:tcW w:w="426" w:type="dxa"/>
            <w:shd w:val="clear" w:color="auto" w:fill="auto"/>
            <w:noWrap/>
            <w:vAlign w:val="center"/>
          </w:tcPr>
          <w:p w14:paraId="3018F6D9" w14:textId="1154364E"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29</w:t>
            </w:r>
          </w:p>
        </w:tc>
        <w:tc>
          <w:tcPr>
            <w:tcW w:w="1842" w:type="dxa"/>
            <w:shd w:val="clear" w:color="auto" w:fill="auto"/>
            <w:vAlign w:val="center"/>
          </w:tcPr>
          <w:p w14:paraId="48C2A4D8" w14:textId="2237DFED"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Psarskie</w:t>
            </w:r>
          </w:p>
        </w:tc>
        <w:tc>
          <w:tcPr>
            <w:tcW w:w="6804" w:type="dxa"/>
            <w:vAlign w:val="center"/>
          </w:tcPr>
          <w:p w14:paraId="266DFBBE"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244/XXXI/96 z dnia 12 grudnia 1996 r.</w:t>
            </w:r>
          </w:p>
          <w:p w14:paraId="645F754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196/XVIII/99 z dnia 29 grudnia 1999 r.</w:t>
            </w:r>
          </w:p>
          <w:p w14:paraId="3D22E2A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7E5F2EC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2491CAD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117/XV/03 z dnia 26 września 2003 r.</w:t>
            </w:r>
          </w:p>
          <w:p w14:paraId="081FE92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76/X/07 z dnia 1 czerwca 2007 r.</w:t>
            </w:r>
          </w:p>
          <w:p w14:paraId="4B3F925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108/XIII/07 z dnia 23 sierpnia 2007 r.</w:t>
            </w:r>
          </w:p>
          <w:p w14:paraId="60DD2CE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498/XLVII/2014 z dnia 26 czerwca 2014 r.</w:t>
            </w:r>
          </w:p>
          <w:p w14:paraId="200F8C7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lastRenderedPageBreak/>
              <w:t>Uchwała Nr 186/XIX/2016 z dnia 24 marca 2016 r.</w:t>
            </w:r>
          </w:p>
          <w:p w14:paraId="3D79C3D4" w14:textId="0F8C1A6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425/XLIV/2018 z dnia 26 kwietnia 2018 r.</w:t>
            </w:r>
          </w:p>
        </w:tc>
      </w:tr>
      <w:tr w:rsidR="00F85DDE" w:rsidRPr="00806DC7" w14:paraId="70AFDF42" w14:textId="77777777" w:rsidTr="00CF0BA8">
        <w:trPr>
          <w:trHeight w:val="300"/>
        </w:trPr>
        <w:tc>
          <w:tcPr>
            <w:tcW w:w="426" w:type="dxa"/>
            <w:shd w:val="clear" w:color="auto" w:fill="auto"/>
            <w:noWrap/>
            <w:vAlign w:val="center"/>
          </w:tcPr>
          <w:p w14:paraId="154AC557" w14:textId="0CDCC5B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lastRenderedPageBreak/>
              <w:t>30</w:t>
            </w:r>
          </w:p>
        </w:tc>
        <w:tc>
          <w:tcPr>
            <w:tcW w:w="1842" w:type="dxa"/>
            <w:shd w:val="clear" w:color="auto" w:fill="auto"/>
            <w:vAlign w:val="center"/>
          </w:tcPr>
          <w:p w14:paraId="70815BCA" w14:textId="0810D1F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Pysząca</w:t>
            </w:r>
          </w:p>
        </w:tc>
        <w:tc>
          <w:tcPr>
            <w:tcW w:w="6804" w:type="dxa"/>
            <w:vAlign w:val="center"/>
          </w:tcPr>
          <w:p w14:paraId="380CD962"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5FFC54B3"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307/XXXVII/97 z dnia 27 czerwca 1997 r.</w:t>
            </w:r>
          </w:p>
          <w:p w14:paraId="6E4A3788"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30415AD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5645A18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485261D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358/XXXII/01 z dnia 2 marca 2001 r.</w:t>
            </w:r>
          </w:p>
          <w:p w14:paraId="1B80CFA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384/XXXIV/01 z dnia 26 kwietnia 2001 r.</w:t>
            </w:r>
          </w:p>
          <w:p w14:paraId="37ABCD6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3D2689BC" w14:textId="54F3D30A"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306/XLI/05 z dnia 18 sierpnia 2005 r.</w:t>
            </w:r>
          </w:p>
        </w:tc>
      </w:tr>
      <w:tr w:rsidR="00F85DDE" w:rsidRPr="00806DC7" w14:paraId="6F0C6542" w14:textId="77777777" w:rsidTr="00CF0BA8">
        <w:trPr>
          <w:trHeight w:val="300"/>
        </w:trPr>
        <w:tc>
          <w:tcPr>
            <w:tcW w:w="426" w:type="dxa"/>
            <w:shd w:val="clear" w:color="auto" w:fill="auto"/>
            <w:noWrap/>
            <w:vAlign w:val="center"/>
          </w:tcPr>
          <w:p w14:paraId="2614CE88" w14:textId="28F412AE"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31</w:t>
            </w:r>
          </w:p>
        </w:tc>
        <w:tc>
          <w:tcPr>
            <w:tcW w:w="1842" w:type="dxa"/>
            <w:shd w:val="clear" w:color="auto" w:fill="auto"/>
            <w:vAlign w:val="center"/>
          </w:tcPr>
          <w:p w14:paraId="0743EC16" w14:textId="05DFC450"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Sosnowiec</w:t>
            </w:r>
          </w:p>
        </w:tc>
        <w:tc>
          <w:tcPr>
            <w:tcW w:w="6804" w:type="dxa"/>
            <w:vAlign w:val="center"/>
          </w:tcPr>
          <w:p w14:paraId="2A05CF27"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220/XXIX/96 z dnia 10 października 1996 r.</w:t>
            </w:r>
          </w:p>
          <w:p w14:paraId="3BE8C371"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307/XXXVII/97 z dnia 27 czerwca 1997 r.</w:t>
            </w:r>
          </w:p>
          <w:p w14:paraId="6B9E895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402/XLVIII/98 z dnia 9 czerwca 1998 r.</w:t>
            </w:r>
          </w:p>
          <w:p w14:paraId="3C07866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07BCE9E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337/XXIX/2000 z dnia 15 grudnia 2000 r.</w:t>
            </w:r>
          </w:p>
          <w:p w14:paraId="3E12C613" w14:textId="75650DE3"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521/XLVIII/02 z dnia 27 września 2002 r.</w:t>
            </w:r>
          </w:p>
        </w:tc>
      </w:tr>
      <w:tr w:rsidR="00F85DDE" w:rsidRPr="00806DC7" w14:paraId="7E1E413E" w14:textId="77777777" w:rsidTr="00CF0BA8">
        <w:trPr>
          <w:trHeight w:val="300"/>
        </w:trPr>
        <w:tc>
          <w:tcPr>
            <w:tcW w:w="426" w:type="dxa"/>
            <w:shd w:val="clear" w:color="auto" w:fill="auto"/>
            <w:noWrap/>
            <w:vAlign w:val="center"/>
          </w:tcPr>
          <w:p w14:paraId="4995751C" w14:textId="40D2C3A9"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32</w:t>
            </w:r>
          </w:p>
        </w:tc>
        <w:tc>
          <w:tcPr>
            <w:tcW w:w="1842" w:type="dxa"/>
            <w:shd w:val="clear" w:color="auto" w:fill="auto"/>
            <w:vAlign w:val="center"/>
          </w:tcPr>
          <w:p w14:paraId="05BA8ED0" w14:textId="20EBAE43"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Szymanowo</w:t>
            </w:r>
          </w:p>
        </w:tc>
        <w:tc>
          <w:tcPr>
            <w:tcW w:w="6804" w:type="dxa"/>
            <w:vAlign w:val="center"/>
          </w:tcPr>
          <w:p w14:paraId="7F2651C3"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7C1BB3F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4DD46DB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197/XVIII/99 z dnia 29 grudnia 1999 r.</w:t>
            </w:r>
          </w:p>
          <w:p w14:paraId="6980DA1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325/XXVIII/2000 z dnia 30 listopada 2000 r.</w:t>
            </w:r>
          </w:p>
          <w:p w14:paraId="0F3CA14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444/XXXIX/01 z dnia 30 listopada 2001 r.</w:t>
            </w:r>
          </w:p>
          <w:p w14:paraId="24047F6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93/XI/03 z dnia 30 maja 2003 r.</w:t>
            </w:r>
          </w:p>
          <w:p w14:paraId="5B98855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116/XV/03 z dnia 26 września 2003 r.</w:t>
            </w:r>
          </w:p>
          <w:p w14:paraId="0540E65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405/XLVII/10 z dnia 29 kwietnia 2010 r.</w:t>
            </w:r>
          </w:p>
          <w:p w14:paraId="18AA19E3" w14:textId="25D0D81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251/XXVII/2016 z dnia 27 października 2016 r.</w:t>
            </w:r>
          </w:p>
        </w:tc>
      </w:tr>
      <w:tr w:rsidR="00F85DDE" w:rsidRPr="00806DC7" w14:paraId="46BFF043" w14:textId="77777777" w:rsidTr="00CF0BA8">
        <w:trPr>
          <w:trHeight w:val="300"/>
        </w:trPr>
        <w:tc>
          <w:tcPr>
            <w:tcW w:w="426" w:type="dxa"/>
            <w:shd w:val="clear" w:color="auto" w:fill="auto"/>
            <w:noWrap/>
            <w:vAlign w:val="center"/>
          </w:tcPr>
          <w:p w14:paraId="69B9E1CE" w14:textId="57FDDCD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33</w:t>
            </w:r>
          </w:p>
        </w:tc>
        <w:tc>
          <w:tcPr>
            <w:tcW w:w="1842" w:type="dxa"/>
            <w:shd w:val="clear" w:color="auto" w:fill="auto"/>
            <w:vAlign w:val="center"/>
          </w:tcPr>
          <w:p w14:paraId="1B188676" w14:textId="2DA633C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Śrem</w:t>
            </w:r>
          </w:p>
        </w:tc>
        <w:tc>
          <w:tcPr>
            <w:tcW w:w="6804" w:type="dxa"/>
            <w:vAlign w:val="center"/>
          </w:tcPr>
          <w:p w14:paraId="535CB60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221/XXIX/96 z dnia 10 października 1996 r.</w:t>
            </w:r>
          </w:p>
          <w:p w14:paraId="26C1403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222/XXIX/96 z dnia 10 października 1996 r.</w:t>
            </w:r>
          </w:p>
          <w:p w14:paraId="5EC8F42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401/XLVIII/98 z dnia 9 czerwca 1998 r.</w:t>
            </w:r>
          </w:p>
          <w:p w14:paraId="5E4BD0F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49/VII/99 z dnia 26 lutego 1999 r.</w:t>
            </w:r>
          </w:p>
          <w:p w14:paraId="1D9C682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81/X/99 z dnia 23 kwietnia 1999 r.</w:t>
            </w:r>
          </w:p>
          <w:p w14:paraId="1455550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82/X/99 z dnia 23 kwietnia 1999 r.</w:t>
            </w:r>
          </w:p>
          <w:p w14:paraId="28AB966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89/XI/99 z dnia 21 maja 1999 r.</w:t>
            </w:r>
          </w:p>
          <w:p w14:paraId="59B4E0D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150/XV/99 z dnia 26 października 1999 r.</w:t>
            </w:r>
          </w:p>
          <w:p w14:paraId="0B22EE5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151/XV/99 z dnia 26 października 1999 r.</w:t>
            </w:r>
          </w:p>
          <w:p w14:paraId="561DCBE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152/XV/99 z dnia 26 października 1999 r.</w:t>
            </w:r>
          </w:p>
          <w:p w14:paraId="5024506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170/XVI/99 z dnia 2 grudnia 1999 r.</w:t>
            </w:r>
          </w:p>
          <w:p w14:paraId="1C2C95E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192/XVIII/99 z dnia 29 grudnia 1999 r.</w:t>
            </w:r>
          </w:p>
          <w:p w14:paraId="75803BC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193/XVIII/99 z dnia 29 grudnia 1999 r.</w:t>
            </w:r>
          </w:p>
          <w:p w14:paraId="538302B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194/XVIII/99 z dnia 29 grudnia 1999 r.</w:t>
            </w:r>
          </w:p>
          <w:p w14:paraId="640CC96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231/XXII/2000 z dnia 24 marca 2000 r.</w:t>
            </w:r>
          </w:p>
          <w:p w14:paraId="5998405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355/XXXI/01 z dnia 26 stycznia 2001 r.</w:t>
            </w:r>
          </w:p>
          <w:p w14:paraId="40E989C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356/XXXI/01 z dnia 26 stycznia 2001 r.</w:t>
            </w:r>
          </w:p>
          <w:p w14:paraId="5A582D6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417/XXXVII/01 z dnia 27 września 2001 r.</w:t>
            </w:r>
          </w:p>
          <w:p w14:paraId="03D3920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446/XXXIX/01 z dnia 30 listopada 2001 r.</w:t>
            </w:r>
          </w:p>
          <w:p w14:paraId="6695F1C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452/XL/01 z dnia 14 grudnia 2001 r.</w:t>
            </w:r>
          </w:p>
          <w:p w14:paraId="216A4ED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460/XLII/01 z dnia 27 grudnia 2001 r.</w:t>
            </w:r>
          </w:p>
          <w:p w14:paraId="065E7FB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62/VII/03 z dnia 17 marca 2003 r.</w:t>
            </w:r>
          </w:p>
          <w:p w14:paraId="7257715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92/XI/03 z dnia 30 maja 2003 r.</w:t>
            </w:r>
          </w:p>
          <w:p w14:paraId="1FA4F8B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303/XLI/05 z dnia 18 sierpnia 2005 r.</w:t>
            </w:r>
          </w:p>
          <w:p w14:paraId="16E66F1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304/XLI/05 z dnia 18 sierpnia 2005 r.</w:t>
            </w:r>
          </w:p>
          <w:p w14:paraId="2141247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305/XLI/05 z dnia 18 sierpnia 2005 r.</w:t>
            </w:r>
          </w:p>
          <w:p w14:paraId="5B21CCC4"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238/XLVI/05 z dnia 29 grudnia 2005 r.</w:t>
            </w:r>
          </w:p>
          <w:p w14:paraId="3AB9509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lastRenderedPageBreak/>
              <w:t>Uchwała Nr 109/XIII/07 z dnia 23 sierpnia 2007 r.</w:t>
            </w:r>
          </w:p>
          <w:p w14:paraId="7256C04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187/XXIII/08 z dnia 24 kwietnia 2008 r.</w:t>
            </w:r>
          </w:p>
          <w:p w14:paraId="051C09F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195/XXIV/08 z dnia 29 maja 2008 r.</w:t>
            </w:r>
          </w:p>
          <w:p w14:paraId="1FB70101"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227/XXVI/08 z dnia 28 sierpnia 2008 r.</w:t>
            </w:r>
          </w:p>
          <w:p w14:paraId="4AAE46A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307/XXXVI/09 z dnia 30 kwietnia 2009 r.</w:t>
            </w:r>
          </w:p>
          <w:p w14:paraId="1AD92C7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326/XXXVIII/09 z dnia 25 czerwca 2009 r.</w:t>
            </w:r>
          </w:p>
          <w:p w14:paraId="188C9D9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387/XLV/10 z dnia 11 lutego 2010 r.</w:t>
            </w:r>
          </w:p>
          <w:p w14:paraId="6587609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457/L/10 z dnia 2 września 2010 r.</w:t>
            </w:r>
          </w:p>
          <w:p w14:paraId="1591181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462/LI/10 z dnia 30 września 2010 r.</w:t>
            </w:r>
          </w:p>
          <w:p w14:paraId="7A55C34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463/LI/10 z dnia 30 września 2010 r.</w:t>
            </w:r>
          </w:p>
          <w:p w14:paraId="473273D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23/V/11 z dnia 27 stycznia 2011 r.</w:t>
            </w:r>
          </w:p>
          <w:p w14:paraId="75928CD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112/XII/11 z dnia 26 lipca 2011 r.</w:t>
            </w:r>
          </w:p>
          <w:p w14:paraId="123110F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154/XVI/11 z dnia 24 listopada 2011 r.</w:t>
            </w:r>
          </w:p>
          <w:p w14:paraId="7F654C1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155/XVI/11 z dnia 24 listopada 2011 r.</w:t>
            </w:r>
          </w:p>
          <w:p w14:paraId="6C25FA0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166/XVII/11 z dnia 29 grudnia 2011 r.</w:t>
            </w:r>
          </w:p>
          <w:p w14:paraId="07F6DF4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167/XVII/11 z dnia 29 grudnia 2011 r.</w:t>
            </w:r>
          </w:p>
          <w:p w14:paraId="24E15C5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243/XXV/2012 z dnia 21 sierpnia 2012 r.</w:t>
            </w:r>
          </w:p>
          <w:p w14:paraId="749F9D5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257/XXVII/2012 z dnia 30 października 2012 r.</w:t>
            </w:r>
          </w:p>
          <w:p w14:paraId="2A63ED7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330/XXXV/2013 z dnia 6 czerwca 2013 r.</w:t>
            </w:r>
          </w:p>
          <w:p w14:paraId="569AE15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358/XXXVII/2013 z dnia 19 września 2013 r.</w:t>
            </w:r>
          </w:p>
          <w:p w14:paraId="0EC406BA"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513/XLIX/2014 z dnia 18 września 2014 r.</w:t>
            </w:r>
          </w:p>
          <w:p w14:paraId="1142B68F"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25/IV/2015 z dnia 22 stycznia 2015 r.</w:t>
            </w:r>
          </w:p>
          <w:p w14:paraId="47624D2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26/IV/2015 z dnia 22 stycznia 2015 r.</w:t>
            </w:r>
          </w:p>
          <w:p w14:paraId="2136129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81/VIII/2015 z dnia 11 czerwca 2015 r.</w:t>
            </w:r>
          </w:p>
          <w:p w14:paraId="3274847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170/XVII/2016 z dnia 28 stycznia 2016 r.</w:t>
            </w:r>
          </w:p>
          <w:p w14:paraId="3B09F5D6"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240/XXVI/2016 z dnia 29 września 2016 r.</w:t>
            </w:r>
          </w:p>
          <w:p w14:paraId="0828E637"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283/XXX/2017 z dnia 26 stycznia 2017 r.</w:t>
            </w:r>
          </w:p>
          <w:p w14:paraId="24148CC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344/XXXVII/2017 z dnia 28 września 2017 r.</w:t>
            </w:r>
          </w:p>
          <w:p w14:paraId="037889AD" w14:textId="436A2628"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424/XLIV/2018 z dnia 26 kwietnia 2018 r.</w:t>
            </w:r>
          </w:p>
        </w:tc>
      </w:tr>
      <w:tr w:rsidR="00F85DDE" w:rsidRPr="00806DC7" w14:paraId="30A2C394" w14:textId="77777777" w:rsidTr="00CF0BA8">
        <w:trPr>
          <w:trHeight w:val="300"/>
        </w:trPr>
        <w:tc>
          <w:tcPr>
            <w:tcW w:w="426" w:type="dxa"/>
            <w:shd w:val="clear" w:color="auto" w:fill="auto"/>
            <w:noWrap/>
            <w:vAlign w:val="center"/>
          </w:tcPr>
          <w:p w14:paraId="4C712124" w14:textId="5A46A146"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lastRenderedPageBreak/>
              <w:t>34</w:t>
            </w:r>
          </w:p>
        </w:tc>
        <w:tc>
          <w:tcPr>
            <w:tcW w:w="1842" w:type="dxa"/>
            <w:shd w:val="clear" w:color="auto" w:fill="auto"/>
            <w:vAlign w:val="center"/>
          </w:tcPr>
          <w:p w14:paraId="2B114403" w14:textId="114E2FE7"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Wirginowo</w:t>
            </w:r>
          </w:p>
        </w:tc>
        <w:tc>
          <w:tcPr>
            <w:tcW w:w="6804" w:type="dxa"/>
            <w:vAlign w:val="center"/>
          </w:tcPr>
          <w:p w14:paraId="1FEF46BE" w14:textId="6199262A" w:rsidR="00F85DDE" w:rsidRPr="00806DC7" w:rsidRDefault="00F85DDE" w:rsidP="002B1B53">
            <w:pPr>
              <w:widowControl w:val="0"/>
              <w:autoSpaceDE w:val="0"/>
              <w:autoSpaceDN w:val="0"/>
              <w:adjustRightInd w:val="0"/>
              <w:rPr>
                <w:rFonts w:ascii="Calibri" w:hAnsi="Calibri" w:cs="Arial"/>
                <w:sz w:val="20"/>
                <w:szCs w:val="20"/>
                <w:highlight w:val="yellow"/>
              </w:rPr>
            </w:pPr>
            <w:r w:rsidRPr="00806DC7">
              <w:rPr>
                <w:rFonts w:ascii="Calibri" w:hAnsi="Calibri" w:cs="Arial"/>
                <w:sz w:val="20"/>
                <w:szCs w:val="20"/>
              </w:rPr>
              <w:t>Uchwała Nr 220/XXIX/96 z dnia 10 października 1996 r.</w:t>
            </w:r>
          </w:p>
        </w:tc>
      </w:tr>
      <w:tr w:rsidR="00F85DDE" w:rsidRPr="00806DC7" w14:paraId="071C90B1" w14:textId="77777777" w:rsidTr="00CF0BA8">
        <w:trPr>
          <w:trHeight w:val="300"/>
        </w:trPr>
        <w:tc>
          <w:tcPr>
            <w:tcW w:w="426" w:type="dxa"/>
            <w:shd w:val="clear" w:color="auto" w:fill="auto"/>
            <w:noWrap/>
            <w:vAlign w:val="center"/>
          </w:tcPr>
          <w:p w14:paraId="6F35D516" w14:textId="4B59F96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35</w:t>
            </w:r>
          </w:p>
        </w:tc>
        <w:tc>
          <w:tcPr>
            <w:tcW w:w="1842" w:type="dxa"/>
            <w:shd w:val="clear" w:color="auto" w:fill="auto"/>
            <w:vAlign w:val="center"/>
          </w:tcPr>
          <w:p w14:paraId="7F3CA267" w14:textId="73AF9F51"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Wyrzeka</w:t>
            </w:r>
          </w:p>
        </w:tc>
        <w:tc>
          <w:tcPr>
            <w:tcW w:w="6804" w:type="dxa"/>
            <w:vAlign w:val="center"/>
          </w:tcPr>
          <w:p w14:paraId="49F9801A"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370/XLIV/98 z dnia 2 kwietnia 1998 r.</w:t>
            </w:r>
          </w:p>
          <w:p w14:paraId="03B4534B"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120/XIII/99 z dnia 24 czerwca 1999 r.</w:t>
            </w:r>
          </w:p>
          <w:p w14:paraId="0C36CF00" w14:textId="37EC22AA"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444/XXXIX/01 z dnia 30 listopada 2001 r.</w:t>
            </w:r>
          </w:p>
        </w:tc>
      </w:tr>
      <w:tr w:rsidR="00F85DDE" w:rsidRPr="00806DC7" w14:paraId="2E4453A0" w14:textId="77777777" w:rsidTr="00CF0BA8">
        <w:trPr>
          <w:trHeight w:val="300"/>
        </w:trPr>
        <w:tc>
          <w:tcPr>
            <w:tcW w:w="426" w:type="dxa"/>
            <w:shd w:val="clear" w:color="auto" w:fill="auto"/>
            <w:noWrap/>
            <w:vAlign w:val="center"/>
          </w:tcPr>
          <w:p w14:paraId="6DE7826E" w14:textId="78FA92F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36</w:t>
            </w:r>
          </w:p>
        </w:tc>
        <w:tc>
          <w:tcPr>
            <w:tcW w:w="1842" w:type="dxa"/>
            <w:shd w:val="clear" w:color="auto" w:fill="auto"/>
            <w:vAlign w:val="center"/>
          </w:tcPr>
          <w:p w14:paraId="6583B5A3" w14:textId="7B52F7E4"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Zbrudzewo</w:t>
            </w:r>
          </w:p>
        </w:tc>
        <w:tc>
          <w:tcPr>
            <w:tcW w:w="6804" w:type="dxa"/>
            <w:vAlign w:val="center"/>
          </w:tcPr>
          <w:p w14:paraId="55B059A7" w14:textId="77777777" w:rsidR="00F85DDE" w:rsidRPr="00806DC7" w:rsidRDefault="00F85DDE" w:rsidP="0066512E">
            <w:pPr>
              <w:spacing w:before="40" w:after="40"/>
              <w:rPr>
                <w:rFonts w:ascii="Calibri" w:hAnsi="Calibri" w:cs="Arial"/>
                <w:sz w:val="20"/>
                <w:szCs w:val="20"/>
              </w:rPr>
            </w:pPr>
            <w:r w:rsidRPr="00806DC7">
              <w:rPr>
                <w:rFonts w:ascii="Calibri" w:hAnsi="Calibri" w:cs="Arial"/>
                <w:sz w:val="20"/>
                <w:szCs w:val="20"/>
              </w:rPr>
              <w:t>Uchwała Nr 308/XXXVII/97 z dnia 27 czerwca 1997 r.</w:t>
            </w:r>
          </w:p>
          <w:p w14:paraId="696C4FC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119/XIII/99 z dnia 24 czerwca 1999 r.</w:t>
            </w:r>
          </w:p>
          <w:p w14:paraId="7B3E808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154/XV/99 z dnia 26 października 1999 r.</w:t>
            </w:r>
          </w:p>
          <w:p w14:paraId="27D4B992"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195/XVIII/99 z dnia 29 grudnia 1999 r.</w:t>
            </w:r>
          </w:p>
          <w:p w14:paraId="26DFCE50"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452/XL/01 z dnia 14 grudnia 2001 r.</w:t>
            </w:r>
          </w:p>
          <w:p w14:paraId="72FA9658"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470/XLIII/02 z dnia 22 lutego 2002 r.</w:t>
            </w:r>
          </w:p>
          <w:p w14:paraId="1266B28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384/LIV/06 z dnia 31 sierpnia 2006 r.</w:t>
            </w:r>
          </w:p>
          <w:p w14:paraId="08DB583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306/XXXVI/09 z dnia 30 kwietnia 2009 r.</w:t>
            </w:r>
          </w:p>
          <w:p w14:paraId="61D4A6F3"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431/XLVIII/10 z dnia 27 maja 2010 r.</w:t>
            </w:r>
          </w:p>
          <w:p w14:paraId="3615981D"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360/XXXVII/2013 z dnia 19 września 2013 r.</w:t>
            </w:r>
          </w:p>
          <w:p w14:paraId="75795039"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493/XLVI/2014 z dnia 5 czerwca 2014 r.</w:t>
            </w:r>
          </w:p>
          <w:p w14:paraId="4A0783AE"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100/IX/2015 z dnia 9 lipca 2015 r.</w:t>
            </w:r>
          </w:p>
          <w:p w14:paraId="1D53967C"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241/XXVI/2016 z dnia 29 września 2016 r.</w:t>
            </w:r>
          </w:p>
          <w:p w14:paraId="2AC0D895" w14:textId="77777777" w:rsidR="00F85DDE" w:rsidRPr="00806DC7" w:rsidRDefault="00F85DDE" w:rsidP="0066512E">
            <w:pPr>
              <w:widowControl w:val="0"/>
              <w:autoSpaceDE w:val="0"/>
              <w:autoSpaceDN w:val="0"/>
              <w:adjustRightInd w:val="0"/>
              <w:rPr>
                <w:rFonts w:ascii="Calibri" w:hAnsi="Calibri" w:cs="Arial"/>
                <w:sz w:val="20"/>
                <w:szCs w:val="20"/>
              </w:rPr>
            </w:pPr>
            <w:r w:rsidRPr="00806DC7">
              <w:rPr>
                <w:rFonts w:ascii="Calibri" w:hAnsi="Calibri" w:cs="Arial"/>
                <w:sz w:val="20"/>
                <w:szCs w:val="20"/>
              </w:rPr>
              <w:t>Uchwała Nr 371/XL/2017 z dnia 23 listopada 2017 r.</w:t>
            </w:r>
          </w:p>
          <w:p w14:paraId="4ED67741" w14:textId="4341952F" w:rsidR="00F85DDE" w:rsidRPr="00806DC7" w:rsidRDefault="00F85DDE" w:rsidP="002B1B53">
            <w:pPr>
              <w:spacing w:before="40" w:after="40"/>
              <w:rPr>
                <w:rFonts w:ascii="Calibri" w:hAnsi="Calibri" w:cs="Arial"/>
                <w:sz w:val="20"/>
                <w:szCs w:val="20"/>
                <w:highlight w:val="yellow"/>
              </w:rPr>
            </w:pPr>
            <w:r w:rsidRPr="00806DC7">
              <w:rPr>
                <w:rFonts w:ascii="Calibri" w:hAnsi="Calibri" w:cs="Arial"/>
                <w:sz w:val="20"/>
                <w:szCs w:val="20"/>
              </w:rPr>
              <w:t>Uchwała Nr 408/XLIII/2018 z dnia 29 marca 2018 r.</w:t>
            </w:r>
          </w:p>
        </w:tc>
      </w:tr>
    </w:tbl>
    <w:p w14:paraId="381C18B0" w14:textId="77777777" w:rsidR="005716C3" w:rsidRPr="00806DC7" w:rsidRDefault="005716C3" w:rsidP="005716C3">
      <w:pPr>
        <w:rPr>
          <w:rFonts w:ascii="Calibri" w:hAnsi="Calibri"/>
        </w:rPr>
      </w:pPr>
    </w:p>
    <w:p w14:paraId="28EBF141" w14:textId="2E6E2393" w:rsidR="005716C3" w:rsidRPr="00806DC7" w:rsidRDefault="005716C3" w:rsidP="00D82FA3">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 xml:space="preserve">Założenia do planu zaopatrzenia w ciepło, energię elektryczną i paliwa gazowe dla </w:t>
      </w:r>
      <w:r w:rsidR="0093760A">
        <w:rPr>
          <w:rFonts w:ascii="Calibri" w:eastAsia="Calibri" w:hAnsi="Calibri" w:cs="Arial"/>
          <w:b/>
          <w:bCs/>
          <w:color w:val="404040"/>
          <w:lang w:eastAsia="en-US"/>
        </w:rPr>
        <w:t>gminy</w:t>
      </w:r>
      <w:r w:rsidRPr="00806DC7">
        <w:rPr>
          <w:rFonts w:ascii="Calibri" w:eastAsia="Calibri" w:hAnsi="Calibri" w:cs="Arial"/>
          <w:b/>
          <w:bCs/>
          <w:color w:val="404040"/>
          <w:lang w:eastAsia="en-US"/>
        </w:rPr>
        <w:t xml:space="preserve"> Śrem</w:t>
      </w:r>
      <w:r w:rsidRPr="00806DC7">
        <w:rPr>
          <w:rFonts w:ascii="Calibri" w:eastAsia="Calibri" w:hAnsi="Calibri" w:cs="Arial"/>
          <w:bCs/>
          <w:color w:val="404040"/>
          <w:vertAlign w:val="superscript"/>
          <w:lang w:eastAsia="en-US"/>
        </w:rPr>
        <w:footnoteReference w:id="17"/>
      </w:r>
    </w:p>
    <w:p w14:paraId="7E9311DE" w14:textId="77777777" w:rsidR="005716C3" w:rsidRPr="00806DC7" w:rsidRDefault="005716C3" w:rsidP="005716C3">
      <w:pPr>
        <w:spacing w:line="320" w:lineRule="atLeast"/>
        <w:ind w:firstLine="708"/>
        <w:jc w:val="both"/>
        <w:rPr>
          <w:rFonts w:ascii="Calibri" w:hAnsi="Calibri" w:cs="Arial"/>
        </w:rPr>
      </w:pPr>
    </w:p>
    <w:p w14:paraId="6B2167E2" w14:textId="02001C29"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w:t>
      </w:r>
      <w:r w:rsidR="000840C2" w:rsidRPr="00806DC7">
        <w:rPr>
          <w:rFonts w:ascii="Calibri" w:hAnsi="Calibri" w:cs="Arial"/>
        </w:rPr>
        <w:t>„</w:t>
      </w:r>
      <w:r w:rsidRPr="00806DC7">
        <w:rPr>
          <w:rFonts w:ascii="Calibri" w:hAnsi="Calibri" w:cs="Arial"/>
        </w:rPr>
        <w:t xml:space="preserve">Założeniach do planu zaopatrzenia w ciepło, energię elektryczną i paliwa gazowe dla </w:t>
      </w:r>
      <w:r w:rsidR="0093760A">
        <w:rPr>
          <w:rFonts w:ascii="Calibri" w:hAnsi="Calibri" w:cs="Arial"/>
        </w:rPr>
        <w:t>gminy</w:t>
      </w:r>
      <w:r w:rsidRPr="00806DC7">
        <w:rPr>
          <w:rFonts w:ascii="Calibri" w:hAnsi="Calibri" w:cs="Arial"/>
        </w:rPr>
        <w:t xml:space="preserve"> Śrem</w:t>
      </w:r>
      <w:r w:rsidR="000840C2" w:rsidRPr="00806DC7">
        <w:rPr>
          <w:rFonts w:ascii="Calibri" w:hAnsi="Calibri" w:cs="Arial"/>
        </w:rPr>
        <w:t>”</w:t>
      </w:r>
      <w:r w:rsidRPr="00806DC7">
        <w:rPr>
          <w:rFonts w:ascii="Calibri" w:hAnsi="Calibri" w:cs="Arial"/>
        </w:rPr>
        <w:t>, jako podstawowe kierunki lokalnej polityki energetycznej gminy, przyjęto:</w:t>
      </w:r>
    </w:p>
    <w:p w14:paraId="7B9B3B37"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poprawę efektywności energetycznej,</w:t>
      </w:r>
    </w:p>
    <w:p w14:paraId="0D3B9F66"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zapewnienie bezpieczeństwa dostaw paliw i energii,</w:t>
      </w:r>
    </w:p>
    <w:p w14:paraId="435ECD9E"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dywersyfikację struktury wytwarzania energii elektrycznej,</w:t>
      </w:r>
    </w:p>
    <w:p w14:paraId="2702FDC4"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rozwój wykorzystania odnawialnych źródeł energii, w tym biopaliw,</w:t>
      </w:r>
    </w:p>
    <w:p w14:paraId="38CE1A1A"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hAnsi="Calibri" w:cs="Arial"/>
        </w:rPr>
        <w:t>rozwój konkurencyjnych rynków paliw i energii,</w:t>
      </w:r>
    </w:p>
    <w:p w14:paraId="55CC1F60"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hAnsi="Calibri" w:cs="Arial"/>
        </w:rPr>
        <w:t>ograniczenie</w:t>
      </w:r>
      <w:r w:rsidRPr="00806DC7">
        <w:rPr>
          <w:rFonts w:ascii="Calibri" w:eastAsia="Calibri" w:hAnsi="Calibri" w:cs="Arial"/>
        </w:rPr>
        <w:t xml:space="preserve"> oddziaływania energetyki na środowisko.</w:t>
      </w:r>
    </w:p>
    <w:p w14:paraId="12DC8E1A" w14:textId="77777777" w:rsidR="005716C3" w:rsidRPr="00806DC7" w:rsidRDefault="005716C3" w:rsidP="005716C3">
      <w:pPr>
        <w:spacing w:line="320" w:lineRule="atLeast"/>
        <w:ind w:firstLine="708"/>
        <w:jc w:val="both"/>
        <w:rPr>
          <w:rFonts w:ascii="Calibri" w:hAnsi="Calibri" w:cs="Arial"/>
          <w:highlight w:val="yellow"/>
        </w:rPr>
      </w:pPr>
    </w:p>
    <w:p w14:paraId="32444853" w14:textId="021499DA" w:rsidR="005716C3" w:rsidRPr="00806DC7" w:rsidRDefault="003A3684" w:rsidP="005716C3">
      <w:pPr>
        <w:spacing w:line="320" w:lineRule="atLeast"/>
        <w:ind w:firstLine="708"/>
        <w:jc w:val="both"/>
        <w:rPr>
          <w:rFonts w:ascii="Calibri" w:hAnsi="Calibri" w:cs="Arial"/>
        </w:rPr>
      </w:pPr>
      <w:r w:rsidRPr="00806DC7">
        <w:rPr>
          <w:rFonts w:ascii="Calibri" w:hAnsi="Calibri" w:cs="Arial"/>
        </w:rPr>
        <w:t>N</w:t>
      </w:r>
      <w:r w:rsidR="005716C3" w:rsidRPr="00806DC7">
        <w:rPr>
          <w:rFonts w:ascii="Calibri" w:hAnsi="Calibri" w:cs="Arial"/>
        </w:rPr>
        <w:t>a terenie gminy Śrem istnieją lokalne sieci ciepłownicze zarządzane przez Przedsiębiorst</w:t>
      </w:r>
      <w:r w:rsidR="00560DA7" w:rsidRPr="00806DC7">
        <w:rPr>
          <w:rFonts w:ascii="Calibri" w:hAnsi="Calibri" w:cs="Arial"/>
        </w:rPr>
        <w:t>wo Energetyki Cieplnej Śrem S.A</w:t>
      </w:r>
      <w:r w:rsidR="005716C3" w:rsidRPr="00806DC7">
        <w:rPr>
          <w:rFonts w:ascii="Calibri" w:hAnsi="Calibri" w:cs="Arial"/>
        </w:rPr>
        <w:t>. Obsługuje ona głównie tereny zabudowy wielorodzinnej na osiedlach Jeziorany, Helenki oraz w rejonie ul. Wojska Polskiego i Nowej Strzelnicy. Ponadto funkcjonują lokalne kotłownie przy ul. 1-go Maja i Poznańskiej. Si</w:t>
      </w:r>
      <w:r w:rsidR="00594BA4" w:rsidRPr="00806DC7">
        <w:rPr>
          <w:rFonts w:ascii="Calibri" w:hAnsi="Calibri" w:cs="Arial"/>
        </w:rPr>
        <w:t>eć ciepłownicza obejmuje ok. 16 </w:t>
      </w:r>
      <w:r w:rsidR="005716C3" w:rsidRPr="00806DC7">
        <w:rPr>
          <w:rFonts w:ascii="Calibri" w:hAnsi="Calibri" w:cs="Arial"/>
        </w:rPr>
        <w:t>km ciepłociągów w lewobrzeżnej części miasta. Elektrociepłownia zaopatruje w energię Odlewnię Żeliwa Śrem oraz dostarcza ciepło dla potrzeb komunalnych w postaci gorącej wody. System ciepłown</w:t>
      </w:r>
      <w:r w:rsidR="009C000B" w:rsidRPr="00806DC7">
        <w:rPr>
          <w:rFonts w:ascii="Calibri" w:hAnsi="Calibri" w:cs="Arial"/>
        </w:rPr>
        <w:t>iczy zaspokaja aktualnie ok. 30</w:t>
      </w:r>
      <w:r w:rsidR="005716C3" w:rsidRPr="00806DC7">
        <w:rPr>
          <w:rFonts w:ascii="Calibri" w:hAnsi="Calibri" w:cs="Arial"/>
        </w:rPr>
        <w:t>% potrzeb miasta w zakresie energii cieplnej.</w:t>
      </w:r>
    </w:p>
    <w:p w14:paraId="00975992" w14:textId="77777777" w:rsidR="005716C3" w:rsidRPr="00806DC7" w:rsidRDefault="005716C3" w:rsidP="005716C3">
      <w:pPr>
        <w:spacing w:line="320" w:lineRule="atLeast"/>
        <w:ind w:firstLine="708"/>
        <w:jc w:val="both"/>
        <w:rPr>
          <w:rFonts w:ascii="Calibri" w:hAnsi="Calibri" w:cs="Arial"/>
        </w:rPr>
      </w:pPr>
    </w:p>
    <w:p w14:paraId="4953D91B" w14:textId="1382E0A4" w:rsidR="005716C3" w:rsidRPr="00806DC7" w:rsidRDefault="005716C3" w:rsidP="005716C3">
      <w:pPr>
        <w:spacing w:line="320" w:lineRule="atLeast"/>
        <w:ind w:firstLine="708"/>
        <w:jc w:val="both"/>
        <w:rPr>
          <w:rFonts w:ascii="Calibri" w:hAnsi="Calibri" w:cs="Arial"/>
        </w:rPr>
      </w:pPr>
      <w:r w:rsidRPr="00806DC7">
        <w:rPr>
          <w:rFonts w:ascii="Calibri" w:hAnsi="Calibri" w:cs="Arial"/>
        </w:rPr>
        <w:t>Pozostałe obszary zabudowy korzystają z indywidualnych urządzeń (kotły, piece) działających w układach centralnego ogrzewania. Tylko niecałe 11% w mieście nie pos</w:t>
      </w:r>
      <w:r w:rsidR="009B13DC" w:rsidRPr="00806DC7">
        <w:rPr>
          <w:rFonts w:ascii="Calibri" w:hAnsi="Calibri" w:cs="Arial"/>
        </w:rPr>
        <w:t>iadało (w 2012 r.) układów c.o.</w:t>
      </w:r>
      <w:r w:rsidRPr="00806DC7">
        <w:rPr>
          <w:rFonts w:ascii="Calibri" w:hAnsi="Calibri" w:cs="Arial"/>
        </w:rPr>
        <w:t xml:space="preserve"> Na obszarze wiejskim wskaźnik ten wynosi 15%. Przeważają małe układy indywidualne wewnątrz budynków coraz częściej zasilane gazem, jednak jest jeszcze spora część (ok. 40</w:t>
      </w:r>
      <w:r w:rsidR="00721472" w:rsidRPr="00806DC7">
        <w:rPr>
          <w:rFonts w:ascii="Calibri" w:hAnsi="Calibri" w:cs="Arial"/>
        </w:rPr>
        <w:t>%</w:t>
      </w:r>
      <w:r w:rsidRPr="00806DC7">
        <w:rPr>
          <w:rFonts w:ascii="Calibri" w:hAnsi="Calibri" w:cs="Arial"/>
        </w:rPr>
        <w:t>) tradycyjnych na paliwa stałe: węgiel, dodatkowo drewno.</w:t>
      </w:r>
    </w:p>
    <w:p w14:paraId="715CE223" w14:textId="77777777" w:rsidR="00560DA7" w:rsidRPr="00806DC7" w:rsidRDefault="00560DA7" w:rsidP="005716C3">
      <w:pPr>
        <w:spacing w:line="320" w:lineRule="atLeast"/>
        <w:ind w:firstLine="708"/>
        <w:jc w:val="both"/>
        <w:rPr>
          <w:rFonts w:ascii="Calibri" w:hAnsi="Calibri" w:cs="Arial"/>
        </w:rPr>
      </w:pPr>
    </w:p>
    <w:p w14:paraId="30BCBAF3"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Podstawowe dane elektrociepłowni PEC Śrem S.A. przedstawiają się następująco:</w:t>
      </w:r>
    </w:p>
    <w:p w14:paraId="535CCEEC"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moc cieplna zainstalowana – 113,2 MW;</w:t>
      </w:r>
    </w:p>
    <w:p w14:paraId="2A7B1AFD"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moc elektryczna zainstalowana – 10,5 MW;</w:t>
      </w:r>
    </w:p>
    <w:p w14:paraId="4FC71AED" w14:textId="77777777" w:rsidR="005716C3" w:rsidRPr="00806DC7" w:rsidRDefault="005716C3" w:rsidP="00EB54CB">
      <w:pPr>
        <w:numPr>
          <w:ilvl w:val="0"/>
          <w:numId w:val="5"/>
        </w:numPr>
        <w:spacing w:line="320" w:lineRule="atLeast"/>
        <w:ind w:hanging="294"/>
        <w:jc w:val="both"/>
        <w:rPr>
          <w:rFonts w:ascii="Calibri" w:hAnsi="Calibri"/>
        </w:rPr>
      </w:pPr>
      <w:r w:rsidRPr="00806DC7">
        <w:rPr>
          <w:rFonts w:ascii="Calibri" w:eastAsia="Calibri" w:hAnsi="Calibri" w:cs="Arial"/>
        </w:rPr>
        <w:t>paliwo</w:t>
      </w:r>
      <w:r w:rsidRPr="00806DC7">
        <w:rPr>
          <w:rFonts w:ascii="Calibri" w:hAnsi="Calibri" w:cs="Arial"/>
        </w:rPr>
        <w:t xml:space="preserve"> – miał IIA, zużycie ok. 25 tys. Mg/rok.</w:t>
      </w:r>
    </w:p>
    <w:p w14:paraId="2460C6B9" w14:textId="77777777" w:rsidR="005716C3" w:rsidRPr="00806DC7" w:rsidRDefault="005716C3" w:rsidP="005716C3">
      <w:pPr>
        <w:widowControl w:val="0"/>
        <w:tabs>
          <w:tab w:val="left" w:pos="220"/>
          <w:tab w:val="left" w:pos="720"/>
        </w:tabs>
        <w:autoSpaceDE w:val="0"/>
        <w:autoSpaceDN w:val="0"/>
        <w:adjustRightInd w:val="0"/>
        <w:spacing w:line="320" w:lineRule="atLeast"/>
        <w:jc w:val="both"/>
        <w:rPr>
          <w:rFonts w:ascii="Calibri" w:hAnsi="Calibri"/>
        </w:rPr>
      </w:pPr>
    </w:p>
    <w:p w14:paraId="2FB46BC5" w14:textId="0A3A0E21"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systemu gazowniczego zaopatrzeniem </w:t>
      </w:r>
      <w:r w:rsidR="0093760A">
        <w:rPr>
          <w:rFonts w:ascii="Calibri" w:hAnsi="Calibri" w:cs="Arial"/>
        </w:rPr>
        <w:t>gminy</w:t>
      </w:r>
      <w:r w:rsidRPr="00806DC7">
        <w:rPr>
          <w:rFonts w:ascii="Calibri" w:hAnsi="Calibri" w:cs="Arial"/>
        </w:rPr>
        <w:t xml:space="preserve"> Śrem w paliwa gazowe zajmuje się Polska Spółka Gazownictwa Sp. z o.o. Obszar gminy Śrem zasilany jest w paliwo gazowe grupy E (GZ-50) z gazociągu przesyłowego w/c OGP G</w:t>
      </w:r>
      <w:r w:rsidR="0026422A" w:rsidRPr="00806DC7">
        <w:rPr>
          <w:rFonts w:ascii="Calibri" w:hAnsi="Calibri" w:cs="Arial"/>
        </w:rPr>
        <w:t xml:space="preserve">az-System relacji Krobia–Poznań - </w:t>
      </w:r>
      <w:r w:rsidRPr="00806DC7">
        <w:rPr>
          <w:rFonts w:ascii="Calibri" w:hAnsi="Calibri" w:cs="Arial"/>
        </w:rPr>
        <w:t>Ujście poprzez stację redukcyjno-pomiarową wysokiego ciśnienia Śrem (ID 760124), gdzie następuje redukcja ciśnienia gazu z wysokiego do średniego. Następnie paliwo gazowe dystrybuowane jest do odbiorców siecią dystrybucyjną śr</w:t>
      </w:r>
      <w:r w:rsidR="00F75D49" w:rsidRPr="00806DC7">
        <w:rPr>
          <w:rFonts w:ascii="Calibri" w:hAnsi="Calibri" w:cs="Arial"/>
        </w:rPr>
        <w:t>edniego ciśnienia</w:t>
      </w:r>
      <w:r w:rsidRPr="00806DC7">
        <w:rPr>
          <w:rFonts w:ascii="Calibri" w:hAnsi="Calibri" w:cs="Arial"/>
        </w:rPr>
        <w:t xml:space="preserve"> Polskiej Spółki Gazownictwa Sp. z o.o. Oddział w Poznaniu. Usługa dystrybucyjna na terenie </w:t>
      </w:r>
      <w:r w:rsidR="0093760A">
        <w:rPr>
          <w:rFonts w:ascii="Calibri" w:hAnsi="Calibri" w:cs="Arial"/>
        </w:rPr>
        <w:t>gminy</w:t>
      </w:r>
      <w:r w:rsidRPr="00806DC7">
        <w:rPr>
          <w:rFonts w:ascii="Calibri" w:hAnsi="Calibri" w:cs="Arial"/>
        </w:rPr>
        <w:t xml:space="preserve"> Śrem świadczona jest w następujących miejscowościach: Błociszewo, Bodzyniewo, Borgowo, Gaj, Góra, Grzymysław, Kadzewo, Krzyżanowo, Marszewo, Nochowo, Ostrowo, Psarskie, </w:t>
      </w:r>
      <w:r w:rsidRPr="00806DC7">
        <w:rPr>
          <w:rFonts w:ascii="Calibri" w:hAnsi="Calibri" w:cs="Arial"/>
        </w:rPr>
        <w:lastRenderedPageBreak/>
        <w:t>Pucołowo, Pysząca, Sosnowiec, Szymanowo, Śrem, Wirginowo oraz Wyrzeka. Z</w:t>
      </w:r>
      <w:r w:rsidR="0045374D" w:rsidRPr="00806DC7">
        <w:rPr>
          <w:rFonts w:ascii="Calibri" w:hAnsi="Calibri" w:cs="Arial"/>
        </w:rPr>
        <w:t>e</w:t>
      </w:r>
      <w:r w:rsidRPr="00806DC7">
        <w:rPr>
          <w:rFonts w:ascii="Calibri" w:hAnsi="Calibri" w:cs="Arial"/>
        </w:rPr>
        <w:t xml:space="preserve"> stacji </w:t>
      </w:r>
      <w:r w:rsidR="0045374D" w:rsidRPr="00806DC7">
        <w:rPr>
          <w:rFonts w:ascii="Calibri" w:hAnsi="Calibri" w:cs="Arial"/>
        </w:rPr>
        <w:t>wysokiego ciśnienia</w:t>
      </w:r>
      <w:r w:rsidRPr="00806DC7">
        <w:rPr>
          <w:rFonts w:ascii="Calibri" w:hAnsi="Calibri" w:cs="Arial"/>
        </w:rPr>
        <w:t xml:space="preserve">, oprócz odbiorców z obszaru </w:t>
      </w:r>
      <w:r w:rsidR="0093760A">
        <w:rPr>
          <w:rFonts w:ascii="Calibri" w:hAnsi="Calibri" w:cs="Arial"/>
        </w:rPr>
        <w:t>gminy</w:t>
      </w:r>
      <w:r w:rsidRPr="00806DC7">
        <w:rPr>
          <w:rFonts w:ascii="Calibri" w:hAnsi="Calibri" w:cs="Arial"/>
        </w:rPr>
        <w:t xml:space="preserve"> Śrem, zasilani są również odbiorcy z</w:t>
      </w:r>
      <w:r w:rsidR="008B0CEF">
        <w:rPr>
          <w:rFonts w:ascii="Calibri" w:hAnsi="Calibri" w:cs="Arial"/>
        </w:rPr>
        <w:t> </w:t>
      </w:r>
      <w:r w:rsidRPr="00806DC7">
        <w:rPr>
          <w:rFonts w:ascii="Calibri" w:hAnsi="Calibri" w:cs="Arial"/>
        </w:rPr>
        <w:t xml:space="preserve">sąsiedniej gminy Dolsk. Stopień gazyfikacji gminy wynosi obecnie ok. 68%. W perspektywie najbliższych kilku lat planowana jest dalsza rozbudowa sieci gazowej </w:t>
      </w:r>
      <w:r w:rsidR="00C93BE4" w:rsidRPr="00806DC7">
        <w:rPr>
          <w:rFonts w:ascii="Calibri" w:hAnsi="Calibri" w:cs="Arial"/>
        </w:rPr>
        <w:br/>
      </w:r>
      <w:r w:rsidRPr="00806DC7">
        <w:rPr>
          <w:rFonts w:ascii="Calibri" w:hAnsi="Calibri" w:cs="Arial"/>
        </w:rPr>
        <w:t>w ww. miejscowościach oraz gazyfikacja nowych miejscowości, tj. Mechlina oraz Zbrudzewa.</w:t>
      </w:r>
    </w:p>
    <w:p w14:paraId="37971FC3" w14:textId="77777777" w:rsidR="005716C3" w:rsidRPr="00806DC7" w:rsidRDefault="005716C3" w:rsidP="005716C3">
      <w:pPr>
        <w:spacing w:line="320" w:lineRule="atLeast"/>
        <w:ind w:firstLine="708"/>
        <w:jc w:val="both"/>
        <w:rPr>
          <w:rFonts w:ascii="Calibri" w:hAnsi="Calibri" w:cs="Arial"/>
        </w:rPr>
      </w:pPr>
    </w:p>
    <w:p w14:paraId="3BAA4259" w14:textId="64F655A4"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Stacja redukcyjno-pomiarowa wysokiego ciśnienia w Śremie zlokalizowana jest przy ul. Grunwaldzkiej, a jej parametry techniczne </w:t>
      </w:r>
      <w:r w:rsidR="00F3775C" w:rsidRPr="00806DC7">
        <w:rPr>
          <w:rFonts w:ascii="Calibri" w:hAnsi="Calibri" w:cs="Arial"/>
        </w:rPr>
        <w:t>są</w:t>
      </w:r>
      <w:r w:rsidRPr="00806DC7">
        <w:rPr>
          <w:rFonts w:ascii="Calibri" w:hAnsi="Calibri" w:cs="Arial"/>
        </w:rPr>
        <w:t xml:space="preserve"> następująco: Q=7200 m</w:t>
      </w:r>
      <w:r w:rsidRPr="00806DC7">
        <w:rPr>
          <w:rFonts w:ascii="Calibri" w:hAnsi="Calibri" w:cs="Arial"/>
          <w:vertAlign w:val="superscript"/>
        </w:rPr>
        <w:t>3</w:t>
      </w:r>
      <w:r w:rsidRPr="00806DC7">
        <w:rPr>
          <w:rFonts w:ascii="Calibri" w:hAnsi="Calibri" w:cs="Arial"/>
        </w:rPr>
        <w:t xml:space="preserve">/h – rok budowy 1975 – remont kapitalny 1995 – własność OGP GAZ-SYSTEM S.A. Dodatkowo na terenie </w:t>
      </w:r>
      <w:r w:rsidR="0093760A">
        <w:rPr>
          <w:rFonts w:ascii="Calibri" w:hAnsi="Calibri" w:cs="Arial"/>
        </w:rPr>
        <w:t>gminy</w:t>
      </w:r>
      <w:r w:rsidRPr="00806DC7">
        <w:rPr>
          <w:rFonts w:ascii="Calibri" w:hAnsi="Calibri" w:cs="Arial"/>
        </w:rPr>
        <w:t xml:space="preserve"> znajdowało się 49 stacji średniego ciśnienia. Łączna długość czynnych gazociągów (stan na 31.12.2013 r.) obejmowała 153 107 m, w tym 71 458 m na terenie miasta i 81 649 na obszarach wiejskich </w:t>
      </w:r>
      <w:r w:rsidR="0093760A">
        <w:rPr>
          <w:rFonts w:ascii="Calibri" w:hAnsi="Calibri" w:cs="Arial"/>
        </w:rPr>
        <w:t>gminy</w:t>
      </w:r>
      <w:r w:rsidRPr="00806DC7">
        <w:rPr>
          <w:rFonts w:ascii="Calibri" w:hAnsi="Calibri" w:cs="Arial"/>
        </w:rPr>
        <w:t xml:space="preserve"> Śrem. Liczba czynnych przyłączy gazowych wyniosła łącznie 3 160 szt. na terenie gminy (w ty</w:t>
      </w:r>
      <w:r w:rsidR="00CF4740" w:rsidRPr="00806DC7">
        <w:rPr>
          <w:rFonts w:ascii="Calibri" w:hAnsi="Calibri" w:cs="Arial"/>
        </w:rPr>
        <w:t>m 2</w:t>
      </w:r>
      <w:r w:rsidRPr="00806DC7">
        <w:rPr>
          <w:rFonts w:ascii="Calibri" w:hAnsi="Calibri" w:cs="Arial"/>
        </w:rPr>
        <w:t xml:space="preserve">657 do </w:t>
      </w:r>
      <w:r w:rsidR="00CF4740" w:rsidRPr="00806DC7">
        <w:rPr>
          <w:rFonts w:ascii="Calibri" w:hAnsi="Calibri" w:cs="Arial"/>
        </w:rPr>
        <w:t>budynków mieszkalnych), w tym 2</w:t>
      </w:r>
      <w:r w:rsidRPr="00806DC7">
        <w:rPr>
          <w:rFonts w:ascii="Calibri" w:hAnsi="Calibri" w:cs="Arial"/>
        </w:rPr>
        <w:t>1</w:t>
      </w:r>
      <w:r w:rsidR="00CF4740" w:rsidRPr="00806DC7">
        <w:rPr>
          <w:rFonts w:ascii="Calibri" w:hAnsi="Calibri" w:cs="Arial"/>
        </w:rPr>
        <w:t>05 szt. w</w:t>
      </w:r>
      <w:r w:rsidR="008B0CEF">
        <w:rPr>
          <w:rFonts w:ascii="Calibri" w:hAnsi="Calibri" w:cs="Arial"/>
        </w:rPr>
        <w:t> </w:t>
      </w:r>
      <w:r w:rsidR="00CF4740" w:rsidRPr="00806DC7">
        <w:rPr>
          <w:rFonts w:ascii="Calibri" w:hAnsi="Calibri" w:cs="Arial"/>
        </w:rPr>
        <w:t>mieście Śrem (w tym 1</w:t>
      </w:r>
      <w:r w:rsidRPr="00806DC7">
        <w:rPr>
          <w:rFonts w:ascii="Calibri" w:hAnsi="Calibri" w:cs="Arial"/>
        </w:rPr>
        <w:t>773 d</w:t>
      </w:r>
      <w:r w:rsidR="00CF4740" w:rsidRPr="00806DC7">
        <w:rPr>
          <w:rFonts w:ascii="Calibri" w:hAnsi="Calibri" w:cs="Arial"/>
        </w:rPr>
        <w:t>o budynków mieszkalnych) oraz 1</w:t>
      </w:r>
      <w:r w:rsidRPr="00806DC7">
        <w:rPr>
          <w:rFonts w:ascii="Calibri" w:hAnsi="Calibri" w:cs="Arial"/>
        </w:rPr>
        <w:t xml:space="preserve">055 szt. na obszarach wiejskich (w tym 884 do budynków mieszkalnych). </w:t>
      </w:r>
    </w:p>
    <w:p w14:paraId="0DC02741" w14:textId="77777777" w:rsidR="005716C3" w:rsidRPr="00806DC7" w:rsidRDefault="005716C3" w:rsidP="005716C3">
      <w:pPr>
        <w:spacing w:line="320" w:lineRule="atLeast"/>
        <w:ind w:firstLine="708"/>
        <w:jc w:val="both"/>
        <w:rPr>
          <w:rFonts w:ascii="Calibri" w:hAnsi="Calibri" w:cs="Arial"/>
        </w:rPr>
      </w:pPr>
    </w:p>
    <w:p w14:paraId="1FAE90B4" w14:textId="2CE11668"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systemu elektroenergetycznego na terenie </w:t>
      </w:r>
      <w:r w:rsidR="0093760A">
        <w:rPr>
          <w:rFonts w:ascii="Calibri" w:hAnsi="Calibri" w:cs="Arial"/>
        </w:rPr>
        <w:t>gminy</w:t>
      </w:r>
      <w:r w:rsidRPr="00806DC7">
        <w:rPr>
          <w:rFonts w:ascii="Calibri" w:hAnsi="Calibri" w:cs="Arial"/>
        </w:rPr>
        <w:t xml:space="preserve"> Śrem znajdowało się 213 stacji transformatorowych będących na majątku i w eksploatacji ENEA Operator Sp. z o.o. Łącznie w granicach </w:t>
      </w:r>
      <w:r w:rsidR="0093760A">
        <w:rPr>
          <w:rFonts w:ascii="Calibri" w:hAnsi="Calibri" w:cs="Arial"/>
        </w:rPr>
        <w:t>gminy</w:t>
      </w:r>
      <w:r w:rsidRPr="00806DC7">
        <w:rPr>
          <w:rFonts w:ascii="Calibri" w:hAnsi="Calibri" w:cs="Arial"/>
        </w:rPr>
        <w:t xml:space="preserve"> zlokalizowane było w 2013 roku 19,9 km linii wysokiego napięcia WN-110, 313,4 km linii średniego napięcia SN-15 (w tym 121,4 km linii kablowych) oraz 367,4 km linii niskiego napięcia nn-04 kV (w tym 222,9 km linii kablowych). </w:t>
      </w:r>
    </w:p>
    <w:p w14:paraId="06F203B0" w14:textId="77777777" w:rsidR="005716C3" w:rsidRPr="00806DC7" w:rsidRDefault="005716C3" w:rsidP="005716C3">
      <w:pPr>
        <w:spacing w:line="320" w:lineRule="atLeast"/>
        <w:ind w:firstLine="708"/>
        <w:jc w:val="both"/>
        <w:rPr>
          <w:rFonts w:ascii="Calibri" w:hAnsi="Calibri" w:cs="Arial"/>
        </w:rPr>
      </w:pPr>
    </w:p>
    <w:p w14:paraId="0D84368E" w14:textId="7EFCD4AD"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Odbiorcy </w:t>
      </w:r>
      <w:r w:rsidR="0093760A">
        <w:rPr>
          <w:rFonts w:ascii="Calibri" w:hAnsi="Calibri" w:cs="Arial"/>
        </w:rPr>
        <w:t>gminy</w:t>
      </w:r>
      <w:r w:rsidRPr="00806DC7">
        <w:rPr>
          <w:rFonts w:ascii="Calibri" w:hAnsi="Calibri" w:cs="Arial"/>
        </w:rPr>
        <w:t xml:space="preserve"> Śrem zasilani są z następujących GPZ:</w:t>
      </w:r>
    </w:p>
    <w:p w14:paraId="242DA13B"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Śrem HCP,</w:t>
      </w:r>
    </w:p>
    <w:p w14:paraId="058F1E64"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Śrem Helenki,</w:t>
      </w:r>
    </w:p>
    <w:p w14:paraId="5E8DA084"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eastAsia="Calibri" w:hAnsi="Calibri" w:cs="Arial"/>
        </w:rPr>
        <w:t>Poznań</w:t>
      </w:r>
      <w:r w:rsidRPr="00806DC7">
        <w:rPr>
          <w:rFonts w:ascii="Calibri" w:hAnsi="Calibri" w:cs="Arial"/>
        </w:rPr>
        <w:t xml:space="preserve"> Płd.</w:t>
      </w:r>
    </w:p>
    <w:p w14:paraId="7A53DF03" w14:textId="77777777" w:rsidR="005716C3" w:rsidRPr="00806DC7" w:rsidRDefault="005716C3" w:rsidP="005716C3">
      <w:pPr>
        <w:spacing w:line="320" w:lineRule="atLeast"/>
        <w:ind w:firstLine="708"/>
        <w:jc w:val="both"/>
        <w:rPr>
          <w:rFonts w:ascii="Calibri" w:hAnsi="Calibri" w:cs="Arial"/>
        </w:rPr>
      </w:pPr>
    </w:p>
    <w:p w14:paraId="7E9F67FA" w14:textId="4553B4E8"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Liniami energetycznymi SN łączącymi tereny </w:t>
      </w:r>
      <w:r w:rsidR="0093760A">
        <w:rPr>
          <w:rFonts w:ascii="Calibri" w:hAnsi="Calibri" w:cs="Arial"/>
        </w:rPr>
        <w:t>gminy</w:t>
      </w:r>
      <w:r w:rsidRPr="00806DC7">
        <w:rPr>
          <w:rFonts w:ascii="Calibri" w:hAnsi="Calibri" w:cs="Arial"/>
        </w:rPr>
        <w:t xml:space="preserve"> Śrem z liniami energetycznymi znajdującymi się na terenie sąsiednich gmin są:</w:t>
      </w:r>
    </w:p>
    <w:p w14:paraId="4464E59F" w14:textId="2849B9C1"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Śrem</w:t>
      </w:r>
      <w:r w:rsidR="00BC0874" w:rsidRPr="00806DC7">
        <w:rPr>
          <w:rFonts w:ascii="Calibri" w:eastAsia="Calibri" w:hAnsi="Calibri" w:cs="Arial"/>
        </w:rPr>
        <w:t xml:space="preserve"> </w:t>
      </w:r>
      <w:r w:rsidRPr="00806DC7">
        <w:rPr>
          <w:rFonts w:ascii="Calibri" w:eastAsia="Calibri" w:hAnsi="Calibri" w:cs="Arial"/>
        </w:rPr>
        <w:t>-</w:t>
      </w:r>
      <w:r w:rsidR="00BC0874" w:rsidRPr="00806DC7">
        <w:rPr>
          <w:rFonts w:ascii="Calibri" w:eastAsia="Calibri" w:hAnsi="Calibri" w:cs="Arial"/>
        </w:rPr>
        <w:t xml:space="preserve"> </w:t>
      </w:r>
      <w:r w:rsidRPr="00806DC7">
        <w:rPr>
          <w:rFonts w:ascii="Calibri" w:eastAsia="Calibri" w:hAnsi="Calibri" w:cs="Arial"/>
        </w:rPr>
        <w:t>Gostyń 1,</w:t>
      </w:r>
    </w:p>
    <w:p w14:paraId="6DC9CBB7" w14:textId="2A1C245F" w:rsidR="005716C3" w:rsidRPr="00806DC7" w:rsidRDefault="00BC0874"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Śrem - </w:t>
      </w:r>
      <w:r w:rsidR="005716C3" w:rsidRPr="00806DC7">
        <w:rPr>
          <w:rFonts w:ascii="Calibri" w:eastAsia="Calibri" w:hAnsi="Calibri" w:cs="Arial"/>
        </w:rPr>
        <w:t>Gostyń 2,</w:t>
      </w:r>
    </w:p>
    <w:p w14:paraId="71992C34" w14:textId="3F6A1E79" w:rsidR="005716C3" w:rsidRPr="00806DC7" w:rsidRDefault="00BC0874"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Śrem - </w:t>
      </w:r>
      <w:r w:rsidR="005716C3" w:rsidRPr="00806DC7">
        <w:rPr>
          <w:rFonts w:ascii="Calibri" w:eastAsia="Calibri" w:hAnsi="Calibri" w:cs="Arial"/>
        </w:rPr>
        <w:t>Gaj,</w:t>
      </w:r>
    </w:p>
    <w:p w14:paraId="1C41C97E" w14:textId="1331A044" w:rsidR="005716C3" w:rsidRPr="00806DC7" w:rsidRDefault="00BC0874"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Śrem - </w:t>
      </w:r>
      <w:r w:rsidR="005716C3" w:rsidRPr="00806DC7">
        <w:rPr>
          <w:rFonts w:ascii="Calibri" w:eastAsia="Calibri" w:hAnsi="Calibri" w:cs="Arial"/>
        </w:rPr>
        <w:t>Książ ,</w:t>
      </w:r>
    </w:p>
    <w:p w14:paraId="22DBB154" w14:textId="70894565" w:rsidR="005716C3" w:rsidRPr="00806DC7" w:rsidRDefault="00BC0874"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Śrem - </w:t>
      </w:r>
      <w:r w:rsidR="005716C3" w:rsidRPr="00806DC7">
        <w:rPr>
          <w:rFonts w:ascii="Calibri" w:eastAsia="Calibri" w:hAnsi="Calibri" w:cs="Arial"/>
        </w:rPr>
        <w:t>Zaniemyśl,</w:t>
      </w:r>
    </w:p>
    <w:p w14:paraId="612EB316" w14:textId="3EB7B5A8"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Helenki</w:t>
      </w:r>
      <w:r w:rsidR="00BC0874" w:rsidRPr="00806DC7">
        <w:rPr>
          <w:rFonts w:ascii="Calibri" w:eastAsia="Calibri" w:hAnsi="Calibri" w:cs="Arial"/>
        </w:rPr>
        <w:t xml:space="preserve"> - </w:t>
      </w:r>
      <w:r w:rsidRPr="00806DC7">
        <w:rPr>
          <w:rFonts w:ascii="Calibri" w:eastAsia="Calibri" w:hAnsi="Calibri" w:cs="Arial"/>
        </w:rPr>
        <w:t>Osiedle Psarskie 1,</w:t>
      </w:r>
    </w:p>
    <w:p w14:paraId="57994F72" w14:textId="0647CD1E" w:rsidR="005716C3" w:rsidRPr="00806DC7" w:rsidRDefault="00BC0874"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Helenki - </w:t>
      </w:r>
      <w:r w:rsidR="005716C3" w:rsidRPr="00806DC7">
        <w:rPr>
          <w:rFonts w:ascii="Calibri" w:eastAsia="Calibri" w:hAnsi="Calibri" w:cs="Arial"/>
        </w:rPr>
        <w:t>Donatowo,</w:t>
      </w:r>
    </w:p>
    <w:p w14:paraId="2F89BD4E" w14:textId="645F3270"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Poznań</w:t>
      </w:r>
      <w:r w:rsidR="00BC0874" w:rsidRPr="00806DC7">
        <w:rPr>
          <w:rFonts w:ascii="Calibri" w:eastAsia="Calibri" w:hAnsi="Calibri" w:cs="Arial"/>
        </w:rPr>
        <w:t xml:space="preserve"> Płd -</w:t>
      </w:r>
      <w:r w:rsidRPr="00806DC7">
        <w:rPr>
          <w:rFonts w:ascii="Calibri" w:eastAsia="Calibri" w:hAnsi="Calibri" w:cs="Arial"/>
        </w:rPr>
        <w:t xml:space="preserve"> TV Góra.</w:t>
      </w:r>
    </w:p>
    <w:p w14:paraId="52301A99" w14:textId="77777777" w:rsidR="005716C3" w:rsidRPr="00806DC7" w:rsidRDefault="005716C3" w:rsidP="005716C3">
      <w:pPr>
        <w:widowControl w:val="0"/>
        <w:tabs>
          <w:tab w:val="left" w:pos="220"/>
          <w:tab w:val="left" w:pos="720"/>
        </w:tabs>
        <w:autoSpaceDE w:val="0"/>
        <w:autoSpaceDN w:val="0"/>
        <w:adjustRightInd w:val="0"/>
        <w:spacing w:line="320" w:lineRule="atLeast"/>
        <w:jc w:val="both"/>
        <w:rPr>
          <w:rFonts w:ascii="Calibri" w:hAnsi="Calibri" w:cs="Arial"/>
        </w:rPr>
      </w:pPr>
    </w:p>
    <w:p w14:paraId="1A794171"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W 2013 roku łączna ilość zużytej energii przez 14 675 gospodarstw domowych wyniosła 32 086 MWh. 46 odbiorców na średnim napięciu zużyło 53 796 MWh, 17 235 odbiorców na niskim napięciu zużyło 53 029 MWh, natomiast w ramach oświetlenia ulicznego zużycie energii wyniosło 479 MWh.</w:t>
      </w:r>
    </w:p>
    <w:p w14:paraId="38D04812" w14:textId="77777777" w:rsidR="005716C3" w:rsidRPr="00806DC7" w:rsidRDefault="005716C3" w:rsidP="005716C3">
      <w:pPr>
        <w:spacing w:line="320" w:lineRule="atLeast"/>
        <w:ind w:firstLine="708"/>
        <w:jc w:val="both"/>
        <w:rPr>
          <w:rFonts w:ascii="Calibri" w:hAnsi="Calibri" w:cs="Arial"/>
        </w:rPr>
      </w:pPr>
    </w:p>
    <w:p w14:paraId="2969A0F9" w14:textId="398CD5A8" w:rsidR="005716C3" w:rsidRPr="00806DC7" w:rsidRDefault="00EB5901" w:rsidP="005716C3">
      <w:pPr>
        <w:spacing w:line="320" w:lineRule="atLeast"/>
        <w:ind w:firstLine="708"/>
        <w:jc w:val="both"/>
        <w:rPr>
          <w:rFonts w:ascii="Calibri" w:hAnsi="Calibri" w:cs="Arial"/>
        </w:rPr>
      </w:pPr>
      <w:r w:rsidRPr="00EB5901">
        <w:rPr>
          <w:rFonts w:ascii="Calibri" w:hAnsi="Calibri" w:cs="Arial"/>
        </w:rPr>
        <w:lastRenderedPageBreak/>
        <w:t>W zakresie wykorzystania zasobów energii odnawialnej można wyróżnić sześć głównych źródeł, w tym: biomasę, biogaz, energię słońca, energię wiatru, energię wody i</w:t>
      </w:r>
      <w:r w:rsidR="008B0CEF">
        <w:rPr>
          <w:rFonts w:ascii="Calibri" w:hAnsi="Calibri" w:cs="Arial"/>
        </w:rPr>
        <w:t> </w:t>
      </w:r>
      <w:r w:rsidRPr="00EB5901">
        <w:rPr>
          <w:rFonts w:ascii="Calibri" w:hAnsi="Calibri" w:cs="Arial"/>
        </w:rPr>
        <w:t>energię geotermalną</w:t>
      </w:r>
      <w:r w:rsidR="005716C3" w:rsidRPr="00806DC7">
        <w:rPr>
          <w:rFonts w:ascii="Calibri" w:hAnsi="Calibri" w:cs="Arial"/>
        </w:rPr>
        <w:t>.</w:t>
      </w:r>
    </w:p>
    <w:p w14:paraId="54514068" w14:textId="77777777" w:rsidR="005716C3" w:rsidRPr="00806DC7" w:rsidRDefault="005716C3" w:rsidP="005716C3">
      <w:pPr>
        <w:spacing w:line="320" w:lineRule="atLeast"/>
        <w:ind w:firstLine="708"/>
        <w:jc w:val="both"/>
        <w:rPr>
          <w:rFonts w:ascii="Calibri" w:hAnsi="Calibri" w:cs="Arial"/>
        </w:rPr>
      </w:pPr>
    </w:p>
    <w:p w14:paraId="4C20A85A" w14:textId="4C3FCF8E"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biomasy wyróżniono trzy główne źródła: drewno, słomę oraz uprawy energetyczne. W zakresie drewna wg szacunków Lasów Państwowych na terenie </w:t>
      </w:r>
      <w:r w:rsidR="0093760A">
        <w:rPr>
          <w:rFonts w:ascii="Calibri" w:hAnsi="Calibri" w:cs="Arial"/>
        </w:rPr>
        <w:t>gminy</w:t>
      </w:r>
      <w:r w:rsidRPr="00806DC7">
        <w:rPr>
          <w:rFonts w:ascii="Calibri" w:hAnsi="Calibri" w:cs="Arial"/>
        </w:rPr>
        <w:t xml:space="preserve"> sprzedaje ono 2,8–3,0 tys. m</w:t>
      </w:r>
      <w:r w:rsidRPr="00806DC7">
        <w:rPr>
          <w:rFonts w:ascii="Calibri" w:hAnsi="Calibri" w:cs="Arial"/>
          <w:vertAlign w:val="superscript"/>
        </w:rPr>
        <w:t>3</w:t>
      </w:r>
      <w:r w:rsidRPr="00806DC7">
        <w:rPr>
          <w:rFonts w:ascii="Calibri" w:hAnsi="Calibri" w:cs="Arial"/>
        </w:rPr>
        <w:t xml:space="preserve"> drewna opałowego rocznie. Szacuje się też, że właściciele lasów i zadrzewień pozyskują samodzielnie dodatkowo ok. 1 tys. m</w:t>
      </w:r>
      <w:r w:rsidRPr="00806DC7">
        <w:rPr>
          <w:rFonts w:ascii="Calibri" w:hAnsi="Calibri" w:cs="Arial"/>
          <w:vertAlign w:val="superscript"/>
        </w:rPr>
        <w:t>3</w:t>
      </w:r>
      <w:r w:rsidRPr="00806DC7">
        <w:rPr>
          <w:rFonts w:ascii="Calibri" w:hAnsi="Calibri" w:cs="Arial"/>
        </w:rPr>
        <w:t xml:space="preserve"> drewna w celach opałowych. Przedsiębiorstwa wykorzystujące drewno w procesie produkcji dostarczają ok. 50 Mg odpadów drewna na rynek </w:t>
      </w:r>
      <w:r w:rsidR="0093760A">
        <w:rPr>
          <w:rFonts w:ascii="Calibri" w:hAnsi="Calibri" w:cs="Arial"/>
        </w:rPr>
        <w:t>gminy</w:t>
      </w:r>
      <w:r w:rsidRPr="00806DC7">
        <w:rPr>
          <w:rFonts w:ascii="Calibri" w:hAnsi="Calibri" w:cs="Arial"/>
        </w:rPr>
        <w:t xml:space="preserve"> i same wykorzystują odpady drewna do ogrzewania. Niska lesistość gminy nie daje jednak szansy na znaczący wzrost lokalnego pozyskania tego surowca w celach energetycznych. Rosnące potrzeby ryn</w:t>
      </w:r>
      <w:r w:rsidR="00154D1E" w:rsidRPr="00806DC7">
        <w:rPr>
          <w:rFonts w:ascii="Calibri" w:hAnsi="Calibri" w:cs="Arial"/>
        </w:rPr>
        <w:t>ku lokalnego będą więc generowały</w:t>
      </w:r>
      <w:r w:rsidRPr="00806DC7">
        <w:rPr>
          <w:rFonts w:ascii="Calibri" w:hAnsi="Calibri" w:cs="Arial"/>
        </w:rPr>
        <w:t xml:space="preserve"> potrzebę importu tego surowca. W zakresie słomy potencjalne możliwości wykorzystania tego paliwa na terenie </w:t>
      </w:r>
      <w:r w:rsidR="0093760A">
        <w:rPr>
          <w:rFonts w:ascii="Calibri" w:hAnsi="Calibri" w:cs="Arial"/>
        </w:rPr>
        <w:t>gminy</w:t>
      </w:r>
      <w:r w:rsidRPr="00806DC7">
        <w:rPr>
          <w:rFonts w:ascii="Calibri" w:hAnsi="Calibri" w:cs="Arial"/>
        </w:rPr>
        <w:t xml:space="preserve"> ograniczone są poprzez działalność firm produkujących podłoże do pieczarek</w:t>
      </w:r>
      <w:r w:rsidR="008E2617" w:rsidRPr="00806DC7">
        <w:rPr>
          <w:rFonts w:ascii="Calibri" w:hAnsi="Calibri" w:cs="Arial"/>
        </w:rPr>
        <w:t>,</w:t>
      </w:r>
      <w:r w:rsidRPr="00806DC7">
        <w:rPr>
          <w:rFonts w:ascii="Calibri" w:hAnsi="Calibri" w:cs="Arial"/>
        </w:rPr>
        <w:t xml:space="preserve"> skupujących wszelkie nadwyżki tego surowca z terenu gminy. Szacunkowy potencjał słomy z upraw lokalnych możliwy do stosowania jako paliwo to ok. 3250 </w:t>
      </w:r>
      <w:r w:rsidR="00FD622A" w:rsidRPr="00806DC7">
        <w:rPr>
          <w:rFonts w:ascii="Calibri" w:hAnsi="Calibri" w:cs="Arial"/>
        </w:rPr>
        <w:t>Mg (6500 ha pod uprawy zbóż to 16 </w:t>
      </w:r>
      <w:r w:rsidRPr="00806DC7">
        <w:rPr>
          <w:rFonts w:ascii="Calibri" w:hAnsi="Calibri" w:cs="Arial"/>
        </w:rPr>
        <w:t xml:space="preserve">250 Mg słomy, z czego 20% może być wykorzystane na cele nierolnicze, czyli 3250 Mg). Na terenie </w:t>
      </w:r>
      <w:r w:rsidR="0093760A">
        <w:rPr>
          <w:rFonts w:ascii="Calibri" w:hAnsi="Calibri" w:cs="Arial"/>
        </w:rPr>
        <w:t>gminy</w:t>
      </w:r>
      <w:r w:rsidRPr="00806DC7">
        <w:rPr>
          <w:rFonts w:ascii="Calibri" w:hAnsi="Calibri" w:cs="Arial"/>
        </w:rPr>
        <w:t xml:space="preserve"> nie powstały dotychczasowo kotłownie spalające słomę (w gospodarstwach rolnych). Prognozuje się powstanie w najbliższych 20 latach 10 takich kotłowni wykorzystujących słomę jako paliwo. W zakresie upraw energetycznych pierwsze takie uprawy taki</w:t>
      </w:r>
      <w:r w:rsidR="001F2BC1" w:rsidRPr="00806DC7">
        <w:rPr>
          <w:rFonts w:ascii="Calibri" w:hAnsi="Calibri" w:cs="Arial"/>
        </w:rPr>
        <w:t xml:space="preserve">e pojawiły się na terenie </w:t>
      </w:r>
      <w:r w:rsidR="0093760A">
        <w:rPr>
          <w:rFonts w:ascii="Calibri" w:hAnsi="Calibri" w:cs="Arial"/>
        </w:rPr>
        <w:t>gminy</w:t>
      </w:r>
      <w:r w:rsidRPr="00806DC7">
        <w:rPr>
          <w:rFonts w:ascii="Calibri" w:hAnsi="Calibri" w:cs="Arial"/>
        </w:rPr>
        <w:t xml:space="preserve"> na terenie sołectw Zbrudzewo i Wyrzeka (wierzba energetyczna). RSP Zbrudzewo-Niesłabin produkuje pelety dla zaspokajania własnych potrzeb.</w:t>
      </w:r>
    </w:p>
    <w:p w14:paraId="1BE764FB" w14:textId="77777777" w:rsidR="005716C3" w:rsidRPr="00806DC7" w:rsidRDefault="005716C3" w:rsidP="005716C3">
      <w:pPr>
        <w:spacing w:line="320" w:lineRule="atLeast"/>
        <w:ind w:firstLine="708"/>
        <w:jc w:val="both"/>
        <w:rPr>
          <w:rFonts w:ascii="Calibri" w:hAnsi="Calibri" w:cs="Arial"/>
        </w:rPr>
      </w:pPr>
    </w:p>
    <w:p w14:paraId="1719B452" w14:textId="04AF07C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biogazu powstanie biogazowni w </w:t>
      </w:r>
      <w:r w:rsidR="00B27719">
        <w:rPr>
          <w:rFonts w:ascii="Calibri" w:hAnsi="Calibri" w:cs="Arial"/>
        </w:rPr>
        <w:t>g</w:t>
      </w:r>
      <w:r w:rsidRPr="00806DC7">
        <w:rPr>
          <w:rFonts w:ascii="Calibri" w:hAnsi="Calibri" w:cs="Arial"/>
        </w:rPr>
        <w:t xml:space="preserve">minie Śrem, z uwagi na znaczący potencjał rolnictwa jest uzasadnione. W </w:t>
      </w:r>
      <w:r w:rsidR="00B27719">
        <w:rPr>
          <w:rFonts w:ascii="Calibri" w:hAnsi="Calibri" w:cs="Arial"/>
        </w:rPr>
        <w:t>g</w:t>
      </w:r>
      <w:r w:rsidRPr="00806DC7">
        <w:rPr>
          <w:rFonts w:ascii="Calibri" w:hAnsi="Calibri" w:cs="Arial"/>
        </w:rPr>
        <w:t xml:space="preserve">minie pojawiły się pierwsze próby zorganizowania takich przedsięwzięć jako inwestycji prywatnych (Błociszewo i Gaj) o mocach 0,5 – 1,0 MW. Znajdowały się one jednak na początkowym etapie przygotowania. Biorąc pod uwagę warunki lokalne w </w:t>
      </w:r>
      <w:r w:rsidR="00B27719">
        <w:rPr>
          <w:rFonts w:ascii="Calibri" w:hAnsi="Calibri" w:cs="Arial"/>
        </w:rPr>
        <w:t>g</w:t>
      </w:r>
      <w:r w:rsidRPr="00806DC7">
        <w:rPr>
          <w:rFonts w:ascii="Calibri" w:hAnsi="Calibri" w:cs="Arial"/>
        </w:rPr>
        <w:t>minie należałoby zaplanować działania edukacyjne wśród potencjalnych zainteresowanych rolników, w oparciu o miejscowy ośrodek doradztwa rolniczego i inne podmioty pracujące na rzecz otoczenia gospodarczego.</w:t>
      </w:r>
    </w:p>
    <w:p w14:paraId="50277E09" w14:textId="77777777" w:rsidR="005716C3" w:rsidRPr="00806DC7" w:rsidRDefault="005716C3" w:rsidP="005716C3">
      <w:pPr>
        <w:spacing w:line="320" w:lineRule="atLeast"/>
        <w:ind w:firstLine="708"/>
        <w:jc w:val="both"/>
        <w:rPr>
          <w:rFonts w:ascii="Calibri" w:hAnsi="Calibri" w:cs="Arial"/>
        </w:rPr>
      </w:pPr>
    </w:p>
    <w:p w14:paraId="161B0DB7" w14:textId="18811BE5"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energii słońca wykorzystanie energii słońca poprzez systemy i urządzenia wykorzystujące ten rodzaj energii odnawialnej na terenie </w:t>
      </w:r>
      <w:r w:rsidR="0093760A">
        <w:rPr>
          <w:rFonts w:ascii="Calibri" w:hAnsi="Calibri" w:cs="Arial"/>
        </w:rPr>
        <w:t>gminy</w:t>
      </w:r>
      <w:r w:rsidRPr="00806DC7">
        <w:rPr>
          <w:rFonts w:ascii="Calibri" w:hAnsi="Calibri" w:cs="Arial"/>
        </w:rPr>
        <w:t xml:space="preserve"> było niewielkie, ale pojawiło się kilkadziesiąt takich instalacji. Największa taka instalacja </w:t>
      </w:r>
      <w:r w:rsidR="00EB5901">
        <w:rPr>
          <w:rFonts w:ascii="Calibri" w:hAnsi="Calibri" w:cs="Arial"/>
        </w:rPr>
        <w:t>funkcjonuje</w:t>
      </w:r>
      <w:r w:rsidRPr="00806DC7">
        <w:rPr>
          <w:rFonts w:ascii="Calibri" w:hAnsi="Calibri" w:cs="Arial"/>
        </w:rPr>
        <w:t xml:space="preserve"> na terenie szpitala w Śremie, gdzie </w:t>
      </w:r>
      <w:r w:rsidR="00EB5901">
        <w:rPr>
          <w:rFonts w:ascii="Calibri" w:hAnsi="Calibri" w:cs="Arial"/>
        </w:rPr>
        <w:t>jest</w:t>
      </w:r>
      <w:r w:rsidRPr="00806DC7">
        <w:rPr>
          <w:rFonts w:ascii="Calibri" w:hAnsi="Calibri" w:cs="Arial"/>
        </w:rPr>
        <w:t xml:space="preserve"> wykorzystywana do produkcji ciepłej wody użytkowej. Jak dotąd większym zainteresowaniem wśród mieszkańców cieszyły się kolektory próżniowe. Powyższa sytuacja pozwala prognozować, że o ile uruchomione i/lub utrzymane zostaną systemy wsparcia dla budowy takich instalacji będzie takich instalacji przybywać. W prognozie zapotrzebowania na energię i paliwa uwzględniono dynamiczny rozwój tych systemów – ok. 150 instalacji kolektorów słonecznych i 30 instalacji pomp ciepła.</w:t>
      </w:r>
    </w:p>
    <w:p w14:paraId="26E9F548" w14:textId="77777777" w:rsidR="005716C3" w:rsidRPr="00806DC7" w:rsidRDefault="005716C3" w:rsidP="005716C3">
      <w:pPr>
        <w:spacing w:line="320" w:lineRule="atLeast"/>
        <w:ind w:firstLine="708"/>
        <w:jc w:val="both"/>
        <w:rPr>
          <w:rFonts w:ascii="Calibri" w:hAnsi="Calibri" w:cs="Arial"/>
        </w:rPr>
      </w:pPr>
    </w:p>
    <w:p w14:paraId="78738FCA" w14:textId="6759CE1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energii wiatru teren </w:t>
      </w:r>
      <w:r w:rsidR="0093760A">
        <w:rPr>
          <w:rFonts w:ascii="Calibri" w:hAnsi="Calibri" w:cs="Arial"/>
        </w:rPr>
        <w:t>gminy</w:t>
      </w:r>
      <w:r w:rsidRPr="00806DC7">
        <w:rPr>
          <w:rFonts w:ascii="Calibri" w:hAnsi="Calibri" w:cs="Arial"/>
        </w:rPr>
        <w:t xml:space="preserve"> znajduje się w obszarze II strefy energetycznej warunków wiatrowych (bardzo korzystna) i może być teoretycznie </w:t>
      </w:r>
      <w:r w:rsidRPr="00806DC7">
        <w:rPr>
          <w:rFonts w:ascii="Calibri" w:hAnsi="Calibri" w:cs="Arial"/>
        </w:rPr>
        <w:lastRenderedPageBreak/>
        <w:t xml:space="preserve">wykorzystany do budowy farm wiatrowych. Jednak ze względu na istniejącą strukturę sieci osadniczej i tendencje do jej rozpraszania oraz małą przychylność mieszkańców dla takich przedsięwzięć, potencjalna możliwości budowy farm wiatrowych w </w:t>
      </w:r>
      <w:r w:rsidR="00B27719">
        <w:rPr>
          <w:rFonts w:ascii="Calibri" w:hAnsi="Calibri" w:cs="Arial"/>
        </w:rPr>
        <w:t>g</w:t>
      </w:r>
      <w:r w:rsidRPr="00806DC7">
        <w:rPr>
          <w:rFonts w:ascii="Calibri" w:hAnsi="Calibri" w:cs="Arial"/>
        </w:rPr>
        <w:t xml:space="preserve">minie jest niewielka. Duży areał </w:t>
      </w:r>
      <w:r w:rsidR="0093760A">
        <w:rPr>
          <w:rFonts w:ascii="Calibri" w:hAnsi="Calibri" w:cs="Arial"/>
        </w:rPr>
        <w:t>gminy</w:t>
      </w:r>
      <w:r w:rsidRPr="00806DC7">
        <w:rPr>
          <w:rFonts w:ascii="Calibri" w:hAnsi="Calibri" w:cs="Arial"/>
        </w:rPr>
        <w:t xml:space="preserve"> objęty ochroną ze względu na walory przyrodnicze również nie sprzyja lokowaniu takich przedsięwzięć w gminie. Stąd też nie przewiduje się rozwoju tego rodzaju energetyki w obszarze </w:t>
      </w:r>
      <w:r w:rsidR="0093760A">
        <w:rPr>
          <w:rFonts w:ascii="Calibri" w:hAnsi="Calibri" w:cs="Arial"/>
        </w:rPr>
        <w:t>gminy</w:t>
      </w:r>
      <w:r w:rsidRPr="00806DC7">
        <w:rPr>
          <w:rFonts w:ascii="Calibri" w:hAnsi="Calibri" w:cs="Arial"/>
        </w:rPr>
        <w:t>.</w:t>
      </w:r>
    </w:p>
    <w:p w14:paraId="046020E9" w14:textId="77777777" w:rsidR="005716C3" w:rsidRPr="00806DC7" w:rsidRDefault="005716C3" w:rsidP="005716C3">
      <w:pPr>
        <w:spacing w:line="320" w:lineRule="atLeast"/>
        <w:ind w:firstLine="708"/>
        <w:jc w:val="both"/>
        <w:rPr>
          <w:rFonts w:ascii="Calibri" w:hAnsi="Calibri" w:cs="Arial"/>
        </w:rPr>
      </w:pPr>
    </w:p>
    <w:p w14:paraId="76DB4D1A" w14:textId="1E6781AE"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energii wody na terenie </w:t>
      </w:r>
      <w:r w:rsidR="0093760A">
        <w:rPr>
          <w:rFonts w:ascii="Calibri" w:hAnsi="Calibri" w:cs="Arial"/>
        </w:rPr>
        <w:t>gminy</w:t>
      </w:r>
      <w:r w:rsidRPr="00806DC7">
        <w:rPr>
          <w:rFonts w:ascii="Calibri" w:hAnsi="Calibri" w:cs="Arial"/>
        </w:rPr>
        <w:t xml:space="preserve"> z uwagi na istniejące uwarunkowania </w:t>
      </w:r>
      <w:r w:rsidR="00360787" w:rsidRPr="00806DC7">
        <w:rPr>
          <w:rFonts w:ascii="Calibri" w:hAnsi="Calibri" w:cs="Arial"/>
        </w:rPr>
        <w:br/>
      </w:r>
      <w:r w:rsidRPr="00806DC7">
        <w:rPr>
          <w:rFonts w:ascii="Calibri" w:hAnsi="Calibri" w:cs="Arial"/>
        </w:rPr>
        <w:t>w zakresie sieci wodnej i konfiguracji terenu, w praktyce nie ma możliwości budowy małych elektrowni wodnych (MEW).</w:t>
      </w:r>
    </w:p>
    <w:p w14:paraId="5629E311" w14:textId="77777777" w:rsidR="005716C3" w:rsidRPr="00806DC7" w:rsidRDefault="005716C3" w:rsidP="005716C3">
      <w:pPr>
        <w:spacing w:line="320" w:lineRule="atLeast"/>
        <w:ind w:firstLine="708"/>
        <w:jc w:val="both"/>
        <w:rPr>
          <w:rFonts w:ascii="Calibri" w:hAnsi="Calibri" w:cs="Arial"/>
        </w:rPr>
      </w:pPr>
    </w:p>
    <w:p w14:paraId="1FF8F080" w14:textId="370EE523"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przypadku energii geotermalnej na terenach zasobnych w energię wód geotermalnych leżą m.in. takie miasta jak Poznań i Śrem. Na terenie </w:t>
      </w:r>
      <w:r w:rsidR="0093760A">
        <w:rPr>
          <w:rFonts w:ascii="Calibri" w:hAnsi="Calibri" w:cs="Arial"/>
        </w:rPr>
        <w:t>gminy</w:t>
      </w:r>
      <w:r w:rsidRPr="00806DC7">
        <w:rPr>
          <w:rFonts w:ascii="Calibri" w:hAnsi="Calibri" w:cs="Arial"/>
        </w:rPr>
        <w:t xml:space="preserve"> pojawiły się pierwsze systemy grzewcze wykorzystujące pompy ciepła. Kilka takich indywidualnych instalacji zostało zrealizowanych w latach 2011</w:t>
      </w:r>
      <w:r w:rsidR="001F5C6C" w:rsidRPr="00806DC7">
        <w:rPr>
          <w:rFonts w:ascii="Calibri" w:hAnsi="Calibri" w:cs="Arial"/>
        </w:rPr>
        <w:t xml:space="preserve">-2014 przy wsparciu finansowym </w:t>
      </w:r>
      <w:r w:rsidR="0093760A">
        <w:rPr>
          <w:rFonts w:ascii="Calibri" w:hAnsi="Calibri" w:cs="Arial"/>
        </w:rPr>
        <w:t>gminy</w:t>
      </w:r>
      <w:r w:rsidRPr="00806DC7">
        <w:rPr>
          <w:rFonts w:ascii="Calibri" w:hAnsi="Calibri" w:cs="Arial"/>
        </w:rPr>
        <w:t>.</w:t>
      </w:r>
    </w:p>
    <w:p w14:paraId="2C2F1280" w14:textId="77777777" w:rsidR="005716C3" w:rsidRPr="00806DC7" w:rsidRDefault="005716C3" w:rsidP="005716C3">
      <w:pPr>
        <w:spacing w:line="320" w:lineRule="atLeast"/>
        <w:ind w:firstLine="708"/>
        <w:jc w:val="both"/>
        <w:rPr>
          <w:rFonts w:ascii="Calibri" w:hAnsi="Calibri" w:cs="Arial"/>
        </w:rPr>
      </w:pPr>
    </w:p>
    <w:p w14:paraId="24E59497" w14:textId="31B1E4AB" w:rsidR="005716C3" w:rsidRPr="00806DC7" w:rsidRDefault="005716C3" w:rsidP="001044E5">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Plan działań na rzecz zrównoważonej energii dla </w:t>
      </w:r>
      <w:r w:rsidR="0093760A">
        <w:rPr>
          <w:rFonts w:ascii="Calibri" w:eastAsia="Calibri" w:hAnsi="Calibri" w:cs="Arial"/>
          <w:b/>
          <w:bCs/>
          <w:color w:val="404040"/>
          <w:lang w:eastAsia="en-US"/>
        </w:rPr>
        <w:t>gminy</w:t>
      </w:r>
      <w:r w:rsidRPr="00806DC7">
        <w:rPr>
          <w:rFonts w:ascii="Calibri" w:eastAsia="Calibri" w:hAnsi="Calibri" w:cs="Arial"/>
          <w:b/>
          <w:bCs/>
          <w:color w:val="404040"/>
          <w:lang w:eastAsia="en-US"/>
        </w:rPr>
        <w:t xml:space="preserve"> Śrem do roku 2020</w:t>
      </w:r>
      <w:r w:rsidRPr="00806DC7">
        <w:rPr>
          <w:rFonts w:ascii="Calibri" w:eastAsia="Calibri" w:hAnsi="Calibri" w:cs="Arial"/>
          <w:bCs/>
          <w:color w:val="404040"/>
          <w:vertAlign w:val="superscript"/>
          <w:lang w:eastAsia="en-US"/>
        </w:rPr>
        <w:footnoteReference w:id="18"/>
      </w:r>
    </w:p>
    <w:p w14:paraId="16822166" w14:textId="77777777" w:rsidR="005716C3" w:rsidRPr="00806DC7" w:rsidRDefault="005716C3" w:rsidP="005716C3">
      <w:pPr>
        <w:spacing w:line="320" w:lineRule="atLeast"/>
        <w:ind w:firstLine="708"/>
        <w:jc w:val="both"/>
        <w:rPr>
          <w:rFonts w:ascii="Calibri" w:hAnsi="Calibri" w:cs="Arial"/>
        </w:rPr>
      </w:pPr>
    </w:p>
    <w:p w14:paraId="194816E8" w14:textId="6A89B640"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w:t>
      </w:r>
      <w:r w:rsidR="000A3487" w:rsidRPr="00806DC7">
        <w:rPr>
          <w:rFonts w:ascii="Calibri" w:hAnsi="Calibri" w:cs="Arial"/>
        </w:rPr>
        <w:t>„</w:t>
      </w:r>
      <w:r w:rsidRPr="00806DC7">
        <w:rPr>
          <w:rFonts w:ascii="Calibri" w:hAnsi="Calibri" w:cs="Arial"/>
        </w:rPr>
        <w:t xml:space="preserve">Planie działań na rzecz zrównoważonej energii dla </w:t>
      </w:r>
      <w:r w:rsidR="0093760A">
        <w:rPr>
          <w:rFonts w:ascii="Calibri" w:hAnsi="Calibri" w:cs="Arial"/>
        </w:rPr>
        <w:t>gminy</w:t>
      </w:r>
      <w:r w:rsidRPr="00806DC7">
        <w:rPr>
          <w:rFonts w:ascii="Calibri" w:hAnsi="Calibri" w:cs="Arial"/>
        </w:rPr>
        <w:t xml:space="preserve"> Śrem do roku 2020</w:t>
      </w:r>
      <w:r w:rsidR="00E9500A" w:rsidRPr="00806DC7">
        <w:rPr>
          <w:rFonts w:ascii="Calibri" w:hAnsi="Calibri" w:cs="Arial"/>
        </w:rPr>
        <w:t>”</w:t>
      </w:r>
      <w:r w:rsidRPr="00806DC7">
        <w:rPr>
          <w:rFonts w:ascii="Calibri" w:hAnsi="Calibri" w:cs="Arial"/>
        </w:rPr>
        <w:t xml:space="preserve">, </w:t>
      </w:r>
      <w:r w:rsidR="00EE6FB5" w:rsidRPr="00806DC7">
        <w:rPr>
          <w:rFonts w:ascii="Calibri" w:hAnsi="Calibri" w:cs="Arial"/>
        </w:rPr>
        <w:br/>
      </w:r>
      <w:r w:rsidRPr="00806DC7">
        <w:rPr>
          <w:rFonts w:ascii="Calibri" w:hAnsi="Calibri" w:cs="Arial"/>
        </w:rPr>
        <w:t>w zakresie zaopatrzenia w ciepło stwierdzono, że ten najbardziej znaczący pod względem wielkości zużycia energii dział obejmuje lokalną generację energii cieplnej dla potrzeb ogrzewania pomieszczeń mieszkalnych i usługowo-produkcyjnych, a także przygotowania ciepłej wody użytkowej i przygotowania posiłków. Większość potrzeb zaspakajanych jest przez urządzenia (kotły, piece) działające w układach centralnego ogrzewania. Tylko niecałe 11% w mieście nie po</w:t>
      </w:r>
      <w:r w:rsidR="003E0B3E" w:rsidRPr="00806DC7">
        <w:rPr>
          <w:rFonts w:ascii="Calibri" w:hAnsi="Calibri" w:cs="Arial"/>
        </w:rPr>
        <w:t>siadało (w 2012 r.) układów c.o</w:t>
      </w:r>
      <w:r w:rsidRPr="00806DC7">
        <w:rPr>
          <w:rFonts w:ascii="Calibri" w:hAnsi="Calibri" w:cs="Arial"/>
        </w:rPr>
        <w:t xml:space="preserve">. Na obszarze wiejskim wskaźnik ten wynosi 15%, lecz następuje szybka poprawa standardu, </w:t>
      </w:r>
      <w:r w:rsidR="00D9291B" w:rsidRPr="00806DC7">
        <w:rPr>
          <w:rFonts w:ascii="Calibri" w:hAnsi="Calibri" w:cs="Arial"/>
        </w:rPr>
        <w:t>gdyż</w:t>
      </w:r>
      <w:r w:rsidRPr="00806DC7">
        <w:rPr>
          <w:rFonts w:ascii="Calibri" w:hAnsi="Calibri" w:cs="Arial"/>
        </w:rPr>
        <w:t xml:space="preserve"> c.o. było w tej części </w:t>
      </w:r>
      <w:r w:rsidR="0093760A">
        <w:rPr>
          <w:rFonts w:ascii="Calibri" w:hAnsi="Calibri" w:cs="Arial"/>
        </w:rPr>
        <w:t>gminy</w:t>
      </w:r>
      <w:r w:rsidRPr="00806DC7">
        <w:rPr>
          <w:rFonts w:ascii="Calibri" w:hAnsi="Calibri" w:cs="Arial"/>
        </w:rPr>
        <w:t xml:space="preserve"> </w:t>
      </w:r>
      <w:r w:rsidR="005A76B2" w:rsidRPr="00806DC7">
        <w:rPr>
          <w:rFonts w:ascii="Calibri" w:hAnsi="Calibri" w:cs="Arial"/>
        </w:rPr>
        <w:br/>
      </w:r>
      <w:r w:rsidRPr="00806DC7">
        <w:rPr>
          <w:rFonts w:ascii="Calibri" w:hAnsi="Calibri" w:cs="Arial"/>
        </w:rPr>
        <w:t>w 2008 r. jeszcze ok. 20% mieszkań. Ciepłowni czy kotłowni obsługujących zespoły zabudowy jest – poza zakładowymi w przemyśle – niewiele. Przeważają małe układy indywidualne wewnątrz budynków, coraz częściej zasilane gazem, jednak jest jeszcze spora część (ok. 40</w:t>
      </w:r>
      <w:r w:rsidR="00A405C6" w:rsidRPr="00806DC7">
        <w:rPr>
          <w:rFonts w:ascii="Calibri" w:hAnsi="Calibri" w:cs="Arial"/>
        </w:rPr>
        <w:t>%</w:t>
      </w:r>
      <w:r w:rsidRPr="00806DC7">
        <w:rPr>
          <w:rFonts w:ascii="Calibri" w:hAnsi="Calibri" w:cs="Arial"/>
        </w:rPr>
        <w:t xml:space="preserve">) tradycyjnych na paliwa stałe: węgiel, dodatkowo drewno. </w:t>
      </w:r>
      <w:r w:rsidR="002C272F" w:rsidRPr="00806DC7">
        <w:rPr>
          <w:rFonts w:ascii="Calibri" w:hAnsi="Calibri" w:cs="Arial"/>
        </w:rPr>
        <w:t>G</w:t>
      </w:r>
      <w:r w:rsidRPr="00806DC7">
        <w:rPr>
          <w:rFonts w:ascii="Calibri" w:hAnsi="Calibri" w:cs="Arial"/>
        </w:rPr>
        <w:t xml:space="preserve">minę Śrem </w:t>
      </w:r>
      <w:r w:rsidR="002C272F" w:rsidRPr="00806DC7">
        <w:rPr>
          <w:rFonts w:ascii="Calibri" w:hAnsi="Calibri" w:cs="Arial"/>
        </w:rPr>
        <w:t xml:space="preserve">wyróżnia </w:t>
      </w:r>
      <w:r w:rsidRPr="00806DC7">
        <w:rPr>
          <w:rFonts w:ascii="Calibri" w:hAnsi="Calibri" w:cs="Arial"/>
        </w:rPr>
        <w:t>natomiast znacząca rola dość rozległej sieci ciepłowniczej (ok. 16 km) w lewobrzeżnej części miasta, gdzie Przedsiębiorstwo Energetyki Cieplnej korzystając z działającej tam Elektrociepłowni zaopatrującej w energię Odlewnię Żeliwa Śrem, dostarcza ciepło - w postaci nośnika energii, gorącej wody - do mieszkań w wielorodzinnej zabudowie osiedlowej, obie</w:t>
      </w:r>
      <w:r w:rsidR="00C03CB9" w:rsidRPr="00806DC7">
        <w:rPr>
          <w:rFonts w:ascii="Calibri" w:hAnsi="Calibri" w:cs="Arial"/>
        </w:rPr>
        <w:t>któw gminnych (gł. oświatowych)</w:t>
      </w:r>
      <w:r w:rsidRPr="00806DC7">
        <w:rPr>
          <w:rFonts w:ascii="Calibri" w:hAnsi="Calibri" w:cs="Arial"/>
        </w:rPr>
        <w:t>, a także usługowych i innych odbiorców (np. WAM). Ogółem, w latach 2008-2009 zaspa</w:t>
      </w:r>
      <w:r w:rsidR="00C03CB9" w:rsidRPr="00806DC7">
        <w:rPr>
          <w:rFonts w:ascii="Calibri" w:hAnsi="Calibri" w:cs="Arial"/>
        </w:rPr>
        <w:t>kajane w ten sposób było ok. 30</w:t>
      </w:r>
      <w:r w:rsidRPr="00806DC7">
        <w:rPr>
          <w:rFonts w:ascii="Calibri" w:hAnsi="Calibri" w:cs="Arial"/>
        </w:rPr>
        <w:t>% potrzeb miasta w zakresie energii cieplnej.</w:t>
      </w:r>
    </w:p>
    <w:p w14:paraId="7DA37561" w14:textId="77777777" w:rsidR="005716C3" w:rsidRPr="00806DC7" w:rsidRDefault="005716C3" w:rsidP="005716C3">
      <w:pPr>
        <w:spacing w:line="320" w:lineRule="atLeast"/>
        <w:ind w:firstLine="708"/>
        <w:jc w:val="both"/>
        <w:rPr>
          <w:rFonts w:ascii="Calibri" w:hAnsi="Calibri" w:cs="Arial"/>
        </w:rPr>
      </w:pPr>
    </w:p>
    <w:p w14:paraId="02DB05CD" w14:textId="666669E4"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elektroenergetyki wyszczególniono, że obszar </w:t>
      </w:r>
      <w:r w:rsidR="0093760A">
        <w:rPr>
          <w:rFonts w:ascii="Calibri" w:hAnsi="Calibri" w:cs="Arial"/>
        </w:rPr>
        <w:t>gminy</w:t>
      </w:r>
      <w:r w:rsidRPr="00806DC7">
        <w:rPr>
          <w:rFonts w:ascii="Calibri" w:hAnsi="Calibri" w:cs="Arial"/>
        </w:rPr>
        <w:t xml:space="preserve"> zasilany jest z linii wysokiego napięcia 110 KV relacji Września - Leszno przez dwie stacje energetyczne 110/15 kV tj.: GPZ przy Odlewni Żeliwa „Śrem” S.A. oraz GPZ w dzielnicy Śrem-Helenki. Z obu stacji energia elektryczna wyprowadzana jest przez sieć średniego napięcia 15 kV, na obszarze </w:t>
      </w:r>
      <w:r w:rsidRPr="00806DC7">
        <w:rPr>
          <w:rFonts w:ascii="Calibri" w:hAnsi="Calibri" w:cs="Arial"/>
        </w:rPr>
        <w:lastRenderedPageBreak/>
        <w:t>miejskim nie tworząc problemów dostępności ani pewności zasilania odbiorców. Natomiast na terenach wiejskich i na obrzeżach miasta</w:t>
      </w:r>
      <w:r w:rsidR="00AB16F0" w:rsidRPr="00806DC7">
        <w:rPr>
          <w:rFonts w:ascii="Calibri" w:hAnsi="Calibri" w:cs="Arial"/>
        </w:rPr>
        <w:t>,</w:t>
      </w:r>
      <w:r w:rsidRPr="00806DC7">
        <w:rPr>
          <w:rFonts w:ascii="Calibri" w:hAnsi="Calibri" w:cs="Arial"/>
        </w:rPr>
        <w:t xml:space="preserve"> część urządzeń nie jest dostosowana do wzrastającego w ostatnich latach szczytowego obciążenia - linie SN i NN oraz stacje transformatorowe wymagają remontu lub wymiany. Wymagania większej niezawodności wskazują również na potrzebę zagęszczenia sieci, tworzenia krótszych obwodów.</w:t>
      </w:r>
    </w:p>
    <w:p w14:paraId="277A2AD1" w14:textId="77777777" w:rsidR="005716C3" w:rsidRPr="00806DC7" w:rsidRDefault="005716C3" w:rsidP="005716C3">
      <w:pPr>
        <w:spacing w:line="320" w:lineRule="atLeast"/>
        <w:ind w:firstLine="708"/>
        <w:jc w:val="both"/>
        <w:rPr>
          <w:rFonts w:ascii="Calibri" w:hAnsi="Calibri" w:cs="Arial"/>
        </w:rPr>
      </w:pPr>
    </w:p>
    <w:p w14:paraId="14C96740" w14:textId="03CBDCB5"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gazownictwa odnotowano, że </w:t>
      </w:r>
      <w:r w:rsidR="00B27719">
        <w:rPr>
          <w:rFonts w:ascii="Calibri" w:hAnsi="Calibri" w:cs="Arial"/>
        </w:rPr>
        <w:t>g</w:t>
      </w:r>
      <w:r w:rsidRPr="00806DC7">
        <w:rPr>
          <w:rFonts w:ascii="Calibri" w:hAnsi="Calibri" w:cs="Arial"/>
        </w:rPr>
        <w:t xml:space="preserve">mina Śrem należy do najlepiej zaopatrzonych w gaz w województwie wielkopolskim. Gaz ziemny dostarczany jest </w:t>
      </w:r>
      <w:r w:rsidR="003B3FA6" w:rsidRPr="00806DC7">
        <w:rPr>
          <w:rFonts w:ascii="Calibri" w:hAnsi="Calibri" w:cs="Arial"/>
        </w:rPr>
        <w:br/>
      </w:r>
      <w:r w:rsidRPr="00806DC7">
        <w:rPr>
          <w:rFonts w:ascii="Calibri" w:hAnsi="Calibri" w:cs="Arial"/>
        </w:rPr>
        <w:t>z magistrali gazowej DN 500 Krobia – Poznań – Szczecin, poprzez stację redukcyjno-pomiarową o wydajności Q = 3000 m</w:t>
      </w:r>
      <w:r w:rsidRPr="00806DC7">
        <w:rPr>
          <w:rFonts w:ascii="Calibri" w:hAnsi="Calibri" w:cs="Arial"/>
          <w:vertAlign w:val="superscript"/>
        </w:rPr>
        <w:t>3</w:t>
      </w:r>
      <w:r w:rsidRPr="00806DC7">
        <w:rPr>
          <w:rFonts w:ascii="Calibri" w:hAnsi="Calibri" w:cs="Arial"/>
        </w:rPr>
        <w:t xml:space="preserve">/h, posiadającą jeszcze pewne rezerwy. Do odbiorców w mieście i na wiejskich obszarach </w:t>
      </w:r>
      <w:r w:rsidR="0093760A">
        <w:rPr>
          <w:rFonts w:ascii="Calibri" w:hAnsi="Calibri" w:cs="Arial"/>
        </w:rPr>
        <w:t>gminy</w:t>
      </w:r>
      <w:r w:rsidRPr="00806DC7">
        <w:rPr>
          <w:rFonts w:ascii="Calibri" w:hAnsi="Calibri" w:cs="Arial"/>
        </w:rPr>
        <w:t xml:space="preserve"> gaz rozprowadzany jest przez układ sieci średniego i niskiego ciśnienia, który posiada rezerwy zasilania szacowane na ok. 20-25%. Sieć rozdzielcza stale powiększa swój zasięg i liczy już prawie 150 km, a jej gęstość jest większa niż przeciętna w podregionie poznańskim (obszarze metropolii).</w:t>
      </w:r>
    </w:p>
    <w:p w14:paraId="0D8ACC22" w14:textId="77777777" w:rsidR="005716C3" w:rsidRPr="00806DC7" w:rsidRDefault="005716C3" w:rsidP="005716C3">
      <w:pPr>
        <w:spacing w:line="320" w:lineRule="atLeast"/>
        <w:ind w:firstLine="708"/>
        <w:jc w:val="both"/>
        <w:rPr>
          <w:rFonts w:ascii="Calibri" w:hAnsi="Calibri" w:cs="Arial"/>
        </w:rPr>
      </w:pPr>
    </w:p>
    <w:p w14:paraId="20C5EB93" w14:textId="525460AB"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odnawialnych źródeł energii przedstawiono, że na terenie </w:t>
      </w:r>
      <w:r w:rsidR="0093760A">
        <w:rPr>
          <w:rFonts w:ascii="Calibri" w:hAnsi="Calibri" w:cs="Arial"/>
        </w:rPr>
        <w:t>gminy</w:t>
      </w:r>
      <w:r w:rsidRPr="00806DC7">
        <w:rPr>
          <w:rFonts w:ascii="Calibri" w:hAnsi="Calibri" w:cs="Arial"/>
        </w:rPr>
        <w:t xml:space="preserve"> Śrem stosowano drewno oraz inną biomasę w kotłach i piecach domowych (gł. na terenach wiejskich). Dodatkowo stwierdzono termiczne wykorzystanie energii solarnej (gł. w Szpitalu powiatowym) i biogazu w śremskiej oczyszczalni ścieków. Łącznie poprzez wykorzystanie biomasy drzewnej oraz innych OZE wytworzono</w:t>
      </w:r>
      <w:r w:rsidR="0093760A">
        <w:rPr>
          <w:rFonts w:ascii="Calibri" w:hAnsi="Calibri" w:cs="Arial"/>
        </w:rPr>
        <w:t xml:space="preserve"> </w:t>
      </w:r>
      <w:r w:rsidRPr="00806DC7">
        <w:rPr>
          <w:rFonts w:ascii="Calibri" w:hAnsi="Calibri" w:cs="Arial"/>
        </w:rPr>
        <w:t>w 2008 r. 34 018,29 GJ energii.</w:t>
      </w:r>
    </w:p>
    <w:p w14:paraId="63EB3B38" w14:textId="77777777" w:rsidR="005716C3" w:rsidRPr="00806DC7" w:rsidRDefault="005716C3" w:rsidP="005716C3">
      <w:pPr>
        <w:spacing w:line="320" w:lineRule="atLeast"/>
        <w:ind w:firstLine="708"/>
        <w:jc w:val="both"/>
        <w:rPr>
          <w:rFonts w:ascii="Calibri" w:hAnsi="Calibri" w:cs="Arial"/>
        </w:rPr>
      </w:pPr>
    </w:p>
    <w:p w14:paraId="524BC4DC" w14:textId="4528BDE4" w:rsidR="005716C3" w:rsidRPr="00806DC7" w:rsidRDefault="005716C3" w:rsidP="00AF6161">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Plan gospodarki niskoemisyjnej </w:t>
      </w:r>
      <w:r w:rsidR="0093760A">
        <w:rPr>
          <w:rFonts w:ascii="Calibri" w:eastAsia="Calibri" w:hAnsi="Calibri" w:cs="Arial"/>
          <w:b/>
          <w:bCs/>
          <w:color w:val="404040"/>
          <w:lang w:eastAsia="en-US"/>
        </w:rPr>
        <w:t>gminy</w:t>
      </w:r>
      <w:r w:rsidRPr="00806DC7">
        <w:rPr>
          <w:rFonts w:ascii="Calibri" w:eastAsia="Calibri" w:hAnsi="Calibri" w:cs="Arial"/>
          <w:b/>
          <w:bCs/>
          <w:color w:val="404040"/>
          <w:lang w:eastAsia="en-US"/>
        </w:rPr>
        <w:t xml:space="preserve"> Śrem</w:t>
      </w:r>
      <w:r w:rsidRPr="00806DC7">
        <w:rPr>
          <w:rFonts w:ascii="Calibri" w:eastAsia="Calibri" w:hAnsi="Calibri" w:cs="Arial"/>
          <w:bCs/>
          <w:color w:val="404040"/>
          <w:vertAlign w:val="superscript"/>
          <w:lang w:eastAsia="en-US"/>
        </w:rPr>
        <w:footnoteReference w:id="19"/>
      </w:r>
    </w:p>
    <w:p w14:paraId="3FCC0CE1" w14:textId="77777777" w:rsidR="005716C3" w:rsidRPr="00806DC7" w:rsidRDefault="005716C3" w:rsidP="005716C3">
      <w:pPr>
        <w:spacing w:line="320" w:lineRule="atLeast"/>
        <w:ind w:firstLine="708"/>
        <w:jc w:val="both"/>
        <w:rPr>
          <w:rFonts w:ascii="Calibri" w:hAnsi="Calibri" w:cs="Arial"/>
        </w:rPr>
      </w:pPr>
    </w:p>
    <w:p w14:paraId="1216EF3B" w14:textId="2B3DDBEC"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Plan gospodarki niskoemisyjnej </w:t>
      </w:r>
      <w:r w:rsidR="0093760A">
        <w:rPr>
          <w:rFonts w:ascii="Calibri" w:hAnsi="Calibri" w:cs="Arial"/>
        </w:rPr>
        <w:t>gminy</w:t>
      </w:r>
      <w:r w:rsidRPr="00806DC7">
        <w:rPr>
          <w:rFonts w:ascii="Calibri" w:hAnsi="Calibri" w:cs="Arial"/>
        </w:rPr>
        <w:t xml:space="preserve"> Śrem jest dokumentem strategicznym, określającym rozwiązania przyjęte przez </w:t>
      </w:r>
      <w:r w:rsidR="00B27719">
        <w:rPr>
          <w:rFonts w:ascii="Calibri" w:hAnsi="Calibri" w:cs="Arial"/>
        </w:rPr>
        <w:t>g</w:t>
      </w:r>
      <w:r w:rsidRPr="00806DC7">
        <w:rPr>
          <w:rFonts w:ascii="Calibri" w:hAnsi="Calibri" w:cs="Arial"/>
        </w:rPr>
        <w:t xml:space="preserve">minę Śrem w zakresie działań inwestycyjnych i nieinwestycyjnych, w obszarach związanych z użytkowaniem energii w budownictwie, transporcie, energetyce, gospodarce komunalnej a także zarządzaniu </w:t>
      </w:r>
      <w:r w:rsidR="00B27719">
        <w:rPr>
          <w:rFonts w:ascii="Calibri" w:hAnsi="Calibri" w:cs="Arial"/>
        </w:rPr>
        <w:t>g</w:t>
      </w:r>
      <w:r w:rsidRPr="00806DC7">
        <w:rPr>
          <w:rFonts w:ascii="Calibri" w:hAnsi="Calibri" w:cs="Arial"/>
        </w:rPr>
        <w:t xml:space="preserve">miną w latach 2015-2020. Cel strategiczny Planu został określony jako: transformacja </w:t>
      </w:r>
      <w:r w:rsidR="0093760A">
        <w:rPr>
          <w:rFonts w:ascii="Calibri" w:hAnsi="Calibri" w:cs="Arial"/>
        </w:rPr>
        <w:t>gminy</w:t>
      </w:r>
      <w:r w:rsidRPr="00806DC7">
        <w:rPr>
          <w:rFonts w:ascii="Calibri" w:hAnsi="Calibri" w:cs="Arial"/>
        </w:rPr>
        <w:t xml:space="preserve"> w kierunku gospodarki niskoemisyjnej, poprzez ograniczenie emisji gazów cieplarnianych, poprawę efektywności energetycznej, wzrost wykorzystania energii ze źródeł odnawialnych i poprawę jakości powietrza.</w:t>
      </w:r>
    </w:p>
    <w:p w14:paraId="14E45598" w14:textId="77777777" w:rsidR="005716C3" w:rsidRPr="00806DC7" w:rsidRDefault="005716C3" w:rsidP="005716C3">
      <w:pPr>
        <w:spacing w:line="320" w:lineRule="atLeast"/>
        <w:ind w:firstLine="708"/>
        <w:jc w:val="both"/>
        <w:rPr>
          <w:rFonts w:ascii="Calibri" w:hAnsi="Calibri" w:cs="Arial"/>
        </w:rPr>
      </w:pPr>
    </w:p>
    <w:p w14:paraId="16B473AD" w14:textId="06FC2DE8"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Na terenie miasta Śrem dystrybucją ciepła zajmuje się </w:t>
      </w:r>
      <w:r w:rsidR="00FD3513" w:rsidRPr="00806DC7">
        <w:rPr>
          <w:rFonts w:ascii="Calibri" w:hAnsi="Calibri" w:cs="Arial"/>
        </w:rPr>
        <w:t>P</w:t>
      </w:r>
      <w:r w:rsidRPr="00806DC7">
        <w:rPr>
          <w:rFonts w:ascii="Calibri" w:hAnsi="Calibri" w:cs="Arial"/>
        </w:rPr>
        <w:t>rzedsiębiorstwo Energ</w:t>
      </w:r>
      <w:r w:rsidR="00FD3513" w:rsidRPr="00806DC7">
        <w:rPr>
          <w:rFonts w:ascii="Calibri" w:hAnsi="Calibri" w:cs="Arial"/>
        </w:rPr>
        <w:t>etyki Cieplnej</w:t>
      </w:r>
      <w:r w:rsidRPr="00806DC7">
        <w:rPr>
          <w:rFonts w:ascii="Calibri" w:hAnsi="Calibri" w:cs="Arial"/>
        </w:rPr>
        <w:t xml:space="preserve"> – Operator Sp. z o.o. należące do Grupy Kapitałowej Energia Ciepła w Śremie S.A., dystrybucją energii elektrycznej - ENEA Operator Sp. z o.o.,</w:t>
      </w:r>
      <w:r w:rsidR="00D3568D" w:rsidRPr="00806DC7">
        <w:rPr>
          <w:rFonts w:ascii="Calibri" w:hAnsi="Calibri" w:cs="Arial"/>
        </w:rPr>
        <w:t xml:space="preserve"> </w:t>
      </w:r>
      <w:r w:rsidRPr="00806DC7">
        <w:rPr>
          <w:rFonts w:ascii="Calibri" w:hAnsi="Calibri" w:cs="Arial"/>
        </w:rPr>
        <w:t xml:space="preserve">należąca do grupy kapitałowej Enea. Natomiast Operatorem Systemu Dystrybucyjnego gazu ziemnego na terenie </w:t>
      </w:r>
      <w:r w:rsidR="0093760A">
        <w:rPr>
          <w:rFonts w:ascii="Calibri" w:hAnsi="Calibri" w:cs="Arial"/>
        </w:rPr>
        <w:t>gminy</w:t>
      </w:r>
      <w:r w:rsidRPr="00806DC7">
        <w:rPr>
          <w:rFonts w:ascii="Calibri" w:hAnsi="Calibri" w:cs="Arial"/>
        </w:rPr>
        <w:t xml:space="preserve"> Śrem była Wielkopolska Spółka Gazownictwa Sp. z o.o. (WSG) z siedzibą w Poznaniu.</w:t>
      </w:r>
    </w:p>
    <w:p w14:paraId="23C663F4" w14:textId="77777777" w:rsidR="005716C3" w:rsidRPr="00806DC7" w:rsidRDefault="005716C3" w:rsidP="005716C3">
      <w:pPr>
        <w:spacing w:line="320" w:lineRule="atLeast"/>
        <w:ind w:firstLine="708"/>
        <w:jc w:val="both"/>
        <w:rPr>
          <w:rFonts w:ascii="Calibri" w:hAnsi="Calibri" w:cs="Arial"/>
        </w:rPr>
      </w:pPr>
    </w:p>
    <w:p w14:paraId="0CF552A6" w14:textId="11247FCC"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elektroenergetyki przez teren </w:t>
      </w:r>
      <w:r w:rsidR="0093760A">
        <w:rPr>
          <w:rFonts w:ascii="Calibri" w:hAnsi="Calibri" w:cs="Arial"/>
        </w:rPr>
        <w:t>gminy</w:t>
      </w:r>
      <w:r w:rsidRPr="00806DC7">
        <w:rPr>
          <w:rFonts w:ascii="Calibri" w:hAnsi="Calibri" w:cs="Arial"/>
        </w:rPr>
        <w:t xml:space="preserve"> Śrem przebiega linia wysokiego napięcia 110 kV relacji Września</w:t>
      </w:r>
      <w:r w:rsidR="00807C98" w:rsidRPr="00806DC7">
        <w:rPr>
          <w:rFonts w:ascii="Calibri" w:hAnsi="Calibri" w:cs="Arial"/>
        </w:rPr>
        <w:t xml:space="preserve"> </w:t>
      </w:r>
      <w:r w:rsidRPr="00806DC7">
        <w:rPr>
          <w:rFonts w:ascii="Calibri" w:hAnsi="Calibri" w:cs="Arial"/>
        </w:rPr>
        <w:t>–</w:t>
      </w:r>
      <w:r w:rsidR="00807C98" w:rsidRPr="00806DC7">
        <w:rPr>
          <w:rFonts w:ascii="Calibri" w:hAnsi="Calibri" w:cs="Arial"/>
        </w:rPr>
        <w:t xml:space="preserve"> Środa Wielkopolska </w:t>
      </w:r>
      <w:r w:rsidRPr="00806DC7">
        <w:rPr>
          <w:rFonts w:ascii="Calibri" w:hAnsi="Calibri" w:cs="Arial"/>
        </w:rPr>
        <w:t>–</w:t>
      </w:r>
      <w:r w:rsidR="009561BA" w:rsidRPr="00806DC7">
        <w:rPr>
          <w:rFonts w:ascii="Calibri" w:hAnsi="Calibri" w:cs="Arial"/>
        </w:rPr>
        <w:t xml:space="preserve"> </w:t>
      </w:r>
      <w:r w:rsidRPr="00806DC7">
        <w:rPr>
          <w:rFonts w:ascii="Calibri" w:hAnsi="Calibri" w:cs="Arial"/>
        </w:rPr>
        <w:t>Śrem</w:t>
      </w:r>
      <w:r w:rsidR="009561BA" w:rsidRPr="00806DC7">
        <w:rPr>
          <w:rFonts w:ascii="Calibri" w:hAnsi="Calibri" w:cs="Arial"/>
        </w:rPr>
        <w:t xml:space="preserve"> </w:t>
      </w:r>
      <w:r w:rsidRPr="00806DC7">
        <w:rPr>
          <w:rFonts w:ascii="Calibri" w:hAnsi="Calibri" w:cs="Arial"/>
        </w:rPr>
        <w:t>–</w:t>
      </w:r>
      <w:r w:rsidR="009561BA" w:rsidRPr="00806DC7">
        <w:rPr>
          <w:rFonts w:ascii="Calibri" w:hAnsi="Calibri" w:cs="Arial"/>
        </w:rPr>
        <w:t xml:space="preserve"> </w:t>
      </w:r>
      <w:r w:rsidRPr="00806DC7">
        <w:rPr>
          <w:rFonts w:ascii="Calibri" w:hAnsi="Calibri" w:cs="Arial"/>
        </w:rPr>
        <w:t xml:space="preserve">Leszno Gronowo. Gmina jest obsługiwana przez dwie stacje energetyczne (tj. węzły sieci wysokiego napięcia) w mieście </w:t>
      </w:r>
      <w:r w:rsidRPr="00806DC7">
        <w:rPr>
          <w:rFonts w:ascii="Calibri" w:hAnsi="Calibri" w:cs="Arial"/>
        </w:rPr>
        <w:lastRenderedPageBreak/>
        <w:t xml:space="preserve">Śrem: GPZ przy Odlewni Żeliwa i GPZ na osiedlu Helenki. Enea Operator kompleksowo przebudowała stację transformatorową wysokiego napięcia na stację średniego napięcia </w:t>
      </w:r>
      <w:r w:rsidR="004D24BB" w:rsidRPr="00806DC7">
        <w:rPr>
          <w:rFonts w:ascii="Calibri" w:hAnsi="Calibri" w:cs="Arial"/>
        </w:rPr>
        <w:br/>
      </w:r>
      <w:r w:rsidRPr="00806DC7">
        <w:rPr>
          <w:rFonts w:ascii="Calibri" w:hAnsi="Calibri" w:cs="Arial"/>
        </w:rPr>
        <w:t xml:space="preserve">w Śremie. Inwestycja znacząco wpłynie na poprawę bezpieczeństwa energetycznego </w:t>
      </w:r>
      <w:r w:rsidR="004D24BB" w:rsidRPr="00806DC7">
        <w:rPr>
          <w:rFonts w:ascii="Calibri" w:hAnsi="Calibri" w:cs="Arial"/>
        </w:rPr>
        <w:br/>
      </w:r>
      <w:r w:rsidRPr="00806DC7">
        <w:rPr>
          <w:rFonts w:ascii="Calibri" w:hAnsi="Calibri" w:cs="Arial"/>
        </w:rPr>
        <w:t xml:space="preserve">w regionie. GPZ Śrem HCP posiada łącznie aż cztery transformatory. Sieć średniego napięcia na obrzeżach miasta oraz na terenach wiejskich jest napowietrzna, a jej linie zasilające te tereny charakteryzują się licznymi odgałęzieniami, znacznymi długościami oraz przekrojami przewodów niedostosowanymi do szczytowego obciążenia. Wobec tego, że w Polsce istnieje wolny rynek w zakresie zakupu energii elektrycznej, zasadniczo na terenie </w:t>
      </w:r>
      <w:r w:rsidR="0093760A">
        <w:rPr>
          <w:rFonts w:ascii="Calibri" w:hAnsi="Calibri" w:cs="Arial"/>
        </w:rPr>
        <w:t>gminy</w:t>
      </w:r>
      <w:r w:rsidRPr="00806DC7">
        <w:rPr>
          <w:rFonts w:ascii="Calibri" w:hAnsi="Calibri" w:cs="Arial"/>
        </w:rPr>
        <w:t xml:space="preserve"> Śrem wskazać należy dostawcę – przedsiębiorstwo ENEA S</w:t>
      </w:r>
      <w:r w:rsidR="00873EBE" w:rsidRPr="00806DC7">
        <w:rPr>
          <w:rFonts w:ascii="Calibri" w:hAnsi="Calibri" w:cs="Arial"/>
        </w:rPr>
        <w:t>.</w:t>
      </w:r>
      <w:r w:rsidRPr="00806DC7">
        <w:rPr>
          <w:rFonts w:ascii="Calibri" w:hAnsi="Calibri" w:cs="Arial"/>
        </w:rPr>
        <w:t>A.</w:t>
      </w:r>
    </w:p>
    <w:p w14:paraId="3A7056F6" w14:textId="77777777" w:rsidR="005716C3" w:rsidRPr="00806DC7" w:rsidRDefault="005716C3" w:rsidP="005716C3">
      <w:pPr>
        <w:spacing w:line="320" w:lineRule="atLeast"/>
        <w:ind w:firstLine="708"/>
        <w:jc w:val="both"/>
        <w:rPr>
          <w:rFonts w:ascii="Calibri" w:hAnsi="Calibri" w:cs="Arial"/>
        </w:rPr>
      </w:pPr>
    </w:p>
    <w:p w14:paraId="02C4FF1A" w14:textId="231FD478"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gazownictwa </w:t>
      </w:r>
      <w:r w:rsidR="00B27719">
        <w:rPr>
          <w:rFonts w:ascii="Calibri" w:hAnsi="Calibri" w:cs="Arial"/>
        </w:rPr>
        <w:t>g</w:t>
      </w:r>
      <w:r w:rsidRPr="00806DC7">
        <w:rPr>
          <w:rFonts w:ascii="Calibri" w:hAnsi="Calibri" w:cs="Arial"/>
        </w:rPr>
        <w:t>mina Śrem jest jedną z najlepiej zaopatrzonych w gaz gmin w województwie wielkopolskim. Miasto Śrem zostało w całości objęte siecią gazową. Gaz ziemny jest doprowadzany od magistrali gazowej Krobia</w:t>
      </w:r>
      <w:r w:rsidR="006078DF" w:rsidRPr="00806DC7">
        <w:rPr>
          <w:rFonts w:ascii="Calibri" w:hAnsi="Calibri" w:cs="Arial"/>
        </w:rPr>
        <w:t xml:space="preserve"> </w:t>
      </w:r>
      <w:r w:rsidRPr="00806DC7">
        <w:rPr>
          <w:rFonts w:ascii="Calibri" w:hAnsi="Calibri" w:cs="Arial"/>
        </w:rPr>
        <w:t>–</w:t>
      </w:r>
      <w:r w:rsidR="006078DF" w:rsidRPr="00806DC7">
        <w:rPr>
          <w:rFonts w:ascii="Calibri" w:hAnsi="Calibri" w:cs="Arial"/>
        </w:rPr>
        <w:t xml:space="preserve"> </w:t>
      </w:r>
      <w:r w:rsidRPr="00806DC7">
        <w:rPr>
          <w:rFonts w:ascii="Calibri" w:hAnsi="Calibri" w:cs="Arial"/>
        </w:rPr>
        <w:t>Poznań</w:t>
      </w:r>
      <w:r w:rsidR="006078DF" w:rsidRPr="00806DC7">
        <w:rPr>
          <w:rFonts w:ascii="Calibri" w:hAnsi="Calibri" w:cs="Arial"/>
        </w:rPr>
        <w:t xml:space="preserve"> </w:t>
      </w:r>
      <w:r w:rsidRPr="00806DC7">
        <w:rPr>
          <w:rFonts w:ascii="Calibri" w:hAnsi="Calibri" w:cs="Arial"/>
        </w:rPr>
        <w:t>–</w:t>
      </w:r>
      <w:r w:rsidR="006078DF" w:rsidRPr="00806DC7">
        <w:rPr>
          <w:rFonts w:ascii="Calibri" w:hAnsi="Calibri" w:cs="Arial"/>
        </w:rPr>
        <w:t xml:space="preserve"> </w:t>
      </w:r>
      <w:r w:rsidRPr="00806DC7">
        <w:rPr>
          <w:rFonts w:ascii="Calibri" w:hAnsi="Calibri" w:cs="Arial"/>
        </w:rPr>
        <w:t>Szczecin przewodem wysokiego ciśnienia, który zasila stację redukcyjno-pomiarową I stopnia. Następnie rozprowadzany jest on do odbiorców w mieście i na obszarach wiejskich gminy w układzie sieci średniego i niskiego ciśnienia za pośrednictwem trzech stacji redukcyjno-pomiarowych. Układ ten posiada rezerwy zasilania, które są szacowane na ok. 20-25%. Sieć rozdzielcza wciąż powiększa swój zasięg i liczy niemal 150 km, natomiast jej gęstość jest większa niż przeciętna w obszarze metropolii poznańskiej.</w:t>
      </w:r>
    </w:p>
    <w:p w14:paraId="5A7B32DA" w14:textId="77777777" w:rsidR="005716C3" w:rsidRPr="00806DC7" w:rsidRDefault="005716C3" w:rsidP="005716C3">
      <w:pPr>
        <w:spacing w:line="320" w:lineRule="atLeast"/>
        <w:ind w:firstLine="708"/>
        <w:jc w:val="both"/>
        <w:rPr>
          <w:rFonts w:ascii="Calibri" w:hAnsi="Calibri" w:cs="Arial"/>
        </w:rPr>
      </w:pPr>
    </w:p>
    <w:p w14:paraId="435ACE0F"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zakresie ciepłownictwa na terenie miasta największym producentem energii cieplnej jest Grupa Kapitałowa Energia Ciepła - Śrem. Podstawowym obszarem działalności Grupy EC Śrem jest wytwarzanie, przesyłanie i dystrybucja ciepła. W skład Grupy EC Śrem wchodzą trzy spółki: </w:t>
      </w:r>
    </w:p>
    <w:p w14:paraId="0D9FDF68" w14:textId="6FC4DBAB"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Energia Ciepła – Wytwarzanie S.A. – skoncentrowana na innowacyjnych </w:t>
      </w:r>
      <w:r w:rsidR="006C3778" w:rsidRPr="00806DC7">
        <w:rPr>
          <w:rFonts w:ascii="Calibri" w:eastAsia="Calibri" w:hAnsi="Calibri" w:cs="Arial"/>
        </w:rPr>
        <w:br/>
      </w:r>
      <w:r w:rsidRPr="00806DC7">
        <w:rPr>
          <w:rFonts w:ascii="Calibri" w:eastAsia="Calibri" w:hAnsi="Calibri" w:cs="Arial"/>
        </w:rPr>
        <w:t>i proefektywnościowych rozwiązaniach z szeroko pojętej dziedziny wytwarzania ciepła i energii. Działalność przedsiębiorstwa realizowana jest za pomocą systemu zmodernizowanych urządzeń wytwórczych i tworzą go: 2 kotły wodne WR-25 (29</w:t>
      </w:r>
      <w:r w:rsidR="00196C18">
        <w:rPr>
          <w:rFonts w:ascii="Calibri" w:eastAsia="Calibri" w:hAnsi="Calibri" w:cs="Arial"/>
        </w:rPr>
        <w:t> </w:t>
      </w:r>
      <w:r w:rsidRPr="00806DC7">
        <w:rPr>
          <w:rFonts w:ascii="Calibri" w:eastAsia="Calibri" w:hAnsi="Calibri" w:cs="Arial"/>
        </w:rPr>
        <w:t>MWt mocy cieplnej każdy), 2 kotły parowe OKR-5 (3,8 MWt mocy cieplnej każdy), 2</w:t>
      </w:r>
      <w:r w:rsidR="00196C18">
        <w:rPr>
          <w:rFonts w:ascii="Calibri" w:eastAsia="Calibri" w:hAnsi="Calibri" w:cs="Arial"/>
        </w:rPr>
        <w:t> </w:t>
      </w:r>
      <w:r w:rsidRPr="00806DC7">
        <w:rPr>
          <w:rFonts w:ascii="Calibri" w:eastAsia="Calibri" w:hAnsi="Calibri" w:cs="Arial"/>
        </w:rPr>
        <w:t>kotły parowe OR-32 (26 MWt mocy cieplnej każdy), turbozespół (10,5 MWe mocy elektrycznej). Możliwości produkcyjne elektrociepłowni to: ciepło o mocy 113,20 MWT oraz energia o mocy 10,5 MWE.</w:t>
      </w:r>
    </w:p>
    <w:p w14:paraId="494A56F9" w14:textId="1307A8A2"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Energia Ciepła – Operator Sp. z o.o. – ukierunkowana na przesyłanie oraz dystrybucję ciepła i energii. Przedsiębiorstwo pos</w:t>
      </w:r>
      <w:r w:rsidR="009A53F8" w:rsidRPr="00806DC7">
        <w:rPr>
          <w:rFonts w:ascii="Calibri" w:eastAsia="Calibri" w:hAnsi="Calibri" w:cs="Arial"/>
        </w:rPr>
        <w:t>iada sieć cieplną o długości 16 </w:t>
      </w:r>
      <w:r w:rsidRPr="00806DC7">
        <w:rPr>
          <w:rFonts w:ascii="Calibri" w:eastAsia="Calibri" w:hAnsi="Calibri" w:cs="Arial"/>
        </w:rPr>
        <w:t>260 m obejmującą kilka tysięcy lokalnych odbiorców.</w:t>
      </w:r>
    </w:p>
    <w:p w14:paraId="43F75F28" w14:textId="77777777" w:rsidR="005716C3" w:rsidRPr="00806DC7" w:rsidRDefault="005716C3" w:rsidP="00EB54CB">
      <w:pPr>
        <w:numPr>
          <w:ilvl w:val="0"/>
          <w:numId w:val="5"/>
        </w:numPr>
        <w:spacing w:line="320" w:lineRule="atLeast"/>
        <w:ind w:hanging="294"/>
        <w:jc w:val="both"/>
        <w:rPr>
          <w:rFonts w:ascii="Calibri" w:hAnsi="Calibri" w:cs="Arial"/>
        </w:rPr>
      </w:pPr>
      <w:r w:rsidRPr="00806DC7">
        <w:rPr>
          <w:rFonts w:ascii="Calibri" w:eastAsia="Calibri" w:hAnsi="Calibri" w:cs="Arial"/>
        </w:rPr>
        <w:t>Energia</w:t>
      </w:r>
      <w:r w:rsidRPr="00806DC7">
        <w:rPr>
          <w:rFonts w:ascii="Calibri" w:hAnsi="Calibri" w:cs="Arial"/>
        </w:rPr>
        <w:t xml:space="preserve"> Ciepła – Prefabrykacja i Obrót – to podmiot działający w segmencie innowacyjnych proefektywnościowych rozwiązań z dziedziny produkcji i sprzedaży urządzeń oraz instalacji ciepłowniczych i chłodniczych.</w:t>
      </w:r>
    </w:p>
    <w:p w14:paraId="040A4D10" w14:textId="77777777" w:rsidR="005716C3" w:rsidRPr="00806DC7" w:rsidRDefault="005716C3" w:rsidP="005716C3">
      <w:pPr>
        <w:spacing w:line="320" w:lineRule="atLeast"/>
        <w:ind w:firstLine="708"/>
        <w:jc w:val="both"/>
        <w:rPr>
          <w:rFonts w:ascii="Calibri" w:hAnsi="Calibri" w:cs="Arial"/>
        </w:rPr>
      </w:pPr>
    </w:p>
    <w:p w14:paraId="1A3B15E3" w14:textId="5E5BCE6F" w:rsidR="005716C3" w:rsidRPr="00806DC7" w:rsidRDefault="005716C3" w:rsidP="005716C3">
      <w:pPr>
        <w:spacing w:line="320" w:lineRule="atLeast"/>
        <w:ind w:firstLine="708"/>
        <w:jc w:val="both"/>
        <w:rPr>
          <w:rFonts w:ascii="Calibri" w:hAnsi="Calibri" w:cs="Arial"/>
        </w:rPr>
      </w:pPr>
      <w:r w:rsidRPr="00806DC7">
        <w:rPr>
          <w:rFonts w:ascii="Calibri" w:hAnsi="Calibri" w:cs="Arial"/>
        </w:rPr>
        <w:t>Najważniejszym odbiorcą energii cieplnej jest Spółdzielnia Mieszkaniowa w Śremie, posiadająca dwie kotłownie gazowe. Istniejącą siecią w systemie pierścieniowym objęte są osiedla Helenki i Jeziorany, a także rejon ulicy Wojska Polskiego. Prawobrzeżna część miasta nie jest centralnie zaopatrywana w ciepło.</w:t>
      </w:r>
    </w:p>
    <w:p w14:paraId="67C36C58" w14:textId="77777777" w:rsidR="005716C3" w:rsidRPr="00806DC7" w:rsidRDefault="005716C3" w:rsidP="005716C3">
      <w:pPr>
        <w:spacing w:line="320" w:lineRule="atLeast"/>
        <w:ind w:firstLine="708"/>
        <w:jc w:val="both"/>
        <w:rPr>
          <w:rFonts w:ascii="Calibri" w:hAnsi="Calibri" w:cs="Arial"/>
        </w:rPr>
      </w:pPr>
    </w:p>
    <w:p w14:paraId="4F2065BA" w14:textId="49794CAA" w:rsidR="005716C3" w:rsidRPr="00806DC7" w:rsidRDefault="005716C3" w:rsidP="005716C3">
      <w:pPr>
        <w:spacing w:line="320" w:lineRule="atLeast"/>
        <w:ind w:firstLine="708"/>
        <w:jc w:val="both"/>
        <w:rPr>
          <w:rFonts w:ascii="Calibri" w:hAnsi="Calibri" w:cs="Arial"/>
        </w:rPr>
      </w:pPr>
      <w:r w:rsidRPr="00806DC7">
        <w:rPr>
          <w:rFonts w:ascii="Calibri" w:hAnsi="Calibri" w:cs="Arial"/>
        </w:rPr>
        <w:lastRenderedPageBreak/>
        <w:t xml:space="preserve">W zakresie odnawialnych źródeł energii na terenie </w:t>
      </w:r>
      <w:r w:rsidR="0093760A">
        <w:rPr>
          <w:rFonts w:ascii="Calibri" w:hAnsi="Calibri" w:cs="Arial"/>
        </w:rPr>
        <w:t>gminy</w:t>
      </w:r>
      <w:r w:rsidRPr="00806DC7">
        <w:rPr>
          <w:rFonts w:ascii="Calibri" w:hAnsi="Calibri" w:cs="Arial"/>
        </w:rPr>
        <w:t xml:space="preserve"> funkcjonuje instalacja solarna dla celów podgrzewania ciepłej wody użytkowej dla potrzeb powiatowego szpitala </w:t>
      </w:r>
      <w:r w:rsidR="00E31F5E" w:rsidRPr="00806DC7">
        <w:rPr>
          <w:rFonts w:ascii="Calibri" w:hAnsi="Calibri" w:cs="Arial"/>
        </w:rPr>
        <w:br/>
      </w:r>
      <w:r w:rsidRPr="00806DC7">
        <w:rPr>
          <w:rFonts w:ascii="Calibri" w:hAnsi="Calibri" w:cs="Arial"/>
        </w:rPr>
        <w:t xml:space="preserve">w Śremie. </w:t>
      </w:r>
      <w:r w:rsidR="00EB5901" w:rsidRPr="00EB5901">
        <w:rPr>
          <w:rFonts w:ascii="Calibri" w:hAnsi="Calibri" w:cs="Arial"/>
        </w:rPr>
        <w:t>W oczyszczalni ścieków w Śremie do przeróbki osadów ściekowych wykorzystuje się komory fermentacyjne, a powstający produkt uboczny - biogaz wykorzystywany jest do zasilania agregatu kogeneracyjnego (skojarzona produkcja energii cieplnej i elektrycznej na potrzeby własne oczyszczalni).</w:t>
      </w:r>
      <w:r w:rsidRPr="00806DC7">
        <w:rPr>
          <w:rFonts w:ascii="Calibri" w:hAnsi="Calibri" w:cs="Arial"/>
        </w:rPr>
        <w:t xml:space="preserve"> Poza tym funkcjonują indywidualne instalacje solarne do podgrzewania wody użytkowej, pompy ciepła, a nawet małe turbiny wiatrowe. Gmina Śrem udziela dofinansowania ze środków budżetu gminy do budowy indywidualnych instalacji wykorzystujących OZE.</w:t>
      </w:r>
    </w:p>
    <w:p w14:paraId="28EB70C8" w14:textId="77777777" w:rsidR="005716C3" w:rsidRPr="00806DC7" w:rsidRDefault="005716C3" w:rsidP="005716C3">
      <w:pPr>
        <w:spacing w:line="320" w:lineRule="atLeast"/>
        <w:ind w:firstLine="708"/>
        <w:jc w:val="both"/>
        <w:rPr>
          <w:rFonts w:ascii="Calibri" w:hAnsi="Calibri" w:cs="Arial"/>
        </w:rPr>
      </w:pPr>
    </w:p>
    <w:p w14:paraId="6B5264D2" w14:textId="1A122593" w:rsidR="005716C3" w:rsidRPr="00806DC7" w:rsidRDefault="005716C3" w:rsidP="0098610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 xml:space="preserve">Program ochrony środowiska dla </w:t>
      </w:r>
      <w:r w:rsidR="0093760A">
        <w:rPr>
          <w:rFonts w:ascii="Calibri" w:eastAsia="Calibri" w:hAnsi="Calibri" w:cs="Arial"/>
          <w:b/>
          <w:bCs/>
          <w:color w:val="404040"/>
          <w:lang w:eastAsia="en-US"/>
        </w:rPr>
        <w:t>gminy</w:t>
      </w:r>
      <w:r w:rsidRPr="00806DC7">
        <w:rPr>
          <w:rFonts w:ascii="Calibri" w:eastAsia="Calibri" w:hAnsi="Calibri" w:cs="Arial"/>
          <w:b/>
          <w:bCs/>
          <w:color w:val="404040"/>
          <w:lang w:eastAsia="en-US"/>
        </w:rPr>
        <w:t xml:space="preserve"> Śrem na lata 2016-2019 z perspektywą na lata 2020-2023</w:t>
      </w:r>
      <w:r w:rsidRPr="00806DC7">
        <w:rPr>
          <w:rFonts w:ascii="Calibri" w:eastAsia="Calibri" w:hAnsi="Calibri" w:cs="Arial"/>
          <w:bCs/>
          <w:color w:val="404040"/>
          <w:vertAlign w:val="superscript"/>
          <w:lang w:eastAsia="en-US"/>
        </w:rPr>
        <w:footnoteReference w:id="20"/>
      </w:r>
    </w:p>
    <w:p w14:paraId="52F2C705" w14:textId="77777777" w:rsidR="005716C3" w:rsidRPr="00806DC7" w:rsidRDefault="005716C3" w:rsidP="005716C3">
      <w:pPr>
        <w:spacing w:line="320" w:lineRule="atLeast"/>
        <w:ind w:firstLine="708"/>
        <w:jc w:val="both"/>
        <w:rPr>
          <w:rFonts w:ascii="Calibri" w:hAnsi="Calibri" w:cs="Arial"/>
        </w:rPr>
      </w:pPr>
    </w:p>
    <w:p w14:paraId="46C9F909" w14:textId="77777777" w:rsidR="005716C3" w:rsidRPr="00806DC7" w:rsidRDefault="005716C3" w:rsidP="005716C3">
      <w:pPr>
        <w:spacing w:line="320" w:lineRule="atLeast"/>
        <w:ind w:firstLine="708"/>
        <w:jc w:val="both"/>
        <w:rPr>
          <w:rFonts w:ascii="Calibri" w:hAnsi="Calibri" w:cs="Arial"/>
        </w:rPr>
      </w:pPr>
      <w:r w:rsidRPr="00806DC7">
        <w:rPr>
          <w:rFonts w:ascii="Calibri" w:hAnsi="Calibri" w:cs="Arial"/>
        </w:rPr>
        <w:t>Nadrzędnym celem gminnego programu ochrony środowiska jest długotrwały, zrównoważony rozwój gminy, w którym kwestie ochrony środowiska są rozważane na równi z kwestiami rozwoju społecznego i gospodarczego. W ww. opracowaniu cel został sformułowany następująco: Stworzenie warunków dla zrównoważonego rozwoju społeczno-gospodarczego gminy niezagrażającego środowisku przyrodniczemu.</w:t>
      </w:r>
    </w:p>
    <w:p w14:paraId="4D63AF87" w14:textId="77777777" w:rsidR="005716C3" w:rsidRPr="00806DC7" w:rsidRDefault="005716C3" w:rsidP="005716C3">
      <w:pPr>
        <w:spacing w:line="320" w:lineRule="atLeast"/>
        <w:ind w:firstLine="708"/>
        <w:jc w:val="both"/>
        <w:rPr>
          <w:rFonts w:ascii="Calibri" w:hAnsi="Calibri" w:cs="Arial"/>
        </w:rPr>
      </w:pPr>
    </w:p>
    <w:p w14:paraId="04519F0B" w14:textId="5DCB2DDC" w:rsidR="005716C3" w:rsidRPr="00806DC7" w:rsidRDefault="005716C3" w:rsidP="005716C3">
      <w:pPr>
        <w:spacing w:line="320" w:lineRule="atLeast"/>
        <w:ind w:firstLine="708"/>
        <w:jc w:val="both"/>
        <w:rPr>
          <w:rFonts w:ascii="Calibri" w:hAnsi="Calibri" w:cs="Arial"/>
        </w:rPr>
      </w:pPr>
      <w:r w:rsidRPr="00806DC7">
        <w:rPr>
          <w:rFonts w:ascii="Calibri" w:hAnsi="Calibri" w:cs="Arial"/>
        </w:rPr>
        <w:t xml:space="preserve">W ramach ochrony klimatu i jakości powietrza celem systemowym jest utrzymanie standardów jakości powietrza na dobrym poziomie poprzez stałą redukcję emisji pyłów </w:t>
      </w:r>
      <w:r w:rsidR="00824BAD" w:rsidRPr="00806DC7">
        <w:rPr>
          <w:rFonts w:ascii="Calibri" w:hAnsi="Calibri" w:cs="Arial"/>
        </w:rPr>
        <w:br/>
      </w:r>
      <w:r w:rsidRPr="00806DC7">
        <w:rPr>
          <w:rFonts w:ascii="Calibri" w:hAnsi="Calibri" w:cs="Arial"/>
        </w:rPr>
        <w:t>i gazów oraz energooszczędność. W tym celu sformułowano następujące kierunki/cele interwencji:</w:t>
      </w:r>
    </w:p>
    <w:p w14:paraId="4A4F2A09" w14:textId="4C9C8253"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 xml:space="preserve">zmniejszenie emisji gazów cieplarnianych i innych zanieczyszczeń emitowanych do powietrza m.in. poprzez przejście na gospodarkę niskoemisyjną we wszystkich sektorach gospodarki (poprzez: zakup pojazdów komunalnych zasilanych paliwem alternatywnym, zmianę systemu zasilania pojazdów użytkowanych przez Spółkę PGK w Śremie Sp. z o. o., modernizację kotłowni w Domu Pomocy Społecznej w Śremie, monitoring zużycia energii w budynkach użyteczności publicznej, wprowadzenie systemu zarządzania energią w budynkach użyteczności publicznej i urządzeniach komunalnych (np. wodociągi, oczyszczalnie ścieków), wprowadzenie wymogów </w:t>
      </w:r>
      <w:r w:rsidR="00CA3E72" w:rsidRPr="00806DC7">
        <w:rPr>
          <w:rFonts w:ascii="Calibri" w:eastAsia="Calibri" w:hAnsi="Calibri" w:cs="Arial"/>
        </w:rPr>
        <w:br/>
      </w:r>
      <w:r w:rsidRPr="00806DC7">
        <w:rPr>
          <w:rFonts w:ascii="Calibri" w:eastAsia="Calibri" w:hAnsi="Calibri" w:cs="Arial"/>
        </w:rPr>
        <w:t>w zakresie nowego budownictwa użyteczności publicznej (w kierunku budynków zero-energetycznych lub plus-energetycznych), wprowadzenie wymogów w zakresie nowego budownictwa wielorodzinnego, utrzymanie platformy e-urząd, zachowanie stanowiska energetyka gminnego, wprowadzenie zrównoważonych „</w:t>
      </w:r>
      <w:r w:rsidR="00D04B84" w:rsidRPr="00806DC7">
        <w:rPr>
          <w:rFonts w:ascii="Calibri" w:eastAsia="Calibri" w:hAnsi="Calibri" w:cs="Arial"/>
        </w:rPr>
        <w:t>z</w:t>
      </w:r>
      <w:r w:rsidRPr="00806DC7">
        <w:rPr>
          <w:rFonts w:ascii="Calibri" w:eastAsia="Calibri" w:hAnsi="Calibri" w:cs="Arial"/>
        </w:rPr>
        <w:t>ielonych” zamówień publicznych);</w:t>
      </w:r>
    </w:p>
    <w:p w14:paraId="5A0C6838"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rozwój rozproszonych odnawialnych źródeł energii (poprzez: instalowanie odnawialnych źródeł energii, tj. modułów fotowoltaicznych „PV” i elektrowni wiatrowych);</w:t>
      </w:r>
    </w:p>
    <w:p w14:paraId="29071B17"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rozwój i modernizacja zbiorowych systemów ciepłowniczych (poprzez: podłączenie kolejnych obszarów do miejskiej sieci ciepłowniczej);</w:t>
      </w:r>
    </w:p>
    <w:p w14:paraId="10A706AB"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lastRenderedPageBreak/>
        <w:t>rozwój i modernizacja transportu zbiorowego w kierunku transportu przyjaznego dla środowiska; wspieranie ekologicznych form transportu (poprzez: rozwój sieci ścieżek rowerowych, wprowadzenie publicznego transportu rowerowego, wspomaganie ekologicznych form transportu, zapewnienie odpowiednich warunków rozwoju dla transportu pieszego i rowerowego, modernizację infrastruktury transportu publicznego);</w:t>
      </w:r>
    </w:p>
    <w:p w14:paraId="72B78245"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termomodernizacja (poprzez: termomodernizację i modernizację energetyczną budynków użyteczności publicznej oraz znajdujących się w zasobie Spółdzielni Mieszkaniowej w Śremie);</w:t>
      </w:r>
    </w:p>
    <w:p w14:paraId="050D7B18" w14:textId="77777777" w:rsidR="005716C3" w:rsidRPr="00806DC7" w:rsidRDefault="005716C3" w:rsidP="00EB54CB">
      <w:pPr>
        <w:numPr>
          <w:ilvl w:val="0"/>
          <w:numId w:val="5"/>
        </w:numPr>
        <w:spacing w:line="320" w:lineRule="atLeast"/>
        <w:ind w:hanging="294"/>
        <w:jc w:val="both"/>
        <w:rPr>
          <w:rFonts w:ascii="Calibri" w:eastAsia="Calibri" w:hAnsi="Calibri" w:cs="Arial"/>
        </w:rPr>
      </w:pPr>
      <w:r w:rsidRPr="00806DC7">
        <w:rPr>
          <w:rFonts w:ascii="Calibri" w:eastAsia="Calibri" w:hAnsi="Calibri" w:cs="Arial"/>
        </w:rPr>
        <w:t>ograniczenie emisji niskiej; modernizacja/wymiana indywidulanych źródeł ciepła (poprzez: zmianę sposobu ogrzewania z pieców węglowych na piece gazowe, wsparcie w formie dotacji do wymiany przestarzałych pieców indywidualnych mieszkańców na bardziej efektywne);</w:t>
      </w:r>
    </w:p>
    <w:p w14:paraId="5285DAEB" w14:textId="3CB8CE4A" w:rsidR="008D2E4E" w:rsidRPr="00806DC7" w:rsidRDefault="005716C3" w:rsidP="00EB54CB">
      <w:pPr>
        <w:numPr>
          <w:ilvl w:val="0"/>
          <w:numId w:val="5"/>
        </w:numPr>
        <w:spacing w:line="320" w:lineRule="atLeast"/>
        <w:ind w:hanging="294"/>
        <w:jc w:val="both"/>
        <w:rPr>
          <w:rFonts w:ascii="Calibri" w:hAnsi="Calibri" w:cs="Arial"/>
        </w:rPr>
      </w:pPr>
      <w:r w:rsidRPr="00806DC7">
        <w:rPr>
          <w:rFonts w:ascii="Calibri" w:eastAsia="Calibri" w:hAnsi="Calibri" w:cs="Arial"/>
        </w:rPr>
        <w:t xml:space="preserve">rozbudowa energooszczędnych systemów oświetlenia dróg </w:t>
      </w:r>
      <w:r w:rsidR="00683C63" w:rsidRPr="00806DC7">
        <w:rPr>
          <w:rFonts w:ascii="Calibri" w:eastAsia="Calibri" w:hAnsi="Calibri" w:cs="Arial"/>
        </w:rPr>
        <w:t>publicznych.</w:t>
      </w:r>
    </w:p>
    <w:p w14:paraId="742C3B1D" w14:textId="1D8D7442" w:rsidR="008D2E4E" w:rsidRPr="00806DC7" w:rsidRDefault="008D2E4E" w:rsidP="00805F7B">
      <w:pPr>
        <w:pStyle w:val="Nagwek1"/>
      </w:pPr>
      <w:r w:rsidRPr="00806DC7">
        <w:br w:type="page"/>
      </w:r>
      <w:bookmarkStart w:id="11" w:name="_Toc380174170"/>
      <w:bookmarkStart w:id="12" w:name="_Toc278650770"/>
      <w:bookmarkStart w:id="13" w:name="_Toc523832265"/>
      <w:r w:rsidR="004B2DD5" w:rsidRPr="00806DC7">
        <w:lastRenderedPageBreak/>
        <w:t xml:space="preserve">CHARAKTERYSTYKA MIASTA I GMINY </w:t>
      </w:r>
      <w:bookmarkEnd w:id="11"/>
      <w:bookmarkEnd w:id="12"/>
      <w:r w:rsidR="004B2DD5" w:rsidRPr="00806DC7">
        <w:t>ŚREM</w:t>
      </w:r>
      <w:bookmarkEnd w:id="13"/>
    </w:p>
    <w:p w14:paraId="2595CED0" w14:textId="77777777" w:rsidR="00506DAE" w:rsidRPr="00806DC7" w:rsidRDefault="00506DAE" w:rsidP="00506DAE">
      <w:pPr>
        <w:widowControl w:val="0"/>
        <w:tabs>
          <w:tab w:val="left" w:pos="220"/>
          <w:tab w:val="left" w:pos="720"/>
        </w:tabs>
        <w:autoSpaceDE w:val="0"/>
        <w:autoSpaceDN w:val="0"/>
        <w:adjustRightInd w:val="0"/>
        <w:spacing w:line="320" w:lineRule="atLeast"/>
        <w:jc w:val="both"/>
        <w:rPr>
          <w:rFonts w:ascii="Calibri" w:hAnsi="Calibri" w:cs="Arial"/>
          <w:color w:val="404040" w:themeColor="text1" w:themeTint="BF"/>
        </w:rPr>
      </w:pPr>
    </w:p>
    <w:p w14:paraId="7F2BC080" w14:textId="77777777" w:rsidR="00506DAE" w:rsidRPr="00806DC7" w:rsidRDefault="00506DAE" w:rsidP="003B356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Położenie geograficzne i administracyjne</w:t>
      </w:r>
    </w:p>
    <w:p w14:paraId="4C84DE84" w14:textId="77777777" w:rsidR="00506DAE" w:rsidRPr="00806DC7" w:rsidRDefault="00506DAE" w:rsidP="00506DAE">
      <w:pPr>
        <w:spacing w:line="320" w:lineRule="atLeast"/>
        <w:ind w:firstLine="708"/>
        <w:jc w:val="both"/>
        <w:rPr>
          <w:rFonts w:ascii="Calibri" w:hAnsi="Calibri" w:cs="Arial"/>
        </w:rPr>
      </w:pPr>
    </w:p>
    <w:p w14:paraId="20595D13" w14:textId="78CF0CA5" w:rsidR="00506DAE" w:rsidRPr="00806DC7" w:rsidRDefault="00506DAE" w:rsidP="00506DAE">
      <w:pPr>
        <w:spacing w:line="320" w:lineRule="atLeast"/>
        <w:ind w:firstLine="708"/>
        <w:jc w:val="both"/>
        <w:rPr>
          <w:rFonts w:ascii="Calibri" w:hAnsi="Calibri" w:cs="Arial"/>
        </w:rPr>
      </w:pPr>
      <w:r w:rsidRPr="00806DC7">
        <w:rPr>
          <w:rFonts w:ascii="Calibri" w:hAnsi="Calibri" w:cs="Arial"/>
        </w:rPr>
        <w:t>Gmina miejsko-wiejska Śrem położona jest w powiecie śremskim, w województwie wielkopolskim. Gmina graniczy z następującymi gminami: Brodnicą, Czempiniem, D</w:t>
      </w:r>
      <w:r w:rsidR="00E4258C" w:rsidRPr="00806DC7">
        <w:rPr>
          <w:rFonts w:ascii="Calibri" w:hAnsi="Calibri" w:cs="Arial"/>
        </w:rPr>
        <w:t>olskiem, Kórnikiem, Książem Wielkopolskim</w:t>
      </w:r>
      <w:r w:rsidRPr="00806DC7">
        <w:rPr>
          <w:rFonts w:ascii="Calibri" w:hAnsi="Calibri" w:cs="Arial"/>
        </w:rPr>
        <w:t>, Zaniemyślem i Krzywiniem.</w:t>
      </w:r>
    </w:p>
    <w:p w14:paraId="0A062C8F" w14:textId="77777777" w:rsidR="00B703F9" w:rsidRPr="00806DC7" w:rsidRDefault="00B703F9" w:rsidP="00506DAE">
      <w:pPr>
        <w:spacing w:line="320" w:lineRule="atLeast"/>
        <w:ind w:firstLine="708"/>
        <w:jc w:val="both"/>
        <w:rPr>
          <w:rFonts w:ascii="Calibri" w:hAnsi="Calibri" w:cs="Arial"/>
        </w:rPr>
      </w:pPr>
    </w:p>
    <w:p w14:paraId="0DEBC6E4" w14:textId="18E6922B" w:rsidR="002F1886" w:rsidRPr="00806DC7" w:rsidRDefault="002F1886" w:rsidP="002F1886">
      <w:pPr>
        <w:pStyle w:val="Legenda"/>
        <w:spacing w:after="120"/>
        <w:jc w:val="center"/>
        <w:rPr>
          <w:rFonts w:cs="Arial"/>
          <w:b w:val="0"/>
          <w:color w:val="404040" w:themeColor="text1" w:themeTint="BF"/>
          <w:sz w:val="22"/>
          <w:szCs w:val="22"/>
        </w:rPr>
      </w:pPr>
      <w:bookmarkStart w:id="14" w:name="_Toc380172220"/>
      <w:bookmarkStart w:id="15" w:name="_Toc523832234"/>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E13D2B" w:rsidRPr="00806DC7">
        <w:rPr>
          <w:rFonts w:cs="Arial"/>
          <w:b w:val="0"/>
          <w:noProof/>
          <w:color w:val="404040" w:themeColor="text1" w:themeTint="BF"/>
          <w:sz w:val="22"/>
          <w:szCs w:val="22"/>
        </w:rPr>
        <w:t>1</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Położenie administracyjne </w:t>
      </w:r>
      <w:r w:rsidR="0093760A">
        <w:rPr>
          <w:rFonts w:cs="Arial"/>
          <w:b w:val="0"/>
          <w:color w:val="404040" w:themeColor="text1" w:themeTint="BF"/>
          <w:sz w:val="22"/>
          <w:szCs w:val="22"/>
        </w:rPr>
        <w:t>gminy</w:t>
      </w:r>
      <w:r w:rsidRPr="00806DC7">
        <w:rPr>
          <w:rFonts w:cs="Arial"/>
          <w:b w:val="0"/>
          <w:color w:val="404040" w:themeColor="text1" w:themeTint="BF"/>
          <w:sz w:val="22"/>
          <w:szCs w:val="22"/>
        </w:rPr>
        <w:t xml:space="preserve"> </w:t>
      </w:r>
      <w:bookmarkEnd w:id="14"/>
      <w:r w:rsidRPr="00806DC7">
        <w:rPr>
          <w:rFonts w:cs="Arial"/>
          <w:b w:val="0"/>
          <w:color w:val="404040" w:themeColor="text1" w:themeTint="BF"/>
          <w:sz w:val="22"/>
          <w:szCs w:val="22"/>
        </w:rPr>
        <w:t>Śrem</w:t>
      </w:r>
      <w:bookmarkEnd w:id="15"/>
    </w:p>
    <w:p w14:paraId="2939E1A9" w14:textId="77777777" w:rsidR="002F1886" w:rsidRPr="00806DC7" w:rsidRDefault="002F1886" w:rsidP="002F1886">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18A16EF5" wp14:editId="1E373275">
            <wp:extent cx="5692309" cy="355600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polozenie.png"/>
                    <pic:cNvPicPr/>
                  </pic:nvPicPr>
                  <pic:blipFill>
                    <a:blip r:embed="rId11">
                      <a:extLst>
                        <a:ext uri="{28A0092B-C50C-407E-A947-70E740481C1C}">
                          <a14:useLocalDpi xmlns:a14="http://schemas.microsoft.com/office/drawing/2010/main" val="0"/>
                        </a:ext>
                      </a:extLst>
                    </a:blip>
                    <a:stretch>
                      <a:fillRect/>
                    </a:stretch>
                  </pic:blipFill>
                  <pic:spPr bwMode="auto">
                    <a:xfrm>
                      <a:off x="0" y="0"/>
                      <a:ext cx="5692858" cy="3556343"/>
                    </a:xfrm>
                    <a:prstGeom prst="rect">
                      <a:avLst/>
                    </a:prstGeom>
                    <a:ln>
                      <a:noFill/>
                    </a:ln>
                    <a:extLst>
                      <a:ext uri="{53640926-AAD7-44D8-BBD7-CCE9431645EC}">
                        <a14:shadowObscured xmlns:a14="http://schemas.microsoft.com/office/drawing/2010/main"/>
                      </a:ext>
                    </a:extLst>
                  </pic:spPr>
                </pic:pic>
              </a:graphicData>
            </a:graphic>
          </wp:inline>
        </w:drawing>
      </w:r>
    </w:p>
    <w:p w14:paraId="2C92D927" w14:textId="77777777" w:rsidR="002F1886" w:rsidRPr="00806DC7" w:rsidRDefault="002F1886" w:rsidP="002F1886">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29E81F60" w14:textId="77777777" w:rsidR="00B703F9" w:rsidRPr="00806DC7" w:rsidRDefault="00B703F9" w:rsidP="00506DAE">
      <w:pPr>
        <w:spacing w:line="320" w:lineRule="atLeast"/>
        <w:ind w:firstLine="708"/>
        <w:jc w:val="both"/>
        <w:rPr>
          <w:rFonts w:ascii="Calibri" w:hAnsi="Calibri" w:cs="Arial"/>
        </w:rPr>
      </w:pPr>
    </w:p>
    <w:p w14:paraId="152E10A0" w14:textId="63C4B115" w:rsidR="002838B8" w:rsidRPr="00806DC7" w:rsidRDefault="002838B8" w:rsidP="007469D0">
      <w:pPr>
        <w:spacing w:line="320" w:lineRule="atLeast"/>
        <w:ind w:firstLine="567"/>
        <w:jc w:val="both"/>
        <w:rPr>
          <w:rFonts w:ascii="Calibri" w:hAnsi="Calibri" w:cs="Arial"/>
          <w:spacing w:val="-2"/>
        </w:rPr>
      </w:pPr>
      <w:r w:rsidRPr="00806DC7">
        <w:rPr>
          <w:rFonts w:ascii="Calibri" w:hAnsi="Calibri" w:cs="Arial"/>
          <w:spacing w:val="-2"/>
        </w:rPr>
        <w:t>Według podziału fizyczno-</w:t>
      </w:r>
      <w:r w:rsidR="00B27719">
        <w:rPr>
          <w:rFonts w:ascii="Calibri" w:hAnsi="Calibri" w:cs="Arial"/>
          <w:spacing w:val="-2"/>
        </w:rPr>
        <w:t>geograficznego J. Kondrackiego g</w:t>
      </w:r>
      <w:r w:rsidRPr="00806DC7">
        <w:rPr>
          <w:rFonts w:ascii="Calibri" w:hAnsi="Calibri" w:cs="Arial"/>
          <w:spacing w:val="-2"/>
        </w:rPr>
        <w:t>mina</w:t>
      </w:r>
      <w:r w:rsidR="00C40431" w:rsidRPr="00806DC7">
        <w:rPr>
          <w:rFonts w:ascii="Calibri" w:hAnsi="Calibri" w:cs="Arial"/>
          <w:spacing w:val="-2"/>
        </w:rPr>
        <w:t xml:space="preserve"> Śrem </w:t>
      </w:r>
      <w:r w:rsidRPr="00806DC7">
        <w:rPr>
          <w:rFonts w:ascii="Calibri" w:hAnsi="Calibri" w:cs="Arial"/>
          <w:spacing w:val="-2"/>
        </w:rPr>
        <w:t xml:space="preserve">położona jest </w:t>
      </w:r>
      <w:r w:rsidR="001E61A4" w:rsidRPr="00806DC7">
        <w:rPr>
          <w:rFonts w:ascii="Calibri" w:hAnsi="Calibri" w:cs="Arial"/>
          <w:spacing w:val="-2"/>
        </w:rPr>
        <w:br/>
      </w:r>
      <w:r w:rsidRPr="00806DC7">
        <w:rPr>
          <w:rFonts w:ascii="Calibri" w:hAnsi="Calibri" w:cs="Arial"/>
          <w:spacing w:val="-2"/>
        </w:rPr>
        <w:t>w makroregionie Pradolina Warciańsko-Odrzańska, mezoregionie</w:t>
      </w:r>
      <w:r w:rsidR="007469D0" w:rsidRPr="00806DC7">
        <w:rPr>
          <w:rFonts w:ascii="Calibri" w:hAnsi="Calibri" w:cs="Arial"/>
          <w:spacing w:val="-2"/>
        </w:rPr>
        <w:t xml:space="preserve"> </w:t>
      </w:r>
      <w:r w:rsidRPr="00806DC7">
        <w:rPr>
          <w:rFonts w:ascii="Calibri" w:hAnsi="Calibri" w:cs="Arial"/>
          <w:spacing w:val="-2"/>
        </w:rPr>
        <w:t xml:space="preserve">Kotlina Śremska, </w:t>
      </w:r>
      <w:r w:rsidR="001E61A4" w:rsidRPr="00806DC7">
        <w:rPr>
          <w:rFonts w:ascii="Calibri" w:hAnsi="Calibri" w:cs="Arial"/>
          <w:spacing w:val="-2"/>
        </w:rPr>
        <w:br/>
      </w:r>
      <w:r w:rsidRPr="00806DC7">
        <w:rPr>
          <w:rFonts w:ascii="Calibri" w:hAnsi="Calibri" w:cs="Arial"/>
          <w:spacing w:val="-2"/>
        </w:rPr>
        <w:t>w makroregionie Pojezierze Leszczyńskie: mezoregiony</w:t>
      </w:r>
      <w:r w:rsidR="007469D0" w:rsidRPr="00806DC7">
        <w:rPr>
          <w:rFonts w:ascii="Calibri" w:hAnsi="Calibri" w:cs="Arial"/>
          <w:spacing w:val="-2"/>
        </w:rPr>
        <w:t xml:space="preserve"> </w:t>
      </w:r>
      <w:r w:rsidRPr="00806DC7">
        <w:rPr>
          <w:rFonts w:ascii="Calibri" w:hAnsi="Calibri" w:cs="Arial"/>
          <w:spacing w:val="-2"/>
        </w:rPr>
        <w:t>Pojezierze Krzywińskie, Równina Kościańska, Wał Żerkowski.</w:t>
      </w:r>
    </w:p>
    <w:p w14:paraId="40FD5753" w14:textId="77777777" w:rsidR="00FD06F9" w:rsidRPr="00806DC7" w:rsidRDefault="00FD06F9" w:rsidP="003325B3">
      <w:pPr>
        <w:spacing w:line="320" w:lineRule="atLeast"/>
        <w:jc w:val="both"/>
        <w:rPr>
          <w:rFonts w:ascii="Calibri" w:hAnsi="Calibri" w:cs="Arial"/>
          <w:spacing w:val="-2"/>
        </w:rPr>
      </w:pPr>
    </w:p>
    <w:p w14:paraId="1648B2EA" w14:textId="2E21FF5D" w:rsidR="0054731F" w:rsidRPr="00806DC7" w:rsidRDefault="00B27719" w:rsidP="0054731F">
      <w:pPr>
        <w:spacing w:line="320" w:lineRule="atLeast"/>
        <w:ind w:firstLine="567"/>
        <w:jc w:val="both"/>
        <w:rPr>
          <w:rFonts w:ascii="Calibri" w:hAnsi="Calibri" w:cs="Arial"/>
        </w:rPr>
      </w:pPr>
      <w:r>
        <w:rPr>
          <w:rFonts w:ascii="Calibri" w:hAnsi="Calibri" w:cs="Arial"/>
        </w:rPr>
        <w:t>Administracyjnie g</w:t>
      </w:r>
      <w:r w:rsidR="00FD06F9" w:rsidRPr="00806DC7">
        <w:rPr>
          <w:rFonts w:ascii="Calibri" w:hAnsi="Calibri" w:cs="Arial"/>
        </w:rPr>
        <w:t xml:space="preserve">mina </w:t>
      </w:r>
      <w:r w:rsidR="00C32084" w:rsidRPr="00806DC7">
        <w:rPr>
          <w:rFonts w:ascii="Calibri" w:hAnsi="Calibri" w:cs="Arial"/>
        </w:rPr>
        <w:t>Śrem</w:t>
      </w:r>
      <w:r w:rsidR="00FD06F9" w:rsidRPr="00806DC7">
        <w:rPr>
          <w:rFonts w:ascii="Calibri" w:hAnsi="Calibri" w:cs="Arial"/>
        </w:rPr>
        <w:t xml:space="preserve"> zajmuje obszar </w:t>
      </w:r>
      <w:r w:rsidR="007B72EB" w:rsidRPr="00806DC7">
        <w:rPr>
          <w:rFonts w:ascii="Calibri" w:hAnsi="Calibri" w:cs="Arial"/>
        </w:rPr>
        <w:t>205,87 km</w:t>
      </w:r>
      <w:r w:rsidR="007B72EB" w:rsidRPr="00806DC7">
        <w:rPr>
          <w:rFonts w:ascii="Calibri" w:hAnsi="Calibri" w:cs="Arial"/>
          <w:vertAlign w:val="superscript"/>
        </w:rPr>
        <w:t>2</w:t>
      </w:r>
      <w:r w:rsidR="007B72EB" w:rsidRPr="00806DC7">
        <w:rPr>
          <w:rFonts w:ascii="Calibri" w:hAnsi="Calibri" w:cs="Arial"/>
        </w:rPr>
        <w:t>, w tym miasto Śrem zajmuje 12,38 km</w:t>
      </w:r>
      <w:r w:rsidR="007B72EB" w:rsidRPr="00806DC7">
        <w:rPr>
          <w:rFonts w:ascii="Calibri" w:hAnsi="Calibri" w:cs="Arial"/>
          <w:vertAlign w:val="superscript"/>
        </w:rPr>
        <w:t>2</w:t>
      </w:r>
      <w:r w:rsidR="007B72EB" w:rsidRPr="00806DC7">
        <w:rPr>
          <w:rFonts w:ascii="Calibri" w:hAnsi="Calibri" w:cs="Arial"/>
        </w:rPr>
        <w:t xml:space="preserve">. </w:t>
      </w:r>
      <w:r w:rsidR="00FD06F9" w:rsidRPr="00806DC7">
        <w:rPr>
          <w:rFonts w:ascii="Calibri" w:hAnsi="Calibri" w:cs="Arial"/>
          <w:spacing w:val="-2"/>
        </w:rPr>
        <w:t xml:space="preserve">Siedzibą gminy jest miasto </w:t>
      </w:r>
      <w:r w:rsidR="0066667C" w:rsidRPr="00806DC7">
        <w:rPr>
          <w:rFonts w:ascii="Calibri" w:hAnsi="Calibri" w:cs="Arial"/>
          <w:spacing w:val="-2"/>
        </w:rPr>
        <w:t>Śrem</w:t>
      </w:r>
      <w:r w:rsidR="00D97552" w:rsidRPr="00806DC7">
        <w:rPr>
          <w:rFonts w:ascii="Calibri" w:hAnsi="Calibri" w:cs="Arial"/>
          <w:spacing w:val="-2"/>
        </w:rPr>
        <w:t xml:space="preserve">, a w jej skład wchodzą </w:t>
      </w:r>
      <w:r w:rsidR="0054731F" w:rsidRPr="00806DC7">
        <w:rPr>
          <w:rFonts w:ascii="Calibri" w:hAnsi="Calibri" w:cs="Arial"/>
          <w:spacing w:val="-2"/>
        </w:rPr>
        <w:t xml:space="preserve">33 sołectwa: </w:t>
      </w:r>
      <w:r w:rsidR="0054731F" w:rsidRPr="00806DC7">
        <w:rPr>
          <w:rFonts w:ascii="Calibri" w:hAnsi="Calibri" w:cs="Arial"/>
        </w:rPr>
        <w:t>Binkowo, Błociszewo, Bodzyniewo, Borgowo, Dalewo, Dąbrowa (obejmuje Dąbrowę, Mateuszewo), Dobczyn, Gaj, Góra, Grodzewo, Grzymysław, Kadzewo (obejmuje Kadzewo, Marszewo), Kaleje, Kawcze, Krzyżanowo (obejmuje Krzyżanowo, Pucołowo), Luciny (obejmuje Luciny, Tesiny), Łęg, Marianowo, Mechlin, Mórka (obejmuje Mórkę, Jeleńczewo), Niesłabin, Nochow, Olsza – Bystrzek (obejmuje Olszę, Bystrzek), Orkowo, Ostrowo, Pełczyn (obejmuje Pełczyn, Nochówko), Psarskie, Pysząca, Sosnowiec, Szymanowo, Wirginowo, Wyrzeka, Zbrudzewo.</w:t>
      </w:r>
    </w:p>
    <w:p w14:paraId="1EEAF7BB" w14:textId="77777777" w:rsidR="00FD06F9" w:rsidRPr="00806DC7" w:rsidRDefault="00FD06F9" w:rsidP="00FD06F9">
      <w:pPr>
        <w:spacing w:line="320" w:lineRule="atLeast"/>
        <w:ind w:firstLine="567"/>
        <w:jc w:val="both"/>
        <w:rPr>
          <w:rFonts w:ascii="Calibri" w:hAnsi="Calibri" w:cs="Arial"/>
          <w:color w:val="404040" w:themeColor="text1" w:themeTint="BF"/>
          <w:spacing w:val="-2"/>
        </w:rPr>
      </w:pPr>
    </w:p>
    <w:p w14:paraId="372E83D8" w14:textId="77777777" w:rsidR="00FD06F9" w:rsidRPr="00806DC7" w:rsidRDefault="00FD06F9" w:rsidP="003B356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Klimat</w:t>
      </w:r>
      <w:r w:rsidRPr="00806DC7">
        <w:rPr>
          <w:rFonts w:ascii="Calibri" w:eastAsia="Calibri" w:hAnsi="Calibri"/>
          <w:bCs/>
          <w:color w:val="404040"/>
          <w:vertAlign w:val="superscript"/>
          <w:lang w:eastAsia="en-US"/>
        </w:rPr>
        <w:footnoteReference w:id="21"/>
      </w:r>
    </w:p>
    <w:p w14:paraId="0E84D72E" w14:textId="77777777" w:rsidR="00FD06F9" w:rsidRPr="00806DC7" w:rsidRDefault="00FD06F9" w:rsidP="00FD06F9">
      <w:pPr>
        <w:spacing w:line="320" w:lineRule="atLeast"/>
        <w:ind w:firstLine="567"/>
        <w:jc w:val="both"/>
        <w:rPr>
          <w:rFonts w:ascii="Calibri" w:hAnsi="Calibri" w:cs="Arial"/>
        </w:rPr>
      </w:pPr>
    </w:p>
    <w:p w14:paraId="193FADCB" w14:textId="7E31A43F" w:rsidR="00FD06F9" w:rsidRPr="00806DC7" w:rsidRDefault="00DE5DB0" w:rsidP="008D7030">
      <w:pPr>
        <w:spacing w:line="320" w:lineRule="atLeast"/>
        <w:ind w:firstLine="567"/>
        <w:jc w:val="both"/>
        <w:rPr>
          <w:rFonts w:ascii="Calibri" w:hAnsi="Calibri" w:cs="Arial"/>
        </w:rPr>
      </w:pPr>
      <w:r w:rsidRPr="00806DC7">
        <w:rPr>
          <w:rFonts w:ascii="Calibri" w:hAnsi="Calibri" w:cs="Arial"/>
        </w:rPr>
        <w:t>Według podziału rolniczo-klimatycznego Polski R. Gumiń</w:t>
      </w:r>
      <w:r w:rsidR="00A40B86" w:rsidRPr="00806DC7">
        <w:rPr>
          <w:rFonts w:ascii="Calibri" w:hAnsi="Calibri" w:cs="Arial"/>
        </w:rPr>
        <w:t>skiego</w:t>
      </w:r>
      <w:r w:rsidR="00FA4613" w:rsidRPr="00806DC7">
        <w:rPr>
          <w:rFonts w:ascii="Calibri" w:hAnsi="Calibri" w:cs="Arial"/>
        </w:rPr>
        <w:t>,</w:t>
      </w:r>
      <w:r w:rsidR="00A40B86" w:rsidRPr="00806DC7">
        <w:rPr>
          <w:rFonts w:ascii="Calibri" w:hAnsi="Calibri" w:cs="Arial"/>
        </w:rPr>
        <w:t xml:space="preserve"> </w:t>
      </w:r>
      <w:r w:rsidR="00B27719">
        <w:rPr>
          <w:rFonts w:ascii="Calibri" w:hAnsi="Calibri" w:cs="Arial"/>
        </w:rPr>
        <w:t>g</w:t>
      </w:r>
      <w:r w:rsidRPr="00806DC7">
        <w:rPr>
          <w:rFonts w:ascii="Calibri" w:hAnsi="Calibri" w:cs="Arial"/>
        </w:rPr>
        <w:t xml:space="preserve">mina </w:t>
      </w:r>
      <w:r w:rsidR="00A40B86" w:rsidRPr="00806DC7">
        <w:rPr>
          <w:rFonts w:ascii="Calibri" w:hAnsi="Calibri" w:cs="Arial"/>
        </w:rPr>
        <w:t>Śrem</w:t>
      </w:r>
      <w:r w:rsidR="00C90A22" w:rsidRPr="00806DC7">
        <w:rPr>
          <w:rFonts w:ascii="Calibri" w:hAnsi="Calibri" w:cs="Arial"/>
        </w:rPr>
        <w:t xml:space="preserve"> </w:t>
      </w:r>
      <w:r w:rsidR="00A40B86" w:rsidRPr="00806DC7">
        <w:rPr>
          <w:rFonts w:ascii="Calibri" w:hAnsi="Calibri" w:cs="Arial"/>
        </w:rPr>
        <w:t xml:space="preserve">położona jest </w:t>
      </w:r>
      <w:r w:rsidRPr="00806DC7">
        <w:rPr>
          <w:rFonts w:ascii="Calibri" w:hAnsi="Calibri" w:cs="Arial"/>
        </w:rPr>
        <w:t>w Dzielnicy Środkowej, która zaliczana jest do dzielnic cieplejszych. Liczba dni</w:t>
      </w:r>
      <w:r w:rsidR="00A40B86" w:rsidRPr="00806DC7">
        <w:rPr>
          <w:rFonts w:ascii="Calibri" w:hAnsi="Calibri" w:cs="Arial"/>
        </w:rPr>
        <w:t xml:space="preserve"> </w:t>
      </w:r>
      <w:r w:rsidRPr="00806DC7">
        <w:rPr>
          <w:rFonts w:ascii="Calibri" w:hAnsi="Calibri" w:cs="Arial"/>
        </w:rPr>
        <w:t>mroźnych waha się w granicach od 30 do 60, dni z przymrozkami od 100</w:t>
      </w:r>
      <w:r w:rsidR="008D7030" w:rsidRPr="00806DC7">
        <w:rPr>
          <w:rFonts w:ascii="Calibri" w:hAnsi="Calibri" w:cs="Arial"/>
        </w:rPr>
        <w:t xml:space="preserve"> </w:t>
      </w:r>
      <w:r w:rsidRPr="00806DC7">
        <w:rPr>
          <w:rFonts w:ascii="Calibri" w:hAnsi="Calibri" w:cs="Arial"/>
        </w:rPr>
        <w:t>do 110. Czas zalegania pokrywy śnieżnej wynosi od 38 do 60 dni. Opad średni</w:t>
      </w:r>
      <w:r w:rsidR="008D7030" w:rsidRPr="00806DC7">
        <w:rPr>
          <w:rFonts w:ascii="Calibri" w:hAnsi="Calibri" w:cs="Arial"/>
        </w:rPr>
        <w:t xml:space="preserve"> </w:t>
      </w:r>
      <w:r w:rsidRPr="00806DC7">
        <w:rPr>
          <w:rFonts w:ascii="Calibri" w:hAnsi="Calibri" w:cs="Arial"/>
        </w:rPr>
        <w:t xml:space="preserve">wynosi około 550mm, a czas trwania okresu wegetacyjnego wynosi 200 </w:t>
      </w:r>
      <w:r w:rsidR="008D7030" w:rsidRPr="00806DC7">
        <w:rPr>
          <w:rFonts w:ascii="Calibri" w:hAnsi="Calibri" w:cs="Arial"/>
        </w:rPr>
        <w:t>–</w:t>
      </w:r>
      <w:r w:rsidRPr="00806DC7">
        <w:rPr>
          <w:rFonts w:ascii="Calibri" w:hAnsi="Calibri" w:cs="Arial"/>
        </w:rPr>
        <w:t xml:space="preserve"> 220</w:t>
      </w:r>
      <w:r w:rsidR="008D7030" w:rsidRPr="00806DC7">
        <w:rPr>
          <w:rFonts w:ascii="Calibri" w:hAnsi="Calibri" w:cs="Arial"/>
        </w:rPr>
        <w:t xml:space="preserve"> </w:t>
      </w:r>
      <w:r w:rsidRPr="00806DC7">
        <w:rPr>
          <w:rFonts w:ascii="Calibri" w:hAnsi="Calibri" w:cs="Arial"/>
        </w:rPr>
        <w:t>dni. Warunki klimatu lokalnego modyfikowane są wyniesieniem terenu,</w:t>
      </w:r>
      <w:r w:rsidR="008D7030" w:rsidRPr="00806DC7">
        <w:rPr>
          <w:rFonts w:ascii="Calibri" w:hAnsi="Calibri" w:cs="Arial"/>
        </w:rPr>
        <w:t xml:space="preserve"> </w:t>
      </w:r>
      <w:r w:rsidRPr="00806DC7">
        <w:rPr>
          <w:rFonts w:ascii="Calibri" w:hAnsi="Calibri" w:cs="Arial"/>
        </w:rPr>
        <w:t>podłożem, najbliższym sąsiedztwem. Sąsiedztwo dużej powierzchni wodnej</w:t>
      </w:r>
      <w:r w:rsidR="008D7030" w:rsidRPr="00806DC7">
        <w:rPr>
          <w:rFonts w:ascii="Calibri" w:hAnsi="Calibri" w:cs="Arial"/>
        </w:rPr>
        <w:t xml:space="preserve"> </w:t>
      </w:r>
      <w:r w:rsidRPr="00806DC7">
        <w:rPr>
          <w:rFonts w:ascii="Calibri" w:hAnsi="Calibri" w:cs="Arial"/>
        </w:rPr>
        <w:t>wywołuje wiatry lokalne w skali dobowej, duże kompleksy leśne stwarzają</w:t>
      </w:r>
      <w:r w:rsidR="008D7030" w:rsidRPr="00806DC7">
        <w:rPr>
          <w:rFonts w:ascii="Calibri" w:hAnsi="Calibri" w:cs="Arial"/>
        </w:rPr>
        <w:t xml:space="preserve"> </w:t>
      </w:r>
      <w:r w:rsidRPr="00806DC7">
        <w:rPr>
          <w:rFonts w:ascii="Calibri" w:hAnsi="Calibri" w:cs="Arial"/>
        </w:rPr>
        <w:t>zaciszność i nasycenie atmosfery fitoncydami. Duże powierzchnie rolne bez</w:t>
      </w:r>
      <w:r w:rsidR="008D7030" w:rsidRPr="00806DC7">
        <w:rPr>
          <w:rFonts w:ascii="Calibri" w:hAnsi="Calibri" w:cs="Arial"/>
        </w:rPr>
        <w:t xml:space="preserve"> </w:t>
      </w:r>
      <w:r w:rsidRPr="00806DC7">
        <w:rPr>
          <w:rFonts w:ascii="Calibri" w:hAnsi="Calibri" w:cs="Arial"/>
        </w:rPr>
        <w:t>zadrzewie</w:t>
      </w:r>
      <w:r w:rsidR="008D7030" w:rsidRPr="00806DC7">
        <w:rPr>
          <w:rFonts w:ascii="Calibri" w:hAnsi="Calibri" w:cs="Arial"/>
        </w:rPr>
        <w:t>ń</w:t>
      </w:r>
      <w:r w:rsidRPr="00806DC7">
        <w:rPr>
          <w:rFonts w:ascii="Calibri" w:hAnsi="Calibri" w:cs="Arial"/>
        </w:rPr>
        <w:t xml:space="preserve"> mogą ulegać przesuszaniu. Obecne warunki klimatyczne w dorzeczu</w:t>
      </w:r>
      <w:r w:rsidR="008D7030" w:rsidRPr="00806DC7">
        <w:rPr>
          <w:rFonts w:ascii="Calibri" w:hAnsi="Calibri" w:cs="Arial"/>
        </w:rPr>
        <w:t xml:space="preserve"> </w:t>
      </w:r>
      <w:r w:rsidRPr="00806DC7">
        <w:rPr>
          <w:rFonts w:ascii="Calibri" w:hAnsi="Calibri" w:cs="Arial"/>
        </w:rPr>
        <w:t>całej Warty są niekorzystne. Parowanie potencjalne w ciągu roku przekracza</w:t>
      </w:r>
      <w:r w:rsidR="008D7030" w:rsidRPr="00806DC7">
        <w:rPr>
          <w:rFonts w:ascii="Calibri" w:hAnsi="Calibri" w:cs="Arial"/>
        </w:rPr>
        <w:t xml:space="preserve"> </w:t>
      </w:r>
      <w:r w:rsidRPr="00806DC7">
        <w:rPr>
          <w:rFonts w:ascii="Calibri" w:hAnsi="Calibri" w:cs="Arial"/>
        </w:rPr>
        <w:t>średnią sumę opadów rocznych. W ostatnim czasie nastąpiło obniżenie się</w:t>
      </w:r>
      <w:r w:rsidR="008D7030" w:rsidRPr="00806DC7">
        <w:rPr>
          <w:rFonts w:ascii="Calibri" w:hAnsi="Calibri" w:cs="Arial"/>
        </w:rPr>
        <w:t xml:space="preserve"> </w:t>
      </w:r>
      <w:r w:rsidRPr="00806DC7">
        <w:rPr>
          <w:rFonts w:ascii="Calibri" w:hAnsi="Calibri" w:cs="Arial"/>
        </w:rPr>
        <w:t>zwierciadła wody gruntowej o 1,0-1,5m.</w:t>
      </w:r>
    </w:p>
    <w:p w14:paraId="07DB2C8E" w14:textId="77777777" w:rsidR="00E77172" w:rsidRPr="00806DC7" w:rsidRDefault="00E77172" w:rsidP="00FD06F9">
      <w:pPr>
        <w:spacing w:line="320" w:lineRule="atLeast"/>
        <w:ind w:firstLine="567"/>
        <w:jc w:val="both"/>
        <w:rPr>
          <w:rFonts w:ascii="Calibri" w:hAnsi="Calibri" w:cs="Arial"/>
        </w:rPr>
      </w:pPr>
    </w:p>
    <w:p w14:paraId="2C6727F3" w14:textId="77777777" w:rsidR="00FD06F9" w:rsidRPr="00806DC7" w:rsidRDefault="00FD06F9" w:rsidP="003B356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Rzeźba terenu</w:t>
      </w:r>
      <w:r w:rsidRPr="00806DC7">
        <w:rPr>
          <w:rFonts w:ascii="Calibri" w:eastAsia="Calibri" w:hAnsi="Calibri"/>
          <w:bCs/>
          <w:color w:val="404040"/>
          <w:vertAlign w:val="superscript"/>
          <w:lang w:eastAsia="en-US"/>
        </w:rPr>
        <w:footnoteReference w:id="22"/>
      </w:r>
    </w:p>
    <w:p w14:paraId="0C74714B" w14:textId="77777777" w:rsidR="00FD06F9" w:rsidRPr="00806DC7" w:rsidRDefault="00FD06F9" w:rsidP="00FD06F9">
      <w:pPr>
        <w:spacing w:line="320" w:lineRule="atLeast"/>
        <w:ind w:firstLine="567"/>
        <w:jc w:val="both"/>
        <w:rPr>
          <w:rFonts w:ascii="Calibri" w:hAnsi="Calibri" w:cs="Arial"/>
        </w:rPr>
      </w:pPr>
    </w:p>
    <w:p w14:paraId="4A0395A8" w14:textId="5954D217" w:rsidR="00E77172" w:rsidRPr="00806DC7" w:rsidRDefault="00E77172" w:rsidP="00E77172">
      <w:pPr>
        <w:spacing w:line="320" w:lineRule="atLeast"/>
        <w:ind w:firstLine="567"/>
        <w:jc w:val="both"/>
        <w:rPr>
          <w:rFonts w:ascii="Calibri" w:hAnsi="Calibri" w:cs="Arial"/>
        </w:rPr>
      </w:pPr>
      <w:r w:rsidRPr="00806DC7">
        <w:rPr>
          <w:rFonts w:ascii="Calibri" w:hAnsi="Calibri" w:cs="Arial"/>
        </w:rPr>
        <w:t xml:space="preserve">W </w:t>
      </w:r>
      <w:r w:rsidR="00B27719">
        <w:rPr>
          <w:rFonts w:ascii="Calibri" w:hAnsi="Calibri" w:cs="Arial"/>
        </w:rPr>
        <w:t>g</w:t>
      </w:r>
      <w:r w:rsidRPr="00806DC7">
        <w:rPr>
          <w:rFonts w:ascii="Calibri" w:hAnsi="Calibri" w:cs="Arial"/>
        </w:rPr>
        <w:t>minie można wyróżnić dwa typowe formy krajobrazu: wysoczyzny morenowe oraz doliny. Dzięki położeniu w różnych jednostkac</w:t>
      </w:r>
      <w:r w:rsidR="00B27719">
        <w:rPr>
          <w:rFonts w:ascii="Calibri" w:hAnsi="Calibri" w:cs="Arial"/>
        </w:rPr>
        <w:t>h podziału geomorfologicznego, g</w:t>
      </w:r>
      <w:r w:rsidRPr="00806DC7">
        <w:rPr>
          <w:rFonts w:ascii="Calibri" w:hAnsi="Calibri" w:cs="Arial"/>
        </w:rPr>
        <w:t xml:space="preserve">mina ma bogatą i silnie urozmaiconą rzeźbę terenu. Charakterystyczną formą jest rozległa forma dolinna, jaką teren przyjmuje w obrębie Pradoliny Warszawsko-Berlińskiej. Posiada wyraźnie równoleżnikowy przebieg z odchyleniem na północ, zgodnie z biegiem rzeki Warty. </w:t>
      </w:r>
    </w:p>
    <w:p w14:paraId="06911B23" w14:textId="77777777" w:rsidR="00E77172" w:rsidRPr="00806DC7" w:rsidRDefault="00E77172" w:rsidP="00E77172">
      <w:pPr>
        <w:spacing w:line="320" w:lineRule="atLeast"/>
        <w:ind w:firstLine="567"/>
        <w:jc w:val="both"/>
        <w:rPr>
          <w:rFonts w:ascii="Calibri" w:hAnsi="Calibri" w:cs="Arial"/>
        </w:rPr>
      </w:pPr>
    </w:p>
    <w:p w14:paraId="4C2E738A" w14:textId="47464BCE" w:rsidR="002F1DE5" w:rsidRPr="00806DC7" w:rsidRDefault="00E77172" w:rsidP="002F1DE5">
      <w:pPr>
        <w:spacing w:line="320" w:lineRule="atLeast"/>
        <w:ind w:firstLine="567"/>
        <w:jc w:val="both"/>
        <w:rPr>
          <w:rFonts w:ascii="Calibri" w:hAnsi="Calibri" w:cs="Arial"/>
        </w:rPr>
      </w:pPr>
      <w:r w:rsidRPr="00806DC7">
        <w:rPr>
          <w:rFonts w:ascii="Calibri" w:hAnsi="Calibri" w:cs="Arial"/>
        </w:rPr>
        <w:t xml:space="preserve">Charakterystyczne jest położenie miasta. Jego starsza część leży nisko, w tzw. Kotlinie Śremskiej; nowsza zaś, z nowymi terenami zabudowy – na wysoczyźnie. Najniższą część </w:t>
      </w:r>
      <w:r w:rsidR="0093760A">
        <w:rPr>
          <w:rFonts w:ascii="Calibri" w:hAnsi="Calibri" w:cs="Arial"/>
        </w:rPr>
        <w:t>gminy</w:t>
      </w:r>
      <w:r w:rsidRPr="00806DC7">
        <w:rPr>
          <w:rFonts w:ascii="Calibri" w:hAnsi="Calibri" w:cs="Arial"/>
        </w:rPr>
        <w:t xml:space="preserve"> stanowią terasy zalewowe Warty. Położone są od około 60m n.p.m. do 66m n.p.m. Jest to teren płaski, porozcinany licznymi starorzeczami, miejscami zalesiony, lecz głównie zajęty przez łąki. Wyższa część pradoliny to terasa środkowa, tzw. wydmowa, zajęta przez pola uprawne i zabudowę. W północnej części </w:t>
      </w:r>
      <w:r w:rsidR="0093760A">
        <w:rPr>
          <w:rFonts w:ascii="Calibri" w:hAnsi="Calibri" w:cs="Arial"/>
        </w:rPr>
        <w:t>gminy</w:t>
      </w:r>
      <w:r w:rsidRPr="00806DC7">
        <w:rPr>
          <w:rFonts w:ascii="Calibri" w:hAnsi="Calibri" w:cs="Arial"/>
        </w:rPr>
        <w:t xml:space="preserve">, po obu stronach pradoliny rozciąga się wysoczyzna morenowa płaska, od 80 - 100 m n.p.m., przechodząca w części południowej </w:t>
      </w:r>
      <w:r w:rsidRPr="00806DC7">
        <w:rPr>
          <w:rFonts w:ascii="Calibri" w:hAnsi="Calibri" w:cs="Arial"/>
        </w:rPr>
        <w:br/>
        <w:t xml:space="preserve">w wysoczyznę morenową falistą. Wysoczyzna oddziela się wyraźnym zboczem od pradoliny. Są one poprzecinane szeregiem dolinek erozyjnych oraz ciągami wałów ozowych. Na południu, wysoczyzna falista przechodzi w pagórkowatą, w której występują rynny glacjalne wypełnione jeziorami. Pradolina wypełniona jest utworami wodnolodowcowymi i rzecznymi, głównie piaskami i żwirami. Są to piaski słabo gliniaste na piaskach luźnych. </w:t>
      </w:r>
      <w:r w:rsidR="002F1DE5" w:rsidRPr="00806DC7">
        <w:rPr>
          <w:rFonts w:ascii="Calibri" w:hAnsi="Calibri" w:cs="Arial"/>
        </w:rPr>
        <w:t xml:space="preserve">Teren </w:t>
      </w:r>
      <w:r w:rsidR="0093760A">
        <w:rPr>
          <w:rFonts w:ascii="Calibri" w:hAnsi="Calibri" w:cs="Arial"/>
        </w:rPr>
        <w:t>gminy</w:t>
      </w:r>
      <w:r w:rsidR="002F1DE5" w:rsidRPr="00806DC7">
        <w:rPr>
          <w:rFonts w:ascii="Calibri" w:hAnsi="Calibri" w:cs="Arial"/>
        </w:rPr>
        <w:t xml:space="preserve"> jest dość zasobny w złoża kopalin. Wśród zasobów geologicznych można wyróżnić piaski i żwiry oraz surowce ilaste o różnej stratygrafii.</w:t>
      </w:r>
    </w:p>
    <w:p w14:paraId="0EA4F043" w14:textId="77777777" w:rsidR="00FD06F9" w:rsidRPr="00806DC7" w:rsidRDefault="00FD06F9" w:rsidP="00FD06F9">
      <w:pPr>
        <w:spacing w:line="320" w:lineRule="atLeast"/>
        <w:ind w:firstLine="567"/>
        <w:jc w:val="both"/>
        <w:rPr>
          <w:rFonts w:ascii="Calibri" w:hAnsi="Calibri" w:cs="Arial"/>
        </w:rPr>
      </w:pPr>
    </w:p>
    <w:p w14:paraId="5ADD54EF" w14:textId="77777777" w:rsidR="00D720FC" w:rsidRPr="00806DC7" w:rsidRDefault="00D720FC">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68A1ED10" w14:textId="2937C069" w:rsidR="00FD06F9" w:rsidRPr="00806DC7" w:rsidRDefault="00FD06F9" w:rsidP="00EA022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Gleby i pokrycie terenu</w:t>
      </w:r>
      <w:r w:rsidRPr="00806DC7">
        <w:rPr>
          <w:rFonts w:ascii="Calibri" w:eastAsia="Calibri" w:hAnsi="Calibri"/>
          <w:bCs/>
          <w:color w:val="404040"/>
          <w:vertAlign w:val="superscript"/>
          <w:lang w:eastAsia="en-US"/>
        </w:rPr>
        <w:footnoteReference w:id="23"/>
      </w:r>
    </w:p>
    <w:p w14:paraId="27107DE5" w14:textId="77777777" w:rsidR="00FD06F9" w:rsidRPr="00806DC7" w:rsidRDefault="00FD06F9" w:rsidP="00FD06F9">
      <w:pPr>
        <w:spacing w:line="320" w:lineRule="atLeast"/>
        <w:ind w:firstLine="567"/>
        <w:jc w:val="both"/>
        <w:rPr>
          <w:rFonts w:ascii="Calibri" w:hAnsi="Calibri" w:cs="Arial"/>
        </w:rPr>
      </w:pPr>
    </w:p>
    <w:p w14:paraId="116A06A8" w14:textId="1BA8C2B4" w:rsidR="00FD06F9" w:rsidRPr="00806DC7" w:rsidRDefault="00811DA9" w:rsidP="00D80676">
      <w:pPr>
        <w:spacing w:line="320" w:lineRule="atLeast"/>
        <w:ind w:firstLine="567"/>
        <w:jc w:val="both"/>
        <w:rPr>
          <w:rFonts w:ascii="Calibri" w:hAnsi="Calibri" w:cs="Arial"/>
        </w:rPr>
      </w:pPr>
      <w:r w:rsidRPr="00806DC7">
        <w:rPr>
          <w:rFonts w:ascii="Calibri" w:hAnsi="Calibri" w:cs="Arial"/>
        </w:rPr>
        <w:t>Na wysoczyźnie występują gleby bielicowe i pseudobielicowe, brunatne</w:t>
      </w:r>
      <w:r w:rsidR="00D80676" w:rsidRPr="00806DC7">
        <w:rPr>
          <w:rFonts w:ascii="Calibri" w:hAnsi="Calibri" w:cs="Arial"/>
        </w:rPr>
        <w:t xml:space="preserve"> </w:t>
      </w:r>
      <w:r w:rsidRPr="00806DC7">
        <w:rPr>
          <w:rFonts w:ascii="Calibri" w:hAnsi="Calibri" w:cs="Arial"/>
        </w:rPr>
        <w:t xml:space="preserve">właściwe </w:t>
      </w:r>
      <w:r w:rsidR="00D80676" w:rsidRPr="00806DC7">
        <w:rPr>
          <w:rFonts w:ascii="Calibri" w:hAnsi="Calibri" w:cs="Arial"/>
        </w:rPr>
        <w:br/>
      </w:r>
      <w:r w:rsidRPr="00806DC7">
        <w:rPr>
          <w:rFonts w:ascii="Calibri" w:hAnsi="Calibri" w:cs="Arial"/>
        </w:rPr>
        <w:t>i wyługowane oraz czarne ziemie. Są to w przeważającej większości</w:t>
      </w:r>
      <w:r w:rsidR="00D80676" w:rsidRPr="00806DC7">
        <w:rPr>
          <w:rFonts w:ascii="Calibri" w:hAnsi="Calibri" w:cs="Arial"/>
        </w:rPr>
        <w:t xml:space="preserve"> </w:t>
      </w:r>
      <w:r w:rsidRPr="00806DC7">
        <w:rPr>
          <w:rFonts w:ascii="Calibri" w:hAnsi="Calibri" w:cs="Arial"/>
        </w:rPr>
        <w:t>gleby klas III i IV, zaliczane do kompleksu I pszennego bardzo dobrego,</w:t>
      </w:r>
      <w:r w:rsidR="00D80676" w:rsidRPr="00806DC7">
        <w:rPr>
          <w:rFonts w:ascii="Calibri" w:hAnsi="Calibri" w:cs="Arial"/>
        </w:rPr>
        <w:t xml:space="preserve"> </w:t>
      </w:r>
      <w:r w:rsidRPr="00806DC7">
        <w:rPr>
          <w:rFonts w:ascii="Calibri" w:hAnsi="Calibri" w:cs="Arial"/>
        </w:rPr>
        <w:t>II pszennego dobrego i IV żytnio-ziemniaczanego. W strefie zboczowej występuje</w:t>
      </w:r>
      <w:r w:rsidR="00D80676" w:rsidRPr="00806DC7">
        <w:rPr>
          <w:rFonts w:ascii="Calibri" w:hAnsi="Calibri" w:cs="Arial"/>
        </w:rPr>
        <w:t xml:space="preserve"> </w:t>
      </w:r>
      <w:r w:rsidRPr="00806DC7">
        <w:rPr>
          <w:rFonts w:ascii="Calibri" w:hAnsi="Calibri" w:cs="Arial"/>
        </w:rPr>
        <w:t>też kompleks III pszenny wadliwy, zagrożony erozją, lecz przy odpowiednich</w:t>
      </w:r>
      <w:r w:rsidR="00D80676" w:rsidRPr="00806DC7">
        <w:rPr>
          <w:rFonts w:ascii="Calibri" w:hAnsi="Calibri" w:cs="Arial"/>
        </w:rPr>
        <w:t xml:space="preserve"> </w:t>
      </w:r>
      <w:r w:rsidRPr="00806DC7">
        <w:rPr>
          <w:rFonts w:ascii="Calibri" w:hAnsi="Calibri" w:cs="Arial"/>
        </w:rPr>
        <w:t>zabiegach także wskazany do użytkowania rolniczego. W pradolinie, na terasie</w:t>
      </w:r>
      <w:r w:rsidR="00D80676" w:rsidRPr="00806DC7">
        <w:rPr>
          <w:rFonts w:ascii="Calibri" w:hAnsi="Calibri" w:cs="Arial"/>
        </w:rPr>
        <w:t xml:space="preserve"> </w:t>
      </w:r>
      <w:r w:rsidRPr="00806DC7">
        <w:rPr>
          <w:rFonts w:ascii="Calibri" w:hAnsi="Calibri" w:cs="Arial"/>
        </w:rPr>
        <w:t>środkowej, występują w przewadze gleby przesuszone VI i VII kompleksu</w:t>
      </w:r>
      <w:r w:rsidR="00D80676" w:rsidRPr="00806DC7">
        <w:rPr>
          <w:rFonts w:ascii="Calibri" w:hAnsi="Calibri" w:cs="Arial"/>
        </w:rPr>
        <w:t xml:space="preserve"> </w:t>
      </w:r>
      <w:r w:rsidRPr="00806DC7">
        <w:rPr>
          <w:rFonts w:ascii="Calibri" w:hAnsi="Calibri" w:cs="Arial"/>
        </w:rPr>
        <w:t>żytnio-ziemniaczanego słabego i bardzo słabego. W dnach dolin, na terasie</w:t>
      </w:r>
      <w:r w:rsidR="00D80676" w:rsidRPr="00806DC7">
        <w:rPr>
          <w:rFonts w:ascii="Calibri" w:hAnsi="Calibri" w:cs="Arial"/>
        </w:rPr>
        <w:t xml:space="preserve"> </w:t>
      </w:r>
      <w:r w:rsidRPr="00806DC7">
        <w:rPr>
          <w:rFonts w:ascii="Calibri" w:hAnsi="Calibri" w:cs="Arial"/>
        </w:rPr>
        <w:t>zalewowej, występują gleby mułowo-torfowe, murszowe, mady, stanowiące bazę dla rozwoju użytków zielonych, bardzo dobrych i dobrych klas</w:t>
      </w:r>
      <w:r w:rsidR="00D80676" w:rsidRPr="00806DC7">
        <w:rPr>
          <w:rFonts w:ascii="Calibri" w:hAnsi="Calibri" w:cs="Arial"/>
        </w:rPr>
        <w:t xml:space="preserve"> </w:t>
      </w:r>
      <w:r w:rsidRPr="00806DC7">
        <w:rPr>
          <w:rFonts w:ascii="Calibri" w:hAnsi="Calibri" w:cs="Arial"/>
        </w:rPr>
        <w:t>bonitacyjnych. W strukturze bonitacyjnej użytków zielonych dominują gleby klasy IV i V.</w:t>
      </w:r>
    </w:p>
    <w:p w14:paraId="2F2973E3" w14:textId="77777777" w:rsidR="00AC7845" w:rsidRPr="008A56AE" w:rsidRDefault="00AC7845" w:rsidP="00811DA9">
      <w:pPr>
        <w:widowControl w:val="0"/>
        <w:autoSpaceDE w:val="0"/>
        <w:autoSpaceDN w:val="0"/>
        <w:adjustRightInd w:val="0"/>
        <w:rPr>
          <w:rFonts w:ascii="Calibri" w:hAnsi="Calibri" w:cs="`m}Ë˛"/>
          <w:sz w:val="28"/>
          <w:szCs w:val="28"/>
        </w:rPr>
      </w:pPr>
    </w:p>
    <w:p w14:paraId="2B8E23A3" w14:textId="49EDE23E" w:rsidR="00FD06F9" w:rsidRPr="00806DC7" w:rsidRDefault="00FD06F9" w:rsidP="00FD06F9">
      <w:pPr>
        <w:pStyle w:val="Legenda"/>
        <w:spacing w:after="120"/>
        <w:jc w:val="center"/>
        <w:rPr>
          <w:rFonts w:cs="Arial"/>
          <w:b w:val="0"/>
          <w:color w:val="404040" w:themeColor="text1" w:themeTint="BF"/>
          <w:sz w:val="22"/>
          <w:szCs w:val="22"/>
        </w:rPr>
      </w:pPr>
      <w:bookmarkStart w:id="16" w:name="_Toc380172221"/>
      <w:bookmarkStart w:id="17" w:name="_Toc523832235"/>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E77172" w:rsidRPr="00806DC7">
        <w:rPr>
          <w:rFonts w:cs="Arial"/>
          <w:b w:val="0"/>
          <w:noProof/>
          <w:color w:val="404040" w:themeColor="text1" w:themeTint="BF"/>
          <w:sz w:val="22"/>
          <w:szCs w:val="22"/>
        </w:rPr>
        <w:t>2</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Pokrycie terenu </w:t>
      </w:r>
      <w:r w:rsidR="0093760A">
        <w:rPr>
          <w:rFonts w:cs="Arial"/>
          <w:b w:val="0"/>
          <w:color w:val="404040" w:themeColor="text1" w:themeTint="BF"/>
          <w:sz w:val="22"/>
          <w:szCs w:val="22"/>
        </w:rPr>
        <w:t>gminy</w:t>
      </w:r>
      <w:r w:rsidRPr="00806DC7">
        <w:rPr>
          <w:rFonts w:cs="Arial"/>
          <w:b w:val="0"/>
          <w:color w:val="404040" w:themeColor="text1" w:themeTint="BF"/>
          <w:sz w:val="22"/>
          <w:szCs w:val="22"/>
        </w:rPr>
        <w:t xml:space="preserve"> </w:t>
      </w:r>
      <w:bookmarkEnd w:id="16"/>
      <w:r w:rsidR="00811DA9" w:rsidRPr="00806DC7">
        <w:rPr>
          <w:rFonts w:cs="Arial"/>
          <w:b w:val="0"/>
          <w:color w:val="404040" w:themeColor="text1" w:themeTint="BF"/>
          <w:sz w:val="22"/>
          <w:szCs w:val="22"/>
        </w:rPr>
        <w:t>Śrem</w:t>
      </w:r>
      <w:bookmarkEnd w:id="17"/>
    </w:p>
    <w:p w14:paraId="06F9FE6F" w14:textId="77777777" w:rsidR="00FD06F9" w:rsidRPr="00806DC7" w:rsidRDefault="00FD06F9" w:rsidP="00FD06F9">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4FA51BF1" wp14:editId="1B30EFA6">
            <wp:extent cx="5773630" cy="3606800"/>
            <wp:effectExtent l="25400" t="25400" r="17780" b="2540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polozenie.png"/>
                    <pic:cNvPicPr/>
                  </pic:nvPicPr>
                  <pic:blipFill>
                    <a:blip r:embed="rId12">
                      <a:extLst>
                        <a:ext uri="{28A0092B-C50C-407E-A947-70E740481C1C}">
                          <a14:useLocalDpi xmlns:a14="http://schemas.microsoft.com/office/drawing/2010/main" val="0"/>
                        </a:ext>
                      </a:extLst>
                    </a:blip>
                    <a:stretch>
                      <a:fillRect/>
                    </a:stretch>
                  </pic:blipFill>
                  <pic:spPr bwMode="auto">
                    <a:xfrm>
                      <a:off x="0" y="0"/>
                      <a:ext cx="5774929" cy="3607612"/>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3FA2901D" w14:textId="77777777" w:rsidR="00FD06F9" w:rsidRPr="00806DC7" w:rsidRDefault="00FD06F9" w:rsidP="00FD06F9">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7BCECDF6" w14:textId="77777777" w:rsidR="00811DA9" w:rsidRPr="00806DC7" w:rsidRDefault="00811DA9" w:rsidP="00FD06F9">
      <w:pPr>
        <w:spacing w:line="320" w:lineRule="atLeast"/>
        <w:ind w:firstLine="567"/>
        <w:jc w:val="both"/>
        <w:rPr>
          <w:rFonts w:ascii="Calibri" w:hAnsi="Calibri" w:cs="Arial"/>
        </w:rPr>
      </w:pPr>
    </w:p>
    <w:p w14:paraId="5A7F6D51" w14:textId="0B57F7BC" w:rsidR="00FD06F9" w:rsidRPr="00806DC7" w:rsidRDefault="008A202C" w:rsidP="00E40324">
      <w:pPr>
        <w:spacing w:line="320" w:lineRule="atLeast"/>
        <w:ind w:firstLine="567"/>
        <w:jc w:val="both"/>
        <w:rPr>
          <w:rFonts w:ascii="Calibri" w:hAnsi="Calibri" w:cs="Arial"/>
        </w:rPr>
      </w:pPr>
      <w:r w:rsidRPr="00806DC7">
        <w:rPr>
          <w:rFonts w:ascii="Calibri" w:hAnsi="Calibri" w:cs="Arial"/>
        </w:rPr>
        <w:t xml:space="preserve">O typowo rolniczym charakterze </w:t>
      </w:r>
      <w:r w:rsidR="0093760A">
        <w:rPr>
          <w:rFonts w:ascii="Calibri" w:hAnsi="Calibri" w:cs="Arial"/>
        </w:rPr>
        <w:t>gminy</w:t>
      </w:r>
      <w:r w:rsidRPr="00806DC7">
        <w:rPr>
          <w:rFonts w:ascii="Calibri" w:hAnsi="Calibri" w:cs="Arial"/>
        </w:rPr>
        <w:t xml:space="preserve"> </w:t>
      </w:r>
      <w:r w:rsidR="00747A33" w:rsidRPr="00806DC7">
        <w:rPr>
          <w:rFonts w:ascii="Calibri" w:hAnsi="Calibri" w:cs="Arial"/>
        </w:rPr>
        <w:t>świadczy</w:t>
      </w:r>
      <w:r w:rsidRPr="00806DC7">
        <w:rPr>
          <w:rFonts w:ascii="Calibri" w:hAnsi="Calibri" w:cs="Arial"/>
        </w:rPr>
        <w:t xml:space="preserve"> </w:t>
      </w:r>
      <w:r w:rsidR="00747A33" w:rsidRPr="00806DC7">
        <w:rPr>
          <w:rFonts w:ascii="Calibri" w:hAnsi="Calibri" w:cs="Arial"/>
        </w:rPr>
        <w:t>duży</w:t>
      </w:r>
      <w:r w:rsidRPr="00806DC7">
        <w:rPr>
          <w:rFonts w:ascii="Calibri" w:hAnsi="Calibri" w:cs="Arial"/>
        </w:rPr>
        <w:t xml:space="preserve"> udział </w:t>
      </w:r>
      <w:r w:rsidR="00747A33" w:rsidRPr="00806DC7">
        <w:rPr>
          <w:rFonts w:ascii="Calibri" w:hAnsi="Calibri" w:cs="Arial"/>
        </w:rPr>
        <w:t>gruntów</w:t>
      </w:r>
      <w:r w:rsidRPr="00806DC7">
        <w:rPr>
          <w:rFonts w:ascii="Calibri" w:hAnsi="Calibri" w:cs="Arial"/>
        </w:rPr>
        <w:t xml:space="preserve"> rolnych, </w:t>
      </w:r>
      <w:r w:rsidR="00747A33" w:rsidRPr="00806DC7">
        <w:rPr>
          <w:rFonts w:ascii="Calibri" w:hAnsi="Calibri" w:cs="Arial"/>
        </w:rPr>
        <w:t>które</w:t>
      </w:r>
      <w:r w:rsidRPr="00806DC7">
        <w:rPr>
          <w:rFonts w:ascii="Calibri" w:hAnsi="Calibri" w:cs="Arial"/>
        </w:rPr>
        <w:t xml:space="preserve"> </w:t>
      </w:r>
      <w:r w:rsidR="00747A33" w:rsidRPr="00806DC7">
        <w:rPr>
          <w:rFonts w:ascii="Calibri" w:hAnsi="Calibri" w:cs="Arial"/>
        </w:rPr>
        <w:t>stanowią przeszło 70% po</w:t>
      </w:r>
      <w:r w:rsidRPr="00806DC7">
        <w:rPr>
          <w:rFonts w:ascii="Calibri" w:hAnsi="Calibri" w:cs="Arial"/>
        </w:rPr>
        <w:t xml:space="preserve">wierzchni gminy. </w:t>
      </w:r>
      <w:r w:rsidR="00AF6E95" w:rsidRPr="00806DC7">
        <w:rPr>
          <w:rFonts w:ascii="Calibri" w:hAnsi="Calibri" w:cs="Arial"/>
        </w:rPr>
        <w:t>Wśród</w:t>
      </w:r>
      <w:r w:rsidRPr="00806DC7">
        <w:rPr>
          <w:rFonts w:ascii="Calibri" w:hAnsi="Calibri" w:cs="Arial"/>
        </w:rPr>
        <w:t xml:space="preserve"> nich </w:t>
      </w:r>
      <w:r w:rsidR="00AF6E95" w:rsidRPr="00806DC7">
        <w:rPr>
          <w:rFonts w:ascii="Calibri" w:hAnsi="Calibri" w:cs="Arial"/>
        </w:rPr>
        <w:t>przeważają</w:t>
      </w:r>
      <w:r w:rsidRPr="00806DC7">
        <w:rPr>
          <w:rFonts w:ascii="Calibri" w:hAnsi="Calibri" w:cs="Arial"/>
        </w:rPr>
        <w:t xml:space="preserve"> grunty orne (ok. 58% powierzchni całkowitej). </w:t>
      </w:r>
      <w:r w:rsidR="000A43DB" w:rsidRPr="00806DC7">
        <w:rPr>
          <w:rFonts w:ascii="Calibri" w:hAnsi="Calibri" w:cs="Arial"/>
        </w:rPr>
        <w:t xml:space="preserve">Tereny zabudowane to nieco ponad 8% powierzchni </w:t>
      </w:r>
      <w:r w:rsidR="0093760A">
        <w:rPr>
          <w:rFonts w:ascii="Calibri" w:hAnsi="Calibri" w:cs="Arial"/>
        </w:rPr>
        <w:t>gminy</w:t>
      </w:r>
      <w:r w:rsidR="00E40324" w:rsidRPr="00806DC7">
        <w:rPr>
          <w:rFonts w:ascii="Calibri" w:hAnsi="Calibri" w:cs="Arial"/>
        </w:rPr>
        <w:t>, a 7% to pastwiska.</w:t>
      </w:r>
    </w:p>
    <w:p w14:paraId="6591B2E3" w14:textId="621F009F" w:rsidR="00FD06F9" w:rsidRPr="00806DC7" w:rsidRDefault="00FD06F9" w:rsidP="00FD06F9">
      <w:pPr>
        <w:spacing w:line="320" w:lineRule="atLeast"/>
        <w:ind w:firstLine="567"/>
        <w:jc w:val="both"/>
        <w:rPr>
          <w:rFonts w:ascii="Calibri" w:hAnsi="Calibri" w:cs="Arial"/>
        </w:rPr>
      </w:pPr>
    </w:p>
    <w:p w14:paraId="21425144" w14:textId="77777777" w:rsidR="00D720FC" w:rsidRPr="00806DC7" w:rsidRDefault="00D720FC">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21888EFA" w14:textId="78103807" w:rsidR="00FD06F9" w:rsidRPr="00806DC7" w:rsidRDefault="00FD06F9" w:rsidP="00EA022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Hydrologia</w:t>
      </w:r>
      <w:r w:rsidRPr="00806DC7">
        <w:rPr>
          <w:rFonts w:ascii="Calibri" w:eastAsia="Calibri" w:hAnsi="Calibri"/>
          <w:bCs/>
          <w:color w:val="404040"/>
          <w:vertAlign w:val="superscript"/>
          <w:lang w:eastAsia="en-US"/>
        </w:rPr>
        <w:footnoteReference w:id="24"/>
      </w:r>
    </w:p>
    <w:p w14:paraId="0EE1BE80" w14:textId="77777777" w:rsidR="00FD06F9" w:rsidRPr="00806DC7" w:rsidRDefault="00FD06F9" w:rsidP="00FD06F9">
      <w:pPr>
        <w:spacing w:line="320" w:lineRule="atLeast"/>
        <w:ind w:firstLine="567"/>
        <w:jc w:val="both"/>
        <w:rPr>
          <w:rFonts w:ascii="Calibri" w:hAnsi="Calibri" w:cs="Arial"/>
        </w:rPr>
      </w:pPr>
    </w:p>
    <w:p w14:paraId="59ED0DBB" w14:textId="1C8249D2" w:rsidR="00660D8D" w:rsidRPr="00806DC7" w:rsidRDefault="00660D8D" w:rsidP="00660D8D">
      <w:pPr>
        <w:spacing w:line="320" w:lineRule="atLeast"/>
        <w:ind w:firstLine="567"/>
        <w:jc w:val="both"/>
        <w:rPr>
          <w:rFonts w:ascii="Calibri" w:hAnsi="Calibri" w:cs="Arial"/>
        </w:rPr>
      </w:pPr>
      <w:r w:rsidRPr="00806DC7">
        <w:rPr>
          <w:rFonts w:ascii="Calibri" w:hAnsi="Calibri" w:cs="Arial"/>
        </w:rPr>
        <w:t>Gmina położona jest w środkowym</w:t>
      </w:r>
      <w:r w:rsidR="002111EA" w:rsidRPr="00806DC7">
        <w:rPr>
          <w:rFonts w:ascii="Calibri" w:hAnsi="Calibri" w:cs="Arial"/>
        </w:rPr>
        <w:t xml:space="preserve"> biegu rzeki Warty, a tym samym</w:t>
      </w:r>
      <w:r w:rsidRPr="00806DC7">
        <w:rPr>
          <w:rFonts w:ascii="Calibri" w:hAnsi="Calibri" w:cs="Arial"/>
        </w:rPr>
        <w:t xml:space="preserve"> w jej zlewni. Jedynie niewielki fragment </w:t>
      </w:r>
      <w:r w:rsidR="0093760A">
        <w:rPr>
          <w:rFonts w:ascii="Calibri" w:hAnsi="Calibri" w:cs="Arial"/>
        </w:rPr>
        <w:t>gminy</w:t>
      </w:r>
      <w:r w:rsidRPr="00806DC7">
        <w:rPr>
          <w:rFonts w:ascii="Calibri" w:hAnsi="Calibri" w:cs="Arial"/>
        </w:rPr>
        <w:t xml:space="preserve"> należy do zlewni Kościańskiego Kanału Obry. Na terenach bezpośrednio sąsiadujących z rzeką Wartą </w:t>
      </w:r>
      <w:r w:rsidR="00F30028" w:rsidRPr="00806DC7">
        <w:rPr>
          <w:rFonts w:ascii="Calibri" w:hAnsi="Calibri" w:cs="Arial"/>
        </w:rPr>
        <w:t>występują</w:t>
      </w:r>
      <w:r w:rsidRPr="00806DC7">
        <w:rPr>
          <w:rFonts w:ascii="Calibri" w:hAnsi="Calibri" w:cs="Arial"/>
        </w:rPr>
        <w:t xml:space="preserve"> liczne starorzecza, cieki, zastoiska </w:t>
      </w:r>
      <w:r w:rsidR="009B251D" w:rsidRPr="00806DC7">
        <w:rPr>
          <w:rFonts w:ascii="Calibri" w:hAnsi="Calibri" w:cs="Arial"/>
        </w:rPr>
        <w:br/>
      </w:r>
      <w:r w:rsidRPr="00806DC7">
        <w:rPr>
          <w:rFonts w:ascii="Calibri" w:hAnsi="Calibri" w:cs="Arial"/>
        </w:rPr>
        <w:t xml:space="preserve">i oczka wodne. Innymi ważnymi ciekami wodnymi są: lewobrzeżny dopływ Warty - rzeka Pysząca, Kanał Ulgi, Kanał Szymanowo Grzybowo, Kanał Tesiny-Chrząstowo, Kanał Konarskie-Łężek, Kanał Grzymysławski, Kanał Kadzewski, Kanał Mełpin-Mórka i Kanał Dalewski. Do najważniejszych jezior występujących na obszarze </w:t>
      </w:r>
      <w:r w:rsidR="0093760A">
        <w:rPr>
          <w:rFonts w:ascii="Calibri" w:hAnsi="Calibri" w:cs="Arial"/>
        </w:rPr>
        <w:t>gminy</w:t>
      </w:r>
      <w:r w:rsidRPr="00806DC7">
        <w:rPr>
          <w:rFonts w:ascii="Calibri" w:hAnsi="Calibri" w:cs="Arial"/>
        </w:rPr>
        <w:t xml:space="preserve"> Śrem należą: Jezioro Grzymisławskie, Szymanowskie, Gajewskie i Mórka. Są to głównie jeziora polodowcowe </w:t>
      </w:r>
      <w:r w:rsidR="00773BA9" w:rsidRPr="00806DC7">
        <w:rPr>
          <w:rFonts w:ascii="Calibri" w:hAnsi="Calibri" w:cs="Arial"/>
        </w:rPr>
        <w:br/>
      </w:r>
      <w:r w:rsidRPr="00806DC7">
        <w:rPr>
          <w:rFonts w:ascii="Calibri" w:hAnsi="Calibri" w:cs="Arial"/>
        </w:rPr>
        <w:t xml:space="preserve">o ułożeniu zbliżonym do południkowego. Są w znacznej mierze jeziorami przepływowymi, co sprzyja procesom samooczyszczania wód, ale może także ułatwiać transport substancji szkodliwych na znaczne odległości. </w:t>
      </w:r>
    </w:p>
    <w:p w14:paraId="4B6CAFE3" w14:textId="77777777" w:rsidR="00FD06F9" w:rsidRPr="00806DC7" w:rsidRDefault="00FD06F9" w:rsidP="00FD06F9">
      <w:pPr>
        <w:spacing w:line="320" w:lineRule="atLeast"/>
        <w:ind w:firstLine="567"/>
        <w:jc w:val="both"/>
        <w:rPr>
          <w:rFonts w:ascii="Calibri" w:hAnsi="Calibri" w:cs="Arial"/>
        </w:rPr>
      </w:pPr>
    </w:p>
    <w:p w14:paraId="23A4859D" w14:textId="77777777" w:rsidR="00FD06F9" w:rsidRPr="00806DC7" w:rsidRDefault="00FD06F9" w:rsidP="00EA022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Roślinność</w:t>
      </w:r>
      <w:r w:rsidRPr="00806DC7">
        <w:rPr>
          <w:rFonts w:ascii="Calibri" w:eastAsia="Calibri" w:hAnsi="Calibri"/>
          <w:bCs/>
          <w:color w:val="404040"/>
          <w:vertAlign w:val="superscript"/>
          <w:lang w:eastAsia="en-US"/>
        </w:rPr>
        <w:footnoteReference w:id="25"/>
      </w:r>
    </w:p>
    <w:p w14:paraId="79A68BF5" w14:textId="77777777" w:rsidR="00FD06F9" w:rsidRPr="00806DC7" w:rsidRDefault="00FD06F9" w:rsidP="00FD06F9">
      <w:pPr>
        <w:spacing w:line="320" w:lineRule="atLeast"/>
        <w:ind w:firstLine="567"/>
        <w:jc w:val="both"/>
        <w:rPr>
          <w:rFonts w:ascii="Calibri" w:hAnsi="Calibri" w:cs="Arial"/>
        </w:rPr>
      </w:pPr>
    </w:p>
    <w:p w14:paraId="0554317D" w14:textId="6C5869F6" w:rsidR="00FD06F9" w:rsidRPr="00806DC7" w:rsidRDefault="001A7D11" w:rsidP="00EC7308">
      <w:pPr>
        <w:spacing w:line="320" w:lineRule="atLeast"/>
        <w:ind w:firstLine="567"/>
        <w:jc w:val="both"/>
        <w:rPr>
          <w:rFonts w:ascii="Calibri" w:hAnsi="Calibri" w:cs="Arial"/>
        </w:rPr>
      </w:pPr>
      <w:r w:rsidRPr="00806DC7">
        <w:rPr>
          <w:rFonts w:ascii="Calibri" w:hAnsi="Calibri" w:cs="Arial"/>
        </w:rPr>
        <w:t xml:space="preserve">Na obszarze </w:t>
      </w:r>
      <w:r w:rsidR="0093760A">
        <w:rPr>
          <w:rFonts w:ascii="Calibri" w:hAnsi="Calibri" w:cs="Arial"/>
        </w:rPr>
        <w:t>gminy</w:t>
      </w:r>
      <w:r w:rsidRPr="00806DC7">
        <w:rPr>
          <w:rFonts w:ascii="Calibri" w:hAnsi="Calibri" w:cs="Arial"/>
        </w:rPr>
        <w:t xml:space="preserve"> Śrem dominują grunty orne</w:t>
      </w:r>
      <w:r w:rsidR="00F1221E" w:rsidRPr="00806DC7">
        <w:rPr>
          <w:rFonts w:ascii="Calibri" w:hAnsi="Calibri" w:cs="Arial"/>
        </w:rPr>
        <w:t>,</w:t>
      </w:r>
      <w:r w:rsidRPr="00806DC7">
        <w:rPr>
          <w:rFonts w:ascii="Calibri" w:hAnsi="Calibri" w:cs="Arial"/>
        </w:rPr>
        <w:t xml:space="preserve"> zajmując </w:t>
      </w:r>
      <w:r w:rsidR="00413086" w:rsidRPr="00806DC7">
        <w:rPr>
          <w:rFonts w:ascii="Calibri" w:hAnsi="Calibri" w:cs="Arial"/>
        </w:rPr>
        <w:t>58</w:t>
      </w:r>
      <w:r w:rsidR="003A6DD3" w:rsidRPr="00806DC7">
        <w:rPr>
          <w:rFonts w:ascii="Calibri" w:hAnsi="Calibri" w:cs="Arial"/>
        </w:rPr>
        <w:t xml:space="preserve">% powierzchni </w:t>
      </w:r>
      <w:r w:rsidR="0093760A">
        <w:rPr>
          <w:rFonts w:ascii="Calibri" w:hAnsi="Calibri" w:cs="Arial"/>
        </w:rPr>
        <w:t>gminy</w:t>
      </w:r>
      <w:r w:rsidRPr="00806DC7">
        <w:rPr>
          <w:rFonts w:ascii="Calibri" w:hAnsi="Calibri" w:cs="Arial"/>
        </w:rPr>
        <w:t xml:space="preserve">. </w:t>
      </w:r>
      <w:r w:rsidR="003A6DD3" w:rsidRPr="00806DC7">
        <w:rPr>
          <w:rFonts w:ascii="Calibri" w:hAnsi="Calibri" w:cs="Arial"/>
        </w:rPr>
        <w:t>Ł</w:t>
      </w:r>
      <w:r w:rsidRPr="00806DC7">
        <w:rPr>
          <w:rFonts w:ascii="Calibri" w:hAnsi="Calibri" w:cs="Arial"/>
        </w:rPr>
        <w:t>ąki i pastwiska pokrywają odpowiednio: 6,7% i 5,0% powierzchni,</w:t>
      </w:r>
      <w:r w:rsidR="00A82515" w:rsidRPr="00806DC7">
        <w:rPr>
          <w:rFonts w:ascii="Calibri" w:hAnsi="Calibri" w:cs="Arial"/>
        </w:rPr>
        <w:t xml:space="preserve"> </w:t>
      </w:r>
      <w:r w:rsidRPr="00806DC7">
        <w:rPr>
          <w:rFonts w:ascii="Calibri" w:hAnsi="Calibri" w:cs="Arial"/>
        </w:rPr>
        <w:t>występując przede wszystkim w dolinie Warty, a poza tym wzdłuż</w:t>
      </w:r>
      <w:r w:rsidR="00A82515" w:rsidRPr="00806DC7">
        <w:rPr>
          <w:rFonts w:ascii="Calibri" w:hAnsi="Calibri" w:cs="Arial"/>
        </w:rPr>
        <w:t xml:space="preserve"> </w:t>
      </w:r>
      <w:r w:rsidRPr="00806DC7">
        <w:rPr>
          <w:rFonts w:ascii="Calibri" w:hAnsi="Calibri" w:cs="Arial"/>
        </w:rPr>
        <w:t>większych strumieni (Pysząca, Bystrzek), rowów melioracyjnych (Tesiny -</w:t>
      </w:r>
      <w:r w:rsidR="00A82515" w:rsidRPr="00806DC7">
        <w:rPr>
          <w:rFonts w:ascii="Calibri" w:hAnsi="Calibri" w:cs="Arial"/>
        </w:rPr>
        <w:t xml:space="preserve"> </w:t>
      </w:r>
      <w:r w:rsidRPr="00806DC7">
        <w:rPr>
          <w:rFonts w:ascii="Calibri" w:hAnsi="Calibri" w:cs="Arial"/>
        </w:rPr>
        <w:t>Orkowo) i wokół jezior (Grzymisławskie, Cichowo - Mórka,</w:t>
      </w:r>
      <w:r w:rsidR="00A82515" w:rsidRPr="00806DC7">
        <w:rPr>
          <w:rFonts w:ascii="Calibri" w:hAnsi="Calibri" w:cs="Arial"/>
        </w:rPr>
        <w:t xml:space="preserve"> </w:t>
      </w:r>
      <w:r w:rsidRPr="00806DC7">
        <w:rPr>
          <w:rFonts w:ascii="Calibri" w:hAnsi="Calibri" w:cs="Arial"/>
        </w:rPr>
        <w:t>Szymanowskie).</w:t>
      </w:r>
      <w:r w:rsidR="00A82515" w:rsidRPr="00806DC7">
        <w:rPr>
          <w:rFonts w:ascii="Calibri" w:hAnsi="Calibri" w:cs="Arial"/>
        </w:rPr>
        <w:t xml:space="preserve"> P</w:t>
      </w:r>
      <w:r w:rsidRPr="00806DC7">
        <w:rPr>
          <w:rFonts w:ascii="Calibri" w:hAnsi="Calibri" w:cs="Arial"/>
        </w:rPr>
        <w:t xml:space="preserve">owierzchnia </w:t>
      </w:r>
      <w:r w:rsidR="00A82515" w:rsidRPr="00806DC7">
        <w:rPr>
          <w:rFonts w:ascii="Calibri" w:hAnsi="Calibri" w:cs="Arial"/>
        </w:rPr>
        <w:t xml:space="preserve">lasów </w:t>
      </w:r>
      <w:r w:rsidRPr="00806DC7">
        <w:rPr>
          <w:rFonts w:ascii="Calibri" w:hAnsi="Calibri" w:cs="Arial"/>
        </w:rPr>
        <w:t xml:space="preserve">wynosi 3264 ha, co daje </w:t>
      </w:r>
      <w:r w:rsidR="00A82515" w:rsidRPr="00806DC7">
        <w:rPr>
          <w:rFonts w:ascii="Calibri" w:hAnsi="Calibri" w:cs="Arial"/>
        </w:rPr>
        <w:t>15,8</w:t>
      </w:r>
      <w:r w:rsidRPr="00806DC7">
        <w:rPr>
          <w:rFonts w:ascii="Calibri" w:hAnsi="Calibri" w:cs="Arial"/>
        </w:rPr>
        <w:t>% wskaźnik lesistoś</w:t>
      </w:r>
      <w:r w:rsidR="00DC5EFE" w:rsidRPr="00806DC7">
        <w:rPr>
          <w:rFonts w:ascii="Calibri" w:hAnsi="Calibri" w:cs="Arial"/>
        </w:rPr>
        <w:t xml:space="preserve">ci. </w:t>
      </w:r>
      <w:r w:rsidRPr="00806DC7">
        <w:rPr>
          <w:rFonts w:ascii="Calibri" w:hAnsi="Calibri" w:cs="Arial"/>
        </w:rPr>
        <w:t xml:space="preserve">Najwięcej lasów </w:t>
      </w:r>
      <w:r w:rsidR="00DC5EFE" w:rsidRPr="00806DC7">
        <w:rPr>
          <w:rFonts w:ascii="Calibri" w:hAnsi="Calibri" w:cs="Arial"/>
        </w:rPr>
        <w:t>znajduje się</w:t>
      </w:r>
      <w:r w:rsidRPr="00806DC7">
        <w:rPr>
          <w:rFonts w:ascii="Calibri" w:hAnsi="Calibri" w:cs="Arial"/>
        </w:rPr>
        <w:t xml:space="preserve"> w północnej, prawobrzeżnej części</w:t>
      </w:r>
      <w:r w:rsidR="00DF4E37" w:rsidRPr="00806DC7">
        <w:rPr>
          <w:rFonts w:ascii="Calibri" w:hAnsi="Calibri" w:cs="Arial"/>
        </w:rPr>
        <w:t xml:space="preserve"> </w:t>
      </w:r>
      <w:r w:rsidR="0093760A">
        <w:rPr>
          <w:rFonts w:ascii="Calibri" w:hAnsi="Calibri" w:cs="Arial"/>
        </w:rPr>
        <w:t>gminy</w:t>
      </w:r>
      <w:r w:rsidRPr="00806DC7">
        <w:rPr>
          <w:rFonts w:ascii="Calibri" w:hAnsi="Calibri" w:cs="Arial"/>
        </w:rPr>
        <w:t xml:space="preserve">, wchodzą one </w:t>
      </w:r>
      <w:r w:rsidR="009026E6" w:rsidRPr="00806DC7">
        <w:rPr>
          <w:rFonts w:ascii="Calibri" w:hAnsi="Calibri" w:cs="Arial"/>
        </w:rPr>
        <w:br/>
      </w:r>
      <w:r w:rsidRPr="00806DC7">
        <w:rPr>
          <w:rFonts w:ascii="Calibri" w:hAnsi="Calibri" w:cs="Arial"/>
        </w:rPr>
        <w:t>w skład Nadleśnictwa Babki, Obrębu Kórnik, są to</w:t>
      </w:r>
      <w:r w:rsidR="00AA6FAB" w:rsidRPr="00806DC7">
        <w:rPr>
          <w:rFonts w:ascii="Calibri" w:hAnsi="Calibri" w:cs="Arial"/>
        </w:rPr>
        <w:t xml:space="preserve"> </w:t>
      </w:r>
      <w:r w:rsidRPr="00806DC7">
        <w:rPr>
          <w:rFonts w:ascii="Calibri" w:hAnsi="Calibri" w:cs="Arial"/>
        </w:rPr>
        <w:t>uroczyska: Czmoń, Dąbrowa, Tesiny, Mechlin, Niesłabin, Zbrudzewo.</w:t>
      </w:r>
      <w:r w:rsidR="00DC5550" w:rsidRPr="00806DC7">
        <w:rPr>
          <w:rFonts w:ascii="Calibri" w:hAnsi="Calibri" w:cs="Arial"/>
        </w:rPr>
        <w:t xml:space="preserve"> </w:t>
      </w:r>
      <w:r w:rsidRPr="00806DC7">
        <w:rPr>
          <w:rFonts w:ascii="Calibri" w:hAnsi="Calibri" w:cs="Arial"/>
        </w:rPr>
        <w:t>Lasy zachodniej części należące do Nadleśnictwa Konstantynowo, Obrębu</w:t>
      </w:r>
      <w:r w:rsidR="003303DA" w:rsidRPr="00806DC7">
        <w:rPr>
          <w:rFonts w:ascii="Calibri" w:hAnsi="Calibri" w:cs="Arial"/>
        </w:rPr>
        <w:t xml:space="preserve"> </w:t>
      </w:r>
      <w:r w:rsidRPr="00806DC7">
        <w:rPr>
          <w:rFonts w:ascii="Calibri" w:hAnsi="Calibri" w:cs="Arial"/>
        </w:rPr>
        <w:t>Konstantynowo, to uroczysko Nochowo. Do Nadleśnictwa Piaski, Obrębu</w:t>
      </w:r>
      <w:r w:rsidR="00E75A7A" w:rsidRPr="00806DC7">
        <w:rPr>
          <w:rFonts w:ascii="Calibri" w:hAnsi="Calibri" w:cs="Arial"/>
        </w:rPr>
        <w:t xml:space="preserve"> </w:t>
      </w:r>
      <w:r w:rsidRPr="00806DC7">
        <w:rPr>
          <w:rFonts w:ascii="Calibri" w:hAnsi="Calibri" w:cs="Arial"/>
        </w:rPr>
        <w:t>Piaski należą niewielkie fragmenty leśne w rejonie Olszy i Brzedni</w:t>
      </w:r>
      <w:r w:rsidR="0094685A" w:rsidRPr="00806DC7">
        <w:rPr>
          <w:rFonts w:ascii="Calibri" w:hAnsi="Calibri" w:cs="Arial"/>
        </w:rPr>
        <w:t xml:space="preserve"> </w:t>
      </w:r>
      <w:r w:rsidRPr="00806DC7">
        <w:rPr>
          <w:rFonts w:ascii="Calibri" w:hAnsi="Calibri" w:cs="Arial"/>
        </w:rPr>
        <w:t xml:space="preserve">(Piszczygorki). </w:t>
      </w:r>
      <w:r w:rsidR="00EC7308" w:rsidRPr="00806DC7">
        <w:rPr>
          <w:rFonts w:ascii="Calibri" w:hAnsi="Calibri" w:cs="Arial"/>
        </w:rPr>
        <w:br/>
      </w:r>
      <w:r w:rsidRPr="00806DC7">
        <w:rPr>
          <w:rFonts w:ascii="Calibri" w:hAnsi="Calibri" w:cs="Arial"/>
        </w:rPr>
        <w:t>W zdecydowanej większości lasy gminy Śrem to lasy</w:t>
      </w:r>
      <w:r w:rsidR="00EC7308" w:rsidRPr="00806DC7">
        <w:rPr>
          <w:rFonts w:ascii="Calibri" w:hAnsi="Calibri" w:cs="Arial"/>
        </w:rPr>
        <w:t xml:space="preserve"> </w:t>
      </w:r>
      <w:r w:rsidRPr="00806DC7">
        <w:rPr>
          <w:rFonts w:ascii="Calibri" w:hAnsi="Calibri" w:cs="Arial"/>
        </w:rPr>
        <w:t>sztuczne, sadzone w XIX i XX wieku</w:t>
      </w:r>
      <w:r w:rsidR="00EC7308" w:rsidRPr="00806DC7">
        <w:rPr>
          <w:rFonts w:ascii="Calibri" w:hAnsi="Calibri" w:cs="Arial"/>
        </w:rPr>
        <w:t xml:space="preserve">. </w:t>
      </w:r>
      <w:r w:rsidRPr="00806DC7">
        <w:rPr>
          <w:rFonts w:ascii="Calibri" w:hAnsi="Calibri" w:cs="Arial"/>
        </w:rPr>
        <w:t>Gatunkami głównymi są: sosna, dąb, olsza, grab, buk, lipa, świerk,</w:t>
      </w:r>
      <w:r w:rsidR="00EC7308" w:rsidRPr="00806DC7">
        <w:rPr>
          <w:rFonts w:ascii="Calibri" w:hAnsi="Calibri" w:cs="Arial"/>
        </w:rPr>
        <w:t xml:space="preserve"> </w:t>
      </w:r>
      <w:r w:rsidRPr="00806DC7">
        <w:rPr>
          <w:rFonts w:ascii="Calibri" w:hAnsi="Calibri" w:cs="Arial"/>
        </w:rPr>
        <w:t>modrzew. Zdecydowanie dominującym gatunkiem lasotwórczym jest</w:t>
      </w:r>
      <w:r w:rsidR="00EC7308" w:rsidRPr="00806DC7">
        <w:rPr>
          <w:rFonts w:ascii="Calibri" w:hAnsi="Calibri" w:cs="Arial"/>
        </w:rPr>
        <w:t xml:space="preserve"> </w:t>
      </w:r>
      <w:r w:rsidRPr="00806DC7">
        <w:rPr>
          <w:rFonts w:ascii="Calibri" w:hAnsi="Calibri" w:cs="Arial"/>
        </w:rPr>
        <w:t>sosna, której udział w drzewostanie przekracza 90%. Tworzy ona głównie</w:t>
      </w:r>
      <w:r w:rsidR="00EC7308" w:rsidRPr="00806DC7">
        <w:rPr>
          <w:rFonts w:ascii="Calibri" w:hAnsi="Calibri" w:cs="Arial"/>
        </w:rPr>
        <w:t xml:space="preserve"> </w:t>
      </w:r>
      <w:r w:rsidRPr="00806DC7">
        <w:rPr>
          <w:rFonts w:ascii="Calibri" w:hAnsi="Calibri" w:cs="Arial"/>
        </w:rPr>
        <w:t>bory świeże, rzadziej bory mieszane świeże, na utworach eolicznych</w:t>
      </w:r>
      <w:r w:rsidR="00EC7308" w:rsidRPr="00806DC7">
        <w:rPr>
          <w:rFonts w:ascii="Calibri" w:hAnsi="Calibri" w:cs="Arial"/>
        </w:rPr>
        <w:t xml:space="preserve"> </w:t>
      </w:r>
      <w:r w:rsidRPr="00806DC7">
        <w:rPr>
          <w:rFonts w:ascii="Calibri" w:hAnsi="Calibri" w:cs="Arial"/>
        </w:rPr>
        <w:t>i wydmach na terenach Obrębu Kórnik. Fragmenty lasów łęgowych</w:t>
      </w:r>
      <w:r w:rsidR="00EC7308" w:rsidRPr="00806DC7">
        <w:rPr>
          <w:rFonts w:ascii="Calibri" w:hAnsi="Calibri" w:cs="Arial"/>
        </w:rPr>
        <w:t xml:space="preserve"> </w:t>
      </w:r>
      <w:r w:rsidRPr="00806DC7">
        <w:rPr>
          <w:rFonts w:ascii="Calibri" w:hAnsi="Calibri" w:cs="Arial"/>
        </w:rPr>
        <w:t>w uroczysku Mechlin i Niesłabin położone są na terasie zalewowej Warty.</w:t>
      </w:r>
      <w:r w:rsidR="00EC7308" w:rsidRPr="00806DC7">
        <w:rPr>
          <w:rFonts w:ascii="Calibri" w:hAnsi="Calibri" w:cs="Arial"/>
        </w:rPr>
        <w:t xml:space="preserve"> </w:t>
      </w:r>
      <w:r w:rsidRPr="00806DC7">
        <w:rPr>
          <w:rFonts w:ascii="Calibri" w:hAnsi="Calibri" w:cs="Arial"/>
        </w:rPr>
        <w:t>Najpiękniejsze dąbrowy porastają pagórki morenowe leśnictwa Brzednia.</w:t>
      </w:r>
    </w:p>
    <w:p w14:paraId="082F2E61" w14:textId="48FF7423" w:rsidR="00FD06F9" w:rsidRPr="00806DC7" w:rsidRDefault="00FD06F9" w:rsidP="00FD06F9">
      <w:pPr>
        <w:rPr>
          <w:rFonts w:ascii="Calibri" w:hAnsi="Calibri" w:cs="Arial"/>
          <w:color w:val="404040" w:themeColor="text1" w:themeTint="BF"/>
        </w:rPr>
      </w:pPr>
    </w:p>
    <w:p w14:paraId="1512F5DD" w14:textId="77777777" w:rsidR="00FD06F9" w:rsidRPr="00806DC7" w:rsidRDefault="00FD06F9" w:rsidP="00684093">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Obszary prawnie chronione</w:t>
      </w:r>
      <w:r w:rsidRPr="00806DC7">
        <w:rPr>
          <w:rFonts w:ascii="Calibri" w:eastAsia="Calibri" w:hAnsi="Calibri"/>
          <w:bCs/>
          <w:vertAlign w:val="superscript"/>
          <w:lang w:eastAsia="en-US"/>
        </w:rPr>
        <w:footnoteReference w:id="26"/>
      </w:r>
    </w:p>
    <w:p w14:paraId="136EE2B9" w14:textId="77777777" w:rsidR="00FD06F9" w:rsidRPr="00806DC7" w:rsidRDefault="00FD06F9" w:rsidP="00FD06F9">
      <w:pPr>
        <w:spacing w:line="320" w:lineRule="atLeast"/>
        <w:jc w:val="both"/>
        <w:rPr>
          <w:rFonts w:ascii="Calibri" w:hAnsi="Calibri" w:cs="Arial"/>
          <w:spacing w:val="-2"/>
        </w:rPr>
      </w:pPr>
    </w:p>
    <w:p w14:paraId="60599657" w14:textId="78F7947F" w:rsidR="004F660D" w:rsidRPr="00806DC7" w:rsidRDefault="004F660D" w:rsidP="00D6654A">
      <w:pPr>
        <w:spacing w:line="320" w:lineRule="atLeast"/>
        <w:ind w:firstLine="567"/>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Śrem </w:t>
      </w:r>
      <w:r w:rsidR="00D6654A" w:rsidRPr="00806DC7">
        <w:rPr>
          <w:rFonts w:ascii="Calibri" w:hAnsi="Calibri" w:cs="Arial"/>
        </w:rPr>
        <w:t xml:space="preserve">funkcjonują </w:t>
      </w:r>
      <w:r w:rsidRPr="00806DC7">
        <w:rPr>
          <w:rFonts w:ascii="Calibri" w:hAnsi="Calibri" w:cs="Arial"/>
        </w:rPr>
        <w:t>nastę</w:t>
      </w:r>
      <w:r w:rsidR="005C1B82" w:rsidRPr="00806DC7">
        <w:rPr>
          <w:rFonts w:ascii="Calibri" w:hAnsi="Calibri" w:cs="Arial"/>
        </w:rPr>
        <w:t>pujące formy ochrony przyrody:</w:t>
      </w:r>
    </w:p>
    <w:p w14:paraId="67E97C1E" w14:textId="2D43AC6C" w:rsidR="004F660D" w:rsidRPr="00806DC7" w:rsidRDefault="004F660D" w:rsidP="00EB54CB">
      <w:pPr>
        <w:numPr>
          <w:ilvl w:val="0"/>
          <w:numId w:val="5"/>
        </w:numPr>
        <w:spacing w:line="320" w:lineRule="atLeast"/>
        <w:ind w:hanging="294"/>
        <w:jc w:val="both"/>
        <w:rPr>
          <w:rFonts w:ascii="Calibri" w:hAnsi="Calibri" w:cs="Arial"/>
        </w:rPr>
      </w:pPr>
      <w:r w:rsidRPr="00806DC7">
        <w:rPr>
          <w:rFonts w:ascii="Calibri" w:hAnsi="Calibri" w:cs="Arial"/>
        </w:rPr>
        <w:t>Rezerwat Przyrody „Czmoń”,</w:t>
      </w:r>
    </w:p>
    <w:p w14:paraId="00FC7A76" w14:textId="183A6681" w:rsidR="004F660D" w:rsidRPr="00806DC7" w:rsidRDefault="004F660D"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dwa parki krajobrazowe: Rogaliński Park Krajobrazowy i Park</w:t>
      </w:r>
      <w:r w:rsidR="00B524D2" w:rsidRPr="00806DC7">
        <w:rPr>
          <w:rFonts w:ascii="Calibri" w:hAnsi="Calibri" w:cs="Arial"/>
        </w:rPr>
        <w:t xml:space="preserve"> </w:t>
      </w:r>
      <w:r w:rsidRPr="00806DC7">
        <w:rPr>
          <w:rFonts w:ascii="Calibri" w:hAnsi="Calibri" w:cs="Arial"/>
        </w:rPr>
        <w:t>Krajobrazowy im. gen. Dezyderego Chłapowskiego,</w:t>
      </w:r>
    </w:p>
    <w:p w14:paraId="70F2BB03" w14:textId="3E0D27D5" w:rsidR="004F660D" w:rsidRPr="00806DC7" w:rsidRDefault="004F660D" w:rsidP="00EB54CB">
      <w:pPr>
        <w:numPr>
          <w:ilvl w:val="0"/>
          <w:numId w:val="5"/>
        </w:numPr>
        <w:spacing w:line="320" w:lineRule="atLeast"/>
        <w:ind w:hanging="294"/>
        <w:jc w:val="both"/>
        <w:rPr>
          <w:rFonts w:ascii="Calibri" w:hAnsi="Calibri" w:cs="Arial"/>
        </w:rPr>
      </w:pPr>
      <w:r w:rsidRPr="00806DC7">
        <w:rPr>
          <w:rFonts w:ascii="Calibri" w:hAnsi="Calibri" w:cs="Arial"/>
        </w:rPr>
        <w:t>dwa obszary Natura 2000:</w:t>
      </w:r>
      <w:r w:rsidR="00C40B7C" w:rsidRPr="00806DC7">
        <w:rPr>
          <w:rFonts w:ascii="Calibri" w:hAnsi="Calibri" w:cs="Arial"/>
        </w:rPr>
        <w:t xml:space="preserve"> </w:t>
      </w:r>
      <w:r w:rsidRPr="00806DC7">
        <w:rPr>
          <w:rFonts w:ascii="Calibri" w:hAnsi="Calibri" w:cs="Arial"/>
        </w:rPr>
        <w:t>Rogalińska Dolina Warty i Ostoja Rogalińska,</w:t>
      </w:r>
    </w:p>
    <w:p w14:paraId="2AFD5121" w14:textId="6501116A" w:rsidR="004F660D" w:rsidRPr="00806DC7" w:rsidRDefault="001F5B58" w:rsidP="00EB54CB">
      <w:pPr>
        <w:numPr>
          <w:ilvl w:val="0"/>
          <w:numId w:val="5"/>
        </w:numPr>
        <w:spacing w:line="320" w:lineRule="atLeast"/>
        <w:ind w:hanging="294"/>
        <w:jc w:val="both"/>
        <w:rPr>
          <w:rFonts w:ascii="Calibri" w:hAnsi="Calibri" w:cs="Arial"/>
        </w:rPr>
      </w:pPr>
      <w:r>
        <w:rPr>
          <w:rFonts w:ascii="Calibri" w:hAnsi="Calibri" w:cs="Arial"/>
        </w:rPr>
        <w:t>51</w:t>
      </w:r>
      <w:r w:rsidR="004F660D" w:rsidRPr="00806DC7">
        <w:rPr>
          <w:rFonts w:ascii="Calibri" w:hAnsi="Calibri" w:cs="Arial"/>
        </w:rPr>
        <w:t xml:space="preserve"> pomnik</w:t>
      </w:r>
      <w:r>
        <w:rPr>
          <w:rFonts w:ascii="Calibri" w:hAnsi="Calibri" w:cs="Arial"/>
        </w:rPr>
        <w:t>ów</w:t>
      </w:r>
      <w:r w:rsidR="004F660D" w:rsidRPr="00806DC7">
        <w:rPr>
          <w:rFonts w:ascii="Calibri" w:hAnsi="Calibri" w:cs="Arial"/>
        </w:rPr>
        <w:t xml:space="preserve"> przyrody, w tym </w:t>
      </w:r>
      <w:r>
        <w:rPr>
          <w:rFonts w:ascii="Calibri" w:hAnsi="Calibri" w:cs="Arial"/>
        </w:rPr>
        <w:t>21</w:t>
      </w:r>
      <w:r w:rsidR="004F660D" w:rsidRPr="00806DC7">
        <w:rPr>
          <w:rFonts w:ascii="Calibri" w:hAnsi="Calibri" w:cs="Arial"/>
        </w:rPr>
        <w:t xml:space="preserve"> na terenie miasta Śrem,</w:t>
      </w:r>
    </w:p>
    <w:p w14:paraId="531E2D23" w14:textId="5851DA3E" w:rsidR="004F660D" w:rsidRPr="00806DC7" w:rsidRDefault="004F660D" w:rsidP="00EB54CB">
      <w:pPr>
        <w:numPr>
          <w:ilvl w:val="0"/>
          <w:numId w:val="5"/>
        </w:numPr>
        <w:spacing w:line="320" w:lineRule="atLeast"/>
        <w:ind w:hanging="294"/>
        <w:jc w:val="both"/>
        <w:rPr>
          <w:rFonts w:ascii="Calibri" w:hAnsi="Calibri" w:cs="Arial"/>
        </w:rPr>
      </w:pPr>
      <w:r w:rsidRPr="00806DC7">
        <w:rPr>
          <w:rFonts w:ascii="Calibri" w:hAnsi="Calibri" w:cs="Arial"/>
        </w:rPr>
        <w:t>14 użytków ekologicznych, w tym jeden w Śremie („Bagienko”),</w:t>
      </w:r>
    </w:p>
    <w:p w14:paraId="388519B1" w14:textId="572E59A9" w:rsidR="00FD06F9" w:rsidRPr="00806DC7" w:rsidRDefault="004F660D" w:rsidP="00EB54CB">
      <w:pPr>
        <w:numPr>
          <w:ilvl w:val="0"/>
          <w:numId w:val="5"/>
        </w:numPr>
        <w:spacing w:line="320" w:lineRule="atLeast"/>
        <w:ind w:hanging="294"/>
        <w:jc w:val="both"/>
        <w:rPr>
          <w:rFonts w:ascii="Calibri" w:hAnsi="Calibri" w:cs="Arial"/>
        </w:rPr>
      </w:pPr>
      <w:r w:rsidRPr="00806DC7">
        <w:rPr>
          <w:rFonts w:ascii="Calibri" w:hAnsi="Calibri" w:cs="Arial"/>
        </w:rPr>
        <w:t>Zespół Przyrodniczo-Krajobrazowy „Łęgi Mechlińskie”.</w:t>
      </w:r>
    </w:p>
    <w:p w14:paraId="5A9903B2" w14:textId="77777777" w:rsidR="004F660D" w:rsidRPr="00806DC7" w:rsidRDefault="004F660D" w:rsidP="00FD06F9">
      <w:pPr>
        <w:spacing w:line="320" w:lineRule="atLeast"/>
        <w:ind w:firstLine="567"/>
        <w:jc w:val="both"/>
        <w:rPr>
          <w:rFonts w:ascii="Calibri" w:hAnsi="Calibri" w:cs="Arial"/>
          <w:spacing w:val="-2"/>
        </w:rPr>
      </w:pPr>
    </w:p>
    <w:p w14:paraId="65376C99" w14:textId="77777777" w:rsidR="00FD06F9" w:rsidRPr="00806DC7" w:rsidRDefault="00FD06F9" w:rsidP="00FD06F9">
      <w:pPr>
        <w:pStyle w:val="Legenda"/>
        <w:spacing w:after="120"/>
        <w:jc w:val="center"/>
        <w:rPr>
          <w:rFonts w:cs="Arial"/>
          <w:b w:val="0"/>
          <w:color w:val="404040" w:themeColor="text1" w:themeTint="BF"/>
          <w:sz w:val="22"/>
          <w:szCs w:val="22"/>
        </w:rPr>
      </w:pPr>
      <w:bookmarkStart w:id="18" w:name="_Toc380172222"/>
      <w:bookmarkStart w:id="19" w:name="_Toc523832236"/>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E77172" w:rsidRPr="00806DC7">
        <w:rPr>
          <w:rFonts w:cs="Arial"/>
          <w:b w:val="0"/>
          <w:noProof/>
          <w:color w:val="404040" w:themeColor="text1" w:themeTint="BF"/>
          <w:sz w:val="22"/>
          <w:szCs w:val="22"/>
        </w:rPr>
        <w:t>3</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Obszary chronione</w:t>
      </w:r>
      <w:bookmarkEnd w:id="18"/>
      <w:bookmarkEnd w:id="19"/>
    </w:p>
    <w:p w14:paraId="1A4E067F" w14:textId="77777777" w:rsidR="00FD06F9" w:rsidRPr="00806DC7" w:rsidRDefault="00FD06F9" w:rsidP="00FD06F9">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557C60D7" wp14:editId="757ACD09">
            <wp:extent cx="4012146" cy="4460240"/>
            <wp:effectExtent l="25400" t="25400" r="26670" b="3556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polozenie.png"/>
                    <pic:cNvPicPr/>
                  </pic:nvPicPr>
                  <pic:blipFill rotWithShape="1">
                    <a:blip r:embed="rId13">
                      <a:extLst>
                        <a:ext uri="{28A0092B-C50C-407E-A947-70E740481C1C}">
                          <a14:useLocalDpi xmlns:a14="http://schemas.microsoft.com/office/drawing/2010/main" val="0"/>
                        </a:ext>
                      </a:extLst>
                    </a:blip>
                    <a:srcRect b="4104"/>
                    <a:stretch/>
                  </pic:blipFill>
                  <pic:spPr bwMode="auto">
                    <a:xfrm>
                      <a:off x="0" y="0"/>
                      <a:ext cx="4012876" cy="4461051"/>
                    </a:xfrm>
                    <a:prstGeom prst="rect">
                      <a:avLst/>
                    </a:prstGeom>
                    <a:ln w="317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E5BF29B" w14:textId="77777777" w:rsidR="00FD06F9" w:rsidRPr="00806DC7" w:rsidRDefault="00FD06F9" w:rsidP="00FD06F9">
      <w:pPr>
        <w:spacing w:before="120"/>
        <w:jc w:val="center"/>
        <w:rPr>
          <w:rFonts w:ascii="Calibri" w:hAnsi="Calibri" w:cs="Arial"/>
          <w:color w:val="A6A6A6"/>
          <w:sz w:val="18"/>
          <w:szCs w:val="18"/>
        </w:rPr>
      </w:pPr>
      <w:r w:rsidRPr="00806DC7">
        <w:rPr>
          <w:rFonts w:ascii="Calibri" w:hAnsi="Calibri" w:cs="Arial"/>
          <w:color w:val="A6A6A6"/>
          <w:sz w:val="18"/>
          <w:szCs w:val="18"/>
        </w:rPr>
        <w:t>Źródło: Geoserwis GDOŚ, www.geoserwis.gdos.gov.pl</w:t>
      </w:r>
    </w:p>
    <w:p w14:paraId="6876EE30" w14:textId="77777777" w:rsidR="00FD06F9" w:rsidRPr="00806DC7" w:rsidRDefault="00FD06F9" w:rsidP="00FD06F9">
      <w:pPr>
        <w:spacing w:line="320" w:lineRule="atLeast"/>
        <w:ind w:firstLine="567"/>
        <w:jc w:val="both"/>
        <w:rPr>
          <w:rFonts w:ascii="Calibri" w:hAnsi="Calibri" w:cs="Arial"/>
          <w:spacing w:val="-2"/>
        </w:rPr>
      </w:pPr>
    </w:p>
    <w:p w14:paraId="50B90BB9" w14:textId="4B55FD65" w:rsidR="000C79EC" w:rsidRPr="00806DC7" w:rsidRDefault="000C79EC" w:rsidP="000C79EC">
      <w:pPr>
        <w:spacing w:line="320" w:lineRule="atLeast"/>
        <w:ind w:firstLine="708"/>
        <w:jc w:val="both"/>
        <w:rPr>
          <w:rFonts w:ascii="Calibri" w:hAnsi="Calibri" w:cs="Arial"/>
        </w:rPr>
      </w:pPr>
      <w:r w:rsidRPr="00806DC7">
        <w:rPr>
          <w:rFonts w:ascii="Calibri" w:hAnsi="Calibri" w:cs="Arial"/>
          <w:b/>
        </w:rPr>
        <w:t>Rezerwat przyrody „Czmoń”</w:t>
      </w:r>
      <w:r w:rsidRPr="00806DC7">
        <w:rPr>
          <w:rFonts w:ascii="Calibri" w:hAnsi="Calibri" w:cs="Arial"/>
        </w:rPr>
        <w:t xml:space="preserve"> zajmuje powierzchnię 23,57 ha. Został on utworzony 29 grudnia 1998 roku. Celem ochrony jest zachowanie ze względów naukowych i dydaktycznych żyznego lasu liściastego z licznie występującymi gatunkami chronionych roślin naczyniowych. W rezerwacie znajduje się jeden z najlepiej zachowanych fragmentów lasów dębowo-grabowych środkowej Wielkopolski z przestojami starych drzew, bogatą florą wiosenną oraz chronionymi gatunkami roślin.</w:t>
      </w:r>
    </w:p>
    <w:p w14:paraId="66038E39" w14:textId="77777777" w:rsidR="000C79EC" w:rsidRPr="00806DC7" w:rsidRDefault="000C79EC" w:rsidP="000C79EC">
      <w:pPr>
        <w:rPr>
          <w:rFonts w:ascii="Calibri" w:hAnsi="Calibri" w:cs="Arial"/>
        </w:rPr>
      </w:pPr>
    </w:p>
    <w:p w14:paraId="31740EA1" w14:textId="6B616147" w:rsidR="000C79EC" w:rsidRPr="00806DC7" w:rsidRDefault="000C79EC" w:rsidP="000C79EC">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zlokalizowane są fragmenty dwóch parków krajobrazowych: Parku Krajobrazowego im. Gen. Dezyderego Chłapowskiego oraz Rogalińskiego Parku Krajobrazowego. </w:t>
      </w:r>
      <w:r w:rsidRPr="00806DC7">
        <w:rPr>
          <w:rFonts w:ascii="Calibri" w:hAnsi="Calibri" w:cs="Arial"/>
          <w:b/>
        </w:rPr>
        <w:t>Park Krajobrazowy im. Gen. Dezyderego Chłapowskiego</w:t>
      </w:r>
      <w:r w:rsidRPr="00806DC7">
        <w:rPr>
          <w:rFonts w:ascii="Calibri" w:hAnsi="Calibri" w:cs="Arial"/>
        </w:rPr>
        <w:t xml:space="preserve"> został utworzony </w:t>
      </w:r>
      <w:r w:rsidR="00C27D1C" w:rsidRPr="00806DC7">
        <w:rPr>
          <w:rFonts w:ascii="Calibri" w:hAnsi="Calibri" w:cs="Arial"/>
        </w:rPr>
        <w:br/>
      </w:r>
      <w:r w:rsidRPr="00806DC7">
        <w:rPr>
          <w:rFonts w:ascii="Calibri" w:hAnsi="Calibri" w:cs="Arial"/>
        </w:rPr>
        <w:t xml:space="preserve">1 grudnia 1992 roku, jego łączna powierzchnia wynosi 17 323,21 ha. Park położony jest </w:t>
      </w:r>
      <w:r w:rsidR="00C27D1C" w:rsidRPr="00806DC7">
        <w:rPr>
          <w:rFonts w:ascii="Calibri" w:hAnsi="Calibri" w:cs="Arial"/>
        </w:rPr>
        <w:br/>
      </w:r>
      <w:r w:rsidRPr="00806DC7">
        <w:rPr>
          <w:rFonts w:ascii="Calibri" w:hAnsi="Calibri" w:cs="Arial"/>
        </w:rPr>
        <w:lastRenderedPageBreak/>
        <w:t xml:space="preserve">w granicach gmin: Kościan (gmina wiejska), Krzywiń, Śrem, Czempiń. Do szczególnych celów ochrony na terenie Parku należy zachowanie historycznej sieci zadrzewień śródpolnych (ukształtowanego niemal 200 lat temu przez generała Dezyderego Chłapowskiego) o dużych wartościach przyrodniczych, krajobrazowych, naukowo-dydaktycznych i kulturowych, a także zachowanie i popularyzacja zrównoważonego krajobrazu rolniczego. Kolejnym z celów ochrony jest zachowanie populacji rzadkich i chronionych gatunków grzybów, roślin </w:t>
      </w:r>
      <w:r w:rsidR="00C27D1C" w:rsidRPr="00806DC7">
        <w:rPr>
          <w:rFonts w:ascii="Calibri" w:hAnsi="Calibri" w:cs="Arial"/>
        </w:rPr>
        <w:br/>
      </w:r>
      <w:r w:rsidRPr="00806DC7">
        <w:rPr>
          <w:rFonts w:ascii="Calibri" w:hAnsi="Calibri" w:cs="Arial"/>
        </w:rPr>
        <w:t>i zwierząt oraz ich siedlisk.</w:t>
      </w:r>
    </w:p>
    <w:p w14:paraId="4C61FBDF" w14:textId="77777777" w:rsidR="000C79EC" w:rsidRPr="00806DC7" w:rsidRDefault="000C79EC" w:rsidP="000C79EC">
      <w:pPr>
        <w:autoSpaceDE w:val="0"/>
        <w:autoSpaceDN w:val="0"/>
        <w:adjustRightInd w:val="0"/>
        <w:rPr>
          <w:rFonts w:ascii="Calibri" w:hAnsi="Calibri" w:cs="Arial"/>
        </w:rPr>
      </w:pPr>
    </w:p>
    <w:p w14:paraId="66087B7E" w14:textId="7C22BB4E" w:rsidR="000C79EC" w:rsidRPr="00806DC7" w:rsidRDefault="000C79EC" w:rsidP="000C79EC">
      <w:pPr>
        <w:spacing w:line="320" w:lineRule="atLeast"/>
        <w:ind w:firstLine="708"/>
        <w:jc w:val="both"/>
        <w:rPr>
          <w:rFonts w:ascii="Calibri" w:hAnsi="Calibri" w:cs="Arial"/>
        </w:rPr>
      </w:pPr>
      <w:r w:rsidRPr="00806DC7">
        <w:rPr>
          <w:rFonts w:ascii="Calibri" w:hAnsi="Calibri" w:cs="Arial"/>
          <w:b/>
        </w:rPr>
        <w:t>Rogaliński Park Krajobrazowy</w:t>
      </w:r>
      <w:r w:rsidRPr="00806DC7">
        <w:rPr>
          <w:rFonts w:ascii="Calibri" w:hAnsi="Calibri" w:cs="Arial"/>
        </w:rPr>
        <w:t xml:space="preserve"> </w:t>
      </w:r>
      <w:r w:rsidR="00C27D1C" w:rsidRPr="00806DC7">
        <w:rPr>
          <w:rFonts w:ascii="Calibri" w:hAnsi="Calibri" w:cs="Arial"/>
        </w:rPr>
        <w:t>został utworzony</w:t>
      </w:r>
      <w:r w:rsidRPr="00806DC7">
        <w:rPr>
          <w:rFonts w:ascii="Calibri" w:hAnsi="Calibri" w:cs="Arial"/>
        </w:rPr>
        <w:t xml:space="preserve"> 23 lipca 1997 roku, obejmuje on tereny gmin Kórnik, Brodnica, Mosina, Śrem. Jego całkowita powierzchnia to 12 682,7 ha. Do szczególnych celów ochrony na terenie Parku należą: </w:t>
      </w:r>
    </w:p>
    <w:p w14:paraId="6E7676AC"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 xml:space="preserve">zachowanie kompleksu zbiorowisk roślinnych związanych funkcjonalnie z doliną rzeki Warty, </w:t>
      </w:r>
    </w:p>
    <w:p w14:paraId="51B3A5E3"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zachowanie populacji rzadko występujących oraz zagrożonych wyginięciem gatunków roślin, zwierząt i grzybów występujących w dolinie Warty,</w:t>
      </w:r>
    </w:p>
    <w:p w14:paraId="73EFC39D"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zachowanie walorów biocenotycznych oraz bogactwa gatunkowego lasów porastających dno doliny Warty oraz stopniowa renaturalizacja obszarów leśnych zniekształconych przez nadmierny udział drzewostanów sosnowych,</w:t>
      </w:r>
    </w:p>
    <w:p w14:paraId="5030492F"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zachowanie zgrupowań okazałych dębów szypułkowych rosnących na obszarze doliny Warty,</w:t>
      </w:r>
    </w:p>
    <w:p w14:paraId="67746052"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zachowanie obecnego charakteru koryta Warty oraz charakterystycznych elementów geomorfologii doliny, w szczególności - starorzeczy w różnych stadiach lądowienia,</w:t>
      </w:r>
    </w:p>
    <w:p w14:paraId="76A0183B" w14:textId="77777777"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zachowanie urozmaiconego krajobrazu doliny Warty wraz z unikatowymi panoramami widokowymi,</w:t>
      </w:r>
    </w:p>
    <w:p w14:paraId="76CE8598" w14:textId="77777777" w:rsidR="000C79EC" w:rsidRPr="00806DC7" w:rsidRDefault="000C79EC" w:rsidP="00EB54CB">
      <w:pPr>
        <w:numPr>
          <w:ilvl w:val="0"/>
          <w:numId w:val="5"/>
        </w:numPr>
        <w:spacing w:line="320" w:lineRule="atLeast"/>
        <w:ind w:hanging="294"/>
        <w:jc w:val="both"/>
        <w:rPr>
          <w:rFonts w:ascii="Calibri" w:eastAsia="Calibri" w:hAnsi="Calibri" w:cs="Arial"/>
        </w:rPr>
      </w:pPr>
      <w:r w:rsidRPr="00806DC7">
        <w:rPr>
          <w:rFonts w:ascii="Calibri" w:hAnsi="Calibri" w:cs="Arial"/>
        </w:rPr>
        <w:t>zachowanie</w:t>
      </w:r>
      <w:r w:rsidRPr="00806DC7">
        <w:rPr>
          <w:rFonts w:ascii="Calibri" w:eastAsia="Calibri" w:hAnsi="Calibri" w:cs="Arial"/>
        </w:rPr>
        <w:t xml:space="preserve"> elementów dziedzictwa kulturowego wraz z ich otoczeniem.</w:t>
      </w:r>
    </w:p>
    <w:p w14:paraId="6BE8034A" w14:textId="77777777" w:rsidR="000C79EC" w:rsidRPr="00806DC7" w:rsidRDefault="000C79EC" w:rsidP="000C79EC">
      <w:pPr>
        <w:autoSpaceDE w:val="0"/>
        <w:autoSpaceDN w:val="0"/>
        <w:adjustRightInd w:val="0"/>
        <w:rPr>
          <w:rFonts w:ascii="Calibri" w:hAnsi="Calibri" w:cs="Arial"/>
        </w:rPr>
      </w:pPr>
    </w:p>
    <w:p w14:paraId="3ED31D74" w14:textId="0F9D93C3" w:rsidR="000C79EC" w:rsidRPr="00806DC7" w:rsidRDefault="000C79EC" w:rsidP="000C79EC">
      <w:pPr>
        <w:spacing w:line="320" w:lineRule="atLeast"/>
        <w:ind w:firstLine="708"/>
        <w:jc w:val="both"/>
        <w:rPr>
          <w:rFonts w:ascii="Calibri" w:hAnsi="Calibri" w:cs="Arial"/>
        </w:rPr>
      </w:pPr>
      <w:r w:rsidRPr="00806DC7">
        <w:rPr>
          <w:rFonts w:ascii="Calibri" w:hAnsi="Calibri" w:cs="Arial"/>
        </w:rPr>
        <w:t xml:space="preserve">Kolejnym obszarem chronionym znajdującym się w granicach gminy jest </w:t>
      </w:r>
      <w:r w:rsidRPr="00806DC7">
        <w:rPr>
          <w:rFonts w:ascii="Calibri" w:hAnsi="Calibri" w:cs="Arial"/>
          <w:b/>
        </w:rPr>
        <w:t>Zespół przyrodniczo-krajobrazowy „Łęgi Mechl</w:t>
      </w:r>
      <w:r w:rsidR="003D51E8" w:rsidRPr="00806DC7">
        <w:rPr>
          <w:rFonts w:ascii="Calibri" w:hAnsi="Calibri" w:cs="Arial"/>
          <w:b/>
        </w:rPr>
        <w:t>ińskie”</w:t>
      </w:r>
      <w:r w:rsidR="003D51E8" w:rsidRPr="00806DC7">
        <w:rPr>
          <w:rFonts w:ascii="Calibri" w:hAnsi="Calibri" w:cs="Arial"/>
        </w:rPr>
        <w:t>. Zajmuje on powierzchnię</w:t>
      </w:r>
      <w:r w:rsidRPr="00806DC7">
        <w:rPr>
          <w:rFonts w:ascii="Calibri" w:hAnsi="Calibri" w:cs="Arial"/>
        </w:rPr>
        <w:t xml:space="preserve"> 780,89 ha, </w:t>
      </w:r>
      <w:r w:rsidR="00230A60" w:rsidRPr="00806DC7">
        <w:rPr>
          <w:rFonts w:ascii="Calibri" w:hAnsi="Calibri" w:cs="Arial"/>
        </w:rPr>
        <w:t>został utworzony</w:t>
      </w:r>
      <w:r w:rsidRPr="00806DC7">
        <w:rPr>
          <w:rFonts w:ascii="Calibri" w:hAnsi="Calibri" w:cs="Arial"/>
        </w:rPr>
        <w:t xml:space="preserve"> 1 grudnia 2001 roku. Do jego największych wartości przyrodniczych należą siedliska charakterystyczne dla zalewowej doliny rzeki Warty o dużych wartościach krajobrazowych i naukowo-dydaktycznych (obejmuje on kompleks nadrzecznych lasów łęgowych wraz z rozległym obszarem bagiennych łąk), a celem jego ochrony jest zachowanie wodnych, podmokłych i wilgotnych siedlisk.</w:t>
      </w:r>
    </w:p>
    <w:p w14:paraId="441DB073" w14:textId="77777777" w:rsidR="000C79EC" w:rsidRPr="00806DC7" w:rsidRDefault="000C79EC" w:rsidP="000C79EC">
      <w:pPr>
        <w:autoSpaceDE w:val="0"/>
        <w:autoSpaceDN w:val="0"/>
        <w:adjustRightInd w:val="0"/>
        <w:rPr>
          <w:rFonts w:ascii="Calibri" w:hAnsi="Calibri" w:cs="Arial"/>
        </w:rPr>
      </w:pPr>
    </w:p>
    <w:p w14:paraId="4207064A" w14:textId="0735D203" w:rsidR="000C79EC" w:rsidRPr="00806DC7" w:rsidRDefault="000C79EC" w:rsidP="000C79EC">
      <w:pPr>
        <w:spacing w:line="320" w:lineRule="atLeast"/>
        <w:ind w:firstLine="708"/>
        <w:jc w:val="both"/>
        <w:rPr>
          <w:rFonts w:ascii="Calibri" w:hAnsi="Calibri" w:cs="Arial"/>
        </w:rPr>
      </w:pPr>
      <w:r w:rsidRPr="00806DC7">
        <w:rPr>
          <w:rFonts w:ascii="Calibri" w:hAnsi="Calibri" w:cs="Arial"/>
        </w:rPr>
        <w:t xml:space="preserve">W granicach </w:t>
      </w:r>
      <w:r w:rsidR="0093760A">
        <w:rPr>
          <w:rFonts w:ascii="Calibri" w:hAnsi="Calibri" w:cs="Arial"/>
        </w:rPr>
        <w:t>gminy</w:t>
      </w:r>
      <w:r w:rsidRPr="00806DC7">
        <w:rPr>
          <w:rFonts w:ascii="Calibri" w:hAnsi="Calibri" w:cs="Arial"/>
        </w:rPr>
        <w:t xml:space="preserve"> Śrem znajdują się także fragmenty dwóch obszarów Natura 2000</w:t>
      </w:r>
      <w:r w:rsidR="00C85197" w:rsidRPr="00806DC7">
        <w:rPr>
          <w:rFonts w:ascii="Calibri" w:hAnsi="Calibri" w:cs="Arial"/>
        </w:rPr>
        <w:t xml:space="preserve">. Pierwszym z nich jest </w:t>
      </w:r>
      <w:r w:rsidR="00C85197" w:rsidRPr="00806DC7">
        <w:rPr>
          <w:rFonts w:ascii="Calibri" w:hAnsi="Calibri" w:cs="Arial"/>
          <w:b/>
        </w:rPr>
        <w:t>Obszar Specjalnej Ochrony P</w:t>
      </w:r>
      <w:r w:rsidRPr="00806DC7">
        <w:rPr>
          <w:rFonts w:ascii="Calibri" w:hAnsi="Calibri" w:cs="Arial"/>
          <w:b/>
        </w:rPr>
        <w:t>taków Ostoja Rogalińska (PLB300017)</w:t>
      </w:r>
      <w:r w:rsidRPr="00806DC7">
        <w:rPr>
          <w:rFonts w:ascii="Calibri" w:hAnsi="Calibri" w:cs="Arial"/>
        </w:rPr>
        <w:t xml:space="preserve">. Obszar ten został wyznaczony 13 października 2007 roku. Powierzchnia obszaru to 21 763,12 ha, obszar obejmuje swoim zasięgiem teren 10 gmin: Dopiewo, Stęszew, Książ Wielkopolski, Kórnik, Puszczykowo, Brodnica, Mosina, Zaniemyśl, Komorniki, Śrem. Część północną Ostoi stanowi powierzchnia Wielkopolskiego Parku Narodowego, położonego na Pojezierzu Wielkopolskim. Jest to krajobraz polodowcowy, o bardzo zróżnicowanej rzeźbie terenu. Znajduje się tutaj 12 jezior - głównie eutroficznych, moreny czołowe (najwyższa mierząca 132 m n.p.m. to Osowa Góra), część najdłuższego w Polsce ozu Bukowo-Mosińskiego oraz wydmy, rynny i głazy narzutowe. Większą część powierzchni ostoi pokrywają drzewostany </w:t>
      </w:r>
      <w:r w:rsidRPr="00806DC7">
        <w:rPr>
          <w:rFonts w:ascii="Calibri" w:hAnsi="Calibri" w:cs="Arial"/>
        </w:rPr>
        <w:lastRenderedPageBreak/>
        <w:t xml:space="preserve">sosnowe z domieszką dębu, świerka, brzozy, grabu i lipy. W sąsiedztwie jezior i rzek, na terenach wilgotnych, występują łęgi wiązowo-jesionowe. Tereny bagienne zajmują lasy </w:t>
      </w:r>
      <w:r w:rsidR="00D5246A" w:rsidRPr="00806DC7">
        <w:rPr>
          <w:rFonts w:ascii="Calibri" w:hAnsi="Calibri" w:cs="Arial"/>
        </w:rPr>
        <w:br/>
      </w:r>
      <w:r w:rsidRPr="00806DC7">
        <w:rPr>
          <w:rFonts w:ascii="Calibri" w:hAnsi="Calibri" w:cs="Arial"/>
        </w:rPr>
        <w:t xml:space="preserve">z olszą czarną, a zarośla łozowe tworzy wierzba i kruszyna. W okolicy Jeziora Wielkomiejskiego znajduje się cenny kompleks łąkowo-torfowiskowy na kredzie jeziornej </w:t>
      </w:r>
      <w:r w:rsidR="00D5246A" w:rsidRPr="00806DC7">
        <w:rPr>
          <w:rFonts w:ascii="Calibri" w:hAnsi="Calibri" w:cs="Arial"/>
        </w:rPr>
        <w:br/>
      </w:r>
      <w:r w:rsidRPr="00806DC7">
        <w:rPr>
          <w:rFonts w:ascii="Calibri" w:hAnsi="Calibri" w:cs="Arial"/>
        </w:rPr>
        <w:t xml:space="preserve">z roślinnością kalcyfilną. Część południowa obszaru leży w granicach Rogalińskiego Parku Krajobrazowego, na obu brzegach Warty, na terenie Kotliny Śremskiej. Znajduje się tu fragment doliny Warty z licznymi starorzeczami. W granicach obszaru występuje co najmniej 26 gatunków ptaków z Załącznika I Dyrektywy Ptasiej oraz 7 gatunków z Polskiej Czerwonej Księgi. W okresie lęgowym obszar zasiedla co najmniej 1% populacji krajowej kani czarnej </w:t>
      </w:r>
      <w:r w:rsidR="009B61DE" w:rsidRPr="00806DC7">
        <w:rPr>
          <w:rFonts w:ascii="Calibri" w:hAnsi="Calibri" w:cs="Arial"/>
        </w:rPr>
        <w:br/>
      </w:r>
      <w:r w:rsidRPr="00806DC7">
        <w:rPr>
          <w:rFonts w:ascii="Calibri" w:hAnsi="Calibri" w:cs="Arial"/>
        </w:rPr>
        <w:t>i kani rudej. Nieregularnie gnieździ się batalion. Gęś zbożowa zimuje w liczbie przekraczającej 1% populacji szlaku wędrówkowego. Ostoja Rogalińska jest jedną z najważniejszych w Polsce ostoi rybitwy czarnej i dzięcioła średniego.</w:t>
      </w:r>
    </w:p>
    <w:p w14:paraId="22892EE9" w14:textId="77777777" w:rsidR="000C79EC" w:rsidRPr="00806DC7" w:rsidRDefault="000C79EC" w:rsidP="000C79EC">
      <w:pPr>
        <w:autoSpaceDE w:val="0"/>
        <w:autoSpaceDN w:val="0"/>
        <w:adjustRightInd w:val="0"/>
        <w:rPr>
          <w:rFonts w:ascii="Calibri" w:hAnsi="Calibri" w:cs="Arial"/>
        </w:rPr>
      </w:pPr>
    </w:p>
    <w:p w14:paraId="03D954F3" w14:textId="6A18BDDE" w:rsidR="000C79EC" w:rsidRPr="00806DC7" w:rsidRDefault="000C79EC" w:rsidP="000C79EC">
      <w:pPr>
        <w:spacing w:line="320" w:lineRule="atLeast"/>
        <w:ind w:firstLine="708"/>
        <w:jc w:val="both"/>
        <w:rPr>
          <w:rFonts w:ascii="Calibri" w:hAnsi="Calibri" w:cs="Arial"/>
        </w:rPr>
      </w:pPr>
      <w:r w:rsidRPr="00806DC7">
        <w:rPr>
          <w:rFonts w:ascii="Calibri" w:hAnsi="Calibri" w:cs="Arial"/>
        </w:rPr>
        <w:t xml:space="preserve">Drugim z obszarów Natura 2000 jest </w:t>
      </w:r>
      <w:r w:rsidRPr="00806DC7">
        <w:rPr>
          <w:rFonts w:ascii="Calibri" w:hAnsi="Calibri" w:cs="Arial"/>
          <w:b/>
        </w:rPr>
        <w:t>Rogalińska Dolina Warty (PLH300012)</w:t>
      </w:r>
      <w:r w:rsidRPr="00806DC7">
        <w:rPr>
          <w:rFonts w:ascii="Calibri" w:hAnsi="Calibri" w:cs="Arial"/>
        </w:rPr>
        <w:t xml:space="preserve">. Obszar ten został ustanowiony jako teren mający znaczenie dla Wspólnoty 5 lutego 2008 roku. Zajmuje on łączną powierzchnię 14 753,62 ha. Obejmuje on tereny siedmiu gmin: Książ Wielkopolski, Kórnik, Puszczykowo, Brodnica, Mosina, Zaniemyśl, Śrem. Rogalińska Dolina Warty obejmuje obszar pradoliny Warty na południe od Poznania z licznymi starorzeczami </w:t>
      </w:r>
      <w:r w:rsidR="00D5246A" w:rsidRPr="00806DC7">
        <w:rPr>
          <w:rFonts w:ascii="Calibri" w:hAnsi="Calibri" w:cs="Arial"/>
        </w:rPr>
        <w:br/>
      </w:r>
      <w:r w:rsidRPr="00806DC7">
        <w:rPr>
          <w:rFonts w:ascii="Calibri" w:hAnsi="Calibri" w:cs="Arial"/>
        </w:rPr>
        <w:t xml:space="preserve">i zastoiskami otoczonymi przez bagna i łąki. Ostoja w większości położona jest na terenie Rogalińskiego Parku Krajobrazowego. Prawie połowę powierzchni pokrywają lasy (47,7%), głównie iglaste i mieszane. Około 25% ostoi zajmują grunty orne, znaczny jest udział łąk </w:t>
      </w:r>
      <w:r w:rsidR="00D5246A" w:rsidRPr="00806DC7">
        <w:rPr>
          <w:rFonts w:ascii="Calibri" w:hAnsi="Calibri" w:cs="Arial"/>
        </w:rPr>
        <w:br/>
      </w:r>
      <w:r w:rsidRPr="00806DC7">
        <w:rPr>
          <w:rFonts w:ascii="Calibri" w:hAnsi="Calibri" w:cs="Arial"/>
        </w:rPr>
        <w:t>i pastwisk (około 23%). W obszarze nagromadzone są liczne, dobrze zachowane i silnie zróżnicowane starorzecza, łąki, łęgi i inne typy roślinności związane z działalnością rzeki Warty. Stwierdzono występowanie 16 siedlisk przyrodniczych z załącznika I dyrektywy Rady 92/43/EWG, w tym trzech priorytetowych. Spośród nich największy udział mają różnego typu lasy łęgowe (ponad 40% łącznej powierzchni wszystkich siedlisk), świeże łąki (prawie 25%), starorzecza (ok. 16,5%) oraz kwaśne dąbrowy (ok. 11%). Obszar do niedawna obejmował największe skupisko dębów szypułkowych w Europie, znajdujące się w dolinie Warty pomiędzy Rogalinkiem a Rogalinem.</w:t>
      </w:r>
    </w:p>
    <w:p w14:paraId="439C9983" w14:textId="77777777" w:rsidR="000C79EC" w:rsidRPr="00806DC7" w:rsidRDefault="000C79EC" w:rsidP="000C79EC">
      <w:pPr>
        <w:autoSpaceDE w:val="0"/>
        <w:autoSpaceDN w:val="0"/>
        <w:adjustRightInd w:val="0"/>
        <w:rPr>
          <w:rFonts w:ascii="Calibri" w:hAnsi="Calibri" w:cs="Arial"/>
        </w:rPr>
      </w:pPr>
    </w:p>
    <w:p w14:paraId="69BA0902" w14:textId="761B595F" w:rsidR="000C79EC" w:rsidRPr="00806DC7" w:rsidRDefault="000C79EC" w:rsidP="000C79EC">
      <w:pPr>
        <w:spacing w:line="320" w:lineRule="atLeast"/>
        <w:ind w:firstLine="708"/>
        <w:jc w:val="both"/>
        <w:rPr>
          <w:rFonts w:ascii="Calibri" w:hAnsi="Calibri" w:cs="Arial"/>
        </w:rPr>
      </w:pPr>
      <w:r w:rsidRPr="00806DC7">
        <w:rPr>
          <w:rFonts w:ascii="Calibri" w:hAnsi="Calibri" w:cs="Arial"/>
        </w:rPr>
        <w:t xml:space="preserve">Dodatkowo na terenie </w:t>
      </w:r>
      <w:r w:rsidR="0093760A">
        <w:rPr>
          <w:rFonts w:ascii="Calibri" w:hAnsi="Calibri" w:cs="Arial"/>
        </w:rPr>
        <w:t>gminy</w:t>
      </w:r>
      <w:r w:rsidRPr="00806DC7">
        <w:rPr>
          <w:rFonts w:ascii="Calibri" w:hAnsi="Calibri" w:cs="Arial"/>
        </w:rPr>
        <w:t xml:space="preserve"> Śrem ustanowionych zostało </w:t>
      </w:r>
      <w:r w:rsidRPr="00806DC7">
        <w:rPr>
          <w:rFonts w:ascii="Calibri" w:hAnsi="Calibri" w:cs="Arial"/>
          <w:b/>
        </w:rPr>
        <w:t>14 użytków ekologicznych</w:t>
      </w:r>
      <w:r w:rsidRPr="00806DC7">
        <w:rPr>
          <w:rFonts w:ascii="Calibri" w:hAnsi="Calibri" w:cs="Arial"/>
        </w:rPr>
        <w:t xml:space="preserve"> (w tym jeden w centrum miasta Śrem):</w:t>
      </w:r>
    </w:p>
    <w:p w14:paraId="20F88A70" w14:textId="6E4F809A"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Bagienko – naturalny zbiornik wodny, obszar o powierzchni 4,8 ha</w:t>
      </w:r>
      <w:r w:rsidR="004F7200" w:rsidRPr="00806DC7">
        <w:rPr>
          <w:rFonts w:ascii="Calibri" w:hAnsi="Calibri" w:cs="Arial"/>
        </w:rPr>
        <w:t>,</w:t>
      </w:r>
      <w:r w:rsidRPr="00806DC7">
        <w:rPr>
          <w:rFonts w:ascii="Calibri" w:hAnsi="Calibri" w:cs="Arial"/>
        </w:rPr>
        <w:t xml:space="preserve"> us</w:t>
      </w:r>
      <w:r w:rsidR="004F7200" w:rsidRPr="00806DC7">
        <w:rPr>
          <w:rFonts w:ascii="Calibri" w:hAnsi="Calibri" w:cs="Arial"/>
        </w:rPr>
        <w:t xml:space="preserve">tanowiony </w:t>
      </w:r>
      <w:r w:rsidR="00B64713">
        <w:rPr>
          <w:rFonts w:ascii="Calibri" w:hAnsi="Calibri" w:cs="Arial"/>
        </w:rPr>
        <w:t>26 października</w:t>
      </w:r>
      <w:r w:rsidR="004F7200" w:rsidRPr="00806DC7">
        <w:rPr>
          <w:rFonts w:ascii="Calibri" w:hAnsi="Calibri" w:cs="Arial"/>
        </w:rPr>
        <w:t xml:space="preserve"> 2001 r.</w:t>
      </w:r>
    </w:p>
    <w:p w14:paraId="79E3B610" w14:textId="79B0356D"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Bobrzysko – starorzecze, obszar o powierzchni 4,03 ha</w:t>
      </w:r>
      <w:r w:rsidR="004F7200" w:rsidRPr="00806DC7">
        <w:rPr>
          <w:rFonts w:ascii="Calibri" w:hAnsi="Calibri" w:cs="Arial"/>
        </w:rPr>
        <w:t>,</w:t>
      </w:r>
      <w:r w:rsidRPr="00806DC7">
        <w:rPr>
          <w:rFonts w:ascii="Calibri" w:hAnsi="Calibri" w:cs="Arial"/>
        </w:rPr>
        <w:t xml:space="preserve"> ust</w:t>
      </w:r>
      <w:r w:rsidR="004F7200"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2001</w:t>
      </w:r>
      <w:r w:rsidR="004F7200" w:rsidRPr="00806DC7">
        <w:rPr>
          <w:rFonts w:ascii="Calibri" w:hAnsi="Calibri" w:cs="Arial"/>
        </w:rPr>
        <w:t xml:space="preserve"> r.</w:t>
      </w:r>
    </w:p>
    <w:p w14:paraId="2FCC79AD" w14:textId="6D1EBCD4"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Jeziorko – starorzecze, obszar o powierzchni 3,98 ha</w:t>
      </w:r>
      <w:r w:rsidR="004F7200" w:rsidRPr="00806DC7">
        <w:rPr>
          <w:rFonts w:ascii="Calibri" w:hAnsi="Calibri" w:cs="Arial"/>
        </w:rPr>
        <w:t>,</w:t>
      </w:r>
      <w:r w:rsidRPr="00806DC7">
        <w:rPr>
          <w:rFonts w:ascii="Calibri" w:hAnsi="Calibri" w:cs="Arial"/>
        </w:rPr>
        <w:t xml:space="preserve"> ust</w:t>
      </w:r>
      <w:r w:rsidR="004F7200"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4F7200" w:rsidRPr="00806DC7">
        <w:rPr>
          <w:rFonts w:ascii="Calibri" w:hAnsi="Calibri" w:cs="Arial"/>
        </w:rPr>
        <w:t>2001 r.</w:t>
      </w:r>
    </w:p>
    <w:p w14:paraId="5264B10C" w14:textId="3F87A84B"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Kocanki – siedlisko przyrodnicze i stanowisko rzadkich lub chronionych gatunków, obszar o powierzchni 1,44 ha ust</w:t>
      </w:r>
      <w:r w:rsidR="00B30233"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B30233" w:rsidRPr="00806DC7">
        <w:rPr>
          <w:rFonts w:ascii="Calibri" w:hAnsi="Calibri" w:cs="Arial"/>
        </w:rPr>
        <w:t>2001 r.</w:t>
      </w:r>
    </w:p>
    <w:p w14:paraId="7BE8F2F8" w14:textId="661048CF"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Łokcie I – starorzecze, obszar o powierzchni 10,67 ha ust</w:t>
      </w:r>
      <w:r w:rsidR="00C26B66"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C26B66" w:rsidRPr="00806DC7">
        <w:rPr>
          <w:rFonts w:ascii="Calibri" w:hAnsi="Calibri" w:cs="Arial"/>
        </w:rPr>
        <w:t>2001 </w:t>
      </w:r>
      <w:r w:rsidR="00B30233" w:rsidRPr="00806DC7">
        <w:rPr>
          <w:rFonts w:ascii="Calibri" w:hAnsi="Calibri" w:cs="Arial"/>
        </w:rPr>
        <w:t>r.</w:t>
      </w:r>
    </w:p>
    <w:p w14:paraId="32BE1D97" w14:textId="61614A41"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Łokcie II – starorzecze, obszar o powierzchni 7,78 ha ust</w:t>
      </w:r>
      <w:r w:rsidR="00291EA0"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291EA0" w:rsidRPr="00806DC7">
        <w:rPr>
          <w:rFonts w:ascii="Calibri" w:hAnsi="Calibri" w:cs="Arial"/>
        </w:rPr>
        <w:t>2001 r.</w:t>
      </w:r>
    </w:p>
    <w:p w14:paraId="4281E952" w14:textId="4E266D44"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Potop – starorzecze, obszar o powierzchni 4,47 h</w:t>
      </w:r>
      <w:r w:rsidR="004F6F0F" w:rsidRPr="00806DC7">
        <w:rPr>
          <w:rFonts w:ascii="Calibri" w:hAnsi="Calibri" w:cs="Arial"/>
        </w:rPr>
        <w:t xml:space="preserve">a, </w:t>
      </w:r>
      <w:r w:rsidR="00431A9F" w:rsidRPr="00806DC7">
        <w:rPr>
          <w:rFonts w:ascii="Calibri" w:hAnsi="Calibri" w:cs="Arial"/>
        </w:rPr>
        <w:t xml:space="preserve">ustanowiony </w:t>
      </w:r>
      <w:r w:rsidR="00B64713">
        <w:rPr>
          <w:rFonts w:ascii="Calibri" w:hAnsi="Calibri" w:cs="Arial"/>
        </w:rPr>
        <w:t>26 października</w:t>
      </w:r>
      <w:r w:rsidR="00B64713" w:rsidRPr="00806DC7">
        <w:rPr>
          <w:rFonts w:ascii="Calibri" w:hAnsi="Calibri" w:cs="Arial"/>
        </w:rPr>
        <w:t xml:space="preserve"> </w:t>
      </w:r>
      <w:r w:rsidR="00431A9F" w:rsidRPr="00806DC7">
        <w:rPr>
          <w:rFonts w:ascii="Calibri" w:hAnsi="Calibri" w:cs="Arial"/>
        </w:rPr>
        <w:t>2001 r.</w:t>
      </w:r>
    </w:p>
    <w:p w14:paraId="0CE0C2DD" w14:textId="6C41D5EC"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Przesmyk – starorzecze, obszar o powierzchni 13,98 ha</w:t>
      </w:r>
      <w:r w:rsidR="004F6F0F" w:rsidRPr="00806DC7">
        <w:rPr>
          <w:rFonts w:ascii="Calibri" w:hAnsi="Calibri" w:cs="Arial"/>
        </w:rPr>
        <w:t>,</w:t>
      </w:r>
      <w:r w:rsidRPr="00806DC7">
        <w:rPr>
          <w:rFonts w:ascii="Calibri" w:hAnsi="Calibri" w:cs="Arial"/>
        </w:rPr>
        <w:t xml:space="preserve"> ust</w:t>
      </w:r>
      <w:r w:rsidR="00FC11F9"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FC11F9" w:rsidRPr="00806DC7">
        <w:rPr>
          <w:rFonts w:ascii="Calibri" w:hAnsi="Calibri" w:cs="Arial"/>
        </w:rPr>
        <w:t>2001 r.</w:t>
      </w:r>
    </w:p>
    <w:p w14:paraId="25A0441F" w14:textId="2E5990BF"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Samotnie – starorzecze, obszar o powierzchni 3,92 ha</w:t>
      </w:r>
      <w:r w:rsidR="004F6F0F" w:rsidRPr="00806DC7">
        <w:rPr>
          <w:rFonts w:ascii="Calibri" w:hAnsi="Calibri" w:cs="Arial"/>
        </w:rPr>
        <w:t>,</w:t>
      </w:r>
      <w:r w:rsidRPr="00806DC7">
        <w:rPr>
          <w:rFonts w:ascii="Calibri" w:hAnsi="Calibri" w:cs="Arial"/>
        </w:rPr>
        <w:t xml:space="preserve"> ust</w:t>
      </w:r>
      <w:r w:rsidR="003C4211"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3C4211" w:rsidRPr="00806DC7">
        <w:rPr>
          <w:rFonts w:ascii="Calibri" w:hAnsi="Calibri" w:cs="Arial"/>
        </w:rPr>
        <w:t>2001 r.</w:t>
      </w:r>
    </w:p>
    <w:p w14:paraId="106216B5" w14:textId="12DE7D58"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Stara Warta – starorzecze, obszar o powierzchni 3,38 ha</w:t>
      </w:r>
      <w:r w:rsidR="004F6F0F" w:rsidRPr="00806DC7">
        <w:rPr>
          <w:rFonts w:ascii="Calibri" w:hAnsi="Calibri" w:cs="Arial"/>
        </w:rPr>
        <w:t>,</w:t>
      </w:r>
      <w:r w:rsidRPr="00806DC7">
        <w:rPr>
          <w:rFonts w:ascii="Calibri" w:hAnsi="Calibri" w:cs="Arial"/>
        </w:rPr>
        <w:t xml:space="preserve"> ust</w:t>
      </w:r>
      <w:r w:rsidR="003C4211"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3C4211" w:rsidRPr="00806DC7">
        <w:rPr>
          <w:rFonts w:ascii="Calibri" w:hAnsi="Calibri" w:cs="Arial"/>
        </w:rPr>
        <w:t>2001 r.</w:t>
      </w:r>
    </w:p>
    <w:p w14:paraId="1E0DCF22" w14:textId="332F4039"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Starorzecza w Łęgu – starorzecze, obszar o powierzchni 7,6</w:t>
      </w:r>
      <w:r w:rsidR="00CC5888">
        <w:rPr>
          <w:rFonts w:ascii="Calibri" w:hAnsi="Calibri" w:cs="Arial"/>
        </w:rPr>
        <w:t>006</w:t>
      </w:r>
      <w:r w:rsidRPr="00806DC7">
        <w:rPr>
          <w:rFonts w:ascii="Calibri" w:hAnsi="Calibri" w:cs="Arial"/>
        </w:rPr>
        <w:t xml:space="preserve"> ha</w:t>
      </w:r>
      <w:r w:rsidR="004F6F0F" w:rsidRPr="00806DC7">
        <w:rPr>
          <w:rFonts w:ascii="Calibri" w:hAnsi="Calibri" w:cs="Arial"/>
        </w:rPr>
        <w:t>,</w:t>
      </w:r>
      <w:r w:rsidRPr="00806DC7">
        <w:rPr>
          <w:rFonts w:ascii="Calibri" w:hAnsi="Calibri" w:cs="Arial"/>
        </w:rPr>
        <w:t xml:space="preserve"> u</w:t>
      </w:r>
      <w:r w:rsidR="0090680F" w:rsidRPr="00806DC7">
        <w:rPr>
          <w:rFonts w:ascii="Calibri" w:hAnsi="Calibri" w:cs="Arial"/>
        </w:rPr>
        <w:t xml:space="preserve">stanowiony </w:t>
      </w:r>
      <w:r w:rsidR="00B64713">
        <w:rPr>
          <w:rFonts w:ascii="Calibri" w:hAnsi="Calibri" w:cs="Arial"/>
        </w:rPr>
        <w:t>26 czerwca</w:t>
      </w:r>
      <w:r w:rsidR="0090680F" w:rsidRPr="00806DC7">
        <w:rPr>
          <w:rFonts w:ascii="Calibri" w:hAnsi="Calibri" w:cs="Arial"/>
        </w:rPr>
        <w:t xml:space="preserve"> 2008 r.</w:t>
      </w:r>
    </w:p>
    <w:p w14:paraId="12D019BB" w14:textId="20C627E0"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Żabie Oczka – śródleśne oczko wodne, obszar o powierzchni 8,38 ha</w:t>
      </w:r>
      <w:r w:rsidR="004F6F0F" w:rsidRPr="00806DC7">
        <w:rPr>
          <w:rFonts w:ascii="Calibri" w:hAnsi="Calibri" w:cs="Arial"/>
        </w:rPr>
        <w:t>,</w:t>
      </w:r>
      <w:r w:rsidRPr="00806DC7">
        <w:rPr>
          <w:rFonts w:ascii="Calibri" w:hAnsi="Calibri" w:cs="Arial"/>
        </w:rPr>
        <w:t xml:space="preserve"> ust</w:t>
      </w:r>
      <w:r w:rsidR="00DA1F53"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DA1F53" w:rsidRPr="00806DC7">
        <w:rPr>
          <w:rFonts w:ascii="Calibri" w:hAnsi="Calibri" w:cs="Arial"/>
        </w:rPr>
        <w:t>2001 r.</w:t>
      </w:r>
    </w:p>
    <w:p w14:paraId="5477CE42" w14:textId="78401231" w:rsidR="000C79EC" w:rsidRPr="00806DC7" w:rsidRDefault="000C79EC" w:rsidP="00EB54CB">
      <w:pPr>
        <w:numPr>
          <w:ilvl w:val="0"/>
          <w:numId w:val="5"/>
        </w:numPr>
        <w:spacing w:line="320" w:lineRule="atLeast"/>
        <w:ind w:hanging="294"/>
        <w:jc w:val="both"/>
        <w:rPr>
          <w:rFonts w:ascii="Calibri" w:hAnsi="Calibri" w:cs="Arial"/>
        </w:rPr>
      </w:pPr>
      <w:r w:rsidRPr="00806DC7">
        <w:rPr>
          <w:rFonts w:ascii="Calibri" w:hAnsi="Calibri" w:cs="Arial"/>
        </w:rPr>
        <w:t>Żowiniec – starorzecze, obszar o powierzchni 16,42 ha</w:t>
      </w:r>
      <w:r w:rsidR="004F6F0F" w:rsidRPr="00806DC7">
        <w:rPr>
          <w:rFonts w:ascii="Calibri" w:hAnsi="Calibri" w:cs="Arial"/>
        </w:rPr>
        <w:t>,</w:t>
      </w:r>
      <w:r w:rsidRPr="00806DC7">
        <w:rPr>
          <w:rFonts w:ascii="Calibri" w:hAnsi="Calibri" w:cs="Arial"/>
        </w:rPr>
        <w:t xml:space="preserve"> ust</w:t>
      </w:r>
      <w:r w:rsidR="00AF255C" w:rsidRPr="00806DC7">
        <w:rPr>
          <w:rFonts w:ascii="Calibri" w:hAnsi="Calibri" w:cs="Arial"/>
        </w:rPr>
        <w:t xml:space="preserve">anowiony </w:t>
      </w:r>
      <w:r w:rsidR="00B64713">
        <w:rPr>
          <w:rFonts w:ascii="Calibri" w:hAnsi="Calibri" w:cs="Arial"/>
        </w:rPr>
        <w:t>26 października</w:t>
      </w:r>
      <w:r w:rsidR="00B64713" w:rsidRPr="00806DC7">
        <w:rPr>
          <w:rFonts w:ascii="Calibri" w:hAnsi="Calibri" w:cs="Arial"/>
        </w:rPr>
        <w:t xml:space="preserve"> </w:t>
      </w:r>
      <w:r w:rsidR="00AF255C" w:rsidRPr="00806DC7">
        <w:rPr>
          <w:rFonts w:ascii="Calibri" w:hAnsi="Calibri" w:cs="Arial"/>
        </w:rPr>
        <w:t>2001 r.</w:t>
      </w:r>
    </w:p>
    <w:p w14:paraId="1330A414" w14:textId="1BA61749" w:rsidR="000C79EC" w:rsidRPr="00806DC7" w:rsidRDefault="000C79EC" w:rsidP="00EB54CB">
      <w:pPr>
        <w:numPr>
          <w:ilvl w:val="0"/>
          <w:numId w:val="5"/>
        </w:numPr>
        <w:spacing w:line="320" w:lineRule="atLeast"/>
        <w:ind w:hanging="294"/>
        <w:jc w:val="both"/>
        <w:rPr>
          <w:rFonts w:ascii="Calibri" w:eastAsia="Calibri" w:hAnsi="Calibri" w:cs="Arial"/>
        </w:rPr>
      </w:pPr>
      <w:r w:rsidRPr="00806DC7">
        <w:rPr>
          <w:rFonts w:ascii="Calibri" w:hAnsi="Calibri" w:cs="Arial"/>
        </w:rPr>
        <w:t>Żurawiec – śródleśne oczko wodne, obszar o powierzchni 2,51 ha</w:t>
      </w:r>
      <w:r w:rsidR="004F6F0F" w:rsidRPr="00806DC7">
        <w:rPr>
          <w:rFonts w:ascii="Calibri" w:hAnsi="Calibri" w:cs="Arial"/>
        </w:rPr>
        <w:t>,</w:t>
      </w:r>
      <w:r w:rsidRPr="00806DC7">
        <w:rPr>
          <w:rFonts w:ascii="Calibri" w:hAnsi="Calibri" w:cs="Arial"/>
        </w:rPr>
        <w:t xml:space="preserve"> ustanowiony </w:t>
      </w:r>
      <w:r w:rsidR="00B64713">
        <w:rPr>
          <w:rFonts w:ascii="Calibri" w:hAnsi="Calibri" w:cs="Arial"/>
        </w:rPr>
        <w:t>26 października</w:t>
      </w:r>
      <w:r w:rsidR="00B64713" w:rsidRPr="00806DC7">
        <w:rPr>
          <w:rFonts w:ascii="Calibri" w:hAnsi="Calibri" w:cs="Arial"/>
        </w:rPr>
        <w:t xml:space="preserve"> </w:t>
      </w:r>
      <w:r w:rsidRPr="00806DC7">
        <w:rPr>
          <w:rFonts w:ascii="Calibri" w:hAnsi="Calibri" w:cs="Arial"/>
        </w:rPr>
        <w:t>2001</w:t>
      </w:r>
      <w:r w:rsidR="007C4C50" w:rsidRPr="00806DC7">
        <w:rPr>
          <w:rFonts w:ascii="Calibri" w:eastAsia="Calibri" w:hAnsi="Calibri" w:cs="Arial"/>
        </w:rPr>
        <w:t xml:space="preserve"> r</w:t>
      </w:r>
      <w:r w:rsidRPr="00806DC7">
        <w:rPr>
          <w:rFonts w:ascii="Calibri" w:eastAsia="Calibri" w:hAnsi="Calibri" w:cs="Arial"/>
        </w:rPr>
        <w:t>.</w:t>
      </w:r>
    </w:p>
    <w:p w14:paraId="4C134E89" w14:textId="77777777" w:rsidR="000C79EC" w:rsidRPr="00806DC7" w:rsidRDefault="000C79EC" w:rsidP="000C79EC">
      <w:pPr>
        <w:autoSpaceDE w:val="0"/>
        <w:autoSpaceDN w:val="0"/>
        <w:adjustRightInd w:val="0"/>
        <w:rPr>
          <w:rFonts w:ascii="Calibri" w:hAnsi="Calibri" w:cs="Arial"/>
        </w:rPr>
      </w:pPr>
    </w:p>
    <w:p w14:paraId="1CE77B1D" w14:textId="111F31ED" w:rsidR="00FD06F9" w:rsidRPr="00806DC7" w:rsidRDefault="000C79EC" w:rsidP="000C79EC">
      <w:pPr>
        <w:spacing w:line="320" w:lineRule="atLeast"/>
        <w:ind w:firstLine="567"/>
        <w:jc w:val="both"/>
        <w:rPr>
          <w:rFonts w:ascii="Calibri" w:hAnsi="Calibri" w:cs="Arial"/>
        </w:rPr>
      </w:pPr>
      <w:r w:rsidRPr="00806DC7">
        <w:rPr>
          <w:rFonts w:ascii="Calibri" w:hAnsi="Calibri" w:cs="Arial"/>
        </w:rPr>
        <w:t>Na terenie gminy ustano</w:t>
      </w:r>
      <w:r w:rsidR="00A227EA" w:rsidRPr="00806DC7">
        <w:rPr>
          <w:rFonts w:ascii="Calibri" w:hAnsi="Calibri" w:cs="Arial"/>
        </w:rPr>
        <w:t xml:space="preserve">wiono także </w:t>
      </w:r>
      <w:r w:rsidR="005940BF">
        <w:rPr>
          <w:rFonts w:ascii="Calibri" w:hAnsi="Calibri" w:cs="Arial"/>
        </w:rPr>
        <w:t>51</w:t>
      </w:r>
      <w:r w:rsidR="00A227EA" w:rsidRPr="00806DC7">
        <w:rPr>
          <w:rFonts w:ascii="Calibri" w:hAnsi="Calibri" w:cs="Arial"/>
        </w:rPr>
        <w:t xml:space="preserve"> </w:t>
      </w:r>
      <w:r w:rsidR="00A227EA" w:rsidRPr="00806DC7">
        <w:rPr>
          <w:rFonts w:ascii="Calibri" w:hAnsi="Calibri" w:cs="Arial"/>
          <w:b/>
        </w:rPr>
        <w:t>pomnik</w:t>
      </w:r>
      <w:r w:rsidR="005940BF">
        <w:rPr>
          <w:rFonts w:ascii="Calibri" w:hAnsi="Calibri" w:cs="Arial"/>
          <w:b/>
        </w:rPr>
        <w:t>ów</w:t>
      </w:r>
      <w:r w:rsidR="00A227EA" w:rsidRPr="00806DC7">
        <w:rPr>
          <w:rFonts w:ascii="Calibri" w:hAnsi="Calibri" w:cs="Arial"/>
          <w:b/>
        </w:rPr>
        <w:t xml:space="preserve"> przyrody</w:t>
      </w:r>
      <w:r w:rsidR="00A227EA" w:rsidRPr="00806DC7">
        <w:rPr>
          <w:rFonts w:ascii="Calibri" w:hAnsi="Calibri" w:cs="Arial"/>
        </w:rPr>
        <w:t xml:space="preserve"> (tabela nr 2).</w:t>
      </w:r>
    </w:p>
    <w:p w14:paraId="4396B075" w14:textId="77777777" w:rsidR="009B61DE" w:rsidRPr="00806DC7" w:rsidRDefault="009B61DE" w:rsidP="000C79EC">
      <w:pPr>
        <w:spacing w:line="320" w:lineRule="atLeast"/>
        <w:ind w:firstLine="567"/>
        <w:jc w:val="both"/>
        <w:rPr>
          <w:rFonts w:ascii="Calibri" w:hAnsi="Calibri" w:cs="Arial"/>
        </w:rPr>
      </w:pPr>
    </w:p>
    <w:p w14:paraId="06FC5EB6" w14:textId="602FCB05" w:rsidR="009B61DE" w:rsidRPr="00806DC7" w:rsidRDefault="009B61DE" w:rsidP="006D120C">
      <w:pPr>
        <w:pStyle w:val="Legenda"/>
        <w:spacing w:after="120"/>
        <w:ind w:left="1134" w:hanging="1134"/>
        <w:jc w:val="center"/>
        <w:rPr>
          <w:rFonts w:cs="Arial"/>
          <w:b w:val="0"/>
          <w:color w:val="404040"/>
          <w:sz w:val="22"/>
          <w:szCs w:val="22"/>
        </w:rPr>
      </w:pPr>
      <w:bookmarkStart w:id="20" w:name="_Toc523831103"/>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2</w:t>
      </w:r>
      <w:r w:rsidRPr="00806DC7">
        <w:rPr>
          <w:rFonts w:cs="Arial"/>
          <w:b w:val="0"/>
          <w:color w:val="404040"/>
          <w:sz w:val="22"/>
          <w:szCs w:val="22"/>
        </w:rPr>
        <w:fldChar w:fldCharType="end"/>
      </w:r>
      <w:r w:rsidRPr="00806DC7">
        <w:rPr>
          <w:rFonts w:cs="Arial"/>
          <w:b w:val="0"/>
          <w:color w:val="404040"/>
          <w:sz w:val="22"/>
          <w:szCs w:val="22"/>
        </w:rPr>
        <w:t xml:space="preserve"> </w:t>
      </w:r>
      <w:r w:rsidR="00FB6B53" w:rsidRPr="00806DC7">
        <w:rPr>
          <w:rFonts w:cs="Arial"/>
          <w:b w:val="0"/>
          <w:color w:val="404040"/>
          <w:sz w:val="22"/>
          <w:szCs w:val="22"/>
        </w:rPr>
        <w:t>Pomniki pr</w:t>
      </w:r>
      <w:r w:rsidR="002D4D5D" w:rsidRPr="00806DC7">
        <w:rPr>
          <w:rFonts w:cs="Arial"/>
          <w:b w:val="0"/>
          <w:color w:val="404040"/>
          <w:sz w:val="22"/>
          <w:szCs w:val="22"/>
        </w:rPr>
        <w:t>z</w:t>
      </w:r>
      <w:r w:rsidR="00FB6B53" w:rsidRPr="00806DC7">
        <w:rPr>
          <w:rFonts w:cs="Arial"/>
          <w:b w:val="0"/>
          <w:color w:val="404040"/>
          <w:sz w:val="22"/>
          <w:szCs w:val="22"/>
        </w:rPr>
        <w:t>yrody</w:t>
      </w:r>
      <w:bookmarkEnd w:id="20"/>
    </w:p>
    <w:tbl>
      <w:tblPr>
        <w:tblW w:w="9371" w:type="dxa"/>
        <w:tblInd w:w="5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484"/>
        <w:gridCol w:w="1232"/>
        <w:gridCol w:w="1532"/>
        <w:gridCol w:w="1445"/>
        <w:gridCol w:w="2126"/>
        <w:gridCol w:w="2552"/>
      </w:tblGrid>
      <w:tr w:rsidR="007635C4" w:rsidRPr="00806DC7" w14:paraId="6F79F71C" w14:textId="77777777" w:rsidTr="00DD6371">
        <w:trPr>
          <w:trHeight w:val="1350"/>
          <w:tblHeader/>
        </w:trPr>
        <w:tc>
          <w:tcPr>
            <w:tcW w:w="484"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459A587E" w14:textId="77777777" w:rsidR="007635C4" w:rsidRPr="00806DC7" w:rsidRDefault="007635C4" w:rsidP="00EB5901">
            <w:pPr>
              <w:jc w:val="center"/>
              <w:rPr>
                <w:rFonts w:ascii="Calibri" w:hAnsi="Calibri" w:cs="Arial"/>
                <w:b/>
                <w:bCs/>
                <w:sz w:val="20"/>
                <w:szCs w:val="20"/>
              </w:rPr>
            </w:pPr>
            <w:r w:rsidRPr="00806DC7">
              <w:rPr>
                <w:rFonts w:ascii="Calibri" w:hAnsi="Calibri" w:cs="Arial"/>
                <w:b/>
                <w:bCs/>
                <w:sz w:val="20"/>
                <w:szCs w:val="20"/>
              </w:rPr>
              <w:t>L.p.</w:t>
            </w:r>
          </w:p>
        </w:tc>
        <w:tc>
          <w:tcPr>
            <w:tcW w:w="1232"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4D41C61F" w14:textId="5F386D7B" w:rsidR="007635C4" w:rsidRPr="00806DC7" w:rsidRDefault="007635C4" w:rsidP="007635C4">
            <w:pPr>
              <w:jc w:val="center"/>
              <w:rPr>
                <w:rFonts w:ascii="Calibri" w:hAnsi="Calibri" w:cs="Arial"/>
                <w:b/>
                <w:bCs/>
                <w:sz w:val="20"/>
                <w:szCs w:val="20"/>
              </w:rPr>
            </w:pPr>
            <w:r w:rsidRPr="007635C4">
              <w:rPr>
                <w:rFonts w:ascii="Calibri" w:hAnsi="Calibri" w:cs="Arial"/>
                <w:b/>
                <w:bCs/>
                <w:sz w:val="20"/>
                <w:szCs w:val="20"/>
              </w:rPr>
              <w:t>Typ i rodzaj</w:t>
            </w:r>
          </w:p>
        </w:tc>
        <w:tc>
          <w:tcPr>
            <w:tcW w:w="1532"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6F5A5FC3" w14:textId="59F757B6" w:rsidR="007635C4" w:rsidRPr="00806DC7" w:rsidRDefault="007635C4" w:rsidP="007635C4">
            <w:pPr>
              <w:jc w:val="center"/>
              <w:rPr>
                <w:rFonts w:ascii="Calibri" w:hAnsi="Calibri" w:cs="Arial"/>
                <w:b/>
                <w:bCs/>
                <w:sz w:val="20"/>
                <w:szCs w:val="20"/>
              </w:rPr>
            </w:pPr>
            <w:r w:rsidRPr="007635C4">
              <w:rPr>
                <w:rFonts w:ascii="Calibri" w:hAnsi="Calibri" w:cs="Arial"/>
                <w:b/>
                <w:bCs/>
                <w:sz w:val="20"/>
                <w:szCs w:val="20"/>
              </w:rPr>
              <w:t>Gatunek drzewa</w:t>
            </w:r>
          </w:p>
        </w:tc>
        <w:tc>
          <w:tcPr>
            <w:tcW w:w="1445"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7918A722" w14:textId="16A48578" w:rsidR="007635C4" w:rsidRPr="00806DC7" w:rsidRDefault="007635C4" w:rsidP="007635C4">
            <w:pPr>
              <w:jc w:val="center"/>
              <w:rPr>
                <w:rFonts w:ascii="Calibri" w:hAnsi="Calibri" w:cs="Arial"/>
                <w:b/>
                <w:bCs/>
                <w:sz w:val="20"/>
                <w:szCs w:val="20"/>
              </w:rPr>
            </w:pPr>
            <w:r w:rsidRPr="007635C4">
              <w:rPr>
                <w:rFonts w:ascii="Calibri" w:hAnsi="Calibri" w:cs="Arial"/>
                <w:b/>
                <w:bCs/>
                <w:sz w:val="20"/>
                <w:szCs w:val="20"/>
              </w:rPr>
              <w:t>Nazwa własna</w:t>
            </w:r>
          </w:p>
        </w:tc>
        <w:tc>
          <w:tcPr>
            <w:tcW w:w="2126"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41D0C7C0" w14:textId="7DAEB723" w:rsidR="007635C4" w:rsidRPr="00806DC7" w:rsidRDefault="007635C4" w:rsidP="007635C4">
            <w:pPr>
              <w:jc w:val="center"/>
              <w:rPr>
                <w:rFonts w:ascii="Calibri" w:hAnsi="Calibri" w:cs="Arial"/>
                <w:b/>
                <w:bCs/>
                <w:sz w:val="20"/>
                <w:szCs w:val="20"/>
              </w:rPr>
            </w:pPr>
            <w:r w:rsidRPr="007635C4">
              <w:rPr>
                <w:rFonts w:ascii="Calibri" w:hAnsi="Calibri" w:cs="Arial"/>
                <w:b/>
                <w:bCs/>
                <w:sz w:val="20"/>
                <w:szCs w:val="20"/>
              </w:rPr>
              <w:t>Lokalizacja</w:t>
            </w:r>
          </w:p>
        </w:tc>
        <w:tc>
          <w:tcPr>
            <w:tcW w:w="2552"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tcPr>
          <w:p w14:paraId="018BE918" w14:textId="5A10E0E8" w:rsidR="007635C4" w:rsidRPr="00806DC7" w:rsidRDefault="007635C4" w:rsidP="007635C4">
            <w:pPr>
              <w:jc w:val="center"/>
              <w:rPr>
                <w:rFonts w:ascii="Calibri" w:hAnsi="Calibri" w:cs="Arial"/>
                <w:b/>
                <w:bCs/>
                <w:sz w:val="20"/>
                <w:szCs w:val="20"/>
              </w:rPr>
            </w:pPr>
            <w:r w:rsidRPr="007635C4">
              <w:rPr>
                <w:rFonts w:ascii="Calibri" w:hAnsi="Calibri" w:cs="Arial"/>
                <w:b/>
                <w:bCs/>
                <w:sz w:val="20"/>
                <w:szCs w:val="20"/>
              </w:rPr>
              <w:t>Obowiązujący akt prawny</w:t>
            </w:r>
          </w:p>
        </w:tc>
      </w:tr>
      <w:tr w:rsidR="007635C4" w:rsidRPr="00806DC7" w14:paraId="29698DB2" w14:textId="77777777" w:rsidTr="00DD6371">
        <w:trPr>
          <w:trHeight w:val="945"/>
        </w:trPr>
        <w:tc>
          <w:tcPr>
            <w:tcW w:w="484" w:type="dxa"/>
            <w:tcBorders>
              <w:top w:val="single" w:sz="12" w:space="0" w:color="669933"/>
            </w:tcBorders>
            <w:shd w:val="clear" w:color="auto" w:fill="FFFFFF"/>
            <w:vAlign w:val="center"/>
          </w:tcPr>
          <w:p w14:paraId="3509F29F" w14:textId="77777777" w:rsidR="007635C4" w:rsidRPr="00806DC7" w:rsidRDefault="007635C4" w:rsidP="00EB5901">
            <w:pPr>
              <w:jc w:val="center"/>
              <w:rPr>
                <w:rFonts w:ascii="Calibri" w:hAnsi="Calibri" w:cs="Arial"/>
                <w:sz w:val="20"/>
                <w:szCs w:val="20"/>
              </w:rPr>
            </w:pPr>
            <w:r w:rsidRPr="00806DC7">
              <w:rPr>
                <w:rFonts w:ascii="Calibri" w:hAnsi="Calibri" w:cs="Arial"/>
                <w:sz w:val="20"/>
                <w:szCs w:val="20"/>
              </w:rPr>
              <w:t>1</w:t>
            </w:r>
          </w:p>
        </w:tc>
        <w:tc>
          <w:tcPr>
            <w:tcW w:w="1232" w:type="dxa"/>
            <w:tcBorders>
              <w:top w:val="single" w:sz="12" w:space="0" w:color="669933"/>
            </w:tcBorders>
            <w:shd w:val="clear" w:color="auto" w:fill="FFFFFF"/>
            <w:vAlign w:val="center"/>
          </w:tcPr>
          <w:p w14:paraId="59AD901B" w14:textId="7D1214F8" w:rsidR="007635C4" w:rsidRPr="007635C4" w:rsidRDefault="007635C4" w:rsidP="00EB5901">
            <w:pPr>
              <w:ind w:left="20" w:hanging="20"/>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tcBorders>
              <w:top w:val="single" w:sz="12" w:space="0" w:color="669933"/>
            </w:tcBorders>
            <w:shd w:val="clear" w:color="auto" w:fill="FFFFFF"/>
            <w:vAlign w:val="center"/>
          </w:tcPr>
          <w:p w14:paraId="727E4D8C" w14:textId="66946A94" w:rsidR="007635C4" w:rsidRPr="007635C4" w:rsidRDefault="007635C4"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wiąz szypułkowy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Ulmus laevis</w:t>
            </w:r>
            <w:r w:rsidRPr="007635C4">
              <w:rPr>
                <w:rFonts w:asciiTheme="majorHAnsi" w:hAnsiTheme="majorHAnsi"/>
                <w:color w:val="000000"/>
                <w:sz w:val="20"/>
                <w:szCs w:val="20"/>
                <w:u w:color="000000"/>
              </w:rPr>
              <w:t>)</w:t>
            </w:r>
          </w:p>
        </w:tc>
        <w:tc>
          <w:tcPr>
            <w:tcW w:w="1445" w:type="dxa"/>
            <w:tcBorders>
              <w:top w:val="single" w:sz="12" w:space="0" w:color="669933"/>
            </w:tcBorders>
            <w:shd w:val="clear" w:color="auto" w:fill="FFFFFF"/>
            <w:vAlign w:val="center"/>
          </w:tcPr>
          <w:p w14:paraId="7271E9B8" w14:textId="5FB60E31"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SYLWESTER</w:t>
            </w:r>
          </w:p>
        </w:tc>
        <w:tc>
          <w:tcPr>
            <w:tcW w:w="2126" w:type="dxa"/>
            <w:tcBorders>
              <w:top w:val="single" w:sz="12" w:space="0" w:color="669933"/>
            </w:tcBorders>
            <w:shd w:val="clear" w:color="auto" w:fill="FFFFFF"/>
            <w:vAlign w:val="center"/>
          </w:tcPr>
          <w:p w14:paraId="718F4A2B" w14:textId="77777777" w:rsidR="007635C4" w:rsidRPr="007635C4" w:rsidRDefault="007635C4" w:rsidP="00DD6371">
            <w:pPr>
              <w:rPr>
                <w:rFonts w:asciiTheme="majorHAnsi" w:hAnsiTheme="majorHAnsi"/>
                <w:color w:val="000000"/>
                <w:sz w:val="20"/>
                <w:szCs w:val="20"/>
                <w:u w:color="000000"/>
              </w:rPr>
            </w:pPr>
            <w:r w:rsidRPr="007635C4">
              <w:rPr>
                <w:rFonts w:asciiTheme="majorHAnsi" w:hAnsiTheme="majorHAnsi"/>
                <w:color w:val="000000"/>
                <w:sz w:val="20"/>
                <w:szCs w:val="20"/>
                <w:u w:color="000000"/>
              </w:rPr>
              <w:t>dz. 28/7, obręb Śrem,</w:t>
            </w:r>
          </w:p>
          <w:p w14:paraId="17202D69" w14:textId="211D5181"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przy głównym wejściu do Parku Miejskiego</w:t>
            </w:r>
            <w:r w:rsidRPr="007635C4">
              <w:rPr>
                <w:rFonts w:asciiTheme="majorHAnsi" w:hAnsiTheme="majorHAnsi"/>
                <w:color w:val="000000"/>
                <w:sz w:val="20"/>
                <w:szCs w:val="20"/>
                <w:u w:color="000000"/>
              </w:rPr>
              <w:br/>
              <w:t xml:space="preserve"> im. Powstańców Wielkopolskich</w:t>
            </w:r>
          </w:p>
        </w:tc>
        <w:tc>
          <w:tcPr>
            <w:tcW w:w="2552" w:type="dxa"/>
            <w:tcBorders>
              <w:top w:val="single" w:sz="12" w:space="0" w:color="669933"/>
            </w:tcBorders>
            <w:shd w:val="clear" w:color="auto" w:fill="auto"/>
          </w:tcPr>
          <w:p w14:paraId="487AC878" w14:textId="58592E3E" w:rsidR="007635C4" w:rsidRPr="007635C4" w:rsidRDefault="007635C4" w:rsidP="00DD637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sidR="00DD6371">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7635C4" w:rsidRPr="00806DC7" w14:paraId="5DA906EB" w14:textId="77777777" w:rsidTr="00DD6371">
        <w:trPr>
          <w:trHeight w:val="592"/>
        </w:trPr>
        <w:tc>
          <w:tcPr>
            <w:tcW w:w="484" w:type="dxa"/>
            <w:shd w:val="clear" w:color="auto" w:fill="FFFFFF"/>
            <w:vAlign w:val="center"/>
          </w:tcPr>
          <w:p w14:paraId="516DA0EE" w14:textId="77777777" w:rsidR="007635C4" w:rsidRPr="00806DC7" w:rsidRDefault="007635C4" w:rsidP="00EB5901">
            <w:pPr>
              <w:jc w:val="center"/>
              <w:rPr>
                <w:rFonts w:ascii="Calibri" w:hAnsi="Calibri" w:cs="Arial"/>
                <w:sz w:val="20"/>
                <w:szCs w:val="20"/>
              </w:rPr>
            </w:pPr>
            <w:r w:rsidRPr="00806DC7">
              <w:rPr>
                <w:rFonts w:ascii="Calibri" w:hAnsi="Calibri" w:cs="Arial"/>
                <w:sz w:val="20"/>
                <w:szCs w:val="20"/>
              </w:rPr>
              <w:t>2</w:t>
            </w:r>
          </w:p>
        </w:tc>
        <w:tc>
          <w:tcPr>
            <w:tcW w:w="1232" w:type="dxa"/>
            <w:shd w:val="clear" w:color="auto" w:fill="FFFFFF"/>
            <w:vAlign w:val="center"/>
          </w:tcPr>
          <w:p w14:paraId="75C3BE4C" w14:textId="546B4E43" w:rsidR="007635C4" w:rsidRPr="007635C4" w:rsidRDefault="007635C4"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716862C4" w14:textId="0B85C337" w:rsidR="007635C4" w:rsidRPr="007635C4" w:rsidRDefault="007635C4"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dąb szypułkowy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FFFFFF"/>
            <w:vAlign w:val="center"/>
          </w:tcPr>
          <w:p w14:paraId="4CA1EE77" w14:textId="55B6D69C"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MARIAN</w:t>
            </w:r>
          </w:p>
        </w:tc>
        <w:tc>
          <w:tcPr>
            <w:tcW w:w="2126" w:type="dxa"/>
            <w:shd w:val="clear" w:color="auto" w:fill="FFFFFF"/>
            <w:vAlign w:val="center"/>
          </w:tcPr>
          <w:p w14:paraId="7B462F68" w14:textId="4A380DD9"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 xml:space="preserve">dz. 414/3, obręb Śrem, pomiędzy </w:t>
            </w:r>
            <w:r w:rsidRPr="007635C4">
              <w:rPr>
                <w:rFonts w:asciiTheme="majorHAnsi" w:hAnsiTheme="majorHAnsi"/>
                <w:color w:val="000000"/>
                <w:sz w:val="20"/>
                <w:szCs w:val="20"/>
                <w:u w:color="000000"/>
              </w:rPr>
              <w:br/>
              <w:t xml:space="preserve">ul. Franciszkańską </w:t>
            </w:r>
            <w:r w:rsidRPr="007635C4">
              <w:rPr>
                <w:rFonts w:asciiTheme="majorHAnsi" w:hAnsiTheme="majorHAnsi"/>
                <w:color w:val="000000"/>
                <w:sz w:val="20"/>
                <w:szCs w:val="20"/>
                <w:u w:color="000000"/>
              </w:rPr>
              <w:br/>
              <w:t xml:space="preserve">i Zielińskiego (w stronę </w:t>
            </w:r>
            <w:r w:rsidRPr="007635C4">
              <w:rPr>
                <w:rFonts w:asciiTheme="majorHAnsi" w:hAnsiTheme="majorHAnsi"/>
                <w:color w:val="000000"/>
                <w:sz w:val="20"/>
                <w:szCs w:val="20"/>
                <w:u w:color="000000"/>
              </w:rPr>
              <w:br/>
              <w:t>ul. Dutkiewicza)</w:t>
            </w:r>
          </w:p>
        </w:tc>
        <w:tc>
          <w:tcPr>
            <w:tcW w:w="2552" w:type="dxa"/>
            <w:shd w:val="clear" w:color="auto" w:fill="auto"/>
          </w:tcPr>
          <w:p w14:paraId="4E95A35D" w14:textId="7B6D49DD" w:rsidR="007635C4" w:rsidRPr="007635C4" w:rsidRDefault="007635C4" w:rsidP="00DD637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sidR="00DD6371">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7635C4" w:rsidRPr="00806DC7" w14:paraId="41235826" w14:textId="77777777" w:rsidTr="00DD6371">
        <w:trPr>
          <w:trHeight w:val="660"/>
        </w:trPr>
        <w:tc>
          <w:tcPr>
            <w:tcW w:w="484" w:type="dxa"/>
            <w:shd w:val="clear" w:color="auto" w:fill="FFFFFF"/>
            <w:vAlign w:val="center"/>
          </w:tcPr>
          <w:p w14:paraId="387B40EF" w14:textId="77777777" w:rsidR="007635C4" w:rsidRPr="00806DC7" w:rsidRDefault="007635C4" w:rsidP="00EB5901">
            <w:pPr>
              <w:jc w:val="center"/>
              <w:rPr>
                <w:rFonts w:ascii="Calibri" w:hAnsi="Calibri" w:cs="Arial"/>
                <w:sz w:val="20"/>
                <w:szCs w:val="20"/>
              </w:rPr>
            </w:pPr>
            <w:r w:rsidRPr="00806DC7">
              <w:rPr>
                <w:rFonts w:ascii="Calibri" w:hAnsi="Calibri" w:cs="Arial"/>
                <w:sz w:val="20"/>
                <w:szCs w:val="20"/>
              </w:rPr>
              <w:t>3</w:t>
            </w:r>
          </w:p>
        </w:tc>
        <w:tc>
          <w:tcPr>
            <w:tcW w:w="1232" w:type="dxa"/>
            <w:shd w:val="clear" w:color="auto" w:fill="FFFFFF"/>
            <w:vAlign w:val="center"/>
          </w:tcPr>
          <w:p w14:paraId="6B76E950" w14:textId="13A60028" w:rsidR="007635C4" w:rsidRPr="007635C4" w:rsidRDefault="007635C4"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33CA7AB1" w14:textId="77777777" w:rsidR="007635C4" w:rsidRPr="007635C4" w:rsidRDefault="007635C4"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olsza czarna</w:t>
            </w:r>
          </w:p>
          <w:p w14:paraId="4BE18FC2" w14:textId="79D1A2DA" w:rsidR="007635C4" w:rsidRPr="007635C4" w:rsidRDefault="007635C4"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 xml:space="preserve">Alnus glutinosa </w:t>
            </w:r>
            <w:r w:rsidRPr="007635C4">
              <w:rPr>
                <w:rFonts w:asciiTheme="majorHAnsi" w:hAnsiTheme="majorHAnsi"/>
                <w:color w:val="000000"/>
                <w:sz w:val="20"/>
                <w:szCs w:val="20"/>
                <w:u w:color="000000"/>
              </w:rPr>
              <w:t>Gaertn.)</w:t>
            </w:r>
          </w:p>
        </w:tc>
        <w:tc>
          <w:tcPr>
            <w:tcW w:w="1445" w:type="dxa"/>
            <w:shd w:val="clear" w:color="auto" w:fill="FFFFFF"/>
            <w:vAlign w:val="center"/>
          </w:tcPr>
          <w:p w14:paraId="2754DC52" w14:textId="08BD9D99"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MAŁGORZATA</w:t>
            </w:r>
          </w:p>
        </w:tc>
        <w:tc>
          <w:tcPr>
            <w:tcW w:w="2126" w:type="dxa"/>
            <w:shd w:val="clear" w:color="auto" w:fill="FFFFFF"/>
            <w:vAlign w:val="center"/>
          </w:tcPr>
          <w:p w14:paraId="7D94FD44" w14:textId="3E174E77" w:rsidR="007635C4" w:rsidRPr="007635C4" w:rsidRDefault="007635C4" w:rsidP="00EB5901">
            <w:pPr>
              <w:rPr>
                <w:rFonts w:asciiTheme="majorHAnsi" w:hAnsiTheme="majorHAnsi" w:cs="Arial"/>
                <w:sz w:val="20"/>
                <w:szCs w:val="20"/>
              </w:rPr>
            </w:pPr>
            <w:r w:rsidRPr="007635C4">
              <w:rPr>
                <w:rFonts w:asciiTheme="majorHAnsi" w:hAnsiTheme="majorHAnsi"/>
                <w:color w:val="000000"/>
                <w:sz w:val="20"/>
                <w:szCs w:val="20"/>
                <w:u w:color="000000"/>
              </w:rPr>
              <w:t>dz. 1322/6, obręb Śrem, Promenada nad Wartą</w:t>
            </w:r>
          </w:p>
        </w:tc>
        <w:tc>
          <w:tcPr>
            <w:tcW w:w="2552" w:type="dxa"/>
            <w:shd w:val="clear" w:color="auto" w:fill="auto"/>
          </w:tcPr>
          <w:p w14:paraId="57C524D8" w14:textId="7AEDB0AD" w:rsidR="007635C4" w:rsidRPr="007635C4" w:rsidRDefault="007635C4" w:rsidP="00DD637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sidR="00DD6371">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w:t>
            </w:r>
            <w:r w:rsidR="00DD6371">
              <w:rPr>
                <w:rFonts w:asciiTheme="majorHAnsi" w:hAnsiTheme="majorHAnsi"/>
                <w:sz w:val="20"/>
                <w:szCs w:val="20"/>
              </w:rPr>
              <w:t xml:space="preserve">. Woj. Wlkp. z 4 lipca 2018 r., </w:t>
            </w:r>
            <w:r w:rsidRPr="007635C4">
              <w:rPr>
                <w:rFonts w:asciiTheme="majorHAnsi" w:hAnsiTheme="majorHAnsi"/>
                <w:sz w:val="20"/>
                <w:szCs w:val="20"/>
              </w:rPr>
              <w:t>poz. 5426)</w:t>
            </w:r>
          </w:p>
        </w:tc>
      </w:tr>
      <w:tr w:rsidR="00DD6371" w:rsidRPr="00806DC7" w14:paraId="388E8ABD" w14:textId="77777777" w:rsidTr="00DD6371">
        <w:trPr>
          <w:trHeight w:val="810"/>
        </w:trPr>
        <w:tc>
          <w:tcPr>
            <w:tcW w:w="484" w:type="dxa"/>
            <w:shd w:val="clear" w:color="auto" w:fill="FFFFFF"/>
            <w:vAlign w:val="center"/>
          </w:tcPr>
          <w:p w14:paraId="03F96FF1"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w:t>
            </w:r>
          </w:p>
        </w:tc>
        <w:tc>
          <w:tcPr>
            <w:tcW w:w="1232" w:type="dxa"/>
            <w:shd w:val="clear" w:color="auto" w:fill="FFFFFF"/>
            <w:vAlign w:val="center"/>
          </w:tcPr>
          <w:p w14:paraId="134824A1" w14:textId="1EDF71E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51B1F12E" w14:textId="30C898AF" w:rsidR="00DD6371" w:rsidRPr="007635C4" w:rsidRDefault="00DD6371" w:rsidP="00EB5901">
            <w:pPr>
              <w:jc w:val="center"/>
              <w:rPr>
                <w:rFonts w:asciiTheme="majorHAnsi" w:hAnsiTheme="majorHAnsi" w:cs="Arial"/>
                <w:sz w:val="20"/>
                <w:szCs w:val="20"/>
                <w:lang w:val="en-US"/>
              </w:rPr>
            </w:pPr>
            <w:r w:rsidRPr="007635C4">
              <w:rPr>
                <w:rFonts w:asciiTheme="majorHAnsi" w:hAnsiTheme="majorHAnsi"/>
                <w:color w:val="000000"/>
                <w:sz w:val="20"/>
                <w:szCs w:val="20"/>
                <w:u w:color="000000"/>
                <w:lang w:val="en-US"/>
              </w:rPr>
              <w:t>jesion wyniosły (</w:t>
            </w:r>
            <w:r w:rsidRPr="007635C4">
              <w:rPr>
                <w:rFonts w:asciiTheme="majorHAnsi" w:hAnsiTheme="majorHAnsi"/>
                <w:i/>
                <w:color w:val="000000"/>
                <w:sz w:val="20"/>
                <w:szCs w:val="20"/>
                <w:u w:color="000000"/>
                <w:lang w:val="en-US"/>
              </w:rPr>
              <w:t>Fraxinus excelsior</w:t>
            </w:r>
            <w:r w:rsidRPr="007635C4">
              <w:rPr>
                <w:rFonts w:asciiTheme="majorHAnsi" w:hAnsiTheme="majorHAnsi"/>
                <w:color w:val="000000"/>
                <w:sz w:val="20"/>
                <w:szCs w:val="20"/>
                <w:u w:color="000000"/>
                <w:lang w:val="en-US"/>
              </w:rPr>
              <w:t xml:space="preserve"> L.)</w:t>
            </w:r>
          </w:p>
        </w:tc>
        <w:tc>
          <w:tcPr>
            <w:tcW w:w="1445" w:type="dxa"/>
            <w:shd w:val="clear" w:color="auto" w:fill="FFFFFF"/>
            <w:vAlign w:val="center"/>
          </w:tcPr>
          <w:p w14:paraId="327E507F" w14:textId="0EE420B5"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PIOTR</w:t>
            </w:r>
          </w:p>
        </w:tc>
        <w:tc>
          <w:tcPr>
            <w:tcW w:w="2126" w:type="dxa"/>
            <w:shd w:val="clear" w:color="auto" w:fill="FFFFFF"/>
            <w:vAlign w:val="center"/>
          </w:tcPr>
          <w:p w14:paraId="32E2E95C" w14:textId="5D773D4C"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1322/7, obręb Śrem, Promenada nad Wartą</w:t>
            </w:r>
          </w:p>
        </w:tc>
        <w:tc>
          <w:tcPr>
            <w:tcW w:w="2552" w:type="dxa"/>
            <w:shd w:val="clear" w:color="auto" w:fill="auto"/>
          </w:tcPr>
          <w:p w14:paraId="461F445D" w14:textId="1ED37DE9"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 xml:space="preserve">sprawie pomników </w:t>
            </w:r>
            <w:r w:rsidRPr="007635C4">
              <w:rPr>
                <w:rFonts w:asciiTheme="majorHAnsi" w:hAnsiTheme="majorHAnsi"/>
                <w:sz w:val="20"/>
                <w:szCs w:val="20"/>
              </w:rPr>
              <w:lastRenderedPageBreak/>
              <w:t>przyrody na terenie gminy Śrem (Dz. Urz. Woj. Wlkp. z 4 lipca 2018 r., poz. 5426)</w:t>
            </w:r>
          </w:p>
        </w:tc>
      </w:tr>
      <w:tr w:rsidR="00DD6371" w:rsidRPr="00806DC7" w14:paraId="361C1113" w14:textId="77777777" w:rsidTr="00DD6371">
        <w:trPr>
          <w:trHeight w:val="660"/>
        </w:trPr>
        <w:tc>
          <w:tcPr>
            <w:tcW w:w="484" w:type="dxa"/>
            <w:shd w:val="clear" w:color="auto" w:fill="FFFFFF"/>
            <w:vAlign w:val="center"/>
          </w:tcPr>
          <w:p w14:paraId="4F6D3E2A"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5</w:t>
            </w:r>
          </w:p>
        </w:tc>
        <w:tc>
          <w:tcPr>
            <w:tcW w:w="1232" w:type="dxa"/>
            <w:shd w:val="clear" w:color="auto" w:fill="FFFFFF"/>
            <w:vAlign w:val="center"/>
          </w:tcPr>
          <w:p w14:paraId="2CF6B25E" w14:textId="62FC4E3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6D6359FA"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olsza czarna</w:t>
            </w:r>
          </w:p>
          <w:p w14:paraId="0F258336" w14:textId="177FC55B"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 xml:space="preserve">Alnusglutinosa </w:t>
            </w:r>
            <w:r w:rsidRPr="007635C4">
              <w:rPr>
                <w:rFonts w:asciiTheme="majorHAnsi" w:hAnsiTheme="majorHAnsi"/>
                <w:color w:val="000000"/>
                <w:sz w:val="20"/>
                <w:szCs w:val="20"/>
                <w:u w:color="000000"/>
              </w:rPr>
              <w:t>Gaertn.)</w:t>
            </w:r>
          </w:p>
        </w:tc>
        <w:tc>
          <w:tcPr>
            <w:tcW w:w="1445" w:type="dxa"/>
            <w:shd w:val="clear" w:color="auto" w:fill="FFFFFF"/>
            <w:vAlign w:val="center"/>
          </w:tcPr>
          <w:p w14:paraId="2D2777E6" w14:textId="22D11B0F"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KATARZYNA</w:t>
            </w:r>
          </w:p>
        </w:tc>
        <w:tc>
          <w:tcPr>
            <w:tcW w:w="2126" w:type="dxa"/>
            <w:shd w:val="clear" w:color="auto" w:fill="FFFFFF"/>
            <w:vAlign w:val="center"/>
          </w:tcPr>
          <w:p w14:paraId="5E2F7EC1" w14:textId="072E0A2A"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1322/8, obręb Śrem, Promenada nad Wartą</w:t>
            </w:r>
          </w:p>
        </w:tc>
        <w:tc>
          <w:tcPr>
            <w:tcW w:w="2552" w:type="dxa"/>
            <w:shd w:val="clear" w:color="auto" w:fill="auto"/>
          </w:tcPr>
          <w:p w14:paraId="5F1EA7E6" w14:textId="2B32D361"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402932B5" w14:textId="77777777" w:rsidTr="00DD6371">
        <w:trPr>
          <w:trHeight w:val="1455"/>
        </w:trPr>
        <w:tc>
          <w:tcPr>
            <w:tcW w:w="484" w:type="dxa"/>
            <w:shd w:val="clear" w:color="auto" w:fill="FFFFFF"/>
            <w:vAlign w:val="center"/>
          </w:tcPr>
          <w:p w14:paraId="6DC7DCAB"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6</w:t>
            </w:r>
          </w:p>
        </w:tc>
        <w:tc>
          <w:tcPr>
            <w:tcW w:w="1232" w:type="dxa"/>
            <w:shd w:val="clear" w:color="auto" w:fill="FFFFFF"/>
            <w:vAlign w:val="center"/>
          </w:tcPr>
          <w:p w14:paraId="27697300" w14:textId="4F789A09"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632552B3"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olsza czarna</w:t>
            </w:r>
          </w:p>
          <w:p w14:paraId="136D899D" w14:textId="29E28EFF"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 xml:space="preserve">Alnus glutinosa </w:t>
            </w:r>
            <w:r w:rsidRPr="007635C4">
              <w:rPr>
                <w:rFonts w:asciiTheme="majorHAnsi" w:hAnsiTheme="majorHAnsi"/>
                <w:color w:val="000000"/>
                <w:sz w:val="20"/>
                <w:szCs w:val="20"/>
                <w:u w:color="000000"/>
              </w:rPr>
              <w:t>Gaertn.)</w:t>
            </w:r>
          </w:p>
        </w:tc>
        <w:tc>
          <w:tcPr>
            <w:tcW w:w="1445" w:type="dxa"/>
            <w:shd w:val="clear" w:color="auto" w:fill="FFFFFF"/>
            <w:vAlign w:val="center"/>
          </w:tcPr>
          <w:p w14:paraId="6C4511DE" w14:textId="2498F7F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ANNA</w:t>
            </w:r>
          </w:p>
        </w:tc>
        <w:tc>
          <w:tcPr>
            <w:tcW w:w="2126" w:type="dxa"/>
            <w:shd w:val="clear" w:color="auto" w:fill="FFFFFF"/>
            <w:vAlign w:val="center"/>
          </w:tcPr>
          <w:p w14:paraId="30CB5694" w14:textId="611C70A0"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1322/8, obręb Śrem, Promenada nad Wartą</w:t>
            </w:r>
          </w:p>
        </w:tc>
        <w:tc>
          <w:tcPr>
            <w:tcW w:w="2552" w:type="dxa"/>
            <w:shd w:val="clear" w:color="auto" w:fill="auto"/>
          </w:tcPr>
          <w:p w14:paraId="03C53905" w14:textId="5E756033"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20D1CCF9" w14:textId="77777777" w:rsidTr="00DD6371">
        <w:trPr>
          <w:trHeight w:val="208"/>
        </w:trPr>
        <w:tc>
          <w:tcPr>
            <w:tcW w:w="484" w:type="dxa"/>
            <w:shd w:val="clear" w:color="auto" w:fill="FFFFFF"/>
            <w:vAlign w:val="center"/>
          </w:tcPr>
          <w:p w14:paraId="078B24F2"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7</w:t>
            </w:r>
          </w:p>
        </w:tc>
        <w:tc>
          <w:tcPr>
            <w:tcW w:w="1232" w:type="dxa"/>
            <w:shd w:val="clear" w:color="auto" w:fill="FFFFFF"/>
            <w:vAlign w:val="center"/>
          </w:tcPr>
          <w:p w14:paraId="00150D91" w14:textId="7C3023D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60D066DD"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olsza czarna</w:t>
            </w:r>
          </w:p>
          <w:p w14:paraId="42B62940" w14:textId="36072944"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 xml:space="preserve">Alnus glutinosa </w:t>
            </w:r>
            <w:r w:rsidRPr="007635C4">
              <w:rPr>
                <w:rFonts w:asciiTheme="majorHAnsi" w:hAnsiTheme="majorHAnsi"/>
                <w:color w:val="000000"/>
                <w:sz w:val="20"/>
                <w:szCs w:val="20"/>
                <w:u w:color="000000"/>
              </w:rPr>
              <w:t>Gaertn.)</w:t>
            </w:r>
          </w:p>
        </w:tc>
        <w:tc>
          <w:tcPr>
            <w:tcW w:w="1445" w:type="dxa"/>
            <w:shd w:val="clear" w:color="auto" w:fill="FFFFFF"/>
            <w:vAlign w:val="center"/>
          </w:tcPr>
          <w:p w14:paraId="61595138" w14:textId="29BDFAB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BARBARA</w:t>
            </w:r>
          </w:p>
        </w:tc>
        <w:tc>
          <w:tcPr>
            <w:tcW w:w="2126" w:type="dxa"/>
            <w:shd w:val="clear" w:color="auto" w:fill="FFFFFF"/>
            <w:vAlign w:val="center"/>
          </w:tcPr>
          <w:p w14:paraId="3A8DB812" w14:textId="0831BEE3"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1322/9, obręb Śrem, Promenada nad Wartą</w:t>
            </w:r>
          </w:p>
        </w:tc>
        <w:tc>
          <w:tcPr>
            <w:tcW w:w="2552" w:type="dxa"/>
            <w:shd w:val="clear" w:color="auto" w:fill="auto"/>
          </w:tcPr>
          <w:p w14:paraId="69DB6580" w14:textId="71A76705"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2FE13479" w14:textId="77777777" w:rsidTr="00DD6371">
        <w:trPr>
          <w:trHeight w:val="1290"/>
        </w:trPr>
        <w:tc>
          <w:tcPr>
            <w:tcW w:w="484" w:type="dxa"/>
            <w:shd w:val="clear" w:color="auto" w:fill="FFFFFF"/>
            <w:vAlign w:val="center"/>
          </w:tcPr>
          <w:p w14:paraId="2BB12E65"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8</w:t>
            </w:r>
          </w:p>
        </w:tc>
        <w:tc>
          <w:tcPr>
            <w:tcW w:w="1232" w:type="dxa"/>
            <w:shd w:val="clear" w:color="auto" w:fill="FFFFFF"/>
            <w:vAlign w:val="center"/>
          </w:tcPr>
          <w:p w14:paraId="474DAC89" w14:textId="78F75D7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09E0E76E" w14:textId="0AFFDE53" w:rsidR="00DD6371" w:rsidRPr="007635C4" w:rsidRDefault="00DD6371" w:rsidP="00EB5901">
            <w:pPr>
              <w:jc w:val="center"/>
              <w:rPr>
                <w:rFonts w:asciiTheme="majorHAnsi" w:hAnsiTheme="majorHAnsi" w:cs="Arial"/>
                <w:sz w:val="20"/>
                <w:szCs w:val="20"/>
                <w:lang w:val="en-US"/>
              </w:rPr>
            </w:pPr>
            <w:r w:rsidRPr="007635C4">
              <w:rPr>
                <w:rFonts w:asciiTheme="majorHAnsi" w:hAnsiTheme="majorHAnsi"/>
                <w:color w:val="000000"/>
                <w:sz w:val="20"/>
                <w:szCs w:val="20"/>
                <w:u w:color="000000"/>
                <w:lang w:val="en-US"/>
              </w:rPr>
              <w:t>jesion wyniosły (</w:t>
            </w:r>
            <w:r w:rsidRPr="007635C4">
              <w:rPr>
                <w:rFonts w:asciiTheme="majorHAnsi" w:hAnsiTheme="majorHAnsi"/>
                <w:i/>
                <w:color w:val="000000"/>
                <w:sz w:val="20"/>
                <w:szCs w:val="20"/>
                <w:u w:color="000000"/>
                <w:lang w:val="en-US"/>
              </w:rPr>
              <w:t>Fraxinus excelsior</w:t>
            </w:r>
            <w:r w:rsidRPr="007635C4">
              <w:rPr>
                <w:rFonts w:asciiTheme="majorHAnsi" w:hAnsiTheme="majorHAnsi"/>
                <w:color w:val="000000"/>
                <w:sz w:val="20"/>
                <w:szCs w:val="20"/>
                <w:u w:color="000000"/>
                <w:lang w:val="en-US"/>
              </w:rPr>
              <w:t xml:space="preserve"> L.)</w:t>
            </w:r>
          </w:p>
        </w:tc>
        <w:tc>
          <w:tcPr>
            <w:tcW w:w="1445" w:type="dxa"/>
            <w:shd w:val="clear" w:color="auto" w:fill="FFFFFF"/>
            <w:vAlign w:val="center"/>
          </w:tcPr>
          <w:p w14:paraId="141B0A68" w14:textId="5D603356"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TOMASZ</w:t>
            </w:r>
          </w:p>
        </w:tc>
        <w:tc>
          <w:tcPr>
            <w:tcW w:w="2126" w:type="dxa"/>
            <w:shd w:val="clear" w:color="auto" w:fill="FFFFFF"/>
            <w:vAlign w:val="center"/>
          </w:tcPr>
          <w:p w14:paraId="6C6AE808" w14:textId="29FCBBEA"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1322/10, obręb Śrem, Promenada nad Wartą</w:t>
            </w:r>
          </w:p>
        </w:tc>
        <w:tc>
          <w:tcPr>
            <w:tcW w:w="2552" w:type="dxa"/>
            <w:shd w:val="clear" w:color="auto" w:fill="auto"/>
          </w:tcPr>
          <w:p w14:paraId="5C547A35" w14:textId="24A8805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251D8FC1" w14:textId="77777777" w:rsidTr="00DD6371">
        <w:trPr>
          <w:trHeight w:val="780"/>
        </w:trPr>
        <w:tc>
          <w:tcPr>
            <w:tcW w:w="484" w:type="dxa"/>
            <w:shd w:val="clear" w:color="auto" w:fill="FFFFFF"/>
            <w:vAlign w:val="center"/>
          </w:tcPr>
          <w:p w14:paraId="6DA6CB0A"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9</w:t>
            </w:r>
          </w:p>
        </w:tc>
        <w:tc>
          <w:tcPr>
            <w:tcW w:w="1232" w:type="dxa"/>
            <w:shd w:val="clear" w:color="auto" w:fill="FFFFFF"/>
            <w:vAlign w:val="center"/>
          </w:tcPr>
          <w:p w14:paraId="32C82A9B" w14:textId="22AF8251"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FFFFFF"/>
            <w:vAlign w:val="center"/>
          </w:tcPr>
          <w:p w14:paraId="6FB79FFA"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olsza czarna</w:t>
            </w:r>
          </w:p>
          <w:p w14:paraId="44174C68" w14:textId="72811F9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 xml:space="preserve">Alnusglutinosa </w:t>
            </w:r>
            <w:r w:rsidRPr="007635C4">
              <w:rPr>
                <w:rFonts w:asciiTheme="majorHAnsi" w:hAnsiTheme="majorHAnsi"/>
                <w:color w:val="000000"/>
                <w:sz w:val="20"/>
                <w:szCs w:val="20"/>
                <w:u w:color="000000"/>
              </w:rPr>
              <w:t>Gaertn.)</w:t>
            </w:r>
          </w:p>
        </w:tc>
        <w:tc>
          <w:tcPr>
            <w:tcW w:w="1445" w:type="dxa"/>
            <w:shd w:val="clear" w:color="auto" w:fill="FFFFFF"/>
            <w:vAlign w:val="center"/>
          </w:tcPr>
          <w:p w14:paraId="4CDB124A" w14:textId="7E8945FE"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MARIA</w:t>
            </w:r>
          </w:p>
        </w:tc>
        <w:tc>
          <w:tcPr>
            <w:tcW w:w="2126" w:type="dxa"/>
            <w:shd w:val="clear" w:color="auto" w:fill="FFFFFF"/>
            <w:vAlign w:val="center"/>
          </w:tcPr>
          <w:p w14:paraId="0B5978ED" w14:textId="3F0328CA"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1322/10, obręb Śrem, Promenada nad Wartą</w:t>
            </w:r>
          </w:p>
        </w:tc>
        <w:tc>
          <w:tcPr>
            <w:tcW w:w="2552" w:type="dxa"/>
            <w:shd w:val="clear" w:color="auto" w:fill="auto"/>
          </w:tcPr>
          <w:p w14:paraId="0280DFFD" w14:textId="7B992BD9"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5EA8D89D" w14:textId="77777777" w:rsidTr="00DD6371">
        <w:trPr>
          <w:trHeight w:val="585"/>
        </w:trPr>
        <w:tc>
          <w:tcPr>
            <w:tcW w:w="484" w:type="dxa"/>
            <w:shd w:val="clear" w:color="auto" w:fill="FFFFFF"/>
            <w:vAlign w:val="center"/>
          </w:tcPr>
          <w:p w14:paraId="7A20A459"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10</w:t>
            </w:r>
          </w:p>
        </w:tc>
        <w:tc>
          <w:tcPr>
            <w:tcW w:w="1232" w:type="dxa"/>
            <w:shd w:val="clear" w:color="auto" w:fill="auto"/>
            <w:vAlign w:val="center"/>
          </w:tcPr>
          <w:p w14:paraId="514DD4E1" w14:textId="6A0A4C3F"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31ECA0F8" w14:textId="562968CC" w:rsidR="00DD6371" w:rsidRPr="007635C4" w:rsidRDefault="00DD6371" w:rsidP="00EB5901">
            <w:pPr>
              <w:jc w:val="center"/>
              <w:rPr>
                <w:rFonts w:asciiTheme="majorHAnsi" w:hAnsiTheme="majorHAnsi" w:cs="Arial"/>
                <w:sz w:val="20"/>
                <w:szCs w:val="20"/>
                <w:lang w:val="en-US"/>
              </w:rPr>
            </w:pPr>
            <w:r w:rsidRPr="007635C4">
              <w:rPr>
                <w:rFonts w:asciiTheme="majorHAnsi" w:hAnsiTheme="majorHAnsi"/>
                <w:color w:val="000000"/>
                <w:sz w:val="20"/>
                <w:szCs w:val="20"/>
                <w:u w:color="000000"/>
                <w:lang w:val="en-US"/>
              </w:rPr>
              <w:t>jesion wyniosły (</w:t>
            </w:r>
            <w:r w:rsidRPr="007635C4">
              <w:rPr>
                <w:rFonts w:asciiTheme="majorHAnsi" w:hAnsiTheme="majorHAnsi"/>
                <w:i/>
                <w:color w:val="000000"/>
                <w:sz w:val="20"/>
                <w:szCs w:val="20"/>
                <w:u w:color="000000"/>
                <w:lang w:val="en-US"/>
              </w:rPr>
              <w:t>Fraxinus excelsior</w:t>
            </w:r>
            <w:r w:rsidRPr="007635C4">
              <w:rPr>
                <w:rFonts w:asciiTheme="majorHAnsi" w:hAnsiTheme="majorHAnsi"/>
                <w:color w:val="000000"/>
                <w:sz w:val="20"/>
                <w:szCs w:val="20"/>
                <w:u w:color="000000"/>
                <w:lang w:val="en-US"/>
              </w:rPr>
              <w:t xml:space="preserve"> L.)</w:t>
            </w:r>
          </w:p>
        </w:tc>
        <w:tc>
          <w:tcPr>
            <w:tcW w:w="1445" w:type="dxa"/>
            <w:shd w:val="clear" w:color="auto" w:fill="auto"/>
            <w:vAlign w:val="center"/>
          </w:tcPr>
          <w:p w14:paraId="5DE80CC7" w14:textId="3AC7F29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JAN</w:t>
            </w:r>
          </w:p>
        </w:tc>
        <w:tc>
          <w:tcPr>
            <w:tcW w:w="2126" w:type="dxa"/>
            <w:shd w:val="clear" w:color="auto" w:fill="auto"/>
            <w:vAlign w:val="center"/>
          </w:tcPr>
          <w:p w14:paraId="2A3F2176" w14:textId="19392ED0"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1322/10 obręb Śrem, Promenada nad Wartą</w:t>
            </w:r>
          </w:p>
        </w:tc>
        <w:tc>
          <w:tcPr>
            <w:tcW w:w="2552" w:type="dxa"/>
            <w:shd w:val="clear" w:color="auto" w:fill="auto"/>
          </w:tcPr>
          <w:p w14:paraId="52F3664F" w14:textId="7071495C"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18E375F8" w14:textId="77777777" w:rsidTr="00DD6371">
        <w:trPr>
          <w:trHeight w:val="840"/>
        </w:trPr>
        <w:tc>
          <w:tcPr>
            <w:tcW w:w="484" w:type="dxa"/>
            <w:shd w:val="clear" w:color="auto" w:fill="FFFFFF"/>
            <w:vAlign w:val="center"/>
          </w:tcPr>
          <w:p w14:paraId="0E8AD8CD"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11</w:t>
            </w:r>
          </w:p>
        </w:tc>
        <w:tc>
          <w:tcPr>
            <w:tcW w:w="1232" w:type="dxa"/>
            <w:shd w:val="clear" w:color="auto" w:fill="auto"/>
            <w:vAlign w:val="center"/>
          </w:tcPr>
          <w:p w14:paraId="7FABFB2C" w14:textId="2CB1B1A5"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03CFCADD" w14:textId="60EE34AC"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55A627C5" w14:textId="7AA4CF48"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STEFAN</w:t>
            </w:r>
          </w:p>
        </w:tc>
        <w:tc>
          <w:tcPr>
            <w:tcW w:w="2126" w:type="dxa"/>
            <w:shd w:val="clear" w:color="auto" w:fill="auto"/>
            <w:vAlign w:val="center"/>
          </w:tcPr>
          <w:p w14:paraId="6250A634" w14:textId="63D205B8"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 xml:space="preserve">dz. 1334, obręb Śrem, </w:t>
            </w:r>
            <w:r w:rsidRPr="007635C4">
              <w:rPr>
                <w:rFonts w:asciiTheme="majorHAnsi" w:hAnsiTheme="majorHAnsi"/>
                <w:color w:val="000000"/>
                <w:sz w:val="20"/>
                <w:szCs w:val="20"/>
                <w:u w:color="000000"/>
              </w:rPr>
              <w:br/>
              <w:t>ul. Adama Mickiewicza 7</w:t>
            </w:r>
          </w:p>
        </w:tc>
        <w:tc>
          <w:tcPr>
            <w:tcW w:w="2552" w:type="dxa"/>
            <w:shd w:val="clear" w:color="auto" w:fill="auto"/>
          </w:tcPr>
          <w:p w14:paraId="4B04F979" w14:textId="4F31519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 xml:space="preserve">sprawie pomników przyrody na terenie gminy Śrem (Dz. Urz. Woj. Wlkp. z 4 </w:t>
            </w:r>
            <w:r w:rsidRPr="007635C4">
              <w:rPr>
                <w:rFonts w:asciiTheme="majorHAnsi" w:hAnsiTheme="majorHAnsi"/>
                <w:sz w:val="20"/>
                <w:szCs w:val="20"/>
              </w:rPr>
              <w:lastRenderedPageBreak/>
              <w:t>lipca 2018 r., poz. 5426)</w:t>
            </w:r>
          </w:p>
        </w:tc>
      </w:tr>
      <w:tr w:rsidR="00DD6371" w:rsidRPr="00806DC7" w14:paraId="61A0FDD5" w14:textId="77777777" w:rsidTr="00DD6371">
        <w:trPr>
          <w:trHeight w:val="401"/>
        </w:trPr>
        <w:tc>
          <w:tcPr>
            <w:tcW w:w="484" w:type="dxa"/>
            <w:shd w:val="clear" w:color="auto" w:fill="FFFFFF"/>
            <w:vAlign w:val="center"/>
          </w:tcPr>
          <w:p w14:paraId="69316ADB"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12</w:t>
            </w:r>
          </w:p>
        </w:tc>
        <w:tc>
          <w:tcPr>
            <w:tcW w:w="1232" w:type="dxa"/>
            <w:shd w:val="clear" w:color="auto" w:fill="auto"/>
            <w:vAlign w:val="center"/>
          </w:tcPr>
          <w:p w14:paraId="27DD4381" w14:textId="60A3C7AB"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71FCFF07"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żywotnik zachodni</w:t>
            </w:r>
          </w:p>
          <w:p w14:paraId="6E736D93" w14:textId="11D0A2A3"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w:t>
            </w:r>
            <w:r w:rsidRPr="007635C4">
              <w:rPr>
                <w:rFonts w:asciiTheme="majorHAnsi" w:hAnsiTheme="majorHAnsi"/>
                <w:i/>
                <w:color w:val="000000"/>
                <w:sz w:val="20"/>
                <w:szCs w:val="20"/>
                <w:u w:color="000000"/>
              </w:rPr>
              <w:t>Thuja occidentalis</w:t>
            </w:r>
            <w:r w:rsidRPr="007635C4">
              <w:rPr>
                <w:rFonts w:asciiTheme="majorHAnsi" w:hAnsiTheme="majorHAnsi"/>
                <w:color w:val="000000"/>
                <w:sz w:val="20"/>
                <w:szCs w:val="20"/>
                <w:u w:color="000000"/>
              </w:rPr>
              <w:t>)</w:t>
            </w:r>
          </w:p>
        </w:tc>
        <w:tc>
          <w:tcPr>
            <w:tcW w:w="1445" w:type="dxa"/>
            <w:shd w:val="clear" w:color="auto" w:fill="auto"/>
            <w:vAlign w:val="center"/>
          </w:tcPr>
          <w:p w14:paraId="5D3F85B4" w14:textId="5CCD29F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KRZYWY</w:t>
            </w:r>
          </w:p>
        </w:tc>
        <w:tc>
          <w:tcPr>
            <w:tcW w:w="2126" w:type="dxa"/>
            <w:shd w:val="clear" w:color="auto" w:fill="auto"/>
            <w:vAlign w:val="center"/>
          </w:tcPr>
          <w:p w14:paraId="68F93A68" w14:textId="59D6690E"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1366, obręb Śrem,</w:t>
            </w:r>
            <w:r w:rsidRPr="007635C4">
              <w:rPr>
                <w:rFonts w:asciiTheme="majorHAnsi" w:hAnsiTheme="majorHAnsi"/>
                <w:color w:val="000000"/>
                <w:sz w:val="20"/>
                <w:szCs w:val="20"/>
                <w:u w:color="000000"/>
              </w:rPr>
              <w:br/>
              <w:t>ul. Adama Mickiewicza 59</w:t>
            </w:r>
          </w:p>
        </w:tc>
        <w:tc>
          <w:tcPr>
            <w:tcW w:w="2552" w:type="dxa"/>
            <w:shd w:val="clear" w:color="auto" w:fill="auto"/>
          </w:tcPr>
          <w:p w14:paraId="3C4296D3" w14:textId="486EAFF9"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37D65FF6" w14:textId="77777777" w:rsidTr="00DD6371">
        <w:trPr>
          <w:trHeight w:val="780"/>
        </w:trPr>
        <w:tc>
          <w:tcPr>
            <w:tcW w:w="484" w:type="dxa"/>
            <w:shd w:val="clear" w:color="auto" w:fill="FFFFFF"/>
            <w:vAlign w:val="center"/>
          </w:tcPr>
          <w:p w14:paraId="7836C4C5"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13</w:t>
            </w:r>
          </w:p>
        </w:tc>
        <w:tc>
          <w:tcPr>
            <w:tcW w:w="1232" w:type="dxa"/>
            <w:shd w:val="clear" w:color="auto" w:fill="auto"/>
            <w:vAlign w:val="center"/>
          </w:tcPr>
          <w:p w14:paraId="6827A516" w14:textId="49785CED"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53F53002" w14:textId="585BD51A"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lipa drobnolistna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Tilia cordata</w:t>
            </w:r>
            <w:r w:rsidRPr="007635C4">
              <w:rPr>
                <w:rFonts w:asciiTheme="majorHAnsi" w:hAnsiTheme="majorHAnsi"/>
                <w:color w:val="000000"/>
                <w:sz w:val="20"/>
                <w:szCs w:val="20"/>
                <w:u w:color="000000"/>
              </w:rPr>
              <w:t xml:space="preserve"> Mill.)</w:t>
            </w:r>
          </w:p>
        </w:tc>
        <w:tc>
          <w:tcPr>
            <w:tcW w:w="1445" w:type="dxa"/>
            <w:shd w:val="clear" w:color="auto" w:fill="auto"/>
            <w:vAlign w:val="center"/>
          </w:tcPr>
          <w:p w14:paraId="003F8F9A" w14:textId="03E821F0"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SYNERGIA</w:t>
            </w:r>
          </w:p>
        </w:tc>
        <w:tc>
          <w:tcPr>
            <w:tcW w:w="2126" w:type="dxa"/>
            <w:shd w:val="clear" w:color="auto" w:fill="auto"/>
            <w:vAlign w:val="center"/>
          </w:tcPr>
          <w:p w14:paraId="2174B661" w14:textId="4461856E"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2054, obręb Śrem,</w:t>
            </w:r>
            <w:r w:rsidRPr="007635C4">
              <w:rPr>
                <w:rFonts w:asciiTheme="majorHAnsi" w:hAnsiTheme="majorHAnsi"/>
                <w:color w:val="000000"/>
                <w:sz w:val="20"/>
                <w:szCs w:val="20"/>
                <w:u w:color="000000"/>
              </w:rPr>
              <w:br/>
              <w:t>ul. Adama Mickiewicza 56</w:t>
            </w:r>
          </w:p>
        </w:tc>
        <w:tc>
          <w:tcPr>
            <w:tcW w:w="2552" w:type="dxa"/>
            <w:shd w:val="clear" w:color="auto" w:fill="auto"/>
          </w:tcPr>
          <w:p w14:paraId="158559E5" w14:textId="14464E31"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6DD60AF9" w14:textId="77777777" w:rsidTr="00DD6371">
        <w:trPr>
          <w:trHeight w:val="945"/>
        </w:trPr>
        <w:tc>
          <w:tcPr>
            <w:tcW w:w="484" w:type="dxa"/>
            <w:shd w:val="clear" w:color="auto" w:fill="FFFFFF"/>
            <w:vAlign w:val="center"/>
          </w:tcPr>
          <w:p w14:paraId="362C3BEE"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14</w:t>
            </w:r>
          </w:p>
        </w:tc>
        <w:tc>
          <w:tcPr>
            <w:tcW w:w="1232" w:type="dxa"/>
            <w:shd w:val="clear" w:color="auto" w:fill="auto"/>
            <w:vAlign w:val="center"/>
          </w:tcPr>
          <w:p w14:paraId="5A03F1F3" w14:textId="4A0E1463"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6465E4F8" w14:textId="06B82F7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klon zwyczajny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Acer platanoides</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340DFB4D" w14:textId="79E05B31"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PAWEŁ</w:t>
            </w:r>
          </w:p>
        </w:tc>
        <w:tc>
          <w:tcPr>
            <w:tcW w:w="2126" w:type="dxa"/>
            <w:shd w:val="clear" w:color="auto" w:fill="auto"/>
            <w:vAlign w:val="center"/>
          </w:tcPr>
          <w:p w14:paraId="2F8126FE"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nr 2235/2, obręb Śrem, Plaża Miejska</w:t>
            </w:r>
            <w:r w:rsidRPr="007635C4">
              <w:rPr>
                <w:rFonts w:asciiTheme="majorHAnsi" w:hAnsiTheme="majorHAnsi"/>
                <w:color w:val="000000"/>
                <w:sz w:val="20"/>
                <w:szCs w:val="20"/>
                <w:u w:color="000000"/>
              </w:rPr>
              <w:br/>
              <w:t xml:space="preserve"> nad J. Grzymisławskim, </w:t>
            </w:r>
          </w:p>
          <w:p w14:paraId="176E8075" w14:textId="08C1A0D0"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przy placu do grilla</w:t>
            </w:r>
          </w:p>
        </w:tc>
        <w:tc>
          <w:tcPr>
            <w:tcW w:w="2552" w:type="dxa"/>
            <w:shd w:val="clear" w:color="auto" w:fill="auto"/>
          </w:tcPr>
          <w:p w14:paraId="0542C6EC" w14:textId="70F2C524"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784316AB" w14:textId="77777777" w:rsidTr="00DD6371">
        <w:trPr>
          <w:trHeight w:val="810"/>
        </w:trPr>
        <w:tc>
          <w:tcPr>
            <w:tcW w:w="484" w:type="dxa"/>
            <w:shd w:val="clear" w:color="auto" w:fill="FFFFFF"/>
            <w:vAlign w:val="center"/>
          </w:tcPr>
          <w:p w14:paraId="476FD7FC"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15</w:t>
            </w:r>
          </w:p>
        </w:tc>
        <w:tc>
          <w:tcPr>
            <w:tcW w:w="1232" w:type="dxa"/>
            <w:shd w:val="clear" w:color="auto" w:fill="auto"/>
            <w:vAlign w:val="center"/>
          </w:tcPr>
          <w:p w14:paraId="28BDBD2F" w14:textId="7449A59D"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pojedynczy (drzewo)</w:t>
            </w:r>
          </w:p>
        </w:tc>
        <w:tc>
          <w:tcPr>
            <w:tcW w:w="1532" w:type="dxa"/>
            <w:shd w:val="clear" w:color="auto" w:fill="auto"/>
            <w:vAlign w:val="center"/>
          </w:tcPr>
          <w:p w14:paraId="120F775D" w14:textId="2931231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klon zwyczajny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Acer platanoides</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7662E29B" w14:textId="3DB8456E"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GAWEŁ</w:t>
            </w:r>
          </w:p>
        </w:tc>
        <w:tc>
          <w:tcPr>
            <w:tcW w:w="2126" w:type="dxa"/>
            <w:shd w:val="clear" w:color="auto" w:fill="auto"/>
            <w:vAlign w:val="center"/>
          </w:tcPr>
          <w:p w14:paraId="4A9C3A83" w14:textId="49530C31"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2248/4, obręb Śrem, Plaża  Miejska</w:t>
            </w:r>
            <w:r w:rsidRPr="007635C4">
              <w:rPr>
                <w:rFonts w:asciiTheme="majorHAnsi" w:hAnsiTheme="majorHAnsi"/>
                <w:color w:val="000000"/>
                <w:sz w:val="20"/>
                <w:szCs w:val="20"/>
                <w:u w:color="000000"/>
              </w:rPr>
              <w:br/>
              <w:t xml:space="preserve"> nad J. Grzymisławskim, przy punkcie gastronomicznym</w:t>
            </w:r>
          </w:p>
        </w:tc>
        <w:tc>
          <w:tcPr>
            <w:tcW w:w="2552" w:type="dxa"/>
            <w:shd w:val="clear" w:color="auto" w:fill="auto"/>
          </w:tcPr>
          <w:p w14:paraId="667D8423" w14:textId="1061DEE0"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4AFA7A94" w14:textId="77777777" w:rsidTr="00DD6371">
        <w:trPr>
          <w:trHeight w:val="645"/>
        </w:trPr>
        <w:tc>
          <w:tcPr>
            <w:tcW w:w="484" w:type="dxa"/>
            <w:shd w:val="clear" w:color="auto" w:fill="FFFFFF"/>
            <w:vAlign w:val="center"/>
          </w:tcPr>
          <w:p w14:paraId="40C983CD"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16</w:t>
            </w:r>
          </w:p>
        </w:tc>
        <w:tc>
          <w:tcPr>
            <w:tcW w:w="1232" w:type="dxa"/>
            <w:shd w:val="clear" w:color="auto" w:fill="auto"/>
            <w:vAlign w:val="center"/>
          </w:tcPr>
          <w:p w14:paraId="23012A4B"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skupisko</w:t>
            </w:r>
          </w:p>
          <w:p w14:paraId="0DD215AF" w14:textId="7EC04A5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(4 drzewa)</w:t>
            </w:r>
          </w:p>
        </w:tc>
        <w:tc>
          <w:tcPr>
            <w:tcW w:w="1532" w:type="dxa"/>
            <w:shd w:val="clear" w:color="auto" w:fill="auto"/>
            <w:vAlign w:val="center"/>
          </w:tcPr>
          <w:p w14:paraId="4F96959E" w14:textId="65DA40C2" w:rsidR="00DD6371" w:rsidRPr="007635C4" w:rsidRDefault="00DD6371" w:rsidP="00EB5901">
            <w:pPr>
              <w:jc w:val="center"/>
              <w:rPr>
                <w:rFonts w:asciiTheme="majorHAnsi" w:hAnsiTheme="majorHAnsi" w:cs="Arial"/>
                <w:sz w:val="20"/>
                <w:szCs w:val="20"/>
                <w:lang w:val="en-US"/>
              </w:rPr>
            </w:pPr>
            <w:r w:rsidRPr="007635C4">
              <w:rPr>
                <w:rFonts w:asciiTheme="majorHAnsi" w:hAnsiTheme="majorHAnsi"/>
                <w:color w:val="000000"/>
                <w:sz w:val="20"/>
                <w:szCs w:val="20"/>
                <w:u w:color="000000"/>
                <w:lang w:val="en-US"/>
              </w:rPr>
              <w:t>cis pospolity</w:t>
            </w:r>
            <w:r w:rsidRPr="007635C4">
              <w:rPr>
                <w:rFonts w:asciiTheme="majorHAnsi" w:hAnsiTheme="majorHAnsi"/>
                <w:color w:val="000000"/>
                <w:sz w:val="20"/>
                <w:szCs w:val="20"/>
                <w:u w:color="000000"/>
                <w:lang w:val="en-US"/>
              </w:rPr>
              <w:br/>
              <w:t xml:space="preserve"> (</w:t>
            </w:r>
            <w:r w:rsidRPr="007635C4">
              <w:rPr>
                <w:rFonts w:asciiTheme="majorHAnsi" w:hAnsiTheme="majorHAnsi"/>
                <w:i/>
                <w:color w:val="000000"/>
                <w:sz w:val="20"/>
                <w:szCs w:val="20"/>
                <w:u w:color="000000"/>
                <w:lang w:val="en-US"/>
              </w:rPr>
              <w:t>Taxus baccata</w:t>
            </w:r>
            <w:r w:rsidRPr="007635C4">
              <w:rPr>
                <w:rFonts w:asciiTheme="majorHAnsi" w:hAnsiTheme="majorHAnsi"/>
                <w:color w:val="000000"/>
                <w:sz w:val="20"/>
                <w:szCs w:val="20"/>
                <w:u w:color="000000"/>
                <w:lang w:val="en-US"/>
              </w:rPr>
              <w:t xml:space="preserve"> L.)</w:t>
            </w:r>
          </w:p>
        </w:tc>
        <w:tc>
          <w:tcPr>
            <w:tcW w:w="1445" w:type="dxa"/>
            <w:shd w:val="clear" w:color="auto" w:fill="auto"/>
            <w:vAlign w:val="center"/>
          </w:tcPr>
          <w:p w14:paraId="5EF6AD55" w14:textId="117591DC"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CISY FRANCISZKAŃSKIE</w:t>
            </w:r>
          </w:p>
        </w:tc>
        <w:tc>
          <w:tcPr>
            <w:tcW w:w="2126" w:type="dxa"/>
            <w:shd w:val="clear" w:color="auto" w:fill="auto"/>
            <w:vAlign w:val="center"/>
          </w:tcPr>
          <w:p w14:paraId="3864750A" w14:textId="75149FD5"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 xml:space="preserve">dz. nr 423, obręb Śrem, </w:t>
            </w:r>
            <w:r w:rsidRPr="007635C4">
              <w:rPr>
                <w:rFonts w:asciiTheme="majorHAnsi" w:hAnsiTheme="majorHAnsi"/>
                <w:color w:val="000000"/>
                <w:sz w:val="20"/>
                <w:szCs w:val="20"/>
                <w:u w:color="000000"/>
              </w:rPr>
              <w:br/>
              <w:t>ul. Poznańska 13, przed wejściem do kościoła pofranciszkańskiego</w:t>
            </w:r>
          </w:p>
        </w:tc>
        <w:tc>
          <w:tcPr>
            <w:tcW w:w="2552" w:type="dxa"/>
            <w:shd w:val="clear" w:color="auto" w:fill="auto"/>
          </w:tcPr>
          <w:p w14:paraId="00EACE56" w14:textId="19D7131A"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2618341C" w14:textId="77777777" w:rsidTr="00DD6371">
        <w:trPr>
          <w:trHeight w:val="730"/>
        </w:trPr>
        <w:tc>
          <w:tcPr>
            <w:tcW w:w="484" w:type="dxa"/>
            <w:shd w:val="clear" w:color="auto" w:fill="FFFFFF"/>
            <w:vAlign w:val="center"/>
          </w:tcPr>
          <w:p w14:paraId="063D6898"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17</w:t>
            </w:r>
          </w:p>
        </w:tc>
        <w:tc>
          <w:tcPr>
            <w:tcW w:w="1232" w:type="dxa"/>
            <w:shd w:val="clear" w:color="auto" w:fill="auto"/>
            <w:vAlign w:val="center"/>
          </w:tcPr>
          <w:p w14:paraId="361869D7"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skupisko</w:t>
            </w:r>
          </w:p>
          <w:p w14:paraId="7CE25293" w14:textId="61A13824"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(2 drzewa)</w:t>
            </w:r>
          </w:p>
        </w:tc>
        <w:tc>
          <w:tcPr>
            <w:tcW w:w="1532" w:type="dxa"/>
            <w:shd w:val="clear" w:color="auto" w:fill="auto"/>
            <w:vAlign w:val="center"/>
          </w:tcPr>
          <w:p w14:paraId="1186DCEC" w14:textId="1FEDF922" w:rsidR="00DD6371" w:rsidRPr="007635C4" w:rsidRDefault="00DD6371" w:rsidP="00EB5901">
            <w:pPr>
              <w:jc w:val="center"/>
              <w:rPr>
                <w:rFonts w:asciiTheme="majorHAnsi" w:hAnsiTheme="majorHAnsi" w:cs="Arial"/>
                <w:sz w:val="20"/>
                <w:szCs w:val="20"/>
                <w:lang w:val="en-US"/>
              </w:rPr>
            </w:pPr>
            <w:r w:rsidRPr="007635C4">
              <w:rPr>
                <w:rFonts w:asciiTheme="majorHAnsi" w:hAnsiTheme="majorHAnsi"/>
                <w:color w:val="000000"/>
                <w:sz w:val="20"/>
                <w:szCs w:val="20"/>
                <w:u w:color="000000"/>
                <w:lang w:val="en-US"/>
              </w:rPr>
              <w:t>cis pospolity</w:t>
            </w:r>
            <w:r w:rsidRPr="007635C4">
              <w:rPr>
                <w:rFonts w:asciiTheme="majorHAnsi" w:hAnsiTheme="majorHAnsi"/>
                <w:color w:val="000000"/>
                <w:sz w:val="20"/>
                <w:szCs w:val="20"/>
                <w:u w:color="000000"/>
                <w:lang w:val="en-US"/>
              </w:rPr>
              <w:br/>
              <w:t xml:space="preserve"> (</w:t>
            </w:r>
            <w:r w:rsidRPr="007635C4">
              <w:rPr>
                <w:rFonts w:asciiTheme="majorHAnsi" w:hAnsiTheme="majorHAnsi"/>
                <w:i/>
                <w:color w:val="000000"/>
                <w:sz w:val="20"/>
                <w:szCs w:val="20"/>
                <w:u w:color="000000"/>
                <w:lang w:val="en-US"/>
              </w:rPr>
              <w:t>Taxus baccata</w:t>
            </w:r>
            <w:r w:rsidRPr="007635C4">
              <w:rPr>
                <w:rFonts w:asciiTheme="majorHAnsi" w:hAnsiTheme="majorHAnsi"/>
                <w:color w:val="000000"/>
                <w:sz w:val="20"/>
                <w:szCs w:val="20"/>
                <w:u w:color="000000"/>
                <w:lang w:val="en-US"/>
              </w:rPr>
              <w:t xml:space="preserve"> L.)</w:t>
            </w:r>
          </w:p>
        </w:tc>
        <w:tc>
          <w:tcPr>
            <w:tcW w:w="1445" w:type="dxa"/>
            <w:shd w:val="clear" w:color="auto" w:fill="auto"/>
            <w:vAlign w:val="center"/>
          </w:tcPr>
          <w:p w14:paraId="7DD60599" w14:textId="235B09AD"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CISY CMENTARNE</w:t>
            </w:r>
          </w:p>
        </w:tc>
        <w:tc>
          <w:tcPr>
            <w:tcW w:w="2126" w:type="dxa"/>
            <w:shd w:val="clear" w:color="auto" w:fill="auto"/>
            <w:vAlign w:val="center"/>
          </w:tcPr>
          <w:p w14:paraId="16A1C3CF" w14:textId="65748691"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782, obręb Śrem, na cmentarzu parafialnym przy ul. Cmentarnej</w:t>
            </w:r>
          </w:p>
        </w:tc>
        <w:tc>
          <w:tcPr>
            <w:tcW w:w="2552" w:type="dxa"/>
            <w:shd w:val="clear" w:color="auto" w:fill="auto"/>
          </w:tcPr>
          <w:p w14:paraId="56E18E2D" w14:textId="27E5A450"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62032444" w14:textId="77777777" w:rsidTr="00DD6371">
        <w:trPr>
          <w:trHeight w:val="795"/>
        </w:trPr>
        <w:tc>
          <w:tcPr>
            <w:tcW w:w="484" w:type="dxa"/>
            <w:shd w:val="clear" w:color="auto" w:fill="FFFFFF"/>
            <w:vAlign w:val="center"/>
          </w:tcPr>
          <w:p w14:paraId="0993CEE5"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18</w:t>
            </w:r>
          </w:p>
        </w:tc>
        <w:tc>
          <w:tcPr>
            <w:tcW w:w="1232" w:type="dxa"/>
            <w:shd w:val="clear" w:color="auto" w:fill="auto"/>
            <w:vAlign w:val="center"/>
          </w:tcPr>
          <w:p w14:paraId="11B3CA36"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skupisko</w:t>
            </w:r>
          </w:p>
          <w:p w14:paraId="0674EDED" w14:textId="39612227"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(2 drzewa)</w:t>
            </w:r>
          </w:p>
        </w:tc>
        <w:tc>
          <w:tcPr>
            <w:tcW w:w="1532" w:type="dxa"/>
            <w:shd w:val="clear" w:color="auto" w:fill="auto"/>
            <w:vAlign w:val="center"/>
          </w:tcPr>
          <w:p w14:paraId="4ED8628E" w14:textId="5A2B48A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5E49CA09" w14:textId="3913F36B"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DĘBY PRZY ZAUŁKU</w:t>
            </w:r>
          </w:p>
        </w:tc>
        <w:tc>
          <w:tcPr>
            <w:tcW w:w="2126" w:type="dxa"/>
            <w:shd w:val="clear" w:color="auto" w:fill="auto"/>
            <w:vAlign w:val="center"/>
          </w:tcPr>
          <w:p w14:paraId="4FD89D0D" w14:textId="1696590B"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2741/1, obręb Śrem,</w:t>
            </w:r>
            <w:r w:rsidRPr="007635C4">
              <w:rPr>
                <w:rFonts w:asciiTheme="majorHAnsi" w:hAnsiTheme="majorHAnsi"/>
                <w:color w:val="000000"/>
                <w:sz w:val="20"/>
                <w:szCs w:val="20"/>
                <w:u w:color="000000"/>
              </w:rPr>
              <w:br/>
              <w:t>ul. Michałowskiego 2</w:t>
            </w:r>
          </w:p>
        </w:tc>
        <w:tc>
          <w:tcPr>
            <w:tcW w:w="2552" w:type="dxa"/>
            <w:shd w:val="clear" w:color="auto" w:fill="auto"/>
          </w:tcPr>
          <w:p w14:paraId="440DD723" w14:textId="5839212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 xml:space="preserve">sprawie pomników przyrody na terenie gminy Śrem (Dz. Urz. Woj. Wlkp. z 4 </w:t>
            </w:r>
            <w:r w:rsidRPr="007635C4">
              <w:rPr>
                <w:rFonts w:asciiTheme="majorHAnsi" w:hAnsiTheme="majorHAnsi"/>
                <w:sz w:val="20"/>
                <w:szCs w:val="20"/>
              </w:rPr>
              <w:lastRenderedPageBreak/>
              <w:t>lipca 2018 r., poz. 5426)</w:t>
            </w:r>
          </w:p>
        </w:tc>
      </w:tr>
      <w:tr w:rsidR="00DD6371" w:rsidRPr="00806DC7" w14:paraId="159E6DBE" w14:textId="77777777" w:rsidTr="00DD6371">
        <w:trPr>
          <w:trHeight w:val="469"/>
        </w:trPr>
        <w:tc>
          <w:tcPr>
            <w:tcW w:w="484" w:type="dxa"/>
            <w:shd w:val="clear" w:color="auto" w:fill="FFFFFF"/>
            <w:vAlign w:val="center"/>
          </w:tcPr>
          <w:p w14:paraId="2D933AA4"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19</w:t>
            </w:r>
          </w:p>
        </w:tc>
        <w:tc>
          <w:tcPr>
            <w:tcW w:w="1232" w:type="dxa"/>
            <w:shd w:val="clear" w:color="auto" w:fill="auto"/>
            <w:vAlign w:val="center"/>
          </w:tcPr>
          <w:p w14:paraId="3643CEC9"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043D7BAD" w14:textId="6260BF7F"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45BE4402" w14:textId="60509805"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2F43E85B" w14:textId="7F4B3DA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MIESZKO</w:t>
            </w:r>
          </w:p>
        </w:tc>
        <w:tc>
          <w:tcPr>
            <w:tcW w:w="2126" w:type="dxa"/>
            <w:shd w:val="clear" w:color="auto" w:fill="auto"/>
            <w:vAlign w:val="center"/>
          </w:tcPr>
          <w:p w14:paraId="5B35A68D" w14:textId="28081C25"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 xml:space="preserve">dz. 54/2, obręb Gaj, przy drodze gminnej, </w:t>
            </w:r>
            <w:r w:rsidRPr="007635C4">
              <w:rPr>
                <w:rFonts w:asciiTheme="majorHAnsi" w:hAnsiTheme="majorHAnsi"/>
                <w:color w:val="000000"/>
                <w:sz w:val="20"/>
                <w:szCs w:val="20"/>
                <w:u w:color="000000"/>
              </w:rPr>
              <w:br/>
              <w:t>obok zabudowań fermy w Gaju</w:t>
            </w:r>
          </w:p>
        </w:tc>
        <w:tc>
          <w:tcPr>
            <w:tcW w:w="2552" w:type="dxa"/>
            <w:shd w:val="clear" w:color="auto" w:fill="auto"/>
          </w:tcPr>
          <w:p w14:paraId="3443519B" w14:textId="73B67F7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2BBE0EF6" w14:textId="77777777" w:rsidTr="00DD6371">
        <w:trPr>
          <w:trHeight w:val="900"/>
        </w:trPr>
        <w:tc>
          <w:tcPr>
            <w:tcW w:w="484" w:type="dxa"/>
            <w:shd w:val="clear" w:color="auto" w:fill="FFFFFF"/>
            <w:vAlign w:val="center"/>
          </w:tcPr>
          <w:p w14:paraId="79E4E1F8"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20</w:t>
            </w:r>
          </w:p>
        </w:tc>
        <w:tc>
          <w:tcPr>
            <w:tcW w:w="1232" w:type="dxa"/>
            <w:shd w:val="clear" w:color="auto" w:fill="auto"/>
            <w:vAlign w:val="center"/>
          </w:tcPr>
          <w:p w14:paraId="53D58854"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5CBDE007" w14:textId="41DBF1C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7B484CF9" w14:textId="17C24C8F"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1FBDE3E5" w14:textId="553DEE54"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ZYGMUNT</w:t>
            </w:r>
          </w:p>
        </w:tc>
        <w:tc>
          <w:tcPr>
            <w:tcW w:w="2126" w:type="dxa"/>
            <w:shd w:val="clear" w:color="auto" w:fill="auto"/>
            <w:vAlign w:val="center"/>
          </w:tcPr>
          <w:p w14:paraId="7478C9C5"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87/4, obręb Góra,</w:t>
            </w:r>
          </w:p>
          <w:p w14:paraId="52DC9059" w14:textId="58E16E38"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w parku, miedzy pałacem a rzeką Wartą</w:t>
            </w:r>
          </w:p>
        </w:tc>
        <w:tc>
          <w:tcPr>
            <w:tcW w:w="2552" w:type="dxa"/>
            <w:shd w:val="clear" w:color="auto" w:fill="auto"/>
          </w:tcPr>
          <w:p w14:paraId="729A7D19" w14:textId="04DB635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466D2CA2" w14:textId="77777777" w:rsidTr="00DD6371">
        <w:trPr>
          <w:trHeight w:val="765"/>
        </w:trPr>
        <w:tc>
          <w:tcPr>
            <w:tcW w:w="484" w:type="dxa"/>
            <w:shd w:val="clear" w:color="auto" w:fill="FFFFFF"/>
            <w:vAlign w:val="center"/>
          </w:tcPr>
          <w:p w14:paraId="3550B5FB"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21</w:t>
            </w:r>
          </w:p>
        </w:tc>
        <w:tc>
          <w:tcPr>
            <w:tcW w:w="1232" w:type="dxa"/>
            <w:shd w:val="clear" w:color="auto" w:fill="auto"/>
            <w:vAlign w:val="center"/>
          </w:tcPr>
          <w:p w14:paraId="4BA3F559"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74622404" w14:textId="6C0834C4"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740C9261" w14:textId="6D987F5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215886DB" w14:textId="15025D44"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CEZARY</w:t>
            </w:r>
          </w:p>
        </w:tc>
        <w:tc>
          <w:tcPr>
            <w:tcW w:w="2126" w:type="dxa"/>
            <w:shd w:val="clear" w:color="auto" w:fill="auto"/>
            <w:vAlign w:val="center"/>
          </w:tcPr>
          <w:p w14:paraId="7A221F79"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87/4, obręb Góra,</w:t>
            </w:r>
          </w:p>
          <w:p w14:paraId="5C3A3D86" w14:textId="0A1E5C8C"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w parku, na południowy-wschód od pałacu</w:t>
            </w:r>
          </w:p>
        </w:tc>
        <w:tc>
          <w:tcPr>
            <w:tcW w:w="2552" w:type="dxa"/>
            <w:shd w:val="clear" w:color="auto" w:fill="auto"/>
          </w:tcPr>
          <w:p w14:paraId="41571FD6" w14:textId="1555118C"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5A2D6AA0" w14:textId="77777777" w:rsidTr="00DD6371">
        <w:trPr>
          <w:trHeight w:val="840"/>
        </w:trPr>
        <w:tc>
          <w:tcPr>
            <w:tcW w:w="484" w:type="dxa"/>
            <w:shd w:val="clear" w:color="auto" w:fill="FFFFFF"/>
            <w:vAlign w:val="center"/>
          </w:tcPr>
          <w:p w14:paraId="65561F29"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22</w:t>
            </w:r>
          </w:p>
        </w:tc>
        <w:tc>
          <w:tcPr>
            <w:tcW w:w="1232" w:type="dxa"/>
            <w:shd w:val="clear" w:color="auto" w:fill="auto"/>
            <w:vAlign w:val="center"/>
          </w:tcPr>
          <w:p w14:paraId="3537A4D0"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33F65FB5" w14:textId="32BA899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0DC2673E" w14:textId="0067C2D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lipa szerokolistna (</w:t>
            </w:r>
            <w:r w:rsidRPr="007635C4">
              <w:rPr>
                <w:rFonts w:asciiTheme="majorHAnsi" w:hAnsiTheme="majorHAnsi"/>
                <w:i/>
                <w:color w:val="000000"/>
                <w:sz w:val="20"/>
                <w:szCs w:val="20"/>
                <w:u w:color="000000"/>
              </w:rPr>
              <w:t>Tilia platyphyllos</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75FF69BF" w14:textId="303279EF"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LIPA NAD WARTĄ</w:t>
            </w:r>
          </w:p>
        </w:tc>
        <w:tc>
          <w:tcPr>
            <w:tcW w:w="2126" w:type="dxa"/>
            <w:shd w:val="clear" w:color="auto" w:fill="auto"/>
            <w:vAlign w:val="center"/>
          </w:tcPr>
          <w:p w14:paraId="134039E3"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87/4, obręb Góra,</w:t>
            </w:r>
          </w:p>
          <w:p w14:paraId="6288B560" w14:textId="21F97017"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w parku, za pałacem</w:t>
            </w:r>
          </w:p>
        </w:tc>
        <w:tc>
          <w:tcPr>
            <w:tcW w:w="2552" w:type="dxa"/>
            <w:shd w:val="clear" w:color="auto" w:fill="auto"/>
          </w:tcPr>
          <w:p w14:paraId="31A320C8" w14:textId="338F77C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1311D5E7" w14:textId="77777777" w:rsidTr="00DD6371">
        <w:trPr>
          <w:trHeight w:val="855"/>
        </w:trPr>
        <w:tc>
          <w:tcPr>
            <w:tcW w:w="484" w:type="dxa"/>
            <w:shd w:val="clear" w:color="auto" w:fill="FFFFFF"/>
            <w:vAlign w:val="center"/>
          </w:tcPr>
          <w:p w14:paraId="1B607164"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23</w:t>
            </w:r>
          </w:p>
        </w:tc>
        <w:tc>
          <w:tcPr>
            <w:tcW w:w="1232" w:type="dxa"/>
            <w:shd w:val="clear" w:color="auto" w:fill="auto"/>
            <w:vAlign w:val="center"/>
          </w:tcPr>
          <w:p w14:paraId="7CD16BD1"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5DEAC711" w14:textId="0922303C"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12E3CACB" w14:textId="614765F7"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klon zwyczajny </w:t>
            </w:r>
            <w:r w:rsidRPr="007635C4">
              <w:rPr>
                <w:rFonts w:asciiTheme="majorHAnsi" w:hAnsiTheme="majorHAnsi"/>
                <w:color w:val="000000"/>
                <w:sz w:val="20"/>
                <w:szCs w:val="20"/>
                <w:u w:color="000000"/>
              </w:rPr>
              <w:br/>
              <w:t>(</w:t>
            </w:r>
            <w:r w:rsidRPr="007635C4">
              <w:rPr>
                <w:rFonts w:asciiTheme="majorHAnsi" w:hAnsiTheme="majorHAnsi"/>
                <w:i/>
                <w:color w:val="000000"/>
                <w:sz w:val="20"/>
                <w:szCs w:val="20"/>
                <w:u w:color="000000"/>
              </w:rPr>
              <w:t>Acer platanoides</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47E78BA3" w14:textId="576AA927"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HRABIA</w:t>
            </w:r>
          </w:p>
        </w:tc>
        <w:tc>
          <w:tcPr>
            <w:tcW w:w="2126" w:type="dxa"/>
            <w:shd w:val="clear" w:color="auto" w:fill="auto"/>
            <w:vAlign w:val="center"/>
          </w:tcPr>
          <w:p w14:paraId="343F85EE"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nr 21/2, obręb Krzyżanowo,</w:t>
            </w:r>
          </w:p>
          <w:p w14:paraId="18E4C768" w14:textId="0401B7EF"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we wschodniej części parku</w:t>
            </w:r>
          </w:p>
        </w:tc>
        <w:tc>
          <w:tcPr>
            <w:tcW w:w="2552" w:type="dxa"/>
            <w:shd w:val="clear" w:color="auto" w:fill="auto"/>
          </w:tcPr>
          <w:p w14:paraId="1BC2966F" w14:textId="613A2757"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166412B1" w14:textId="77777777" w:rsidTr="00DD6371">
        <w:trPr>
          <w:trHeight w:val="735"/>
        </w:trPr>
        <w:tc>
          <w:tcPr>
            <w:tcW w:w="484" w:type="dxa"/>
            <w:shd w:val="clear" w:color="auto" w:fill="FFFFFF"/>
            <w:vAlign w:val="center"/>
          </w:tcPr>
          <w:p w14:paraId="2E47AD86"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24</w:t>
            </w:r>
          </w:p>
        </w:tc>
        <w:tc>
          <w:tcPr>
            <w:tcW w:w="1232" w:type="dxa"/>
            <w:shd w:val="clear" w:color="auto" w:fill="auto"/>
            <w:vAlign w:val="center"/>
          </w:tcPr>
          <w:p w14:paraId="047BA4EB"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0ED8C6C6" w14:textId="167285F8"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2D4E4C48" w14:textId="4A68A5DE"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09ECE72C" w14:textId="1A2718EA"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STRAŻNIK</w:t>
            </w:r>
          </w:p>
        </w:tc>
        <w:tc>
          <w:tcPr>
            <w:tcW w:w="2126" w:type="dxa"/>
            <w:shd w:val="clear" w:color="auto" w:fill="auto"/>
            <w:vAlign w:val="center"/>
          </w:tcPr>
          <w:p w14:paraId="63820A1C"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dz. nr 21/2, obręb Krzyżanowo,</w:t>
            </w:r>
          </w:p>
          <w:p w14:paraId="0ECAB7E8"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 xml:space="preserve">w północnej części parku, </w:t>
            </w:r>
          </w:p>
          <w:p w14:paraId="11FDE9B2"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 xml:space="preserve">po lewej stronie dojazdu </w:t>
            </w:r>
          </w:p>
          <w:p w14:paraId="606D4B97" w14:textId="54FAFDCC"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do pałacu</w:t>
            </w:r>
          </w:p>
        </w:tc>
        <w:tc>
          <w:tcPr>
            <w:tcW w:w="2552" w:type="dxa"/>
            <w:shd w:val="clear" w:color="auto" w:fill="auto"/>
          </w:tcPr>
          <w:p w14:paraId="5BF9BA11" w14:textId="29B0BCD4"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11793A5D" w14:textId="77777777" w:rsidTr="00DD6371">
        <w:trPr>
          <w:trHeight w:val="735"/>
        </w:trPr>
        <w:tc>
          <w:tcPr>
            <w:tcW w:w="484" w:type="dxa"/>
            <w:shd w:val="clear" w:color="auto" w:fill="FFFFFF"/>
            <w:vAlign w:val="center"/>
          </w:tcPr>
          <w:p w14:paraId="182DD516"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25</w:t>
            </w:r>
          </w:p>
        </w:tc>
        <w:tc>
          <w:tcPr>
            <w:tcW w:w="1232" w:type="dxa"/>
            <w:shd w:val="clear" w:color="auto" w:fill="auto"/>
            <w:vAlign w:val="center"/>
          </w:tcPr>
          <w:p w14:paraId="0D428AEE"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31547D17" w14:textId="4CD88A80"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114FBBDE" w14:textId="631D82E5"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3AE6E554" w14:textId="1524F0AB"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OLGIERD</w:t>
            </w:r>
          </w:p>
        </w:tc>
        <w:tc>
          <w:tcPr>
            <w:tcW w:w="2126" w:type="dxa"/>
            <w:shd w:val="clear" w:color="auto" w:fill="auto"/>
            <w:vAlign w:val="center"/>
          </w:tcPr>
          <w:p w14:paraId="46F88B67" w14:textId="17085C77"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21, obręb Bystrzek, przed budynkiem pałacu w Łęgu</w:t>
            </w:r>
          </w:p>
        </w:tc>
        <w:tc>
          <w:tcPr>
            <w:tcW w:w="2552" w:type="dxa"/>
            <w:shd w:val="clear" w:color="auto" w:fill="auto"/>
          </w:tcPr>
          <w:p w14:paraId="4808B79F" w14:textId="1319343C"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 xml:space="preserve">sprawie pomników przyrody na terenie gminy Śrem (Dz. Urz. Woj. Wlkp. z 4 </w:t>
            </w:r>
            <w:r w:rsidRPr="007635C4">
              <w:rPr>
                <w:rFonts w:asciiTheme="majorHAnsi" w:hAnsiTheme="majorHAnsi"/>
                <w:sz w:val="20"/>
                <w:szCs w:val="20"/>
              </w:rPr>
              <w:lastRenderedPageBreak/>
              <w:t>lipca 2018 r., poz. 5426)</w:t>
            </w:r>
          </w:p>
        </w:tc>
      </w:tr>
      <w:tr w:rsidR="00DD6371" w:rsidRPr="00806DC7" w14:paraId="2E2CCD8E" w14:textId="77777777" w:rsidTr="00DD6371">
        <w:trPr>
          <w:trHeight w:val="780"/>
        </w:trPr>
        <w:tc>
          <w:tcPr>
            <w:tcW w:w="484" w:type="dxa"/>
            <w:shd w:val="clear" w:color="auto" w:fill="FFFFFF"/>
            <w:vAlign w:val="center"/>
          </w:tcPr>
          <w:p w14:paraId="72C0AEF7"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26</w:t>
            </w:r>
          </w:p>
        </w:tc>
        <w:tc>
          <w:tcPr>
            <w:tcW w:w="1232" w:type="dxa"/>
            <w:shd w:val="clear" w:color="auto" w:fill="auto"/>
            <w:vAlign w:val="center"/>
          </w:tcPr>
          <w:p w14:paraId="00A89A25"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pojedynczy</w:t>
            </w:r>
          </w:p>
          <w:p w14:paraId="650527E0" w14:textId="5F2E2AC5"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(drzewo)</w:t>
            </w:r>
          </w:p>
        </w:tc>
        <w:tc>
          <w:tcPr>
            <w:tcW w:w="1532" w:type="dxa"/>
            <w:shd w:val="clear" w:color="auto" w:fill="auto"/>
            <w:vAlign w:val="center"/>
          </w:tcPr>
          <w:p w14:paraId="11D796D1" w14:textId="6EFD94D0"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16C18C9F" w14:textId="4E2918A4"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WŁADYSŁAW</w:t>
            </w:r>
          </w:p>
        </w:tc>
        <w:tc>
          <w:tcPr>
            <w:tcW w:w="2126" w:type="dxa"/>
            <w:shd w:val="clear" w:color="auto" w:fill="auto"/>
            <w:vAlign w:val="center"/>
          </w:tcPr>
          <w:p w14:paraId="1A3C682F" w14:textId="24ED53E1"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dz. nr 145, obręb Mechlin, w zachodniej części parku, na zachód od dworu nad rowem</w:t>
            </w:r>
          </w:p>
        </w:tc>
        <w:tc>
          <w:tcPr>
            <w:tcW w:w="2552" w:type="dxa"/>
            <w:shd w:val="clear" w:color="auto" w:fill="auto"/>
          </w:tcPr>
          <w:p w14:paraId="1A75A44D" w14:textId="1307521A"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5D90B8D6" w14:textId="77777777" w:rsidTr="00DD6371">
        <w:trPr>
          <w:trHeight w:val="870"/>
        </w:trPr>
        <w:tc>
          <w:tcPr>
            <w:tcW w:w="484" w:type="dxa"/>
            <w:shd w:val="clear" w:color="auto" w:fill="FFFFFF"/>
            <w:vAlign w:val="center"/>
          </w:tcPr>
          <w:p w14:paraId="07D6812E"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27</w:t>
            </w:r>
          </w:p>
        </w:tc>
        <w:tc>
          <w:tcPr>
            <w:tcW w:w="1232" w:type="dxa"/>
            <w:shd w:val="clear" w:color="auto" w:fill="auto"/>
            <w:vAlign w:val="center"/>
          </w:tcPr>
          <w:p w14:paraId="43B400F2" w14:textId="77777777" w:rsidR="00DD6371" w:rsidRPr="007635C4" w:rsidRDefault="00DD6371" w:rsidP="00DD6371">
            <w:pPr>
              <w:jc w:val="center"/>
              <w:rPr>
                <w:rFonts w:asciiTheme="majorHAnsi" w:hAnsiTheme="majorHAnsi"/>
                <w:color w:val="000000"/>
                <w:sz w:val="20"/>
                <w:szCs w:val="20"/>
                <w:u w:color="000000"/>
              </w:rPr>
            </w:pPr>
            <w:r w:rsidRPr="007635C4">
              <w:rPr>
                <w:rFonts w:asciiTheme="majorHAnsi" w:hAnsiTheme="majorHAnsi"/>
                <w:color w:val="000000"/>
                <w:sz w:val="20"/>
                <w:szCs w:val="20"/>
                <w:u w:color="000000"/>
              </w:rPr>
              <w:t xml:space="preserve">skupisko </w:t>
            </w:r>
          </w:p>
          <w:p w14:paraId="4B2664DA" w14:textId="6B9512F6"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(5 drzew)</w:t>
            </w:r>
          </w:p>
        </w:tc>
        <w:tc>
          <w:tcPr>
            <w:tcW w:w="1532" w:type="dxa"/>
            <w:shd w:val="clear" w:color="auto" w:fill="auto"/>
            <w:vAlign w:val="center"/>
          </w:tcPr>
          <w:p w14:paraId="1AF7E04E" w14:textId="5543D64D"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dąb szypułkowy (</w:t>
            </w:r>
            <w:r w:rsidRPr="007635C4">
              <w:rPr>
                <w:rFonts w:asciiTheme="majorHAnsi" w:hAnsiTheme="majorHAnsi"/>
                <w:i/>
                <w:color w:val="000000"/>
                <w:sz w:val="20"/>
                <w:szCs w:val="20"/>
                <w:u w:color="000000"/>
              </w:rPr>
              <w:t>Quercus robur</w:t>
            </w:r>
            <w:r w:rsidRPr="007635C4">
              <w:rPr>
                <w:rFonts w:asciiTheme="majorHAnsi" w:hAnsiTheme="majorHAnsi"/>
                <w:color w:val="000000"/>
                <w:sz w:val="20"/>
                <w:szCs w:val="20"/>
                <w:u w:color="000000"/>
              </w:rPr>
              <w:t xml:space="preserve"> L.)</w:t>
            </w:r>
          </w:p>
        </w:tc>
        <w:tc>
          <w:tcPr>
            <w:tcW w:w="1445" w:type="dxa"/>
            <w:shd w:val="clear" w:color="auto" w:fill="auto"/>
            <w:vAlign w:val="center"/>
          </w:tcPr>
          <w:p w14:paraId="3264D366" w14:textId="44DF8999"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JAROSŁAW</w:t>
            </w:r>
            <w:r>
              <w:rPr>
                <w:rFonts w:asciiTheme="majorHAnsi" w:hAnsiTheme="majorHAnsi"/>
                <w:color w:val="000000"/>
                <w:sz w:val="20"/>
                <w:szCs w:val="20"/>
                <w:u w:color="000000"/>
              </w:rPr>
              <w:br/>
            </w:r>
            <w:r w:rsidRPr="007635C4">
              <w:rPr>
                <w:rFonts w:asciiTheme="majorHAnsi" w:hAnsiTheme="majorHAnsi"/>
                <w:color w:val="000000"/>
                <w:sz w:val="20"/>
                <w:szCs w:val="20"/>
                <w:u w:color="000000"/>
              </w:rPr>
              <w:t>ROGER</w:t>
            </w:r>
            <w:r>
              <w:rPr>
                <w:rFonts w:asciiTheme="majorHAnsi" w:hAnsiTheme="majorHAnsi"/>
                <w:color w:val="000000"/>
                <w:sz w:val="20"/>
                <w:szCs w:val="20"/>
                <w:u w:color="000000"/>
              </w:rPr>
              <w:br/>
            </w:r>
            <w:r w:rsidRPr="007635C4">
              <w:rPr>
                <w:rFonts w:asciiTheme="majorHAnsi" w:hAnsiTheme="majorHAnsi"/>
                <w:color w:val="000000"/>
                <w:sz w:val="20"/>
                <w:szCs w:val="20"/>
                <w:u w:color="000000"/>
              </w:rPr>
              <w:t>RYSZARD</w:t>
            </w:r>
            <w:r>
              <w:rPr>
                <w:rFonts w:asciiTheme="majorHAnsi" w:hAnsiTheme="majorHAnsi"/>
                <w:color w:val="000000"/>
                <w:sz w:val="20"/>
                <w:szCs w:val="20"/>
                <w:u w:color="000000"/>
              </w:rPr>
              <w:br/>
            </w:r>
            <w:r w:rsidRPr="007635C4">
              <w:rPr>
                <w:rFonts w:asciiTheme="majorHAnsi" w:hAnsiTheme="majorHAnsi"/>
                <w:color w:val="000000"/>
                <w:sz w:val="20"/>
                <w:szCs w:val="20"/>
                <w:u w:color="000000"/>
              </w:rPr>
              <w:t>ZBIGNIEW</w:t>
            </w:r>
            <w:r>
              <w:rPr>
                <w:rFonts w:asciiTheme="majorHAnsi" w:hAnsiTheme="majorHAnsi"/>
                <w:color w:val="000000"/>
                <w:sz w:val="20"/>
                <w:szCs w:val="20"/>
                <w:u w:color="000000"/>
              </w:rPr>
              <w:br/>
            </w:r>
            <w:r w:rsidRPr="007635C4">
              <w:rPr>
                <w:rFonts w:asciiTheme="majorHAnsi" w:hAnsiTheme="majorHAnsi"/>
                <w:color w:val="000000"/>
                <w:sz w:val="20"/>
                <w:szCs w:val="20"/>
                <w:u w:color="000000"/>
              </w:rPr>
              <w:t>IGNACY</w:t>
            </w:r>
          </w:p>
        </w:tc>
        <w:tc>
          <w:tcPr>
            <w:tcW w:w="2126" w:type="dxa"/>
            <w:shd w:val="clear" w:color="auto" w:fill="auto"/>
            <w:vAlign w:val="center"/>
          </w:tcPr>
          <w:p w14:paraId="610EB955" w14:textId="686A5896" w:rsidR="00DD6371" w:rsidRPr="007635C4" w:rsidRDefault="00DD6371" w:rsidP="00EB5901">
            <w:pPr>
              <w:rPr>
                <w:rFonts w:asciiTheme="majorHAnsi" w:hAnsiTheme="majorHAnsi" w:cs="Arial"/>
                <w:sz w:val="20"/>
                <w:szCs w:val="20"/>
              </w:rPr>
            </w:pPr>
            <w:r w:rsidRPr="007635C4">
              <w:rPr>
                <w:rFonts w:asciiTheme="majorHAnsi" w:hAnsiTheme="majorHAnsi"/>
                <w:color w:val="000000"/>
                <w:sz w:val="20"/>
                <w:szCs w:val="20"/>
                <w:u w:color="000000"/>
              </w:rPr>
              <w:t xml:space="preserve">dz. nr 145, obręb Mechlin, </w:t>
            </w:r>
            <w:r w:rsidRPr="007635C4">
              <w:rPr>
                <w:rFonts w:asciiTheme="majorHAnsi" w:hAnsiTheme="majorHAnsi"/>
                <w:color w:val="000000"/>
                <w:sz w:val="20"/>
                <w:szCs w:val="20"/>
                <w:u w:color="000000"/>
              </w:rPr>
              <w:br/>
              <w:t>w południowej części parku</w:t>
            </w:r>
          </w:p>
        </w:tc>
        <w:tc>
          <w:tcPr>
            <w:tcW w:w="2552" w:type="dxa"/>
            <w:shd w:val="clear" w:color="auto" w:fill="auto"/>
          </w:tcPr>
          <w:p w14:paraId="0CE8E473" w14:textId="6D728502" w:rsidR="00DD6371" w:rsidRPr="007635C4" w:rsidRDefault="00DD6371" w:rsidP="00EB5901">
            <w:pPr>
              <w:jc w:val="center"/>
              <w:rPr>
                <w:rFonts w:asciiTheme="majorHAnsi" w:hAnsiTheme="majorHAnsi" w:cs="Arial"/>
                <w:sz w:val="20"/>
                <w:szCs w:val="20"/>
              </w:rPr>
            </w:pPr>
            <w:r w:rsidRPr="007635C4">
              <w:rPr>
                <w:rFonts w:asciiTheme="majorHAnsi" w:hAnsiTheme="majorHAnsi"/>
                <w:color w:val="000000"/>
                <w:sz w:val="20"/>
                <w:szCs w:val="20"/>
                <w:u w:color="000000"/>
              </w:rPr>
              <w:t xml:space="preserve">uchwała Nr </w:t>
            </w:r>
            <w:r w:rsidRPr="007635C4">
              <w:rPr>
                <w:rFonts w:asciiTheme="majorHAnsi" w:hAnsiTheme="majorHAnsi"/>
                <w:sz w:val="20"/>
                <w:szCs w:val="20"/>
              </w:rPr>
              <w:t xml:space="preserve">453/XLVI/2018 Rady Miejskiej </w:t>
            </w:r>
            <w:r>
              <w:rPr>
                <w:rFonts w:asciiTheme="majorHAnsi" w:hAnsiTheme="majorHAnsi"/>
                <w:sz w:val="20"/>
                <w:szCs w:val="20"/>
              </w:rPr>
              <w:t>w Śremie z dnia 28 czerwca 2018 r. w </w:t>
            </w:r>
            <w:r w:rsidRPr="007635C4">
              <w:rPr>
                <w:rFonts w:asciiTheme="majorHAnsi" w:hAnsiTheme="majorHAnsi"/>
                <w:sz w:val="20"/>
                <w:szCs w:val="20"/>
              </w:rPr>
              <w:t>sprawie pomników przyrody na terenie gminy Śrem (Dz. Urz. Woj. Wlkp. z 4 lipca 2018 r., poz. 5426)</w:t>
            </w:r>
          </w:p>
        </w:tc>
      </w:tr>
      <w:tr w:rsidR="00DD6371" w:rsidRPr="00806DC7" w14:paraId="7B0E5C6C" w14:textId="77777777" w:rsidTr="00DD6371">
        <w:trPr>
          <w:trHeight w:val="519"/>
        </w:trPr>
        <w:tc>
          <w:tcPr>
            <w:tcW w:w="484" w:type="dxa"/>
            <w:shd w:val="clear" w:color="auto" w:fill="FFFFFF"/>
            <w:vAlign w:val="center"/>
          </w:tcPr>
          <w:p w14:paraId="140FD844"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28</w:t>
            </w:r>
          </w:p>
        </w:tc>
        <w:tc>
          <w:tcPr>
            <w:tcW w:w="1232" w:type="dxa"/>
            <w:shd w:val="clear" w:color="auto" w:fill="auto"/>
            <w:vAlign w:val="center"/>
          </w:tcPr>
          <w:p w14:paraId="7D8E77E3" w14:textId="77777777" w:rsidR="00DD6371" w:rsidRDefault="00DD6371" w:rsidP="00DD6371">
            <w:pPr>
              <w:jc w:val="center"/>
              <w:rPr>
                <w:color w:val="000000"/>
                <w:u w:color="000000"/>
              </w:rPr>
            </w:pPr>
            <w:r>
              <w:rPr>
                <w:color w:val="000000"/>
                <w:sz w:val="20"/>
                <w:u w:color="000000"/>
              </w:rPr>
              <w:t xml:space="preserve">skupisko </w:t>
            </w:r>
          </w:p>
          <w:p w14:paraId="3EE8591B" w14:textId="5D9A2930" w:rsidR="00DD6371" w:rsidRPr="007635C4" w:rsidRDefault="00DD6371" w:rsidP="00EB5901">
            <w:pPr>
              <w:jc w:val="center"/>
              <w:rPr>
                <w:rFonts w:asciiTheme="majorHAnsi" w:hAnsiTheme="majorHAnsi" w:cs="Arial"/>
                <w:sz w:val="20"/>
                <w:szCs w:val="20"/>
              </w:rPr>
            </w:pPr>
            <w:r>
              <w:rPr>
                <w:color w:val="000000"/>
                <w:sz w:val="20"/>
                <w:u w:color="000000"/>
              </w:rPr>
              <w:t>(3 drzewa)</w:t>
            </w:r>
          </w:p>
        </w:tc>
        <w:tc>
          <w:tcPr>
            <w:tcW w:w="1532" w:type="dxa"/>
            <w:shd w:val="clear" w:color="auto" w:fill="auto"/>
            <w:vAlign w:val="center"/>
          </w:tcPr>
          <w:p w14:paraId="72AF47AF" w14:textId="520591CE" w:rsidR="00DD6371" w:rsidRPr="007635C4" w:rsidRDefault="00DD6371" w:rsidP="00EB5901">
            <w:pPr>
              <w:jc w:val="center"/>
              <w:rPr>
                <w:rFonts w:asciiTheme="majorHAnsi" w:hAnsiTheme="majorHAnsi" w:cs="Arial"/>
                <w:sz w:val="20"/>
                <w:szCs w:val="20"/>
              </w:rPr>
            </w:pPr>
            <w:r>
              <w:rPr>
                <w:color w:val="000000"/>
                <w:sz w:val="20"/>
                <w:u w:color="000000"/>
              </w:rPr>
              <w:t>dąb szypułkowy (</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495DED79" w14:textId="171F0736" w:rsidR="00DD6371" w:rsidRPr="007635C4" w:rsidRDefault="00DD6371" w:rsidP="00EB5901">
            <w:pPr>
              <w:rPr>
                <w:rFonts w:asciiTheme="majorHAnsi" w:hAnsiTheme="majorHAnsi" w:cs="Arial"/>
                <w:sz w:val="20"/>
                <w:szCs w:val="20"/>
              </w:rPr>
            </w:pPr>
            <w:r w:rsidRPr="00EE11D6">
              <w:rPr>
                <w:color w:val="000000"/>
                <w:sz w:val="20"/>
                <w:u w:color="000000"/>
              </w:rPr>
              <w:t>ANDRZEJ</w:t>
            </w:r>
            <w:r>
              <w:rPr>
                <w:color w:val="000000"/>
                <w:sz w:val="20"/>
                <w:u w:color="000000"/>
              </w:rPr>
              <w:br/>
            </w:r>
            <w:r w:rsidRPr="00EE11D6">
              <w:rPr>
                <w:color w:val="000000"/>
                <w:sz w:val="20"/>
                <w:u w:color="000000"/>
              </w:rPr>
              <w:t>MARIAN</w:t>
            </w:r>
            <w:r>
              <w:rPr>
                <w:color w:val="000000"/>
                <w:sz w:val="20"/>
                <w:u w:color="000000"/>
              </w:rPr>
              <w:br/>
            </w:r>
            <w:r w:rsidRPr="00EE11D6">
              <w:rPr>
                <w:color w:val="000000"/>
                <w:sz w:val="20"/>
                <w:u w:color="000000"/>
              </w:rPr>
              <w:t>JERZY</w:t>
            </w:r>
          </w:p>
        </w:tc>
        <w:tc>
          <w:tcPr>
            <w:tcW w:w="2126" w:type="dxa"/>
            <w:shd w:val="clear" w:color="auto" w:fill="auto"/>
            <w:vAlign w:val="center"/>
          </w:tcPr>
          <w:p w14:paraId="336C2030" w14:textId="0E22E4EC" w:rsidR="00DD6371" w:rsidRPr="007635C4" w:rsidRDefault="00DD6371" w:rsidP="00EB5901">
            <w:pPr>
              <w:rPr>
                <w:rFonts w:asciiTheme="majorHAnsi" w:hAnsiTheme="majorHAnsi" w:cs="Arial"/>
                <w:sz w:val="20"/>
                <w:szCs w:val="20"/>
              </w:rPr>
            </w:pPr>
            <w:r>
              <w:rPr>
                <w:color w:val="000000"/>
                <w:sz w:val="20"/>
                <w:u w:color="000000"/>
              </w:rPr>
              <w:t xml:space="preserve">dz. nr 145, obręb Mechlin, </w:t>
            </w:r>
            <w:r>
              <w:rPr>
                <w:color w:val="000000"/>
                <w:sz w:val="20"/>
                <w:u w:color="000000"/>
              </w:rPr>
              <w:br/>
              <w:t>po lewej stronie alei prowadzącej do dworu</w:t>
            </w:r>
          </w:p>
        </w:tc>
        <w:tc>
          <w:tcPr>
            <w:tcW w:w="2552" w:type="dxa"/>
            <w:shd w:val="clear" w:color="auto" w:fill="auto"/>
          </w:tcPr>
          <w:p w14:paraId="561B941F" w14:textId="1836FE5B"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3126BBDD" w14:textId="77777777" w:rsidTr="00DD6371">
        <w:trPr>
          <w:trHeight w:val="629"/>
        </w:trPr>
        <w:tc>
          <w:tcPr>
            <w:tcW w:w="484" w:type="dxa"/>
            <w:shd w:val="clear" w:color="auto" w:fill="FFFFFF"/>
            <w:vAlign w:val="center"/>
          </w:tcPr>
          <w:p w14:paraId="70FCA267"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29</w:t>
            </w:r>
          </w:p>
        </w:tc>
        <w:tc>
          <w:tcPr>
            <w:tcW w:w="1232" w:type="dxa"/>
            <w:shd w:val="clear" w:color="auto" w:fill="auto"/>
            <w:vAlign w:val="center"/>
          </w:tcPr>
          <w:p w14:paraId="26EF3D55" w14:textId="6DB289E2" w:rsidR="00DD6371" w:rsidRPr="007635C4" w:rsidRDefault="00DD6371" w:rsidP="00EB5901">
            <w:pPr>
              <w:jc w:val="center"/>
              <w:rPr>
                <w:rFonts w:asciiTheme="majorHAnsi" w:hAnsiTheme="majorHAnsi" w:cs="Arial"/>
                <w:sz w:val="20"/>
                <w:szCs w:val="20"/>
              </w:rPr>
            </w:pPr>
            <w:r>
              <w:rPr>
                <w:color w:val="000000"/>
                <w:sz w:val="20"/>
                <w:u w:color="000000"/>
              </w:rPr>
              <w:t>skupisko (2 drzewa)</w:t>
            </w:r>
          </w:p>
        </w:tc>
        <w:tc>
          <w:tcPr>
            <w:tcW w:w="1532" w:type="dxa"/>
            <w:shd w:val="clear" w:color="auto" w:fill="auto"/>
            <w:vAlign w:val="center"/>
          </w:tcPr>
          <w:p w14:paraId="4310BFB8" w14:textId="153AF21F" w:rsidR="00DD6371" w:rsidRPr="007635C4" w:rsidRDefault="00DD6371" w:rsidP="00EB5901">
            <w:pPr>
              <w:jc w:val="center"/>
              <w:rPr>
                <w:rFonts w:asciiTheme="majorHAnsi" w:hAnsiTheme="majorHAnsi" w:cs="Arial"/>
                <w:sz w:val="20"/>
                <w:szCs w:val="20"/>
              </w:rPr>
            </w:pPr>
            <w:r>
              <w:rPr>
                <w:color w:val="000000"/>
                <w:sz w:val="20"/>
                <w:u w:color="000000"/>
              </w:rPr>
              <w:t>dąb szypułkowy (</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7497C783" w14:textId="51363DA8" w:rsidR="00DD6371" w:rsidRPr="007635C4" w:rsidRDefault="00DD6371" w:rsidP="00EB5901">
            <w:pPr>
              <w:rPr>
                <w:rFonts w:asciiTheme="majorHAnsi" w:hAnsiTheme="majorHAnsi" w:cs="Arial"/>
                <w:sz w:val="20"/>
                <w:szCs w:val="20"/>
              </w:rPr>
            </w:pPr>
            <w:r>
              <w:rPr>
                <w:color w:val="000000"/>
                <w:sz w:val="20"/>
                <w:u w:color="000000"/>
              </w:rPr>
              <w:t>EDWARD</w:t>
            </w:r>
            <w:r>
              <w:rPr>
                <w:color w:val="000000"/>
                <w:sz w:val="20"/>
                <w:u w:color="000000"/>
              </w:rPr>
              <w:br/>
              <w:t>MATEUSZ</w:t>
            </w:r>
          </w:p>
        </w:tc>
        <w:tc>
          <w:tcPr>
            <w:tcW w:w="2126" w:type="dxa"/>
            <w:shd w:val="clear" w:color="auto" w:fill="auto"/>
            <w:vAlign w:val="center"/>
          </w:tcPr>
          <w:p w14:paraId="7DCDEC57" w14:textId="4FA30577" w:rsidR="00DD6371" w:rsidRPr="007635C4" w:rsidRDefault="00DD6371" w:rsidP="00EB5901">
            <w:pPr>
              <w:rPr>
                <w:rFonts w:asciiTheme="majorHAnsi" w:hAnsiTheme="majorHAnsi" w:cs="Arial"/>
                <w:sz w:val="20"/>
                <w:szCs w:val="20"/>
              </w:rPr>
            </w:pPr>
            <w:r>
              <w:rPr>
                <w:color w:val="000000"/>
                <w:sz w:val="20"/>
                <w:u w:color="000000"/>
              </w:rPr>
              <w:t xml:space="preserve">dz. nr 145, obręb Mechlin, </w:t>
            </w:r>
            <w:r>
              <w:rPr>
                <w:color w:val="000000"/>
                <w:sz w:val="20"/>
                <w:u w:color="000000"/>
              </w:rPr>
              <w:br/>
              <w:t>w północno-wschodniej części parku</w:t>
            </w:r>
          </w:p>
        </w:tc>
        <w:tc>
          <w:tcPr>
            <w:tcW w:w="2552" w:type="dxa"/>
            <w:shd w:val="clear" w:color="auto" w:fill="auto"/>
          </w:tcPr>
          <w:p w14:paraId="5FF0BA44" w14:textId="221DEA59"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1951AEAD" w14:textId="77777777" w:rsidTr="00DD6371">
        <w:trPr>
          <w:trHeight w:val="596"/>
        </w:trPr>
        <w:tc>
          <w:tcPr>
            <w:tcW w:w="484" w:type="dxa"/>
            <w:shd w:val="clear" w:color="auto" w:fill="FFFFFF"/>
            <w:vAlign w:val="center"/>
          </w:tcPr>
          <w:p w14:paraId="3601DC1C"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30</w:t>
            </w:r>
          </w:p>
        </w:tc>
        <w:tc>
          <w:tcPr>
            <w:tcW w:w="1232" w:type="dxa"/>
            <w:shd w:val="clear" w:color="auto" w:fill="auto"/>
            <w:vAlign w:val="center"/>
          </w:tcPr>
          <w:p w14:paraId="0065FB50" w14:textId="1EB46741" w:rsidR="00DD6371" w:rsidRPr="007635C4" w:rsidRDefault="00DD6371" w:rsidP="00EB5901">
            <w:pPr>
              <w:jc w:val="center"/>
              <w:rPr>
                <w:rFonts w:asciiTheme="majorHAnsi" w:hAnsiTheme="majorHAnsi" w:cs="Arial"/>
                <w:sz w:val="20"/>
                <w:szCs w:val="20"/>
              </w:rPr>
            </w:pPr>
            <w:r>
              <w:rPr>
                <w:color w:val="000000"/>
                <w:sz w:val="20"/>
                <w:u w:color="000000"/>
              </w:rPr>
              <w:t>skupisko (2 drzewa)</w:t>
            </w:r>
          </w:p>
        </w:tc>
        <w:tc>
          <w:tcPr>
            <w:tcW w:w="1532" w:type="dxa"/>
            <w:shd w:val="clear" w:color="auto" w:fill="auto"/>
            <w:vAlign w:val="center"/>
          </w:tcPr>
          <w:p w14:paraId="6366D712" w14:textId="6C96058D" w:rsidR="00DD6371" w:rsidRPr="007635C4" w:rsidRDefault="00DD6371" w:rsidP="00EB5901">
            <w:pPr>
              <w:jc w:val="center"/>
              <w:rPr>
                <w:rFonts w:asciiTheme="majorHAnsi" w:hAnsiTheme="majorHAnsi" w:cs="Arial"/>
                <w:sz w:val="20"/>
                <w:szCs w:val="20"/>
              </w:rPr>
            </w:pPr>
            <w:r>
              <w:rPr>
                <w:color w:val="000000"/>
                <w:sz w:val="20"/>
                <w:u w:color="000000"/>
              </w:rPr>
              <w:t>platan zachodni (</w:t>
            </w:r>
            <w:r>
              <w:rPr>
                <w:i/>
                <w:color w:val="000000"/>
                <w:sz w:val="20"/>
                <w:u w:color="000000"/>
              </w:rPr>
              <w:t>Platanus occidentalis</w:t>
            </w:r>
            <w:r>
              <w:rPr>
                <w:color w:val="000000"/>
                <w:sz w:val="20"/>
                <w:u w:color="000000"/>
              </w:rPr>
              <w:t xml:space="preserve"> L.)</w:t>
            </w:r>
          </w:p>
        </w:tc>
        <w:tc>
          <w:tcPr>
            <w:tcW w:w="1445" w:type="dxa"/>
            <w:shd w:val="clear" w:color="auto" w:fill="auto"/>
            <w:vAlign w:val="center"/>
          </w:tcPr>
          <w:p w14:paraId="7B55B16B" w14:textId="52EED933" w:rsidR="00DD6371" w:rsidRPr="007635C4" w:rsidRDefault="00DD6371" w:rsidP="00EB5901">
            <w:pPr>
              <w:rPr>
                <w:rFonts w:asciiTheme="majorHAnsi" w:hAnsiTheme="majorHAnsi" w:cs="Arial"/>
                <w:sz w:val="20"/>
                <w:szCs w:val="20"/>
              </w:rPr>
            </w:pPr>
            <w:r>
              <w:rPr>
                <w:color w:val="000000"/>
                <w:sz w:val="20"/>
                <w:u w:color="000000"/>
              </w:rPr>
              <w:t>JEREMI</w:t>
            </w:r>
            <w:r>
              <w:rPr>
                <w:color w:val="000000"/>
                <w:sz w:val="20"/>
                <w:u w:color="000000"/>
              </w:rPr>
              <w:br/>
              <w:t>MARCIN</w:t>
            </w:r>
          </w:p>
        </w:tc>
        <w:tc>
          <w:tcPr>
            <w:tcW w:w="2126" w:type="dxa"/>
            <w:shd w:val="clear" w:color="auto" w:fill="auto"/>
            <w:vAlign w:val="center"/>
          </w:tcPr>
          <w:p w14:paraId="218442F8" w14:textId="6E3091C8" w:rsidR="00DD6371" w:rsidRPr="007635C4" w:rsidRDefault="00DD6371" w:rsidP="00EB5901">
            <w:pPr>
              <w:rPr>
                <w:rFonts w:asciiTheme="majorHAnsi" w:hAnsiTheme="majorHAnsi" w:cs="Arial"/>
                <w:sz w:val="20"/>
                <w:szCs w:val="20"/>
              </w:rPr>
            </w:pPr>
            <w:r>
              <w:rPr>
                <w:color w:val="000000"/>
                <w:sz w:val="20"/>
                <w:u w:color="000000"/>
              </w:rPr>
              <w:t>dz. nr 145, obręb Mechlin, w parku przy zajeździe do dworu</w:t>
            </w:r>
          </w:p>
        </w:tc>
        <w:tc>
          <w:tcPr>
            <w:tcW w:w="2552" w:type="dxa"/>
            <w:shd w:val="clear" w:color="auto" w:fill="auto"/>
          </w:tcPr>
          <w:p w14:paraId="6A09E98D" w14:textId="67C6064E"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62F7F6B9" w14:textId="77777777" w:rsidTr="00DD6371">
        <w:trPr>
          <w:trHeight w:val="547"/>
        </w:trPr>
        <w:tc>
          <w:tcPr>
            <w:tcW w:w="484" w:type="dxa"/>
            <w:shd w:val="clear" w:color="auto" w:fill="FFFFFF"/>
            <w:vAlign w:val="center"/>
          </w:tcPr>
          <w:p w14:paraId="6DA6DE43"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31</w:t>
            </w:r>
          </w:p>
        </w:tc>
        <w:tc>
          <w:tcPr>
            <w:tcW w:w="1232" w:type="dxa"/>
            <w:shd w:val="clear" w:color="auto" w:fill="auto"/>
            <w:vAlign w:val="center"/>
          </w:tcPr>
          <w:p w14:paraId="4FBD7D48" w14:textId="77777777" w:rsidR="00DD6371" w:rsidRDefault="00DD6371" w:rsidP="00DD6371">
            <w:pPr>
              <w:jc w:val="center"/>
              <w:rPr>
                <w:color w:val="000000"/>
                <w:u w:color="000000"/>
              </w:rPr>
            </w:pPr>
            <w:r>
              <w:rPr>
                <w:color w:val="000000"/>
                <w:sz w:val="20"/>
                <w:u w:color="000000"/>
              </w:rPr>
              <w:t>pojedynczy</w:t>
            </w:r>
          </w:p>
          <w:p w14:paraId="35A9B21E" w14:textId="337C1C82"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4A22F374" w14:textId="3003A375" w:rsidR="00DD6371" w:rsidRPr="007635C4" w:rsidRDefault="00DD6371" w:rsidP="00EB5901">
            <w:pPr>
              <w:jc w:val="center"/>
              <w:rPr>
                <w:rFonts w:asciiTheme="majorHAnsi" w:hAnsiTheme="majorHAnsi" w:cs="Arial"/>
                <w:sz w:val="20"/>
                <w:szCs w:val="20"/>
              </w:rPr>
            </w:pPr>
            <w:r>
              <w:rPr>
                <w:color w:val="000000"/>
                <w:sz w:val="20"/>
                <w:u w:color="000000"/>
              </w:rPr>
              <w:t>dąb szypułkowy (</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39E278B7" w14:textId="7543A943" w:rsidR="00DD6371" w:rsidRPr="007635C4" w:rsidRDefault="00DD6371" w:rsidP="00EB5901">
            <w:pPr>
              <w:rPr>
                <w:rFonts w:asciiTheme="majorHAnsi" w:hAnsiTheme="majorHAnsi" w:cs="Arial"/>
                <w:sz w:val="20"/>
                <w:szCs w:val="20"/>
              </w:rPr>
            </w:pPr>
            <w:r w:rsidRPr="00EE11D6">
              <w:rPr>
                <w:color w:val="000000"/>
                <w:sz w:val="20"/>
                <w:u w:color="000000"/>
              </w:rPr>
              <w:t>ŁĘŻEK</w:t>
            </w:r>
          </w:p>
        </w:tc>
        <w:tc>
          <w:tcPr>
            <w:tcW w:w="2126" w:type="dxa"/>
            <w:shd w:val="clear" w:color="auto" w:fill="auto"/>
            <w:vAlign w:val="center"/>
          </w:tcPr>
          <w:p w14:paraId="403DDA93" w14:textId="77C1DD31" w:rsidR="00DD6371" w:rsidRPr="007635C4" w:rsidRDefault="00DD6371" w:rsidP="00EB5901">
            <w:pPr>
              <w:rPr>
                <w:rFonts w:asciiTheme="majorHAnsi" w:hAnsiTheme="majorHAnsi" w:cs="Arial"/>
                <w:sz w:val="20"/>
                <w:szCs w:val="20"/>
              </w:rPr>
            </w:pPr>
            <w:r>
              <w:rPr>
                <w:color w:val="000000"/>
                <w:sz w:val="20"/>
                <w:u w:color="000000"/>
              </w:rPr>
              <w:t>dz. nr 5193, obręb Mechlin, oddz. 193d Leśnictwa Mechlin, na polanie Zespołu Przyrodniczo-Krajobrazowego „Łęgi Mechlińskie”</w:t>
            </w:r>
          </w:p>
        </w:tc>
        <w:tc>
          <w:tcPr>
            <w:tcW w:w="2552" w:type="dxa"/>
            <w:shd w:val="clear" w:color="auto" w:fill="auto"/>
          </w:tcPr>
          <w:p w14:paraId="1FF707EE" w14:textId="011152D7"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546CA2F2" w14:textId="77777777" w:rsidTr="00DD6371">
        <w:trPr>
          <w:trHeight w:val="533"/>
        </w:trPr>
        <w:tc>
          <w:tcPr>
            <w:tcW w:w="484" w:type="dxa"/>
            <w:shd w:val="clear" w:color="auto" w:fill="FFFFFF"/>
            <w:vAlign w:val="center"/>
          </w:tcPr>
          <w:p w14:paraId="5DC0F910"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3</w:t>
            </w:r>
            <w:r>
              <w:rPr>
                <w:rFonts w:ascii="Calibri" w:hAnsi="Calibri" w:cs="Arial"/>
                <w:sz w:val="20"/>
                <w:szCs w:val="20"/>
              </w:rPr>
              <w:t>2</w:t>
            </w:r>
          </w:p>
        </w:tc>
        <w:tc>
          <w:tcPr>
            <w:tcW w:w="1232" w:type="dxa"/>
            <w:shd w:val="clear" w:color="auto" w:fill="auto"/>
            <w:vAlign w:val="center"/>
          </w:tcPr>
          <w:p w14:paraId="74687C11" w14:textId="77777777" w:rsidR="00DD6371" w:rsidRDefault="00DD6371" w:rsidP="00DD6371">
            <w:pPr>
              <w:jc w:val="center"/>
              <w:rPr>
                <w:color w:val="000000"/>
                <w:u w:color="000000"/>
              </w:rPr>
            </w:pPr>
            <w:r>
              <w:rPr>
                <w:color w:val="000000"/>
                <w:sz w:val="20"/>
                <w:u w:color="000000"/>
              </w:rPr>
              <w:t>pojedynczy</w:t>
            </w:r>
          </w:p>
          <w:p w14:paraId="4F1FBD31" w14:textId="676C8049"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0FA9ED9A" w14:textId="4E8A421F" w:rsidR="00DD6371" w:rsidRPr="007635C4" w:rsidRDefault="00DD6371" w:rsidP="00EB5901">
            <w:pPr>
              <w:jc w:val="center"/>
              <w:rPr>
                <w:rFonts w:asciiTheme="majorHAnsi" w:hAnsiTheme="majorHAnsi" w:cs="Arial"/>
                <w:sz w:val="20"/>
                <w:szCs w:val="20"/>
              </w:rPr>
            </w:pPr>
            <w:r>
              <w:rPr>
                <w:color w:val="000000"/>
                <w:sz w:val="20"/>
                <w:u w:color="000000"/>
              </w:rPr>
              <w:t xml:space="preserve">sosna zwyczajna </w:t>
            </w:r>
            <w:r>
              <w:rPr>
                <w:color w:val="000000"/>
                <w:sz w:val="20"/>
                <w:u w:color="000000"/>
              </w:rPr>
              <w:br/>
              <w:t>(</w:t>
            </w:r>
            <w:r>
              <w:rPr>
                <w:i/>
                <w:color w:val="000000"/>
                <w:sz w:val="20"/>
                <w:u w:color="000000"/>
              </w:rPr>
              <w:t>Pinus sylvestris</w:t>
            </w:r>
            <w:r>
              <w:rPr>
                <w:color w:val="000000"/>
                <w:sz w:val="20"/>
                <w:u w:color="000000"/>
              </w:rPr>
              <w:t xml:space="preserve"> L.)</w:t>
            </w:r>
          </w:p>
        </w:tc>
        <w:tc>
          <w:tcPr>
            <w:tcW w:w="1445" w:type="dxa"/>
            <w:shd w:val="clear" w:color="auto" w:fill="auto"/>
            <w:vAlign w:val="center"/>
          </w:tcPr>
          <w:p w14:paraId="050CD689" w14:textId="04936BDD" w:rsidR="00DD6371" w:rsidRPr="007635C4" w:rsidRDefault="00DD6371" w:rsidP="00EB5901">
            <w:pPr>
              <w:rPr>
                <w:rFonts w:asciiTheme="majorHAnsi" w:hAnsiTheme="majorHAnsi" w:cs="Arial"/>
                <w:sz w:val="20"/>
                <w:szCs w:val="20"/>
              </w:rPr>
            </w:pPr>
            <w:r w:rsidRPr="00EE11D6">
              <w:rPr>
                <w:color w:val="000000"/>
                <w:sz w:val="20"/>
                <w:u w:color="000000"/>
              </w:rPr>
              <w:t>OSTOJA</w:t>
            </w:r>
          </w:p>
        </w:tc>
        <w:tc>
          <w:tcPr>
            <w:tcW w:w="2126" w:type="dxa"/>
            <w:shd w:val="clear" w:color="auto" w:fill="auto"/>
            <w:vAlign w:val="center"/>
          </w:tcPr>
          <w:p w14:paraId="588EF1FA" w14:textId="09458984" w:rsidR="00DD6371" w:rsidRPr="007635C4" w:rsidRDefault="00DD6371" w:rsidP="00EB5901">
            <w:pPr>
              <w:rPr>
                <w:rFonts w:asciiTheme="majorHAnsi" w:hAnsiTheme="majorHAnsi" w:cs="Arial"/>
                <w:sz w:val="20"/>
                <w:szCs w:val="20"/>
              </w:rPr>
            </w:pPr>
            <w:r>
              <w:rPr>
                <w:color w:val="000000"/>
                <w:sz w:val="20"/>
                <w:u w:color="000000"/>
              </w:rPr>
              <w:t>dz. nr 254, obręb Mórka, na cmentarzu parafialnym</w:t>
            </w:r>
          </w:p>
        </w:tc>
        <w:tc>
          <w:tcPr>
            <w:tcW w:w="2552" w:type="dxa"/>
            <w:shd w:val="clear" w:color="auto" w:fill="auto"/>
          </w:tcPr>
          <w:p w14:paraId="7EE5E41A" w14:textId="1F7EAFE4"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6597F653" w14:textId="77777777" w:rsidTr="00DD6371">
        <w:trPr>
          <w:trHeight w:val="454"/>
        </w:trPr>
        <w:tc>
          <w:tcPr>
            <w:tcW w:w="484" w:type="dxa"/>
            <w:shd w:val="clear" w:color="auto" w:fill="FFFFFF"/>
            <w:vAlign w:val="center"/>
          </w:tcPr>
          <w:p w14:paraId="66B3EE29" w14:textId="77777777" w:rsidR="00DD6371" w:rsidRPr="00806DC7" w:rsidRDefault="00DD6371" w:rsidP="00EB5901">
            <w:pPr>
              <w:jc w:val="center"/>
              <w:rPr>
                <w:rFonts w:ascii="Calibri" w:hAnsi="Calibri" w:cs="Arial"/>
                <w:sz w:val="20"/>
                <w:szCs w:val="20"/>
              </w:rPr>
            </w:pPr>
            <w:r>
              <w:rPr>
                <w:rFonts w:ascii="Calibri" w:hAnsi="Calibri" w:cs="Arial"/>
                <w:sz w:val="20"/>
                <w:szCs w:val="20"/>
              </w:rPr>
              <w:t>33</w:t>
            </w:r>
          </w:p>
        </w:tc>
        <w:tc>
          <w:tcPr>
            <w:tcW w:w="1232" w:type="dxa"/>
            <w:shd w:val="clear" w:color="auto" w:fill="auto"/>
            <w:vAlign w:val="center"/>
          </w:tcPr>
          <w:p w14:paraId="445B7C63" w14:textId="77777777" w:rsidR="00DD6371" w:rsidRDefault="00DD6371" w:rsidP="00DD6371">
            <w:pPr>
              <w:jc w:val="center"/>
              <w:rPr>
                <w:color w:val="000000"/>
                <w:u w:color="000000"/>
              </w:rPr>
            </w:pPr>
            <w:r>
              <w:rPr>
                <w:color w:val="000000"/>
                <w:sz w:val="20"/>
                <w:u w:color="000000"/>
              </w:rPr>
              <w:t>pojedynczy</w:t>
            </w:r>
          </w:p>
          <w:p w14:paraId="1FC48957" w14:textId="04BFA960"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51D59E67" w14:textId="4B0E5683" w:rsidR="00DD6371" w:rsidRPr="007635C4" w:rsidRDefault="00DD6371" w:rsidP="00EB5901">
            <w:pPr>
              <w:jc w:val="center"/>
              <w:rPr>
                <w:rFonts w:asciiTheme="majorHAnsi" w:hAnsiTheme="majorHAnsi" w:cs="Arial"/>
                <w:sz w:val="20"/>
                <w:szCs w:val="20"/>
              </w:rPr>
            </w:pPr>
            <w:r>
              <w:rPr>
                <w:color w:val="000000"/>
                <w:sz w:val="20"/>
                <w:u w:color="000000"/>
              </w:rPr>
              <w:t xml:space="preserve">żywotnik zachodni </w:t>
            </w:r>
            <w:r>
              <w:rPr>
                <w:color w:val="000000"/>
                <w:sz w:val="20"/>
                <w:u w:color="000000"/>
              </w:rPr>
              <w:br/>
              <w:t>(</w:t>
            </w:r>
            <w:r>
              <w:rPr>
                <w:i/>
                <w:color w:val="000000"/>
                <w:sz w:val="20"/>
                <w:u w:color="000000"/>
              </w:rPr>
              <w:t>Thuja occidentalis</w:t>
            </w:r>
            <w:r>
              <w:rPr>
                <w:color w:val="000000"/>
                <w:sz w:val="20"/>
                <w:u w:color="000000"/>
              </w:rPr>
              <w:t>)</w:t>
            </w:r>
          </w:p>
        </w:tc>
        <w:tc>
          <w:tcPr>
            <w:tcW w:w="1445" w:type="dxa"/>
            <w:shd w:val="clear" w:color="auto" w:fill="auto"/>
            <w:vAlign w:val="center"/>
          </w:tcPr>
          <w:p w14:paraId="0B2AC06B" w14:textId="779D8F1A" w:rsidR="00DD6371" w:rsidRPr="007635C4" w:rsidRDefault="00DD6371" w:rsidP="00EB5901">
            <w:pPr>
              <w:rPr>
                <w:rFonts w:asciiTheme="majorHAnsi" w:hAnsiTheme="majorHAnsi" w:cs="Arial"/>
                <w:sz w:val="20"/>
                <w:szCs w:val="20"/>
              </w:rPr>
            </w:pPr>
            <w:r w:rsidRPr="00EE11D6">
              <w:rPr>
                <w:color w:val="000000"/>
                <w:sz w:val="20"/>
                <w:u w:color="000000"/>
              </w:rPr>
              <w:t>JÓZEF</w:t>
            </w:r>
          </w:p>
        </w:tc>
        <w:tc>
          <w:tcPr>
            <w:tcW w:w="2126" w:type="dxa"/>
            <w:shd w:val="clear" w:color="auto" w:fill="auto"/>
            <w:vAlign w:val="center"/>
          </w:tcPr>
          <w:p w14:paraId="02248B09" w14:textId="5F392727" w:rsidR="00DD6371" w:rsidRPr="007635C4" w:rsidRDefault="00DD6371" w:rsidP="00EB5901">
            <w:pPr>
              <w:rPr>
                <w:rFonts w:asciiTheme="majorHAnsi" w:hAnsiTheme="majorHAnsi" w:cs="Arial"/>
                <w:sz w:val="20"/>
                <w:szCs w:val="20"/>
              </w:rPr>
            </w:pPr>
            <w:r>
              <w:rPr>
                <w:color w:val="000000"/>
                <w:sz w:val="20"/>
                <w:u w:color="000000"/>
              </w:rPr>
              <w:t xml:space="preserve">dz. nr 382, obręb Mórka, </w:t>
            </w:r>
            <w:r>
              <w:rPr>
                <w:color w:val="000000"/>
                <w:sz w:val="20"/>
                <w:u w:color="000000"/>
              </w:rPr>
              <w:br/>
              <w:t>przy kościele</w:t>
            </w:r>
          </w:p>
        </w:tc>
        <w:tc>
          <w:tcPr>
            <w:tcW w:w="2552" w:type="dxa"/>
            <w:shd w:val="clear" w:color="auto" w:fill="auto"/>
          </w:tcPr>
          <w:p w14:paraId="4EF69AA8" w14:textId="470DDA77"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5D81E0BB" w14:textId="77777777" w:rsidTr="00DD6371">
        <w:trPr>
          <w:trHeight w:val="533"/>
        </w:trPr>
        <w:tc>
          <w:tcPr>
            <w:tcW w:w="484" w:type="dxa"/>
            <w:shd w:val="clear" w:color="auto" w:fill="FFFFFF"/>
            <w:vAlign w:val="center"/>
          </w:tcPr>
          <w:p w14:paraId="11D1B016" w14:textId="77777777" w:rsidR="00DD6371" w:rsidRPr="00806DC7" w:rsidRDefault="00DD6371" w:rsidP="00EB5901">
            <w:pPr>
              <w:jc w:val="center"/>
              <w:rPr>
                <w:rFonts w:ascii="Calibri" w:hAnsi="Calibri" w:cs="Arial"/>
                <w:sz w:val="20"/>
                <w:szCs w:val="20"/>
              </w:rPr>
            </w:pPr>
            <w:r>
              <w:rPr>
                <w:rFonts w:ascii="Calibri" w:hAnsi="Calibri" w:cs="Arial"/>
                <w:sz w:val="20"/>
                <w:szCs w:val="20"/>
              </w:rPr>
              <w:t>34</w:t>
            </w:r>
          </w:p>
        </w:tc>
        <w:tc>
          <w:tcPr>
            <w:tcW w:w="1232" w:type="dxa"/>
            <w:shd w:val="clear" w:color="auto" w:fill="auto"/>
            <w:vAlign w:val="center"/>
          </w:tcPr>
          <w:p w14:paraId="2E6B70EB" w14:textId="77777777" w:rsidR="00DD6371" w:rsidRDefault="00DD6371" w:rsidP="00DD6371">
            <w:pPr>
              <w:jc w:val="center"/>
              <w:rPr>
                <w:color w:val="000000"/>
                <w:u w:color="000000"/>
              </w:rPr>
            </w:pPr>
            <w:r>
              <w:rPr>
                <w:color w:val="000000"/>
                <w:sz w:val="20"/>
                <w:u w:color="000000"/>
              </w:rPr>
              <w:t>pojedynczy</w:t>
            </w:r>
          </w:p>
          <w:p w14:paraId="345CFEFB" w14:textId="6AD7AC3A"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6EAEA57E" w14:textId="1B264D0A" w:rsidR="00DD6371" w:rsidRPr="007635C4" w:rsidRDefault="00DD6371" w:rsidP="00EB5901">
            <w:pPr>
              <w:jc w:val="center"/>
              <w:rPr>
                <w:rFonts w:asciiTheme="majorHAnsi" w:hAnsiTheme="majorHAnsi" w:cs="Arial"/>
                <w:sz w:val="20"/>
                <w:szCs w:val="20"/>
              </w:rPr>
            </w:pPr>
            <w:r>
              <w:rPr>
                <w:color w:val="000000"/>
                <w:sz w:val="20"/>
                <w:u w:color="000000"/>
              </w:rPr>
              <w:t xml:space="preserve">lipa drobnolistna </w:t>
            </w:r>
            <w:r>
              <w:rPr>
                <w:color w:val="000000"/>
                <w:sz w:val="20"/>
                <w:u w:color="000000"/>
              </w:rPr>
              <w:br/>
              <w:t>(</w:t>
            </w:r>
            <w:r>
              <w:rPr>
                <w:i/>
                <w:color w:val="000000"/>
                <w:sz w:val="20"/>
                <w:u w:color="000000"/>
              </w:rPr>
              <w:t>Tilia cordata</w:t>
            </w:r>
            <w:r>
              <w:rPr>
                <w:color w:val="000000"/>
                <w:sz w:val="20"/>
                <w:u w:color="000000"/>
              </w:rPr>
              <w:t xml:space="preserve"> Mill.)</w:t>
            </w:r>
          </w:p>
        </w:tc>
        <w:tc>
          <w:tcPr>
            <w:tcW w:w="1445" w:type="dxa"/>
            <w:shd w:val="clear" w:color="auto" w:fill="auto"/>
            <w:vAlign w:val="center"/>
          </w:tcPr>
          <w:p w14:paraId="3D0FC976" w14:textId="1799EA1F" w:rsidR="00DD6371" w:rsidRPr="007635C4" w:rsidRDefault="00DD6371" w:rsidP="00EB5901">
            <w:pPr>
              <w:rPr>
                <w:rFonts w:asciiTheme="majorHAnsi" w:hAnsiTheme="majorHAnsi" w:cs="Arial"/>
                <w:sz w:val="20"/>
                <w:szCs w:val="20"/>
              </w:rPr>
            </w:pPr>
            <w:r w:rsidRPr="00EE11D6">
              <w:rPr>
                <w:color w:val="000000"/>
                <w:sz w:val="20"/>
                <w:u w:color="000000"/>
              </w:rPr>
              <w:t>TERESA</w:t>
            </w:r>
          </w:p>
        </w:tc>
        <w:tc>
          <w:tcPr>
            <w:tcW w:w="2126" w:type="dxa"/>
            <w:shd w:val="clear" w:color="auto" w:fill="auto"/>
            <w:vAlign w:val="center"/>
          </w:tcPr>
          <w:p w14:paraId="21B082EB" w14:textId="42CA9A36" w:rsidR="00DD6371" w:rsidRPr="007635C4" w:rsidRDefault="00DD6371" w:rsidP="00EB5901">
            <w:pPr>
              <w:rPr>
                <w:rFonts w:asciiTheme="majorHAnsi" w:hAnsiTheme="majorHAnsi" w:cs="Arial"/>
                <w:sz w:val="20"/>
                <w:szCs w:val="20"/>
              </w:rPr>
            </w:pPr>
            <w:r>
              <w:rPr>
                <w:color w:val="000000"/>
                <w:sz w:val="20"/>
                <w:u w:color="000000"/>
              </w:rPr>
              <w:t xml:space="preserve">dz. nr 382, obręb Mórka, </w:t>
            </w:r>
            <w:r>
              <w:rPr>
                <w:color w:val="000000"/>
                <w:sz w:val="20"/>
                <w:u w:color="000000"/>
              </w:rPr>
              <w:br/>
              <w:t>przy kościele</w:t>
            </w:r>
          </w:p>
        </w:tc>
        <w:tc>
          <w:tcPr>
            <w:tcW w:w="2552" w:type="dxa"/>
            <w:shd w:val="clear" w:color="auto" w:fill="auto"/>
          </w:tcPr>
          <w:p w14:paraId="0B9B3D0D" w14:textId="797B4335"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7BF399FF" w14:textId="77777777" w:rsidTr="00DD6371">
        <w:trPr>
          <w:trHeight w:val="900"/>
        </w:trPr>
        <w:tc>
          <w:tcPr>
            <w:tcW w:w="484" w:type="dxa"/>
            <w:shd w:val="clear" w:color="auto" w:fill="FFFFFF"/>
            <w:vAlign w:val="center"/>
          </w:tcPr>
          <w:p w14:paraId="5A974AF0"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35</w:t>
            </w:r>
          </w:p>
        </w:tc>
        <w:tc>
          <w:tcPr>
            <w:tcW w:w="1232" w:type="dxa"/>
            <w:shd w:val="clear" w:color="auto" w:fill="auto"/>
            <w:vAlign w:val="center"/>
          </w:tcPr>
          <w:p w14:paraId="693DAA99" w14:textId="77777777" w:rsidR="00DD6371" w:rsidRDefault="00DD6371" w:rsidP="00DD6371">
            <w:pPr>
              <w:jc w:val="center"/>
              <w:rPr>
                <w:color w:val="000000"/>
                <w:u w:color="000000"/>
              </w:rPr>
            </w:pPr>
            <w:r>
              <w:rPr>
                <w:color w:val="000000"/>
                <w:sz w:val="20"/>
                <w:u w:color="000000"/>
              </w:rPr>
              <w:t>pojedynczy</w:t>
            </w:r>
          </w:p>
          <w:p w14:paraId="7922AD54" w14:textId="7DC6A3B8"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42606F0B" w14:textId="004A5E5F" w:rsidR="00DD6371" w:rsidRPr="007635C4" w:rsidRDefault="00DD6371" w:rsidP="00EB5901">
            <w:pPr>
              <w:jc w:val="center"/>
              <w:rPr>
                <w:rFonts w:asciiTheme="majorHAnsi" w:hAnsiTheme="majorHAnsi" w:cs="Arial"/>
                <w:sz w:val="20"/>
                <w:szCs w:val="20"/>
              </w:rPr>
            </w:pPr>
            <w:r>
              <w:rPr>
                <w:color w:val="000000"/>
                <w:sz w:val="20"/>
                <w:u w:color="000000"/>
              </w:rPr>
              <w:t xml:space="preserve">żywotnik zachodni </w:t>
            </w:r>
            <w:r>
              <w:rPr>
                <w:color w:val="000000"/>
                <w:sz w:val="20"/>
                <w:u w:color="000000"/>
              </w:rPr>
              <w:br/>
              <w:t>(</w:t>
            </w:r>
            <w:r>
              <w:rPr>
                <w:i/>
                <w:color w:val="000000"/>
                <w:sz w:val="20"/>
                <w:u w:color="000000"/>
              </w:rPr>
              <w:t>Thuja occidentalis</w:t>
            </w:r>
            <w:r>
              <w:rPr>
                <w:color w:val="000000"/>
                <w:sz w:val="20"/>
                <w:u w:color="000000"/>
              </w:rPr>
              <w:t>)</w:t>
            </w:r>
          </w:p>
        </w:tc>
        <w:tc>
          <w:tcPr>
            <w:tcW w:w="1445" w:type="dxa"/>
            <w:shd w:val="clear" w:color="auto" w:fill="auto"/>
            <w:vAlign w:val="center"/>
          </w:tcPr>
          <w:p w14:paraId="0890D8D5" w14:textId="3902A848" w:rsidR="00DD6371" w:rsidRPr="007635C4" w:rsidRDefault="00DD6371" w:rsidP="00EB5901">
            <w:pPr>
              <w:rPr>
                <w:rFonts w:asciiTheme="majorHAnsi" w:hAnsiTheme="majorHAnsi" w:cs="Arial"/>
                <w:sz w:val="20"/>
                <w:szCs w:val="20"/>
              </w:rPr>
            </w:pPr>
            <w:r w:rsidRPr="00EE11D6">
              <w:rPr>
                <w:color w:val="000000"/>
                <w:sz w:val="20"/>
                <w:u w:color="000000"/>
              </w:rPr>
              <w:t>FRANCISZEK</w:t>
            </w:r>
          </w:p>
        </w:tc>
        <w:tc>
          <w:tcPr>
            <w:tcW w:w="2126" w:type="dxa"/>
            <w:shd w:val="clear" w:color="auto" w:fill="auto"/>
            <w:vAlign w:val="center"/>
          </w:tcPr>
          <w:p w14:paraId="37DB2312" w14:textId="0336688D" w:rsidR="00DD6371" w:rsidRPr="007635C4" w:rsidRDefault="00DD6371" w:rsidP="00EB5901">
            <w:pPr>
              <w:rPr>
                <w:rFonts w:asciiTheme="majorHAnsi" w:hAnsiTheme="majorHAnsi" w:cs="Arial"/>
                <w:sz w:val="20"/>
                <w:szCs w:val="20"/>
              </w:rPr>
            </w:pPr>
            <w:r>
              <w:rPr>
                <w:color w:val="000000"/>
                <w:sz w:val="20"/>
                <w:u w:color="000000"/>
              </w:rPr>
              <w:t>dz. nr 383, obręb Mórka, przed budynkiem plebanii</w:t>
            </w:r>
          </w:p>
        </w:tc>
        <w:tc>
          <w:tcPr>
            <w:tcW w:w="2552" w:type="dxa"/>
            <w:shd w:val="clear" w:color="auto" w:fill="auto"/>
          </w:tcPr>
          <w:p w14:paraId="6CDD2C26" w14:textId="42164B79"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09ACFA03" w14:textId="77777777" w:rsidTr="00DD6371">
        <w:trPr>
          <w:trHeight w:val="1080"/>
        </w:trPr>
        <w:tc>
          <w:tcPr>
            <w:tcW w:w="484" w:type="dxa"/>
            <w:shd w:val="clear" w:color="auto" w:fill="FFFFFF"/>
            <w:vAlign w:val="center"/>
          </w:tcPr>
          <w:p w14:paraId="4B67D6EE"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36</w:t>
            </w:r>
          </w:p>
        </w:tc>
        <w:tc>
          <w:tcPr>
            <w:tcW w:w="1232" w:type="dxa"/>
            <w:shd w:val="clear" w:color="auto" w:fill="auto"/>
            <w:vAlign w:val="center"/>
          </w:tcPr>
          <w:p w14:paraId="5B8BC16B" w14:textId="77777777" w:rsidR="00DD6371" w:rsidRDefault="00DD6371" w:rsidP="00DD6371">
            <w:pPr>
              <w:jc w:val="center"/>
              <w:rPr>
                <w:color w:val="000000"/>
                <w:u w:color="000000"/>
              </w:rPr>
            </w:pPr>
            <w:r>
              <w:rPr>
                <w:color w:val="000000"/>
                <w:sz w:val="20"/>
                <w:u w:color="000000"/>
              </w:rPr>
              <w:t>pojedynczy</w:t>
            </w:r>
          </w:p>
          <w:p w14:paraId="69AD35B6" w14:textId="1B8818E3"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34F26B5F" w14:textId="6E9AAC08" w:rsidR="00DD6371" w:rsidRPr="007635C4" w:rsidRDefault="00DD6371"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530DF6B3" w14:textId="6718F844" w:rsidR="00DD6371" w:rsidRPr="007635C4" w:rsidRDefault="00DD6371" w:rsidP="00EB5901">
            <w:pPr>
              <w:rPr>
                <w:rFonts w:asciiTheme="majorHAnsi" w:hAnsiTheme="majorHAnsi" w:cs="Arial"/>
                <w:sz w:val="20"/>
                <w:szCs w:val="20"/>
              </w:rPr>
            </w:pPr>
            <w:r w:rsidRPr="00EE11D6">
              <w:rPr>
                <w:color w:val="000000"/>
                <w:sz w:val="20"/>
                <w:u w:color="000000"/>
              </w:rPr>
              <w:t>WETERAN</w:t>
            </w:r>
          </w:p>
        </w:tc>
        <w:tc>
          <w:tcPr>
            <w:tcW w:w="2126" w:type="dxa"/>
            <w:shd w:val="clear" w:color="auto" w:fill="auto"/>
            <w:vAlign w:val="center"/>
          </w:tcPr>
          <w:p w14:paraId="59BE0D0A" w14:textId="48A914EB" w:rsidR="00DD6371" w:rsidRPr="007635C4" w:rsidRDefault="00DD6371" w:rsidP="00EB5901">
            <w:pPr>
              <w:rPr>
                <w:rFonts w:asciiTheme="majorHAnsi" w:hAnsiTheme="majorHAnsi" w:cs="Arial"/>
                <w:sz w:val="20"/>
                <w:szCs w:val="20"/>
              </w:rPr>
            </w:pPr>
            <w:r>
              <w:rPr>
                <w:color w:val="000000"/>
                <w:sz w:val="20"/>
                <w:u w:color="000000"/>
              </w:rPr>
              <w:t>dz. nr 5178, obręb Niesłabin, oddz. 178a Leśnictwa Mechlin</w:t>
            </w:r>
          </w:p>
        </w:tc>
        <w:tc>
          <w:tcPr>
            <w:tcW w:w="2552" w:type="dxa"/>
            <w:shd w:val="clear" w:color="auto" w:fill="auto"/>
          </w:tcPr>
          <w:p w14:paraId="6B071491" w14:textId="6887C1F4"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68771D2B" w14:textId="77777777" w:rsidTr="00DD6371">
        <w:trPr>
          <w:trHeight w:val="870"/>
        </w:trPr>
        <w:tc>
          <w:tcPr>
            <w:tcW w:w="484" w:type="dxa"/>
            <w:shd w:val="clear" w:color="auto" w:fill="FFFFFF"/>
            <w:vAlign w:val="center"/>
          </w:tcPr>
          <w:p w14:paraId="4BFFF7F7"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37</w:t>
            </w:r>
          </w:p>
        </w:tc>
        <w:tc>
          <w:tcPr>
            <w:tcW w:w="1232" w:type="dxa"/>
            <w:shd w:val="clear" w:color="auto" w:fill="auto"/>
            <w:vAlign w:val="center"/>
          </w:tcPr>
          <w:p w14:paraId="2099C08D" w14:textId="77777777" w:rsidR="00DD6371" w:rsidRDefault="00DD6371" w:rsidP="00DD6371">
            <w:pPr>
              <w:jc w:val="center"/>
              <w:rPr>
                <w:color w:val="000000"/>
                <w:u w:color="000000"/>
              </w:rPr>
            </w:pPr>
            <w:r>
              <w:rPr>
                <w:color w:val="000000"/>
                <w:sz w:val="20"/>
                <w:u w:color="000000"/>
              </w:rPr>
              <w:t>pojedynczy</w:t>
            </w:r>
          </w:p>
          <w:p w14:paraId="35D8A562" w14:textId="457CA542"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534D7498" w14:textId="01C3DE42" w:rsidR="00DD6371" w:rsidRPr="007635C4" w:rsidRDefault="00DD6371"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5D7EDCCF" w14:textId="6B97A662" w:rsidR="00DD6371" w:rsidRPr="007635C4" w:rsidRDefault="00DD6371" w:rsidP="00EB5901">
            <w:pPr>
              <w:rPr>
                <w:rFonts w:asciiTheme="majorHAnsi" w:hAnsiTheme="majorHAnsi" w:cs="Arial"/>
                <w:sz w:val="20"/>
                <w:szCs w:val="20"/>
              </w:rPr>
            </w:pPr>
            <w:r w:rsidRPr="00EE11D6">
              <w:rPr>
                <w:color w:val="000000"/>
                <w:sz w:val="20"/>
                <w:u w:color="000000"/>
              </w:rPr>
              <w:t>DRĄGAL</w:t>
            </w:r>
          </w:p>
        </w:tc>
        <w:tc>
          <w:tcPr>
            <w:tcW w:w="2126" w:type="dxa"/>
            <w:shd w:val="clear" w:color="auto" w:fill="auto"/>
            <w:vAlign w:val="center"/>
          </w:tcPr>
          <w:p w14:paraId="66E9D91F" w14:textId="572A584F" w:rsidR="00DD6371" w:rsidRPr="007635C4" w:rsidRDefault="00DD6371" w:rsidP="00EB5901">
            <w:pPr>
              <w:rPr>
                <w:rFonts w:asciiTheme="majorHAnsi" w:hAnsiTheme="majorHAnsi" w:cs="Arial"/>
                <w:sz w:val="20"/>
                <w:szCs w:val="20"/>
              </w:rPr>
            </w:pPr>
            <w:r>
              <w:rPr>
                <w:color w:val="000000"/>
                <w:sz w:val="20"/>
                <w:u w:color="000000"/>
              </w:rPr>
              <w:t>dz. nr 5178, obręb Niesłabin, oddz. 178a Leśnictwa Mechlin</w:t>
            </w:r>
          </w:p>
        </w:tc>
        <w:tc>
          <w:tcPr>
            <w:tcW w:w="2552" w:type="dxa"/>
            <w:shd w:val="clear" w:color="auto" w:fill="auto"/>
          </w:tcPr>
          <w:p w14:paraId="343B77FE" w14:textId="7759B459"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4F2C91EF" w14:textId="77777777" w:rsidTr="00DD6371">
        <w:trPr>
          <w:trHeight w:val="621"/>
        </w:trPr>
        <w:tc>
          <w:tcPr>
            <w:tcW w:w="484" w:type="dxa"/>
            <w:shd w:val="clear" w:color="auto" w:fill="FFFFFF"/>
            <w:vAlign w:val="center"/>
          </w:tcPr>
          <w:p w14:paraId="3CA6E8EB"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38</w:t>
            </w:r>
          </w:p>
        </w:tc>
        <w:tc>
          <w:tcPr>
            <w:tcW w:w="1232" w:type="dxa"/>
            <w:shd w:val="clear" w:color="auto" w:fill="auto"/>
            <w:vAlign w:val="center"/>
          </w:tcPr>
          <w:p w14:paraId="1461F2A1" w14:textId="77777777" w:rsidR="00DD6371" w:rsidRDefault="00DD6371" w:rsidP="00DD6371">
            <w:pPr>
              <w:jc w:val="center"/>
              <w:rPr>
                <w:color w:val="000000"/>
                <w:u w:color="000000"/>
              </w:rPr>
            </w:pPr>
            <w:r>
              <w:rPr>
                <w:color w:val="000000"/>
                <w:sz w:val="20"/>
                <w:u w:color="000000"/>
              </w:rPr>
              <w:t>pojedynczy</w:t>
            </w:r>
          </w:p>
          <w:p w14:paraId="6A42413B" w14:textId="0CA5D293"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0ACD67AD" w14:textId="2522CEBE" w:rsidR="00DD6371" w:rsidRPr="007635C4" w:rsidRDefault="00DD6371"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050F1944" w14:textId="243A20D3" w:rsidR="00DD6371" w:rsidRPr="007635C4" w:rsidRDefault="00DD6371" w:rsidP="00EB5901">
            <w:pPr>
              <w:rPr>
                <w:rFonts w:asciiTheme="majorHAnsi" w:hAnsiTheme="majorHAnsi" w:cs="Arial"/>
                <w:sz w:val="20"/>
                <w:szCs w:val="20"/>
              </w:rPr>
            </w:pPr>
            <w:r w:rsidRPr="00EE11D6">
              <w:rPr>
                <w:color w:val="000000"/>
                <w:sz w:val="20"/>
                <w:u w:color="000000"/>
              </w:rPr>
              <w:t>WOJCIECH</w:t>
            </w:r>
          </w:p>
        </w:tc>
        <w:tc>
          <w:tcPr>
            <w:tcW w:w="2126" w:type="dxa"/>
            <w:shd w:val="clear" w:color="auto" w:fill="auto"/>
            <w:vAlign w:val="center"/>
          </w:tcPr>
          <w:p w14:paraId="2F48E8C5" w14:textId="4EF8AFD7" w:rsidR="00DD6371" w:rsidRPr="007635C4" w:rsidRDefault="00DD6371" w:rsidP="00EB5901">
            <w:pPr>
              <w:rPr>
                <w:rFonts w:asciiTheme="majorHAnsi" w:hAnsiTheme="majorHAnsi" w:cs="Arial"/>
                <w:sz w:val="20"/>
                <w:szCs w:val="20"/>
              </w:rPr>
            </w:pPr>
            <w:r>
              <w:rPr>
                <w:color w:val="000000"/>
                <w:sz w:val="20"/>
                <w:u w:color="000000"/>
              </w:rPr>
              <w:t>dz. nr ewid. 236, obręb Orkowo</w:t>
            </w:r>
          </w:p>
        </w:tc>
        <w:tc>
          <w:tcPr>
            <w:tcW w:w="2552" w:type="dxa"/>
            <w:shd w:val="clear" w:color="auto" w:fill="auto"/>
          </w:tcPr>
          <w:p w14:paraId="1B16A7B5" w14:textId="5A397F2A"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4471B44D" w14:textId="77777777" w:rsidTr="00DD6371">
        <w:trPr>
          <w:trHeight w:val="1050"/>
        </w:trPr>
        <w:tc>
          <w:tcPr>
            <w:tcW w:w="484" w:type="dxa"/>
            <w:shd w:val="clear" w:color="auto" w:fill="FFFFFF"/>
            <w:vAlign w:val="center"/>
          </w:tcPr>
          <w:p w14:paraId="7BE76D17"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39</w:t>
            </w:r>
          </w:p>
        </w:tc>
        <w:tc>
          <w:tcPr>
            <w:tcW w:w="1232" w:type="dxa"/>
            <w:shd w:val="clear" w:color="auto" w:fill="auto"/>
            <w:vAlign w:val="center"/>
          </w:tcPr>
          <w:p w14:paraId="57C046D5" w14:textId="77777777" w:rsidR="00DD6371" w:rsidRDefault="00DD6371" w:rsidP="00DD6371">
            <w:pPr>
              <w:jc w:val="center"/>
              <w:rPr>
                <w:color w:val="000000"/>
                <w:u w:color="000000"/>
              </w:rPr>
            </w:pPr>
            <w:r>
              <w:rPr>
                <w:color w:val="000000"/>
                <w:sz w:val="20"/>
                <w:u w:color="000000"/>
              </w:rPr>
              <w:t>pojedynczy</w:t>
            </w:r>
          </w:p>
          <w:p w14:paraId="78510170" w14:textId="066A474D"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56B13014" w14:textId="0785F68B" w:rsidR="00DD6371" w:rsidRPr="007635C4" w:rsidRDefault="00DD6371" w:rsidP="00EB5901">
            <w:pPr>
              <w:jc w:val="center"/>
              <w:rPr>
                <w:rFonts w:asciiTheme="majorHAnsi" w:hAnsiTheme="majorHAnsi" w:cs="Arial"/>
                <w:sz w:val="20"/>
                <w:szCs w:val="20"/>
              </w:rPr>
            </w:pPr>
            <w:r>
              <w:rPr>
                <w:color w:val="000000"/>
                <w:sz w:val="20"/>
                <w:u w:color="000000"/>
              </w:rPr>
              <w:t xml:space="preserve">wiąz szypułkowy </w:t>
            </w:r>
            <w:r>
              <w:rPr>
                <w:color w:val="000000"/>
                <w:sz w:val="20"/>
                <w:u w:color="000000"/>
              </w:rPr>
              <w:br/>
              <w:t>(</w:t>
            </w:r>
            <w:r>
              <w:rPr>
                <w:i/>
                <w:color w:val="000000"/>
                <w:sz w:val="20"/>
                <w:u w:color="000000"/>
              </w:rPr>
              <w:t>Ulmus laevis</w:t>
            </w:r>
            <w:r>
              <w:rPr>
                <w:color w:val="000000"/>
                <w:sz w:val="20"/>
                <w:u w:color="000000"/>
              </w:rPr>
              <w:t>)</w:t>
            </w:r>
          </w:p>
        </w:tc>
        <w:tc>
          <w:tcPr>
            <w:tcW w:w="1445" w:type="dxa"/>
            <w:shd w:val="clear" w:color="auto" w:fill="auto"/>
            <w:vAlign w:val="center"/>
          </w:tcPr>
          <w:p w14:paraId="668E5BFC" w14:textId="4B051E4F" w:rsidR="00DD6371" w:rsidRPr="007635C4" w:rsidRDefault="00DD6371" w:rsidP="00EB5901">
            <w:pPr>
              <w:rPr>
                <w:rFonts w:asciiTheme="majorHAnsi" w:hAnsiTheme="majorHAnsi" w:cs="Arial"/>
                <w:sz w:val="20"/>
                <w:szCs w:val="20"/>
              </w:rPr>
            </w:pPr>
            <w:r w:rsidRPr="00EE11D6">
              <w:rPr>
                <w:color w:val="000000"/>
                <w:sz w:val="20"/>
                <w:u w:color="000000"/>
              </w:rPr>
              <w:t>MAREK</w:t>
            </w:r>
          </w:p>
        </w:tc>
        <w:tc>
          <w:tcPr>
            <w:tcW w:w="2126" w:type="dxa"/>
            <w:shd w:val="clear" w:color="auto" w:fill="auto"/>
            <w:vAlign w:val="center"/>
          </w:tcPr>
          <w:p w14:paraId="7E6BC1E3" w14:textId="2BA0B21C" w:rsidR="00DD6371" w:rsidRPr="007635C4" w:rsidRDefault="00DD6371" w:rsidP="00EB5901">
            <w:pPr>
              <w:rPr>
                <w:rFonts w:asciiTheme="majorHAnsi" w:hAnsiTheme="majorHAnsi" w:cs="Arial"/>
                <w:sz w:val="20"/>
                <w:szCs w:val="20"/>
              </w:rPr>
            </w:pPr>
            <w:r>
              <w:rPr>
                <w:color w:val="000000"/>
                <w:sz w:val="20"/>
                <w:u w:color="000000"/>
              </w:rPr>
              <w:t xml:space="preserve">dz. nr ewid. 227/5, obręb Orkowo, </w:t>
            </w:r>
            <w:r>
              <w:rPr>
                <w:color w:val="000000"/>
                <w:sz w:val="20"/>
                <w:u w:color="000000"/>
              </w:rPr>
              <w:br/>
              <w:t>przy posesji nr 22</w:t>
            </w:r>
          </w:p>
        </w:tc>
        <w:tc>
          <w:tcPr>
            <w:tcW w:w="2552" w:type="dxa"/>
            <w:shd w:val="clear" w:color="auto" w:fill="auto"/>
          </w:tcPr>
          <w:p w14:paraId="29C4CC76" w14:textId="77777777" w:rsidR="00DD6371" w:rsidRDefault="00DD6371" w:rsidP="00DD6371">
            <w:pPr>
              <w:jc w:val="center"/>
              <w:rPr>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p w14:paraId="06FA1E86" w14:textId="4EDDB064" w:rsidR="00DD6371" w:rsidRPr="007635C4" w:rsidRDefault="00DD6371" w:rsidP="00EB5901">
            <w:pPr>
              <w:jc w:val="center"/>
              <w:rPr>
                <w:rFonts w:asciiTheme="majorHAnsi" w:hAnsiTheme="majorHAnsi" w:cs="Arial"/>
                <w:sz w:val="20"/>
                <w:szCs w:val="20"/>
              </w:rPr>
            </w:pPr>
          </w:p>
        </w:tc>
      </w:tr>
      <w:tr w:rsidR="00DD6371" w:rsidRPr="00806DC7" w14:paraId="01507C39" w14:textId="77777777" w:rsidTr="00DD6371">
        <w:trPr>
          <w:trHeight w:val="900"/>
        </w:trPr>
        <w:tc>
          <w:tcPr>
            <w:tcW w:w="484" w:type="dxa"/>
            <w:shd w:val="clear" w:color="auto" w:fill="FFFFFF"/>
            <w:vAlign w:val="center"/>
          </w:tcPr>
          <w:p w14:paraId="591EBB99"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40</w:t>
            </w:r>
          </w:p>
        </w:tc>
        <w:tc>
          <w:tcPr>
            <w:tcW w:w="1232" w:type="dxa"/>
            <w:shd w:val="clear" w:color="auto" w:fill="auto"/>
            <w:vAlign w:val="center"/>
          </w:tcPr>
          <w:p w14:paraId="47D1A273" w14:textId="77777777" w:rsidR="00DD6371" w:rsidRDefault="00DD6371" w:rsidP="00DD6371">
            <w:pPr>
              <w:jc w:val="center"/>
              <w:rPr>
                <w:color w:val="000000"/>
                <w:u w:color="000000"/>
              </w:rPr>
            </w:pPr>
            <w:r>
              <w:rPr>
                <w:color w:val="000000"/>
                <w:sz w:val="20"/>
                <w:u w:color="000000"/>
              </w:rPr>
              <w:t>pojedynczy</w:t>
            </w:r>
          </w:p>
          <w:p w14:paraId="0B0FBD51" w14:textId="5052038C"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75DE9301" w14:textId="561D5CD8" w:rsidR="00DD6371" w:rsidRPr="007635C4" w:rsidRDefault="00DD6371" w:rsidP="00EB5901">
            <w:pPr>
              <w:jc w:val="center"/>
              <w:rPr>
                <w:rFonts w:asciiTheme="majorHAnsi" w:hAnsiTheme="majorHAnsi" w:cs="Arial"/>
                <w:sz w:val="20"/>
                <w:szCs w:val="20"/>
              </w:rPr>
            </w:pPr>
            <w:r>
              <w:rPr>
                <w:color w:val="000000"/>
                <w:sz w:val="20"/>
                <w:u w:color="000000"/>
              </w:rPr>
              <w:t xml:space="preserve">topola czarna </w:t>
            </w:r>
            <w:r>
              <w:rPr>
                <w:color w:val="000000"/>
                <w:sz w:val="20"/>
                <w:u w:color="000000"/>
              </w:rPr>
              <w:br/>
              <w:t>(</w:t>
            </w:r>
            <w:r>
              <w:rPr>
                <w:i/>
                <w:color w:val="000000"/>
                <w:sz w:val="20"/>
                <w:u w:color="000000"/>
              </w:rPr>
              <w:t>Populus nigra</w:t>
            </w:r>
            <w:r>
              <w:rPr>
                <w:color w:val="000000"/>
                <w:sz w:val="20"/>
                <w:u w:color="000000"/>
              </w:rPr>
              <w:t xml:space="preserve"> L.)</w:t>
            </w:r>
          </w:p>
        </w:tc>
        <w:tc>
          <w:tcPr>
            <w:tcW w:w="1445" w:type="dxa"/>
            <w:shd w:val="clear" w:color="auto" w:fill="auto"/>
            <w:vAlign w:val="center"/>
          </w:tcPr>
          <w:p w14:paraId="76BA919C" w14:textId="208428B7" w:rsidR="00DD6371" w:rsidRPr="007635C4" w:rsidRDefault="00DD6371" w:rsidP="00EB5901">
            <w:pPr>
              <w:rPr>
                <w:rFonts w:asciiTheme="majorHAnsi" w:hAnsiTheme="majorHAnsi" w:cs="Arial"/>
                <w:sz w:val="20"/>
                <w:szCs w:val="20"/>
              </w:rPr>
            </w:pPr>
            <w:r w:rsidRPr="00EE11D6">
              <w:rPr>
                <w:color w:val="000000"/>
                <w:sz w:val="20"/>
                <w:u w:color="000000"/>
              </w:rPr>
              <w:t>SZELERKA</w:t>
            </w:r>
          </w:p>
        </w:tc>
        <w:tc>
          <w:tcPr>
            <w:tcW w:w="2126" w:type="dxa"/>
            <w:shd w:val="clear" w:color="auto" w:fill="auto"/>
            <w:vAlign w:val="center"/>
          </w:tcPr>
          <w:p w14:paraId="6E70FE70" w14:textId="6275C7F6" w:rsidR="00DD6371" w:rsidRPr="007635C4" w:rsidRDefault="00DD6371" w:rsidP="00EB5901">
            <w:pPr>
              <w:rPr>
                <w:rFonts w:asciiTheme="majorHAnsi" w:hAnsiTheme="majorHAnsi" w:cs="Arial"/>
                <w:sz w:val="20"/>
                <w:szCs w:val="20"/>
              </w:rPr>
            </w:pPr>
            <w:r>
              <w:rPr>
                <w:color w:val="000000"/>
                <w:sz w:val="20"/>
                <w:u w:color="000000"/>
              </w:rPr>
              <w:t xml:space="preserve">dz. nr ewid. 129, obręb Ostrowo, </w:t>
            </w:r>
            <w:r>
              <w:rPr>
                <w:color w:val="000000"/>
                <w:sz w:val="20"/>
                <w:u w:color="000000"/>
              </w:rPr>
              <w:br/>
              <w:t>na łące za sadami</w:t>
            </w:r>
          </w:p>
        </w:tc>
        <w:tc>
          <w:tcPr>
            <w:tcW w:w="2552" w:type="dxa"/>
            <w:shd w:val="clear" w:color="auto" w:fill="auto"/>
          </w:tcPr>
          <w:p w14:paraId="7FDDF6C2" w14:textId="1C9ACFEC"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19447712" w14:textId="77777777" w:rsidTr="00DD6371">
        <w:trPr>
          <w:trHeight w:val="855"/>
        </w:trPr>
        <w:tc>
          <w:tcPr>
            <w:tcW w:w="484" w:type="dxa"/>
            <w:shd w:val="clear" w:color="auto" w:fill="FFFFFF"/>
            <w:vAlign w:val="center"/>
          </w:tcPr>
          <w:p w14:paraId="07BA410C"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41</w:t>
            </w:r>
          </w:p>
        </w:tc>
        <w:tc>
          <w:tcPr>
            <w:tcW w:w="1232" w:type="dxa"/>
            <w:shd w:val="clear" w:color="auto" w:fill="auto"/>
            <w:vAlign w:val="center"/>
          </w:tcPr>
          <w:p w14:paraId="0F5E0E87" w14:textId="52EBB532" w:rsidR="00DD6371" w:rsidRPr="007635C4" w:rsidRDefault="00DD6371" w:rsidP="00EB5901">
            <w:pPr>
              <w:jc w:val="center"/>
              <w:rPr>
                <w:rFonts w:asciiTheme="majorHAnsi" w:hAnsiTheme="majorHAnsi" w:cs="Arial"/>
                <w:sz w:val="20"/>
                <w:szCs w:val="20"/>
              </w:rPr>
            </w:pPr>
            <w:r>
              <w:rPr>
                <w:color w:val="000000"/>
                <w:sz w:val="20"/>
                <w:u w:color="000000"/>
              </w:rPr>
              <w:t>skupisko (inny)</w:t>
            </w:r>
          </w:p>
        </w:tc>
        <w:tc>
          <w:tcPr>
            <w:tcW w:w="1532" w:type="dxa"/>
            <w:shd w:val="clear" w:color="auto" w:fill="auto"/>
            <w:vAlign w:val="center"/>
          </w:tcPr>
          <w:p w14:paraId="2660139E" w14:textId="2526DF84" w:rsidR="00DD6371" w:rsidRPr="007635C4" w:rsidRDefault="00DD6371" w:rsidP="00EB5901">
            <w:pPr>
              <w:jc w:val="center"/>
              <w:rPr>
                <w:rFonts w:asciiTheme="majorHAnsi" w:hAnsiTheme="majorHAnsi" w:cs="Arial"/>
                <w:sz w:val="20"/>
                <w:szCs w:val="20"/>
              </w:rPr>
            </w:pPr>
            <w:r>
              <w:rPr>
                <w:color w:val="000000"/>
                <w:sz w:val="20"/>
                <w:u w:color="000000"/>
              </w:rPr>
              <w:t xml:space="preserve">bluszcz pospolity </w:t>
            </w:r>
            <w:r>
              <w:rPr>
                <w:color w:val="000000"/>
                <w:sz w:val="20"/>
                <w:u w:color="000000"/>
              </w:rPr>
              <w:br/>
              <w:t>(</w:t>
            </w:r>
            <w:r>
              <w:rPr>
                <w:i/>
                <w:color w:val="000000"/>
                <w:sz w:val="20"/>
                <w:u w:color="000000"/>
              </w:rPr>
              <w:t>Hedera helix</w:t>
            </w:r>
            <w:r>
              <w:rPr>
                <w:color w:val="000000"/>
                <w:sz w:val="20"/>
                <w:u w:color="000000"/>
              </w:rPr>
              <w:t xml:space="preserve"> L.)</w:t>
            </w:r>
          </w:p>
        </w:tc>
        <w:tc>
          <w:tcPr>
            <w:tcW w:w="1445" w:type="dxa"/>
            <w:shd w:val="clear" w:color="auto" w:fill="auto"/>
            <w:vAlign w:val="center"/>
          </w:tcPr>
          <w:p w14:paraId="4EDD69EE" w14:textId="0856C7FF" w:rsidR="00DD6371" w:rsidRPr="007635C4" w:rsidRDefault="00DD6371" w:rsidP="00EB5901">
            <w:pPr>
              <w:rPr>
                <w:rFonts w:asciiTheme="majorHAnsi" w:hAnsiTheme="majorHAnsi" w:cs="Arial"/>
                <w:sz w:val="20"/>
                <w:szCs w:val="20"/>
              </w:rPr>
            </w:pPr>
            <w:r w:rsidRPr="00EE11D6">
              <w:rPr>
                <w:color w:val="000000"/>
                <w:sz w:val="20"/>
                <w:u w:color="000000"/>
              </w:rPr>
              <w:t>BLUSZCZ NADWARCIAŃSKI</w:t>
            </w:r>
          </w:p>
        </w:tc>
        <w:tc>
          <w:tcPr>
            <w:tcW w:w="2126" w:type="dxa"/>
            <w:shd w:val="clear" w:color="auto" w:fill="auto"/>
            <w:vAlign w:val="center"/>
          </w:tcPr>
          <w:p w14:paraId="2330D600" w14:textId="77777777" w:rsidR="00DD6371" w:rsidRDefault="00DD6371" w:rsidP="00DD6371">
            <w:pPr>
              <w:jc w:val="center"/>
              <w:rPr>
                <w:color w:val="000000"/>
                <w:sz w:val="20"/>
                <w:u w:color="000000"/>
              </w:rPr>
            </w:pPr>
            <w:r>
              <w:rPr>
                <w:color w:val="000000"/>
                <w:sz w:val="20"/>
                <w:u w:color="000000"/>
              </w:rPr>
              <w:t>dz. nr ewid. 61/4, 61/33, obręb Psarskie, w lesie dębowym na skarpie nadwarciańskiej,</w:t>
            </w:r>
          </w:p>
          <w:p w14:paraId="1F35A345" w14:textId="238E7FB7" w:rsidR="00DD6371" w:rsidRPr="007635C4" w:rsidRDefault="00DD6371" w:rsidP="00EB5901">
            <w:pPr>
              <w:rPr>
                <w:rFonts w:asciiTheme="majorHAnsi" w:hAnsiTheme="majorHAnsi" w:cs="Arial"/>
                <w:sz w:val="20"/>
                <w:szCs w:val="20"/>
              </w:rPr>
            </w:pPr>
            <w:r>
              <w:rPr>
                <w:color w:val="000000"/>
                <w:sz w:val="20"/>
                <w:u w:color="000000"/>
              </w:rPr>
              <w:t>za oczyszczalnią ścieków w Śremie</w:t>
            </w:r>
          </w:p>
        </w:tc>
        <w:tc>
          <w:tcPr>
            <w:tcW w:w="2552" w:type="dxa"/>
            <w:shd w:val="clear" w:color="auto" w:fill="auto"/>
          </w:tcPr>
          <w:p w14:paraId="67C55B17" w14:textId="4EBB4EE3"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39183546" w14:textId="77777777" w:rsidTr="00DD6371">
        <w:trPr>
          <w:trHeight w:val="975"/>
        </w:trPr>
        <w:tc>
          <w:tcPr>
            <w:tcW w:w="484" w:type="dxa"/>
            <w:shd w:val="clear" w:color="auto" w:fill="FFFFFF"/>
            <w:vAlign w:val="center"/>
          </w:tcPr>
          <w:p w14:paraId="7298AEB9"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42</w:t>
            </w:r>
          </w:p>
        </w:tc>
        <w:tc>
          <w:tcPr>
            <w:tcW w:w="1232" w:type="dxa"/>
            <w:shd w:val="clear" w:color="auto" w:fill="auto"/>
            <w:vAlign w:val="center"/>
          </w:tcPr>
          <w:p w14:paraId="3EE6E169" w14:textId="77777777" w:rsidR="00DD6371" w:rsidRDefault="00DD6371" w:rsidP="00DD6371">
            <w:pPr>
              <w:jc w:val="center"/>
              <w:rPr>
                <w:color w:val="000000"/>
                <w:u w:color="000000"/>
              </w:rPr>
            </w:pPr>
            <w:r>
              <w:rPr>
                <w:color w:val="000000"/>
                <w:sz w:val="20"/>
                <w:u w:color="000000"/>
              </w:rPr>
              <w:t>pojedynczy</w:t>
            </w:r>
          </w:p>
          <w:p w14:paraId="6673F075" w14:textId="3A62432D"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08DC9F16" w14:textId="39B8F21A" w:rsidR="00DD6371" w:rsidRPr="007635C4" w:rsidRDefault="00DD6371" w:rsidP="00EB5901">
            <w:pPr>
              <w:jc w:val="center"/>
              <w:rPr>
                <w:rFonts w:asciiTheme="majorHAnsi" w:hAnsiTheme="majorHAnsi" w:cs="Arial"/>
                <w:sz w:val="20"/>
                <w:szCs w:val="20"/>
              </w:rPr>
            </w:pPr>
            <w:r>
              <w:rPr>
                <w:color w:val="000000"/>
                <w:sz w:val="20"/>
                <w:u w:color="000000"/>
              </w:rPr>
              <w:t xml:space="preserve">lipa drobnolistna </w:t>
            </w:r>
            <w:r>
              <w:rPr>
                <w:color w:val="000000"/>
                <w:sz w:val="20"/>
                <w:u w:color="000000"/>
              </w:rPr>
              <w:br/>
              <w:t>(</w:t>
            </w:r>
            <w:r>
              <w:rPr>
                <w:i/>
                <w:color w:val="000000"/>
                <w:sz w:val="20"/>
                <w:u w:color="000000"/>
              </w:rPr>
              <w:t>Tilia cordata</w:t>
            </w:r>
            <w:r>
              <w:rPr>
                <w:color w:val="000000"/>
                <w:sz w:val="20"/>
                <w:u w:color="000000"/>
              </w:rPr>
              <w:t xml:space="preserve"> Mill.)</w:t>
            </w:r>
          </w:p>
        </w:tc>
        <w:tc>
          <w:tcPr>
            <w:tcW w:w="1445" w:type="dxa"/>
            <w:shd w:val="clear" w:color="auto" w:fill="auto"/>
            <w:vAlign w:val="center"/>
          </w:tcPr>
          <w:p w14:paraId="12CFB5A9" w14:textId="55701DD3" w:rsidR="00DD6371" w:rsidRPr="007635C4" w:rsidRDefault="00DD6371" w:rsidP="00EB5901">
            <w:pPr>
              <w:rPr>
                <w:rFonts w:asciiTheme="majorHAnsi" w:hAnsiTheme="majorHAnsi" w:cs="Arial"/>
                <w:sz w:val="20"/>
                <w:szCs w:val="20"/>
              </w:rPr>
            </w:pPr>
            <w:r w:rsidRPr="00EE11D6">
              <w:rPr>
                <w:color w:val="000000"/>
                <w:sz w:val="20"/>
                <w:u w:color="000000"/>
              </w:rPr>
              <w:t>JASMIN</w:t>
            </w:r>
          </w:p>
        </w:tc>
        <w:tc>
          <w:tcPr>
            <w:tcW w:w="2126" w:type="dxa"/>
            <w:shd w:val="clear" w:color="auto" w:fill="auto"/>
            <w:vAlign w:val="center"/>
          </w:tcPr>
          <w:p w14:paraId="4578BD61" w14:textId="104DBE8C" w:rsidR="00DD6371" w:rsidRPr="007635C4" w:rsidRDefault="00DD6371" w:rsidP="00EB5901">
            <w:pPr>
              <w:rPr>
                <w:rFonts w:asciiTheme="majorHAnsi" w:hAnsiTheme="majorHAnsi" w:cs="Arial"/>
                <w:sz w:val="20"/>
                <w:szCs w:val="20"/>
              </w:rPr>
            </w:pPr>
            <w:r>
              <w:rPr>
                <w:color w:val="000000"/>
                <w:sz w:val="20"/>
                <w:u w:color="000000"/>
              </w:rPr>
              <w:t>dz. nr ewid. 486, Psarskie, ul. Fiołkowa 21</w:t>
            </w:r>
          </w:p>
        </w:tc>
        <w:tc>
          <w:tcPr>
            <w:tcW w:w="2552" w:type="dxa"/>
            <w:shd w:val="clear" w:color="auto" w:fill="auto"/>
          </w:tcPr>
          <w:p w14:paraId="440619CA" w14:textId="68BC8CF5"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t>poz. 5426)</w:t>
            </w:r>
          </w:p>
        </w:tc>
      </w:tr>
      <w:tr w:rsidR="00DD6371" w:rsidRPr="00806DC7" w14:paraId="6006595F" w14:textId="77777777" w:rsidTr="00DD6371">
        <w:trPr>
          <w:trHeight w:val="960"/>
        </w:trPr>
        <w:tc>
          <w:tcPr>
            <w:tcW w:w="484" w:type="dxa"/>
            <w:shd w:val="clear" w:color="auto" w:fill="FFFFFF"/>
            <w:vAlign w:val="center"/>
          </w:tcPr>
          <w:p w14:paraId="70C07E91"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43</w:t>
            </w:r>
          </w:p>
        </w:tc>
        <w:tc>
          <w:tcPr>
            <w:tcW w:w="1232" w:type="dxa"/>
            <w:shd w:val="clear" w:color="auto" w:fill="auto"/>
            <w:vAlign w:val="center"/>
          </w:tcPr>
          <w:p w14:paraId="3EA061DA" w14:textId="77777777" w:rsidR="00DD6371" w:rsidRDefault="00DD6371" w:rsidP="00DD6371">
            <w:pPr>
              <w:jc w:val="center"/>
              <w:rPr>
                <w:color w:val="000000"/>
                <w:u w:color="000000"/>
              </w:rPr>
            </w:pPr>
            <w:r>
              <w:rPr>
                <w:color w:val="000000"/>
                <w:sz w:val="20"/>
                <w:u w:color="000000"/>
              </w:rPr>
              <w:t>pojedynczy</w:t>
            </w:r>
          </w:p>
          <w:p w14:paraId="23C46D19" w14:textId="29D6BCB7"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419A2BA1" w14:textId="18E32CB5" w:rsidR="00DD6371" w:rsidRPr="007635C4" w:rsidRDefault="00DD6371"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52888745" w14:textId="77BE9BD8" w:rsidR="00DD6371" w:rsidRPr="007635C4" w:rsidRDefault="00DD6371" w:rsidP="00EB5901">
            <w:pPr>
              <w:rPr>
                <w:rFonts w:asciiTheme="majorHAnsi" w:hAnsiTheme="majorHAnsi" w:cs="Arial"/>
                <w:sz w:val="20"/>
                <w:szCs w:val="20"/>
              </w:rPr>
            </w:pPr>
            <w:r w:rsidRPr="00EE11D6">
              <w:rPr>
                <w:color w:val="000000"/>
                <w:sz w:val="20"/>
                <w:u w:color="000000"/>
              </w:rPr>
              <w:t>HUBERT</w:t>
            </w:r>
          </w:p>
        </w:tc>
        <w:tc>
          <w:tcPr>
            <w:tcW w:w="2126" w:type="dxa"/>
            <w:shd w:val="clear" w:color="auto" w:fill="auto"/>
            <w:vAlign w:val="center"/>
          </w:tcPr>
          <w:p w14:paraId="5ABA3C5B" w14:textId="175F003C" w:rsidR="00DD6371" w:rsidRPr="007635C4" w:rsidRDefault="00DD6371" w:rsidP="00EB5901">
            <w:pPr>
              <w:rPr>
                <w:rFonts w:asciiTheme="majorHAnsi" w:hAnsiTheme="majorHAnsi" w:cs="Arial"/>
                <w:sz w:val="20"/>
                <w:szCs w:val="20"/>
              </w:rPr>
            </w:pPr>
            <w:r>
              <w:rPr>
                <w:color w:val="000000"/>
                <w:sz w:val="20"/>
                <w:u w:color="000000"/>
              </w:rPr>
              <w:t xml:space="preserve">dz. nr ewid. 5186/2, obręb Zbrudzewo, </w:t>
            </w:r>
            <w:r>
              <w:rPr>
                <w:color w:val="000000"/>
                <w:sz w:val="20"/>
                <w:u w:color="000000"/>
              </w:rPr>
              <w:br/>
              <w:t>oddz. 186b Leśnictwa Mechlin</w:t>
            </w:r>
          </w:p>
        </w:tc>
        <w:tc>
          <w:tcPr>
            <w:tcW w:w="2552" w:type="dxa"/>
            <w:shd w:val="clear" w:color="auto" w:fill="auto"/>
          </w:tcPr>
          <w:p w14:paraId="35AA442E" w14:textId="3298C97A" w:rsidR="00DD6371" w:rsidRPr="007635C4" w:rsidRDefault="00DD6371" w:rsidP="00EB5901">
            <w:pPr>
              <w:jc w:val="center"/>
              <w:rPr>
                <w:rFonts w:asciiTheme="majorHAnsi" w:hAnsiTheme="majorHAnsi" w:cs="Arial"/>
                <w:sz w:val="20"/>
                <w:szCs w:val="20"/>
              </w:rPr>
            </w:pPr>
            <w:r>
              <w:rPr>
                <w:color w:val="000000"/>
                <w:sz w:val="20"/>
                <w:u w:color="000000"/>
              </w:rPr>
              <w:t xml:space="preserve">uchwała Nr </w:t>
            </w:r>
            <w:r w:rsidRPr="00137FDE">
              <w:rPr>
                <w:sz w:val="20"/>
                <w:szCs w:val="20"/>
              </w:rPr>
              <w:t xml:space="preserve">453/XLVI/2018 Rady Miejskiej </w:t>
            </w:r>
            <w:r>
              <w:rPr>
                <w:sz w:val="20"/>
                <w:szCs w:val="20"/>
              </w:rPr>
              <w:br/>
            </w:r>
            <w:r w:rsidRPr="00137FDE">
              <w:rPr>
                <w:sz w:val="20"/>
                <w:szCs w:val="20"/>
              </w:rPr>
              <w:t>w Śremie z dnia 28 czerwca 2018 r. w sprawie pomników przyrody na terenie gminy Śrem</w:t>
            </w:r>
            <w:r>
              <w:rPr>
                <w:sz w:val="20"/>
                <w:szCs w:val="20"/>
              </w:rPr>
              <w:t xml:space="preserve"> (Dz. Urz. Woj. Wlkp. z 4 lipca 2018 r., </w:t>
            </w:r>
            <w:r>
              <w:rPr>
                <w:sz w:val="20"/>
                <w:szCs w:val="20"/>
              </w:rPr>
              <w:br/>
            </w:r>
            <w:r>
              <w:rPr>
                <w:sz w:val="20"/>
                <w:szCs w:val="20"/>
              </w:rPr>
              <w:lastRenderedPageBreak/>
              <w:t>poz. 5426)</w:t>
            </w:r>
          </w:p>
        </w:tc>
      </w:tr>
      <w:tr w:rsidR="00DD6371" w:rsidRPr="00806DC7" w14:paraId="06F1B147" w14:textId="77777777" w:rsidTr="00DD6371">
        <w:trPr>
          <w:trHeight w:val="1185"/>
        </w:trPr>
        <w:tc>
          <w:tcPr>
            <w:tcW w:w="484" w:type="dxa"/>
            <w:shd w:val="clear" w:color="auto" w:fill="FFFFFF"/>
            <w:vAlign w:val="center"/>
          </w:tcPr>
          <w:p w14:paraId="6E9F8858"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lastRenderedPageBreak/>
              <w:t>44</w:t>
            </w:r>
          </w:p>
        </w:tc>
        <w:tc>
          <w:tcPr>
            <w:tcW w:w="1232" w:type="dxa"/>
            <w:shd w:val="clear" w:color="auto" w:fill="auto"/>
            <w:vAlign w:val="center"/>
          </w:tcPr>
          <w:p w14:paraId="0EAA0586" w14:textId="77777777" w:rsidR="00DD6371" w:rsidRDefault="00DD6371" w:rsidP="00DD6371">
            <w:pPr>
              <w:jc w:val="center"/>
              <w:rPr>
                <w:color w:val="000000"/>
                <w:u w:color="000000"/>
              </w:rPr>
            </w:pPr>
            <w:r>
              <w:rPr>
                <w:color w:val="000000"/>
                <w:sz w:val="20"/>
                <w:u w:color="000000"/>
              </w:rPr>
              <w:t>pojedynczy</w:t>
            </w:r>
          </w:p>
          <w:p w14:paraId="793E9B51" w14:textId="2BA29376" w:rsidR="00DD6371" w:rsidRPr="007635C4" w:rsidRDefault="00DD6371"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71D95C4C" w14:textId="7381E596" w:rsidR="00DD6371" w:rsidRPr="007635C4" w:rsidRDefault="00DD6371"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3AB6C2C6" w14:textId="2CF28050" w:rsidR="00DD6371" w:rsidRPr="007635C4" w:rsidRDefault="00DD6371" w:rsidP="00EB5901">
            <w:pPr>
              <w:rPr>
                <w:rFonts w:asciiTheme="majorHAnsi" w:hAnsiTheme="majorHAnsi" w:cs="Arial"/>
                <w:sz w:val="20"/>
                <w:szCs w:val="20"/>
              </w:rPr>
            </w:pPr>
            <w:r w:rsidRPr="00EE11D6">
              <w:rPr>
                <w:color w:val="000000"/>
                <w:sz w:val="20"/>
                <w:u w:color="000000"/>
              </w:rPr>
              <w:t>DĄB ŚREMIAK</w:t>
            </w:r>
          </w:p>
        </w:tc>
        <w:tc>
          <w:tcPr>
            <w:tcW w:w="2126" w:type="dxa"/>
            <w:shd w:val="clear" w:color="auto" w:fill="auto"/>
            <w:vAlign w:val="center"/>
          </w:tcPr>
          <w:p w14:paraId="105B06D1" w14:textId="72C37169" w:rsidR="00DD6371" w:rsidRPr="007635C4" w:rsidRDefault="00DD6371" w:rsidP="00EB5901">
            <w:pPr>
              <w:rPr>
                <w:rFonts w:asciiTheme="majorHAnsi" w:hAnsiTheme="majorHAnsi" w:cs="Arial"/>
                <w:sz w:val="20"/>
                <w:szCs w:val="20"/>
              </w:rPr>
            </w:pPr>
            <w:r>
              <w:rPr>
                <w:color w:val="000000"/>
                <w:sz w:val="20"/>
                <w:u w:color="000000"/>
              </w:rPr>
              <w:t xml:space="preserve">dz. nr ewid. 113, obręb Mechlin, ok. 40 m </w:t>
            </w:r>
            <w:r>
              <w:rPr>
                <w:color w:val="000000"/>
                <w:sz w:val="20"/>
                <w:u w:color="000000"/>
              </w:rPr>
              <w:br/>
              <w:t>na zachód od pomnika przyrody „Aleja lipowa w Mechlinie”</w:t>
            </w:r>
          </w:p>
        </w:tc>
        <w:tc>
          <w:tcPr>
            <w:tcW w:w="2552" w:type="dxa"/>
            <w:shd w:val="clear" w:color="auto" w:fill="auto"/>
          </w:tcPr>
          <w:p w14:paraId="0F212E16" w14:textId="6BDD7DE4" w:rsidR="00DD6371" w:rsidRPr="007635C4" w:rsidRDefault="00DD6371" w:rsidP="00EB5901">
            <w:pPr>
              <w:jc w:val="center"/>
              <w:rPr>
                <w:rFonts w:asciiTheme="majorHAnsi" w:hAnsiTheme="majorHAnsi" w:cs="Arial"/>
                <w:sz w:val="20"/>
                <w:szCs w:val="20"/>
              </w:rPr>
            </w:pPr>
            <w:r w:rsidRPr="00D126AD">
              <w:rPr>
                <w:sz w:val="20"/>
                <w:szCs w:val="20"/>
              </w:rPr>
              <w:t xml:space="preserve">uchwała Nr 454/XLVI/2018 Rady Miejskiej </w:t>
            </w:r>
            <w:r>
              <w:rPr>
                <w:sz w:val="20"/>
                <w:szCs w:val="20"/>
              </w:rPr>
              <w:br/>
            </w:r>
            <w:r w:rsidRPr="00D126AD">
              <w:rPr>
                <w:sz w:val="20"/>
                <w:szCs w:val="20"/>
              </w:rPr>
              <w:t>w Śremie z dnia 28 czerwca 2018 r. w sprawie ustanowienia pomnika przyrody „Dąb Śremiak”</w:t>
            </w:r>
            <w:r>
              <w:rPr>
                <w:sz w:val="20"/>
                <w:szCs w:val="20"/>
              </w:rPr>
              <w:t xml:space="preserve">  (Dz. Urz. Woj. Wlkp. z 4 lipca 2018 r., poz. 5427)</w:t>
            </w:r>
          </w:p>
        </w:tc>
      </w:tr>
      <w:tr w:rsidR="00DD6371" w:rsidRPr="00806DC7" w14:paraId="03F23395" w14:textId="77777777" w:rsidTr="00DD6371">
        <w:trPr>
          <w:trHeight w:val="705"/>
        </w:trPr>
        <w:tc>
          <w:tcPr>
            <w:tcW w:w="484" w:type="dxa"/>
            <w:shd w:val="clear" w:color="auto" w:fill="FFFFFF"/>
            <w:vAlign w:val="center"/>
          </w:tcPr>
          <w:p w14:paraId="012A9583"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45</w:t>
            </w:r>
          </w:p>
        </w:tc>
        <w:tc>
          <w:tcPr>
            <w:tcW w:w="1232" w:type="dxa"/>
            <w:shd w:val="clear" w:color="auto" w:fill="auto"/>
            <w:vAlign w:val="center"/>
          </w:tcPr>
          <w:p w14:paraId="59B67637" w14:textId="6FC961DE" w:rsidR="00DD6371" w:rsidRPr="007635C4" w:rsidRDefault="00DD6371" w:rsidP="00EB5901">
            <w:pPr>
              <w:jc w:val="center"/>
              <w:rPr>
                <w:rFonts w:asciiTheme="majorHAnsi" w:hAnsiTheme="majorHAnsi" w:cs="Arial"/>
                <w:sz w:val="20"/>
                <w:szCs w:val="20"/>
              </w:rPr>
            </w:pPr>
            <w:r>
              <w:rPr>
                <w:color w:val="000000"/>
                <w:sz w:val="20"/>
                <w:u w:color="000000"/>
              </w:rPr>
              <w:t xml:space="preserve">skupisko </w:t>
            </w:r>
            <w:r>
              <w:rPr>
                <w:color w:val="000000"/>
                <w:sz w:val="20"/>
                <w:u w:color="000000"/>
              </w:rPr>
              <w:br/>
              <w:t>(91 drzew)</w:t>
            </w:r>
          </w:p>
        </w:tc>
        <w:tc>
          <w:tcPr>
            <w:tcW w:w="1532" w:type="dxa"/>
            <w:shd w:val="clear" w:color="auto" w:fill="auto"/>
            <w:vAlign w:val="center"/>
          </w:tcPr>
          <w:p w14:paraId="275E9615" w14:textId="77777777" w:rsidR="00DD6371" w:rsidRDefault="00DD6371" w:rsidP="00DD6371">
            <w:pPr>
              <w:jc w:val="center"/>
              <w:rPr>
                <w:color w:val="000000"/>
                <w:sz w:val="20"/>
                <w:u w:color="000000"/>
              </w:rPr>
            </w:pPr>
            <w:r>
              <w:rPr>
                <w:color w:val="000000"/>
                <w:sz w:val="20"/>
                <w:u w:color="000000"/>
              </w:rPr>
              <w:t>kasztanowiec biały</w:t>
            </w:r>
          </w:p>
          <w:p w14:paraId="47E1FB97" w14:textId="72B07081" w:rsidR="00DD6371" w:rsidRPr="007635C4" w:rsidRDefault="00DD6371" w:rsidP="00EB5901">
            <w:pPr>
              <w:jc w:val="center"/>
              <w:rPr>
                <w:rFonts w:asciiTheme="majorHAnsi" w:hAnsiTheme="majorHAnsi" w:cs="Arial"/>
                <w:sz w:val="20"/>
                <w:szCs w:val="20"/>
              </w:rPr>
            </w:pPr>
            <w:r>
              <w:rPr>
                <w:color w:val="000000"/>
                <w:sz w:val="20"/>
                <w:u w:color="000000"/>
              </w:rPr>
              <w:t>(</w:t>
            </w:r>
            <w:r w:rsidRPr="00EB36FA">
              <w:rPr>
                <w:i/>
                <w:color w:val="000000"/>
                <w:sz w:val="20"/>
                <w:u w:color="000000"/>
              </w:rPr>
              <w:t>Aesculus hippocastanum L.</w:t>
            </w:r>
            <w:r w:rsidRPr="00EB36FA">
              <w:rPr>
                <w:color w:val="000000"/>
                <w:sz w:val="20"/>
                <w:u w:color="000000"/>
              </w:rPr>
              <w:t>)</w:t>
            </w:r>
          </w:p>
        </w:tc>
        <w:tc>
          <w:tcPr>
            <w:tcW w:w="1445" w:type="dxa"/>
            <w:shd w:val="clear" w:color="auto" w:fill="auto"/>
            <w:vAlign w:val="center"/>
          </w:tcPr>
          <w:p w14:paraId="437DAC78" w14:textId="1DFB1916" w:rsidR="00DD6371" w:rsidRPr="007635C4" w:rsidRDefault="00DD6371" w:rsidP="00EB5901">
            <w:pPr>
              <w:rPr>
                <w:rFonts w:asciiTheme="majorHAnsi" w:hAnsiTheme="majorHAnsi" w:cs="Arial"/>
                <w:sz w:val="20"/>
                <w:szCs w:val="20"/>
              </w:rPr>
            </w:pPr>
            <w:r w:rsidRPr="00EE11D6">
              <w:rPr>
                <w:color w:val="000000"/>
                <w:sz w:val="20"/>
                <w:u w:color="000000"/>
              </w:rPr>
              <w:t>ALEJA KASZTANOWCOWA W SZYMANOWIE</w:t>
            </w:r>
          </w:p>
        </w:tc>
        <w:tc>
          <w:tcPr>
            <w:tcW w:w="2126" w:type="dxa"/>
            <w:shd w:val="clear" w:color="auto" w:fill="auto"/>
            <w:vAlign w:val="center"/>
          </w:tcPr>
          <w:p w14:paraId="474E3E8D" w14:textId="637DC497" w:rsidR="00DD6371" w:rsidRPr="007635C4" w:rsidRDefault="00DD6371" w:rsidP="00EB5901">
            <w:pPr>
              <w:rPr>
                <w:rFonts w:asciiTheme="majorHAnsi" w:hAnsiTheme="majorHAnsi" w:cs="Arial"/>
                <w:sz w:val="20"/>
                <w:szCs w:val="20"/>
              </w:rPr>
            </w:pPr>
            <w:r>
              <w:rPr>
                <w:color w:val="000000"/>
                <w:sz w:val="20"/>
                <w:u w:color="000000"/>
              </w:rPr>
              <w:t>dz. nr ewid. 15, obręb Szymanowo</w:t>
            </w:r>
          </w:p>
        </w:tc>
        <w:tc>
          <w:tcPr>
            <w:tcW w:w="2552" w:type="dxa"/>
            <w:shd w:val="clear" w:color="auto" w:fill="auto"/>
          </w:tcPr>
          <w:p w14:paraId="714015D0" w14:textId="77777777" w:rsidR="00DD6371" w:rsidRDefault="00DD6371" w:rsidP="00DD6371">
            <w:pPr>
              <w:jc w:val="center"/>
              <w:rPr>
                <w:sz w:val="20"/>
                <w:szCs w:val="20"/>
              </w:rPr>
            </w:pPr>
            <w:r w:rsidRPr="00A676D1">
              <w:rPr>
                <w:sz w:val="20"/>
                <w:szCs w:val="20"/>
              </w:rPr>
              <w:t xml:space="preserve">uchwała Nr 350/XXXVII/2017 Rady Miejskiej w Śremie z dnia 28 września 2017 r. w sprawie pomnika przyrody "Aleja kasztanowcowa </w:t>
            </w:r>
            <w:r>
              <w:rPr>
                <w:sz w:val="20"/>
                <w:szCs w:val="20"/>
              </w:rPr>
              <w:br/>
            </w:r>
            <w:r w:rsidRPr="00A676D1">
              <w:rPr>
                <w:sz w:val="20"/>
                <w:szCs w:val="20"/>
              </w:rPr>
              <w:t>w Szymanowie" (Dz. Urz. Woj. Wielk.</w:t>
            </w:r>
          </w:p>
          <w:p w14:paraId="1FC28197" w14:textId="4291BEFA" w:rsidR="00DD6371" w:rsidRPr="007635C4" w:rsidRDefault="00DD6371" w:rsidP="00EB5901">
            <w:pPr>
              <w:jc w:val="center"/>
              <w:rPr>
                <w:rFonts w:asciiTheme="majorHAnsi" w:hAnsiTheme="majorHAnsi" w:cs="Arial"/>
                <w:sz w:val="20"/>
                <w:szCs w:val="20"/>
              </w:rPr>
            </w:pPr>
            <w:r w:rsidRPr="00A676D1">
              <w:rPr>
                <w:sz w:val="20"/>
                <w:szCs w:val="20"/>
              </w:rPr>
              <w:t xml:space="preserve"> z 3 października 2017 r., poz. 6196) </w:t>
            </w:r>
          </w:p>
        </w:tc>
      </w:tr>
      <w:tr w:rsidR="00DD6371" w:rsidRPr="00806DC7" w14:paraId="03FE8F72" w14:textId="77777777" w:rsidTr="00DD6371">
        <w:trPr>
          <w:trHeight w:val="855"/>
        </w:trPr>
        <w:tc>
          <w:tcPr>
            <w:tcW w:w="484" w:type="dxa"/>
            <w:shd w:val="clear" w:color="auto" w:fill="FFFFFF"/>
            <w:vAlign w:val="center"/>
          </w:tcPr>
          <w:p w14:paraId="7DB197AB"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46</w:t>
            </w:r>
          </w:p>
        </w:tc>
        <w:tc>
          <w:tcPr>
            <w:tcW w:w="1232" w:type="dxa"/>
            <w:shd w:val="clear" w:color="auto" w:fill="auto"/>
            <w:vAlign w:val="center"/>
          </w:tcPr>
          <w:p w14:paraId="161DCAC2" w14:textId="77777777" w:rsidR="00DD6371" w:rsidRDefault="00DD6371" w:rsidP="00DD6371">
            <w:pPr>
              <w:jc w:val="center"/>
              <w:rPr>
                <w:color w:val="000000"/>
                <w:sz w:val="20"/>
                <w:u w:color="000000"/>
              </w:rPr>
            </w:pPr>
            <w:r>
              <w:rPr>
                <w:color w:val="000000"/>
                <w:sz w:val="20"/>
                <w:u w:color="000000"/>
              </w:rPr>
              <w:t>skupisko</w:t>
            </w:r>
          </w:p>
          <w:p w14:paraId="21147256" w14:textId="0FF8202A" w:rsidR="00DD6371" w:rsidRPr="007635C4" w:rsidRDefault="00DD6371" w:rsidP="00EB5901">
            <w:pPr>
              <w:jc w:val="center"/>
              <w:rPr>
                <w:rFonts w:asciiTheme="majorHAnsi" w:hAnsiTheme="majorHAnsi" w:cs="Arial"/>
                <w:sz w:val="20"/>
                <w:szCs w:val="20"/>
              </w:rPr>
            </w:pPr>
            <w:r>
              <w:rPr>
                <w:color w:val="000000"/>
                <w:sz w:val="20"/>
                <w:u w:color="000000"/>
              </w:rPr>
              <w:t>(210 drzew)</w:t>
            </w:r>
          </w:p>
        </w:tc>
        <w:tc>
          <w:tcPr>
            <w:tcW w:w="1532" w:type="dxa"/>
            <w:shd w:val="clear" w:color="auto" w:fill="auto"/>
            <w:vAlign w:val="center"/>
          </w:tcPr>
          <w:p w14:paraId="5B9C0AD2" w14:textId="77777777" w:rsidR="00DD6371" w:rsidRDefault="00DD6371" w:rsidP="00DD6371">
            <w:pPr>
              <w:jc w:val="center"/>
              <w:rPr>
                <w:color w:val="000000"/>
                <w:sz w:val="20"/>
                <w:u w:color="000000"/>
              </w:rPr>
            </w:pPr>
            <w:r>
              <w:rPr>
                <w:color w:val="000000"/>
                <w:sz w:val="20"/>
                <w:u w:color="000000"/>
              </w:rPr>
              <w:t>lipa drobnolistna (</w:t>
            </w:r>
            <w:r>
              <w:rPr>
                <w:i/>
                <w:color w:val="000000"/>
                <w:sz w:val="20"/>
                <w:u w:color="000000"/>
              </w:rPr>
              <w:t>Tilia cordata</w:t>
            </w:r>
            <w:r>
              <w:rPr>
                <w:color w:val="000000"/>
                <w:sz w:val="20"/>
                <w:u w:color="000000"/>
              </w:rPr>
              <w:t xml:space="preserve"> Mill.)</w:t>
            </w:r>
            <w:r>
              <w:rPr>
                <w:color w:val="000000"/>
                <w:sz w:val="20"/>
                <w:u w:color="000000"/>
              </w:rPr>
              <w:br/>
              <w:t xml:space="preserve"> – 189 szt.,</w:t>
            </w:r>
          </w:p>
          <w:p w14:paraId="0C580E48" w14:textId="77777777" w:rsidR="00DD6371" w:rsidRDefault="00DD6371" w:rsidP="00DD6371">
            <w:pPr>
              <w:jc w:val="center"/>
              <w:rPr>
                <w:color w:val="000000"/>
                <w:sz w:val="20"/>
                <w:u w:color="000000"/>
              </w:rPr>
            </w:pPr>
            <w:r>
              <w:rPr>
                <w:color w:val="000000"/>
                <w:sz w:val="20"/>
                <w:u w:color="000000"/>
              </w:rPr>
              <w:t>lipa szerokolistna (</w:t>
            </w:r>
            <w:r w:rsidRPr="00EB36FA">
              <w:rPr>
                <w:i/>
                <w:color w:val="000000"/>
                <w:sz w:val="20"/>
                <w:u w:color="000000"/>
              </w:rPr>
              <w:t>Tilia platyphyllos</w:t>
            </w:r>
            <w:r>
              <w:rPr>
                <w:color w:val="000000"/>
                <w:sz w:val="20"/>
                <w:u w:color="000000"/>
              </w:rPr>
              <w:t>)</w:t>
            </w:r>
            <w:r>
              <w:rPr>
                <w:color w:val="000000"/>
                <w:sz w:val="20"/>
                <w:u w:color="000000"/>
              </w:rPr>
              <w:br/>
              <w:t xml:space="preserve"> – 13 szt.,</w:t>
            </w:r>
          </w:p>
          <w:p w14:paraId="29289A87" w14:textId="77777777" w:rsidR="00DD6371" w:rsidRDefault="00DD6371" w:rsidP="00DD6371">
            <w:pPr>
              <w:jc w:val="center"/>
              <w:rPr>
                <w:color w:val="000000"/>
                <w:sz w:val="20"/>
                <w:u w:color="000000"/>
              </w:rPr>
            </w:pPr>
            <w:r>
              <w:rPr>
                <w:color w:val="000000"/>
                <w:sz w:val="20"/>
                <w:u w:color="000000"/>
              </w:rPr>
              <w:t>dąb szypułkowy (</w:t>
            </w:r>
            <w:r>
              <w:rPr>
                <w:i/>
                <w:color w:val="000000"/>
                <w:sz w:val="20"/>
                <w:u w:color="000000"/>
              </w:rPr>
              <w:t>Quercus robur</w:t>
            </w:r>
            <w:r>
              <w:rPr>
                <w:color w:val="000000"/>
                <w:sz w:val="20"/>
                <w:u w:color="000000"/>
              </w:rPr>
              <w:t xml:space="preserve"> L.)</w:t>
            </w:r>
            <w:r>
              <w:rPr>
                <w:color w:val="000000"/>
                <w:sz w:val="20"/>
                <w:u w:color="000000"/>
              </w:rPr>
              <w:br/>
              <w:t xml:space="preserve"> – 6 szt., </w:t>
            </w:r>
          </w:p>
          <w:p w14:paraId="15BCF3A1" w14:textId="77777777" w:rsidR="00DD6371" w:rsidRDefault="00DD6371" w:rsidP="00DD6371">
            <w:pPr>
              <w:jc w:val="center"/>
              <w:rPr>
                <w:color w:val="000000"/>
                <w:sz w:val="20"/>
                <w:u w:color="000000"/>
              </w:rPr>
            </w:pPr>
            <w:r>
              <w:rPr>
                <w:color w:val="000000"/>
                <w:sz w:val="20"/>
                <w:u w:color="000000"/>
              </w:rPr>
              <w:t>robinia akacjowa (</w:t>
            </w:r>
            <w:r w:rsidRPr="00EB36FA">
              <w:rPr>
                <w:i/>
                <w:color w:val="000000"/>
                <w:sz w:val="20"/>
                <w:u w:color="000000"/>
              </w:rPr>
              <w:t>Robinia pseudoacacia</w:t>
            </w:r>
            <w:r>
              <w:rPr>
                <w:color w:val="000000"/>
                <w:sz w:val="20"/>
                <w:u w:color="000000"/>
              </w:rPr>
              <w:t xml:space="preserve">) – 1 szt., </w:t>
            </w:r>
          </w:p>
          <w:p w14:paraId="2873006C" w14:textId="0CDB1F03" w:rsidR="00DD6371" w:rsidRPr="007635C4" w:rsidRDefault="00DD6371" w:rsidP="00EB5901">
            <w:pPr>
              <w:jc w:val="center"/>
              <w:rPr>
                <w:rFonts w:asciiTheme="majorHAnsi" w:hAnsiTheme="majorHAnsi" w:cs="Arial"/>
                <w:sz w:val="20"/>
                <w:szCs w:val="20"/>
              </w:rPr>
            </w:pPr>
            <w:r>
              <w:rPr>
                <w:color w:val="000000"/>
                <w:sz w:val="20"/>
                <w:u w:color="000000"/>
              </w:rPr>
              <w:t>grusza pospolita (</w:t>
            </w:r>
            <w:r w:rsidRPr="00EB36FA">
              <w:rPr>
                <w:i/>
                <w:color w:val="000000"/>
                <w:sz w:val="20"/>
                <w:u w:color="000000"/>
              </w:rPr>
              <w:t>Pyrus communis</w:t>
            </w:r>
            <w:r>
              <w:rPr>
                <w:color w:val="000000"/>
                <w:sz w:val="20"/>
                <w:u w:color="000000"/>
              </w:rPr>
              <w:t>)</w:t>
            </w:r>
            <w:r>
              <w:rPr>
                <w:color w:val="000000"/>
                <w:sz w:val="20"/>
                <w:u w:color="000000"/>
              </w:rPr>
              <w:br/>
              <w:t xml:space="preserve"> – 1 szt.</w:t>
            </w:r>
          </w:p>
        </w:tc>
        <w:tc>
          <w:tcPr>
            <w:tcW w:w="1445" w:type="dxa"/>
            <w:shd w:val="clear" w:color="auto" w:fill="auto"/>
            <w:vAlign w:val="center"/>
          </w:tcPr>
          <w:p w14:paraId="5EE3E508" w14:textId="64E869E7" w:rsidR="00DD6371" w:rsidRPr="007635C4" w:rsidRDefault="00DD6371" w:rsidP="00EB5901">
            <w:pPr>
              <w:rPr>
                <w:rFonts w:asciiTheme="majorHAnsi" w:hAnsiTheme="majorHAnsi" w:cs="Arial"/>
                <w:sz w:val="20"/>
                <w:szCs w:val="20"/>
              </w:rPr>
            </w:pPr>
            <w:r w:rsidRPr="00EE11D6">
              <w:rPr>
                <w:color w:val="000000"/>
                <w:sz w:val="20"/>
                <w:u w:color="000000"/>
              </w:rPr>
              <w:t>ALEJA LIPOWA W MECHLINIE</w:t>
            </w:r>
          </w:p>
        </w:tc>
        <w:tc>
          <w:tcPr>
            <w:tcW w:w="2126" w:type="dxa"/>
            <w:shd w:val="clear" w:color="auto" w:fill="auto"/>
            <w:vAlign w:val="center"/>
          </w:tcPr>
          <w:p w14:paraId="67D64DC7" w14:textId="2F5C2147" w:rsidR="00DD6371" w:rsidRPr="007635C4" w:rsidRDefault="00DD6371" w:rsidP="00EB5901">
            <w:pPr>
              <w:rPr>
                <w:rFonts w:asciiTheme="majorHAnsi" w:hAnsiTheme="majorHAnsi" w:cs="Arial"/>
                <w:sz w:val="20"/>
                <w:szCs w:val="20"/>
              </w:rPr>
            </w:pPr>
            <w:r>
              <w:rPr>
                <w:color w:val="000000"/>
                <w:sz w:val="20"/>
                <w:u w:color="000000"/>
              </w:rPr>
              <w:t>dz. nr ewid. 39, obręb Mechlin</w:t>
            </w:r>
          </w:p>
        </w:tc>
        <w:tc>
          <w:tcPr>
            <w:tcW w:w="2552" w:type="dxa"/>
            <w:shd w:val="clear" w:color="auto" w:fill="auto"/>
            <w:vAlign w:val="center"/>
          </w:tcPr>
          <w:p w14:paraId="2372BE63" w14:textId="3FD4E2B5" w:rsidR="00DD6371" w:rsidRPr="007635C4" w:rsidRDefault="00DD6371" w:rsidP="00EB5901">
            <w:pPr>
              <w:jc w:val="center"/>
              <w:rPr>
                <w:rFonts w:asciiTheme="majorHAnsi" w:hAnsiTheme="majorHAnsi" w:cs="Arial"/>
                <w:sz w:val="20"/>
                <w:szCs w:val="20"/>
              </w:rPr>
            </w:pPr>
            <w:r w:rsidRPr="00CD0209">
              <w:rPr>
                <w:sz w:val="20"/>
                <w:szCs w:val="20"/>
              </w:rPr>
              <w:t xml:space="preserve">uchwała Nr 27/IV/2015 Rady Miejskiej </w:t>
            </w:r>
            <w:r>
              <w:rPr>
                <w:sz w:val="20"/>
                <w:szCs w:val="20"/>
              </w:rPr>
              <w:br/>
              <w:t xml:space="preserve">w </w:t>
            </w:r>
            <w:r w:rsidRPr="00CD0209">
              <w:rPr>
                <w:sz w:val="20"/>
                <w:szCs w:val="20"/>
              </w:rPr>
              <w:t>Śremie z dnia 22 stycznia 2015 r. w sprawie ustanowienia pomnika przyrody (Dz. Urz. Woj. Wielk. z 2 lutego 2015 r., poz. 498)</w:t>
            </w:r>
          </w:p>
        </w:tc>
      </w:tr>
      <w:tr w:rsidR="00DD6371" w:rsidRPr="00806DC7" w14:paraId="4773527E" w14:textId="77777777" w:rsidTr="00DD6371">
        <w:trPr>
          <w:trHeight w:val="1440"/>
        </w:trPr>
        <w:tc>
          <w:tcPr>
            <w:tcW w:w="484" w:type="dxa"/>
            <w:shd w:val="clear" w:color="auto" w:fill="FFFFFF"/>
            <w:vAlign w:val="center"/>
          </w:tcPr>
          <w:p w14:paraId="57D1B3B9" w14:textId="77777777" w:rsidR="00DD6371" w:rsidRPr="00806DC7" w:rsidRDefault="00DD6371" w:rsidP="00EB5901">
            <w:pPr>
              <w:jc w:val="center"/>
              <w:rPr>
                <w:rFonts w:ascii="Calibri" w:hAnsi="Calibri" w:cs="Arial"/>
                <w:sz w:val="20"/>
                <w:szCs w:val="20"/>
              </w:rPr>
            </w:pPr>
            <w:r w:rsidRPr="00806DC7">
              <w:rPr>
                <w:rFonts w:ascii="Calibri" w:hAnsi="Calibri" w:cs="Arial"/>
                <w:sz w:val="20"/>
                <w:szCs w:val="20"/>
              </w:rPr>
              <w:t>47</w:t>
            </w:r>
          </w:p>
        </w:tc>
        <w:tc>
          <w:tcPr>
            <w:tcW w:w="1232" w:type="dxa"/>
            <w:shd w:val="clear" w:color="auto" w:fill="auto"/>
            <w:vAlign w:val="center"/>
          </w:tcPr>
          <w:p w14:paraId="4F117AB8" w14:textId="77777777" w:rsidR="00DD6371" w:rsidRDefault="00DD6371" w:rsidP="00DD6371">
            <w:pPr>
              <w:jc w:val="center"/>
              <w:rPr>
                <w:color w:val="000000"/>
                <w:sz w:val="20"/>
                <w:u w:color="000000"/>
              </w:rPr>
            </w:pPr>
            <w:r>
              <w:rPr>
                <w:color w:val="000000"/>
                <w:sz w:val="20"/>
                <w:u w:color="000000"/>
              </w:rPr>
              <w:t>skupisko</w:t>
            </w:r>
          </w:p>
          <w:p w14:paraId="22E89999" w14:textId="6392801A" w:rsidR="00DD6371" w:rsidRPr="007635C4" w:rsidRDefault="00DD6371" w:rsidP="000E578F">
            <w:pPr>
              <w:jc w:val="center"/>
              <w:rPr>
                <w:rFonts w:asciiTheme="majorHAnsi" w:hAnsiTheme="majorHAnsi" w:cs="Arial"/>
                <w:sz w:val="20"/>
                <w:szCs w:val="20"/>
              </w:rPr>
            </w:pPr>
            <w:r>
              <w:rPr>
                <w:color w:val="000000"/>
                <w:sz w:val="20"/>
                <w:u w:color="000000"/>
              </w:rPr>
              <w:t>(</w:t>
            </w:r>
            <w:r w:rsidRPr="000E578F">
              <w:rPr>
                <w:color w:val="000000"/>
                <w:sz w:val="20"/>
                <w:u w:color="000000"/>
              </w:rPr>
              <w:t xml:space="preserve">114 </w:t>
            </w:r>
            <w:r>
              <w:rPr>
                <w:color w:val="000000"/>
                <w:sz w:val="20"/>
                <w:u w:color="000000"/>
              </w:rPr>
              <w:t>drzew)</w:t>
            </w:r>
          </w:p>
        </w:tc>
        <w:tc>
          <w:tcPr>
            <w:tcW w:w="1532" w:type="dxa"/>
            <w:shd w:val="clear" w:color="auto" w:fill="auto"/>
            <w:vAlign w:val="center"/>
          </w:tcPr>
          <w:p w14:paraId="33921C8D" w14:textId="77777777" w:rsidR="00DD6371" w:rsidRDefault="00DD6371" w:rsidP="00DD6371">
            <w:pPr>
              <w:jc w:val="center"/>
              <w:rPr>
                <w:color w:val="000000"/>
                <w:sz w:val="20"/>
                <w:u w:color="000000"/>
              </w:rPr>
            </w:pPr>
            <w:r>
              <w:rPr>
                <w:color w:val="000000"/>
                <w:sz w:val="20"/>
                <w:u w:color="000000"/>
              </w:rPr>
              <w:t>klon zwyczajny</w:t>
            </w:r>
          </w:p>
          <w:p w14:paraId="075E2D0F" w14:textId="77777777" w:rsidR="00DD6371" w:rsidRDefault="00DD6371" w:rsidP="00DD6371">
            <w:pPr>
              <w:jc w:val="center"/>
              <w:rPr>
                <w:color w:val="000000"/>
                <w:sz w:val="20"/>
                <w:u w:color="000000"/>
              </w:rPr>
            </w:pPr>
            <w:r>
              <w:rPr>
                <w:color w:val="000000"/>
                <w:sz w:val="20"/>
                <w:u w:color="000000"/>
              </w:rPr>
              <w:t xml:space="preserve"> (</w:t>
            </w:r>
            <w:r>
              <w:rPr>
                <w:i/>
                <w:color w:val="000000"/>
                <w:sz w:val="20"/>
                <w:u w:color="000000"/>
              </w:rPr>
              <w:t>Acer platanoides</w:t>
            </w:r>
            <w:r>
              <w:rPr>
                <w:color w:val="000000"/>
                <w:sz w:val="20"/>
                <w:u w:color="000000"/>
              </w:rPr>
              <w:t xml:space="preserve"> L.)</w:t>
            </w:r>
          </w:p>
          <w:p w14:paraId="42F35823" w14:textId="77777777" w:rsidR="00DD6371" w:rsidRDefault="00DD6371" w:rsidP="00DD6371">
            <w:pPr>
              <w:jc w:val="center"/>
              <w:rPr>
                <w:color w:val="000000"/>
                <w:sz w:val="20"/>
                <w:u w:color="000000"/>
              </w:rPr>
            </w:pPr>
            <w:r>
              <w:rPr>
                <w:color w:val="000000"/>
                <w:sz w:val="20"/>
                <w:u w:color="000000"/>
              </w:rPr>
              <w:t xml:space="preserve">- </w:t>
            </w:r>
            <w:r w:rsidRPr="000E578F">
              <w:rPr>
                <w:color w:val="000000"/>
                <w:sz w:val="20"/>
                <w:u w:color="000000"/>
              </w:rPr>
              <w:t>74</w:t>
            </w:r>
            <w:r>
              <w:rPr>
                <w:color w:val="000000"/>
                <w:sz w:val="20"/>
                <w:u w:color="000000"/>
              </w:rPr>
              <w:t xml:space="preserve"> szt., </w:t>
            </w:r>
            <w:r>
              <w:rPr>
                <w:color w:val="000000"/>
                <w:sz w:val="20"/>
                <w:u w:color="000000"/>
              </w:rPr>
              <w:br/>
              <w:t>platan zachodni (</w:t>
            </w:r>
            <w:r>
              <w:rPr>
                <w:i/>
                <w:color w:val="000000"/>
                <w:sz w:val="20"/>
                <w:u w:color="000000"/>
              </w:rPr>
              <w:t>Platanus occidentalis</w:t>
            </w:r>
            <w:r>
              <w:rPr>
                <w:color w:val="000000"/>
                <w:sz w:val="20"/>
                <w:u w:color="000000"/>
              </w:rPr>
              <w:t xml:space="preserve"> L.)</w:t>
            </w:r>
          </w:p>
          <w:p w14:paraId="505950CE" w14:textId="0C891FB1" w:rsidR="00DD6371" w:rsidRPr="007635C4" w:rsidRDefault="00DD6371" w:rsidP="00EB5901">
            <w:pPr>
              <w:jc w:val="center"/>
              <w:rPr>
                <w:rFonts w:asciiTheme="majorHAnsi" w:hAnsiTheme="majorHAnsi" w:cs="Arial"/>
                <w:sz w:val="20"/>
                <w:szCs w:val="20"/>
              </w:rPr>
            </w:pPr>
            <w:r>
              <w:rPr>
                <w:color w:val="000000"/>
                <w:sz w:val="20"/>
                <w:u w:color="000000"/>
              </w:rPr>
              <w:t xml:space="preserve">- </w:t>
            </w:r>
            <w:r w:rsidRPr="000E578F">
              <w:rPr>
                <w:color w:val="000000"/>
                <w:sz w:val="20"/>
                <w:u w:color="000000"/>
              </w:rPr>
              <w:t>25</w:t>
            </w:r>
            <w:r>
              <w:rPr>
                <w:color w:val="000000"/>
                <w:sz w:val="20"/>
                <w:u w:color="000000"/>
              </w:rPr>
              <w:t xml:space="preserve"> szt.,</w:t>
            </w:r>
            <w:r>
              <w:rPr>
                <w:color w:val="000000"/>
                <w:sz w:val="20"/>
                <w:u w:color="000000"/>
              </w:rPr>
              <w:br/>
              <w:t xml:space="preserve"> jesion wyniosły </w:t>
            </w:r>
            <w:r>
              <w:rPr>
                <w:color w:val="000000"/>
                <w:sz w:val="20"/>
                <w:u w:color="000000"/>
              </w:rPr>
              <w:lastRenderedPageBreak/>
              <w:t>(</w:t>
            </w:r>
            <w:r>
              <w:rPr>
                <w:i/>
                <w:color w:val="000000"/>
                <w:sz w:val="20"/>
                <w:u w:color="000000"/>
              </w:rPr>
              <w:t>Fraxinus excelsior</w:t>
            </w:r>
            <w:r>
              <w:rPr>
                <w:color w:val="000000"/>
                <w:sz w:val="20"/>
                <w:u w:color="000000"/>
              </w:rPr>
              <w:t xml:space="preserve"> L.) – 15 szt.</w:t>
            </w:r>
          </w:p>
        </w:tc>
        <w:tc>
          <w:tcPr>
            <w:tcW w:w="1445" w:type="dxa"/>
            <w:shd w:val="clear" w:color="auto" w:fill="auto"/>
            <w:vAlign w:val="center"/>
          </w:tcPr>
          <w:p w14:paraId="312BBC9F" w14:textId="022CF049" w:rsidR="00DD6371" w:rsidRPr="007635C4" w:rsidRDefault="00DD6371" w:rsidP="00EB5901">
            <w:pPr>
              <w:rPr>
                <w:rFonts w:asciiTheme="majorHAnsi" w:hAnsiTheme="majorHAnsi" w:cs="Arial"/>
                <w:sz w:val="20"/>
                <w:szCs w:val="20"/>
              </w:rPr>
            </w:pPr>
            <w:r w:rsidRPr="00EE11D6">
              <w:rPr>
                <w:color w:val="000000"/>
                <w:sz w:val="20"/>
                <w:u w:color="000000"/>
              </w:rPr>
              <w:lastRenderedPageBreak/>
              <w:t>-</w:t>
            </w:r>
          </w:p>
        </w:tc>
        <w:tc>
          <w:tcPr>
            <w:tcW w:w="2126" w:type="dxa"/>
            <w:shd w:val="clear" w:color="auto" w:fill="auto"/>
            <w:vAlign w:val="center"/>
          </w:tcPr>
          <w:p w14:paraId="75EFDA47" w14:textId="658DE52A" w:rsidR="00DD6371" w:rsidRPr="007635C4" w:rsidRDefault="00DD6371" w:rsidP="00EB5901">
            <w:pPr>
              <w:rPr>
                <w:rFonts w:asciiTheme="majorHAnsi" w:hAnsiTheme="majorHAnsi" w:cs="Arial"/>
                <w:sz w:val="20"/>
                <w:szCs w:val="20"/>
              </w:rPr>
            </w:pPr>
            <w:r>
              <w:rPr>
                <w:color w:val="000000"/>
                <w:sz w:val="20"/>
                <w:u w:color="000000"/>
              </w:rPr>
              <w:t>dz. nr ewid. 49, obręb Psarskie</w:t>
            </w:r>
          </w:p>
        </w:tc>
        <w:tc>
          <w:tcPr>
            <w:tcW w:w="2552" w:type="dxa"/>
            <w:shd w:val="clear" w:color="auto" w:fill="auto"/>
            <w:vAlign w:val="center"/>
          </w:tcPr>
          <w:p w14:paraId="0D95D0AE" w14:textId="26411D9D" w:rsidR="00DD6371" w:rsidRPr="007635C4" w:rsidRDefault="00DD6371" w:rsidP="00EB5901">
            <w:pPr>
              <w:jc w:val="center"/>
              <w:rPr>
                <w:rFonts w:asciiTheme="majorHAnsi" w:hAnsiTheme="majorHAnsi" w:cs="Arial"/>
                <w:sz w:val="20"/>
                <w:szCs w:val="20"/>
              </w:rPr>
            </w:pPr>
            <w:r w:rsidRPr="000D0475">
              <w:rPr>
                <w:sz w:val="20"/>
                <w:szCs w:val="20"/>
              </w:rPr>
              <w:t xml:space="preserve">rozporządzenie Nr 3/91 Wojewody Poznańskiego z dnia 22 marca 1991 r. w sprawie uznania za pomniki przyrody </w:t>
            </w:r>
            <w:r>
              <w:rPr>
                <w:sz w:val="20"/>
                <w:szCs w:val="20"/>
              </w:rPr>
              <w:br/>
            </w:r>
            <w:r w:rsidRPr="000D0475">
              <w:rPr>
                <w:sz w:val="20"/>
                <w:szCs w:val="20"/>
              </w:rPr>
              <w:t>(Dz. Urz. Woj. Poznańskiego z 1991 r. Nr 6, poz. 84)</w:t>
            </w:r>
          </w:p>
        </w:tc>
      </w:tr>
      <w:tr w:rsidR="000E578F" w:rsidRPr="00806DC7" w14:paraId="6AB8C639" w14:textId="77777777" w:rsidTr="008B0CEF">
        <w:trPr>
          <w:trHeight w:val="1170"/>
        </w:trPr>
        <w:tc>
          <w:tcPr>
            <w:tcW w:w="484" w:type="dxa"/>
            <w:shd w:val="clear" w:color="auto" w:fill="FFFFFF"/>
            <w:vAlign w:val="center"/>
          </w:tcPr>
          <w:p w14:paraId="2E3076DA" w14:textId="77777777" w:rsidR="000E578F" w:rsidRPr="00806DC7" w:rsidRDefault="000E578F" w:rsidP="00EB5901">
            <w:pPr>
              <w:jc w:val="center"/>
              <w:rPr>
                <w:rFonts w:ascii="Calibri" w:hAnsi="Calibri" w:cs="Arial"/>
                <w:sz w:val="20"/>
                <w:szCs w:val="20"/>
              </w:rPr>
            </w:pPr>
            <w:r w:rsidRPr="00806DC7">
              <w:rPr>
                <w:rFonts w:ascii="Calibri" w:hAnsi="Calibri" w:cs="Arial"/>
                <w:sz w:val="20"/>
                <w:szCs w:val="20"/>
              </w:rPr>
              <w:lastRenderedPageBreak/>
              <w:t>48</w:t>
            </w:r>
          </w:p>
        </w:tc>
        <w:tc>
          <w:tcPr>
            <w:tcW w:w="1232" w:type="dxa"/>
            <w:shd w:val="clear" w:color="auto" w:fill="auto"/>
            <w:vAlign w:val="center"/>
          </w:tcPr>
          <w:p w14:paraId="0C56FB11" w14:textId="77777777" w:rsidR="000E578F" w:rsidRDefault="000E578F" w:rsidP="008B0CEF">
            <w:pPr>
              <w:jc w:val="center"/>
              <w:rPr>
                <w:color w:val="000000"/>
                <w:sz w:val="20"/>
                <w:u w:color="000000"/>
              </w:rPr>
            </w:pPr>
            <w:r>
              <w:rPr>
                <w:color w:val="000000"/>
                <w:sz w:val="20"/>
                <w:u w:color="000000"/>
              </w:rPr>
              <w:t>skupisko</w:t>
            </w:r>
          </w:p>
          <w:p w14:paraId="144C6330" w14:textId="7FEA61E9" w:rsidR="000E578F" w:rsidRPr="007635C4" w:rsidRDefault="000E578F" w:rsidP="00EB5901">
            <w:pPr>
              <w:jc w:val="center"/>
              <w:rPr>
                <w:rFonts w:asciiTheme="majorHAnsi" w:hAnsiTheme="majorHAnsi" w:cs="Arial"/>
                <w:sz w:val="20"/>
                <w:szCs w:val="20"/>
              </w:rPr>
            </w:pPr>
            <w:r>
              <w:rPr>
                <w:color w:val="000000"/>
                <w:sz w:val="20"/>
                <w:u w:color="000000"/>
              </w:rPr>
              <w:t>(211 drzew)</w:t>
            </w:r>
          </w:p>
        </w:tc>
        <w:tc>
          <w:tcPr>
            <w:tcW w:w="1532" w:type="dxa"/>
            <w:shd w:val="clear" w:color="auto" w:fill="auto"/>
            <w:vAlign w:val="center"/>
          </w:tcPr>
          <w:p w14:paraId="6F6D6794" w14:textId="77777777" w:rsidR="000E578F" w:rsidRDefault="000E578F" w:rsidP="008B0CEF">
            <w:pPr>
              <w:jc w:val="center"/>
              <w:rPr>
                <w:sz w:val="20"/>
                <w:szCs w:val="20"/>
              </w:rPr>
            </w:pPr>
            <w:r w:rsidRPr="00EE11D6">
              <w:rPr>
                <w:sz w:val="20"/>
                <w:szCs w:val="20"/>
              </w:rPr>
              <w:t>kasztanowiec biały</w:t>
            </w:r>
            <w:r>
              <w:rPr>
                <w:sz w:val="20"/>
                <w:szCs w:val="20"/>
              </w:rPr>
              <w:t xml:space="preserve"> </w:t>
            </w:r>
            <w:r>
              <w:rPr>
                <w:color w:val="000000"/>
                <w:sz w:val="20"/>
                <w:u w:color="000000"/>
              </w:rPr>
              <w:t>(</w:t>
            </w:r>
            <w:r w:rsidRPr="00EB36FA">
              <w:rPr>
                <w:i/>
                <w:color w:val="000000"/>
                <w:sz w:val="20"/>
                <w:u w:color="000000"/>
              </w:rPr>
              <w:t>Aesculus hippocastanum L.</w:t>
            </w:r>
            <w:r w:rsidRPr="00EB36FA">
              <w:rPr>
                <w:color w:val="000000"/>
                <w:sz w:val="20"/>
                <w:u w:color="000000"/>
              </w:rPr>
              <w:t>)</w:t>
            </w:r>
            <w:r>
              <w:rPr>
                <w:color w:val="000000"/>
                <w:sz w:val="20"/>
                <w:u w:color="000000"/>
              </w:rPr>
              <w:br/>
              <w:t xml:space="preserve"> – 204 szt.</w:t>
            </w:r>
            <w:r w:rsidRPr="00EE11D6">
              <w:rPr>
                <w:sz w:val="20"/>
                <w:szCs w:val="20"/>
              </w:rPr>
              <w:t>,</w:t>
            </w:r>
          </w:p>
          <w:p w14:paraId="532B9A64" w14:textId="77777777" w:rsidR="000E578F" w:rsidRDefault="000E578F" w:rsidP="008B0CEF">
            <w:pPr>
              <w:jc w:val="center"/>
              <w:rPr>
                <w:sz w:val="20"/>
                <w:szCs w:val="20"/>
              </w:rPr>
            </w:pPr>
            <w:r>
              <w:rPr>
                <w:sz w:val="20"/>
                <w:szCs w:val="20"/>
              </w:rPr>
              <w:t xml:space="preserve"> klon zwyczajny </w:t>
            </w:r>
            <w:r>
              <w:rPr>
                <w:color w:val="000000"/>
                <w:sz w:val="20"/>
                <w:u w:color="000000"/>
              </w:rPr>
              <w:t xml:space="preserve"> (</w:t>
            </w:r>
            <w:r>
              <w:rPr>
                <w:i/>
                <w:color w:val="000000"/>
                <w:sz w:val="20"/>
                <w:u w:color="000000"/>
              </w:rPr>
              <w:t>Acer platanoides</w:t>
            </w:r>
            <w:r>
              <w:rPr>
                <w:color w:val="000000"/>
                <w:sz w:val="20"/>
                <w:u w:color="000000"/>
              </w:rPr>
              <w:t xml:space="preserve"> L.) – 4 szt.</w:t>
            </w:r>
            <w:r w:rsidRPr="00EE11D6">
              <w:rPr>
                <w:sz w:val="20"/>
                <w:szCs w:val="20"/>
              </w:rPr>
              <w:t>,</w:t>
            </w:r>
          </w:p>
          <w:p w14:paraId="4ACED175" w14:textId="77777777" w:rsidR="000E578F" w:rsidRDefault="000E578F" w:rsidP="008B0CEF">
            <w:pPr>
              <w:jc w:val="center"/>
              <w:rPr>
                <w:sz w:val="20"/>
                <w:szCs w:val="20"/>
              </w:rPr>
            </w:pPr>
            <w:r w:rsidRPr="00EE11D6">
              <w:rPr>
                <w:sz w:val="20"/>
                <w:szCs w:val="20"/>
              </w:rPr>
              <w:t xml:space="preserve"> lip</w:t>
            </w:r>
            <w:r>
              <w:rPr>
                <w:sz w:val="20"/>
                <w:szCs w:val="20"/>
              </w:rPr>
              <w:t>a</w:t>
            </w:r>
            <w:r w:rsidRPr="00EE11D6">
              <w:rPr>
                <w:sz w:val="20"/>
                <w:szCs w:val="20"/>
              </w:rPr>
              <w:t xml:space="preserve"> drobnolistn</w:t>
            </w:r>
            <w:r>
              <w:rPr>
                <w:sz w:val="20"/>
                <w:szCs w:val="20"/>
              </w:rPr>
              <w:t xml:space="preserve">a </w:t>
            </w:r>
            <w:r>
              <w:rPr>
                <w:color w:val="000000"/>
                <w:sz w:val="20"/>
                <w:u w:color="000000"/>
              </w:rPr>
              <w:t>(</w:t>
            </w:r>
            <w:r>
              <w:rPr>
                <w:i/>
                <w:color w:val="000000"/>
                <w:sz w:val="20"/>
                <w:u w:color="000000"/>
              </w:rPr>
              <w:t>Tilia cordata</w:t>
            </w:r>
            <w:r>
              <w:rPr>
                <w:color w:val="000000"/>
                <w:sz w:val="20"/>
                <w:u w:color="000000"/>
              </w:rPr>
              <w:t xml:space="preserve"> Mill.) - - 2 szt.</w:t>
            </w:r>
            <w:r w:rsidRPr="00EE11D6">
              <w:rPr>
                <w:sz w:val="20"/>
                <w:szCs w:val="20"/>
              </w:rPr>
              <w:t>,</w:t>
            </w:r>
          </w:p>
          <w:p w14:paraId="5185E1AF" w14:textId="7B465B41" w:rsidR="000E578F" w:rsidRPr="007635C4" w:rsidRDefault="000E578F" w:rsidP="00EB5901">
            <w:pPr>
              <w:jc w:val="center"/>
              <w:rPr>
                <w:rFonts w:asciiTheme="majorHAnsi" w:hAnsiTheme="majorHAnsi" w:cs="Arial"/>
                <w:sz w:val="20"/>
                <w:szCs w:val="20"/>
              </w:rPr>
            </w:pPr>
            <w:r w:rsidRPr="00EE11D6">
              <w:rPr>
                <w:sz w:val="20"/>
                <w:szCs w:val="20"/>
              </w:rPr>
              <w:t xml:space="preserve"> klon jawor </w:t>
            </w:r>
            <w:r w:rsidRPr="00EE11D6">
              <w:rPr>
                <w:i/>
                <w:sz w:val="20"/>
                <w:szCs w:val="20"/>
              </w:rPr>
              <w:t>(Acer pseudoplatanus</w:t>
            </w:r>
            <w:r w:rsidRPr="00EE11D6">
              <w:rPr>
                <w:sz w:val="20"/>
                <w:szCs w:val="20"/>
              </w:rPr>
              <w:t>)</w:t>
            </w:r>
            <w:r>
              <w:rPr>
                <w:sz w:val="20"/>
                <w:szCs w:val="20"/>
              </w:rPr>
              <w:br/>
              <w:t>– 1 szt.</w:t>
            </w:r>
          </w:p>
        </w:tc>
        <w:tc>
          <w:tcPr>
            <w:tcW w:w="1445" w:type="dxa"/>
            <w:shd w:val="clear" w:color="auto" w:fill="auto"/>
            <w:vAlign w:val="center"/>
          </w:tcPr>
          <w:p w14:paraId="182FC7B9" w14:textId="710095A8" w:rsidR="000E578F" w:rsidRPr="007635C4" w:rsidRDefault="000E578F" w:rsidP="00EB5901">
            <w:pPr>
              <w:rPr>
                <w:rFonts w:asciiTheme="majorHAnsi" w:hAnsiTheme="majorHAnsi" w:cs="Arial"/>
                <w:sz w:val="20"/>
                <w:szCs w:val="20"/>
              </w:rPr>
            </w:pPr>
            <w:r w:rsidRPr="00EE11D6">
              <w:rPr>
                <w:color w:val="000000"/>
                <w:sz w:val="20"/>
                <w:u w:color="000000"/>
              </w:rPr>
              <w:t>-</w:t>
            </w:r>
          </w:p>
        </w:tc>
        <w:tc>
          <w:tcPr>
            <w:tcW w:w="2126" w:type="dxa"/>
            <w:shd w:val="clear" w:color="auto" w:fill="auto"/>
            <w:vAlign w:val="center"/>
          </w:tcPr>
          <w:p w14:paraId="7C0DD32E" w14:textId="71D3AB1A" w:rsidR="000E578F" w:rsidRPr="007635C4" w:rsidRDefault="000E578F" w:rsidP="00EB5901">
            <w:pPr>
              <w:rPr>
                <w:rFonts w:asciiTheme="majorHAnsi" w:hAnsiTheme="majorHAnsi" w:cs="Arial"/>
                <w:sz w:val="20"/>
                <w:szCs w:val="20"/>
              </w:rPr>
            </w:pPr>
            <w:r>
              <w:rPr>
                <w:color w:val="000000"/>
                <w:sz w:val="20"/>
                <w:u w:color="000000"/>
              </w:rPr>
              <w:t>dz. nr ewid. 44, 131, obręb Błociszewo</w:t>
            </w:r>
          </w:p>
        </w:tc>
        <w:tc>
          <w:tcPr>
            <w:tcW w:w="2552" w:type="dxa"/>
            <w:shd w:val="clear" w:color="auto" w:fill="auto"/>
            <w:vAlign w:val="center"/>
          </w:tcPr>
          <w:p w14:paraId="396B76C9" w14:textId="276477EB" w:rsidR="000E578F" w:rsidRPr="007635C4" w:rsidRDefault="000E578F" w:rsidP="00EB5901">
            <w:pPr>
              <w:jc w:val="center"/>
              <w:rPr>
                <w:rFonts w:asciiTheme="majorHAnsi" w:hAnsiTheme="majorHAnsi" w:cs="Arial"/>
                <w:sz w:val="20"/>
                <w:szCs w:val="20"/>
              </w:rPr>
            </w:pPr>
            <w:r w:rsidRPr="000D0475">
              <w:rPr>
                <w:sz w:val="20"/>
                <w:szCs w:val="20"/>
              </w:rPr>
              <w:t>zarządzenie Nr 52/88 Wojewody Poznańskiego z dnia 30 grudnia 1988 r. w sprawie pomników przyrody (Dz. Urz. Woj. Poznańskiego z 1989 r. Nr 5, poz. 20)</w:t>
            </w:r>
          </w:p>
        </w:tc>
      </w:tr>
      <w:tr w:rsidR="000E578F" w:rsidRPr="00806DC7" w14:paraId="37CFBC86" w14:textId="77777777" w:rsidTr="00DD6371">
        <w:trPr>
          <w:trHeight w:val="855"/>
        </w:trPr>
        <w:tc>
          <w:tcPr>
            <w:tcW w:w="484" w:type="dxa"/>
            <w:shd w:val="clear" w:color="auto" w:fill="FFFFFF"/>
            <w:vAlign w:val="center"/>
          </w:tcPr>
          <w:p w14:paraId="4D99644E" w14:textId="77777777" w:rsidR="000E578F" w:rsidRPr="00806DC7" w:rsidRDefault="000E578F" w:rsidP="00EB5901">
            <w:pPr>
              <w:jc w:val="center"/>
              <w:rPr>
                <w:rFonts w:ascii="Calibri" w:hAnsi="Calibri" w:cs="Arial"/>
                <w:sz w:val="20"/>
                <w:szCs w:val="20"/>
              </w:rPr>
            </w:pPr>
            <w:r w:rsidRPr="00806DC7">
              <w:rPr>
                <w:rFonts w:ascii="Calibri" w:hAnsi="Calibri" w:cs="Arial"/>
                <w:sz w:val="20"/>
                <w:szCs w:val="20"/>
              </w:rPr>
              <w:t>49</w:t>
            </w:r>
          </w:p>
        </w:tc>
        <w:tc>
          <w:tcPr>
            <w:tcW w:w="1232" w:type="dxa"/>
            <w:shd w:val="clear" w:color="auto" w:fill="auto"/>
            <w:vAlign w:val="center"/>
          </w:tcPr>
          <w:p w14:paraId="7F21388E" w14:textId="77777777" w:rsidR="000E578F" w:rsidRDefault="000E578F" w:rsidP="008B0CEF">
            <w:pPr>
              <w:jc w:val="center"/>
              <w:rPr>
                <w:color w:val="000000"/>
                <w:sz w:val="20"/>
                <w:u w:color="000000"/>
              </w:rPr>
            </w:pPr>
            <w:r>
              <w:rPr>
                <w:color w:val="000000"/>
                <w:sz w:val="20"/>
                <w:u w:color="000000"/>
              </w:rPr>
              <w:t xml:space="preserve">skupisko </w:t>
            </w:r>
          </w:p>
          <w:p w14:paraId="10A9D7E2" w14:textId="38839F90" w:rsidR="000E578F" w:rsidRPr="007635C4" w:rsidRDefault="000E578F" w:rsidP="00EB5901">
            <w:pPr>
              <w:jc w:val="center"/>
              <w:rPr>
                <w:rFonts w:asciiTheme="majorHAnsi" w:hAnsiTheme="majorHAnsi" w:cs="Arial"/>
                <w:sz w:val="20"/>
                <w:szCs w:val="20"/>
              </w:rPr>
            </w:pPr>
            <w:r>
              <w:rPr>
                <w:color w:val="000000"/>
                <w:sz w:val="20"/>
                <w:u w:color="000000"/>
              </w:rPr>
              <w:t>(4 drzewa)</w:t>
            </w:r>
          </w:p>
        </w:tc>
        <w:tc>
          <w:tcPr>
            <w:tcW w:w="1532" w:type="dxa"/>
            <w:shd w:val="clear" w:color="auto" w:fill="auto"/>
            <w:vAlign w:val="center"/>
          </w:tcPr>
          <w:p w14:paraId="5ECBC0E2" w14:textId="4107E6CE" w:rsidR="000E578F" w:rsidRPr="007635C4" w:rsidRDefault="000E578F"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49B37864" w14:textId="73718281" w:rsidR="000E578F" w:rsidRPr="007635C4" w:rsidRDefault="000E578F" w:rsidP="00EB5901">
            <w:pPr>
              <w:rPr>
                <w:rFonts w:asciiTheme="majorHAnsi" w:hAnsiTheme="majorHAnsi" w:cs="Arial"/>
                <w:sz w:val="20"/>
                <w:szCs w:val="20"/>
              </w:rPr>
            </w:pPr>
            <w:r w:rsidRPr="00EE11D6">
              <w:rPr>
                <w:color w:val="000000"/>
                <w:sz w:val="20"/>
                <w:u w:color="000000"/>
              </w:rPr>
              <w:t>DĘBY HELENKI</w:t>
            </w:r>
          </w:p>
        </w:tc>
        <w:tc>
          <w:tcPr>
            <w:tcW w:w="2126" w:type="dxa"/>
            <w:shd w:val="clear" w:color="auto" w:fill="auto"/>
            <w:vAlign w:val="center"/>
          </w:tcPr>
          <w:p w14:paraId="051E6973" w14:textId="2D358296" w:rsidR="000E578F" w:rsidRPr="007635C4" w:rsidRDefault="000E578F" w:rsidP="00EB5901">
            <w:pPr>
              <w:rPr>
                <w:rFonts w:asciiTheme="majorHAnsi" w:hAnsiTheme="majorHAnsi" w:cs="Arial"/>
                <w:sz w:val="20"/>
                <w:szCs w:val="20"/>
              </w:rPr>
            </w:pPr>
            <w:r>
              <w:rPr>
                <w:color w:val="000000"/>
                <w:sz w:val="20"/>
                <w:u w:color="000000"/>
              </w:rPr>
              <w:t>dz. nr ewid. 198/8, obręb Śrem</w:t>
            </w:r>
          </w:p>
        </w:tc>
        <w:tc>
          <w:tcPr>
            <w:tcW w:w="2552" w:type="dxa"/>
            <w:shd w:val="clear" w:color="auto" w:fill="auto"/>
          </w:tcPr>
          <w:p w14:paraId="7AC02170" w14:textId="300E6AF6" w:rsidR="000E578F" w:rsidRPr="007635C4" w:rsidRDefault="000E578F" w:rsidP="00EB5901">
            <w:pPr>
              <w:jc w:val="center"/>
              <w:rPr>
                <w:rFonts w:asciiTheme="majorHAnsi" w:hAnsiTheme="majorHAnsi" w:cs="Arial"/>
                <w:sz w:val="20"/>
                <w:szCs w:val="20"/>
              </w:rPr>
            </w:pPr>
            <w:r>
              <w:rPr>
                <w:color w:val="000000"/>
                <w:sz w:val="20"/>
                <w:u w:color="000000"/>
              </w:rPr>
              <w:t xml:space="preserve">uchwała Nr 57/VI/2015 Rady Miejskiej </w:t>
            </w:r>
            <w:r>
              <w:rPr>
                <w:color w:val="000000"/>
                <w:sz w:val="20"/>
                <w:u w:color="000000"/>
              </w:rPr>
              <w:br/>
              <w:t>w Śremie z dnia 26 marca 2015 r. w sprawie ustanowienia pomników przyrody (Dz. Urz. Woj. Wielk. z 27 kwietnia 2015 r., poz. 2804)</w:t>
            </w:r>
          </w:p>
        </w:tc>
      </w:tr>
      <w:tr w:rsidR="000E578F" w:rsidRPr="00806DC7" w14:paraId="518ED607" w14:textId="77777777" w:rsidTr="008B0CEF">
        <w:trPr>
          <w:trHeight w:val="1155"/>
        </w:trPr>
        <w:tc>
          <w:tcPr>
            <w:tcW w:w="484" w:type="dxa"/>
            <w:shd w:val="clear" w:color="auto" w:fill="FFFFFF"/>
            <w:vAlign w:val="center"/>
          </w:tcPr>
          <w:p w14:paraId="37803DD1" w14:textId="77777777" w:rsidR="000E578F" w:rsidRPr="00806DC7" w:rsidRDefault="000E578F" w:rsidP="00EB5901">
            <w:pPr>
              <w:jc w:val="center"/>
              <w:rPr>
                <w:rFonts w:ascii="Calibri" w:hAnsi="Calibri" w:cs="Arial"/>
                <w:sz w:val="20"/>
                <w:szCs w:val="20"/>
              </w:rPr>
            </w:pPr>
            <w:r w:rsidRPr="00806DC7">
              <w:rPr>
                <w:rFonts w:ascii="Calibri" w:hAnsi="Calibri" w:cs="Arial"/>
                <w:sz w:val="20"/>
                <w:szCs w:val="20"/>
              </w:rPr>
              <w:t>50</w:t>
            </w:r>
          </w:p>
        </w:tc>
        <w:tc>
          <w:tcPr>
            <w:tcW w:w="1232" w:type="dxa"/>
            <w:shd w:val="clear" w:color="auto" w:fill="auto"/>
            <w:vAlign w:val="center"/>
          </w:tcPr>
          <w:p w14:paraId="52463EE9" w14:textId="77777777" w:rsidR="000E578F" w:rsidRDefault="000E578F" w:rsidP="008B0CEF">
            <w:pPr>
              <w:jc w:val="center"/>
              <w:rPr>
                <w:color w:val="000000"/>
                <w:sz w:val="20"/>
                <w:u w:color="000000"/>
              </w:rPr>
            </w:pPr>
            <w:r>
              <w:rPr>
                <w:color w:val="000000"/>
                <w:sz w:val="20"/>
                <w:u w:color="000000"/>
              </w:rPr>
              <w:t>pojedynczy</w:t>
            </w:r>
          </w:p>
          <w:p w14:paraId="4DD04C4C" w14:textId="6BE84264" w:rsidR="000E578F" w:rsidRPr="007635C4" w:rsidRDefault="000E578F"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4B0BE37D" w14:textId="0703E832" w:rsidR="000E578F" w:rsidRPr="007635C4" w:rsidRDefault="000E578F"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2223111F" w14:textId="6D22F9DC" w:rsidR="000E578F" w:rsidRPr="007635C4" w:rsidRDefault="000E578F" w:rsidP="00EB5901">
            <w:pPr>
              <w:rPr>
                <w:rFonts w:asciiTheme="majorHAnsi" w:hAnsiTheme="majorHAnsi"/>
                <w:sz w:val="20"/>
                <w:szCs w:val="20"/>
              </w:rPr>
            </w:pPr>
            <w:r w:rsidRPr="00EE11D6">
              <w:rPr>
                <w:color w:val="000000"/>
                <w:sz w:val="20"/>
                <w:u w:color="000000"/>
              </w:rPr>
              <w:t>PIAST</w:t>
            </w:r>
          </w:p>
        </w:tc>
        <w:tc>
          <w:tcPr>
            <w:tcW w:w="2126" w:type="dxa"/>
            <w:shd w:val="clear" w:color="auto" w:fill="auto"/>
            <w:vAlign w:val="center"/>
          </w:tcPr>
          <w:p w14:paraId="36549C84" w14:textId="14F3AC6A" w:rsidR="000E578F" w:rsidRPr="007635C4" w:rsidRDefault="000E578F" w:rsidP="00EB5901">
            <w:pPr>
              <w:rPr>
                <w:rFonts w:asciiTheme="majorHAnsi" w:hAnsiTheme="majorHAnsi" w:cs="Arial"/>
                <w:sz w:val="20"/>
                <w:szCs w:val="20"/>
              </w:rPr>
            </w:pPr>
            <w:r>
              <w:rPr>
                <w:color w:val="000000"/>
                <w:sz w:val="20"/>
                <w:u w:color="000000"/>
              </w:rPr>
              <w:t>dz. nr ewid. 28/7, obręb Śrem</w:t>
            </w:r>
          </w:p>
        </w:tc>
        <w:tc>
          <w:tcPr>
            <w:tcW w:w="2552" w:type="dxa"/>
            <w:shd w:val="clear" w:color="auto" w:fill="auto"/>
          </w:tcPr>
          <w:p w14:paraId="67054E04" w14:textId="6211AA6C" w:rsidR="000E578F" w:rsidRPr="007635C4" w:rsidRDefault="000E578F" w:rsidP="00EB5901">
            <w:pPr>
              <w:jc w:val="center"/>
              <w:rPr>
                <w:rFonts w:asciiTheme="majorHAnsi" w:hAnsiTheme="majorHAnsi" w:cs="Arial"/>
                <w:sz w:val="20"/>
                <w:szCs w:val="20"/>
              </w:rPr>
            </w:pPr>
            <w:r>
              <w:rPr>
                <w:color w:val="000000"/>
                <w:sz w:val="20"/>
                <w:u w:color="000000"/>
              </w:rPr>
              <w:t xml:space="preserve">uchwała Nr 57/VI/2015 Rady Miejskiej </w:t>
            </w:r>
            <w:r>
              <w:rPr>
                <w:color w:val="000000"/>
                <w:sz w:val="20"/>
                <w:u w:color="000000"/>
              </w:rPr>
              <w:br/>
              <w:t>w Śremie z dnia 26 marca 2015 r. w sprawie ustanowienia pomników przyrody (Dz. Urz. Woj. Wielk. z 27 kwietnia 2015 r., poz. 2804)</w:t>
            </w:r>
          </w:p>
        </w:tc>
      </w:tr>
      <w:tr w:rsidR="000E578F" w:rsidRPr="00806DC7" w14:paraId="224E81DB" w14:textId="77777777" w:rsidTr="008B0CEF">
        <w:trPr>
          <w:trHeight w:val="945"/>
        </w:trPr>
        <w:tc>
          <w:tcPr>
            <w:tcW w:w="484" w:type="dxa"/>
            <w:shd w:val="clear" w:color="auto" w:fill="FFFFFF"/>
            <w:vAlign w:val="center"/>
          </w:tcPr>
          <w:p w14:paraId="6FB5BDEE" w14:textId="77777777" w:rsidR="000E578F" w:rsidRPr="00806DC7" w:rsidRDefault="000E578F" w:rsidP="00EB5901">
            <w:pPr>
              <w:jc w:val="center"/>
              <w:rPr>
                <w:rFonts w:ascii="Calibri" w:hAnsi="Calibri" w:cs="Arial"/>
                <w:sz w:val="20"/>
                <w:szCs w:val="20"/>
              </w:rPr>
            </w:pPr>
            <w:r w:rsidRPr="00806DC7">
              <w:rPr>
                <w:rFonts w:ascii="Calibri" w:hAnsi="Calibri" w:cs="Arial"/>
                <w:sz w:val="20"/>
                <w:szCs w:val="20"/>
              </w:rPr>
              <w:t>51</w:t>
            </w:r>
          </w:p>
        </w:tc>
        <w:tc>
          <w:tcPr>
            <w:tcW w:w="1232" w:type="dxa"/>
            <w:shd w:val="clear" w:color="auto" w:fill="auto"/>
            <w:vAlign w:val="center"/>
          </w:tcPr>
          <w:p w14:paraId="259A1AD5" w14:textId="77777777" w:rsidR="000E578F" w:rsidRDefault="000E578F" w:rsidP="008B0CEF">
            <w:pPr>
              <w:jc w:val="center"/>
              <w:rPr>
                <w:color w:val="000000"/>
                <w:sz w:val="20"/>
                <w:u w:color="000000"/>
              </w:rPr>
            </w:pPr>
            <w:r>
              <w:rPr>
                <w:color w:val="000000"/>
                <w:sz w:val="20"/>
                <w:u w:color="000000"/>
              </w:rPr>
              <w:t>pojedynczy</w:t>
            </w:r>
          </w:p>
          <w:p w14:paraId="2A44492D" w14:textId="24042D54" w:rsidR="000E578F" w:rsidRPr="007635C4" w:rsidRDefault="000E578F" w:rsidP="00EB5901">
            <w:pPr>
              <w:jc w:val="center"/>
              <w:rPr>
                <w:rFonts w:asciiTheme="majorHAnsi" w:hAnsiTheme="majorHAnsi" w:cs="Arial"/>
                <w:sz w:val="20"/>
                <w:szCs w:val="20"/>
              </w:rPr>
            </w:pPr>
            <w:r>
              <w:rPr>
                <w:color w:val="000000"/>
                <w:sz w:val="20"/>
                <w:u w:color="000000"/>
              </w:rPr>
              <w:t>(drzewo)</w:t>
            </w:r>
          </w:p>
        </w:tc>
        <w:tc>
          <w:tcPr>
            <w:tcW w:w="1532" w:type="dxa"/>
            <w:shd w:val="clear" w:color="auto" w:fill="auto"/>
            <w:vAlign w:val="center"/>
          </w:tcPr>
          <w:p w14:paraId="18B8049D" w14:textId="2861A647" w:rsidR="000E578F" w:rsidRPr="007635C4" w:rsidRDefault="000E578F" w:rsidP="00EB5901">
            <w:pPr>
              <w:jc w:val="center"/>
              <w:rPr>
                <w:rFonts w:asciiTheme="majorHAnsi" w:hAnsiTheme="majorHAnsi" w:cs="Arial"/>
                <w:sz w:val="20"/>
                <w:szCs w:val="20"/>
              </w:rPr>
            </w:pPr>
            <w:r>
              <w:rPr>
                <w:color w:val="000000"/>
                <w:sz w:val="20"/>
                <w:u w:color="000000"/>
              </w:rPr>
              <w:t xml:space="preserve">dąb szypułkowy </w:t>
            </w:r>
            <w:r>
              <w:rPr>
                <w:color w:val="000000"/>
                <w:sz w:val="20"/>
                <w:u w:color="000000"/>
              </w:rPr>
              <w:br/>
              <w:t>(</w:t>
            </w:r>
            <w:r>
              <w:rPr>
                <w:i/>
                <w:color w:val="000000"/>
                <w:sz w:val="20"/>
                <w:u w:color="000000"/>
              </w:rPr>
              <w:t>Quercus robur</w:t>
            </w:r>
            <w:r>
              <w:rPr>
                <w:color w:val="000000"/>
                <w:sz w:val="20"/>
                <w:u w:color="000000"/>
              </w:rPr>
              <w:t xml:space="preserve"> L.)</w:t>
            </w:r>
          </w:p>
        </w:tc>
        <w:tc>
          <w:tcPr>
            <w:tcW w:w="1445" w:type="dxa"/>
            <w:shd w:val="clear" w:color="auto" w:fill="auto"/>
            <w:vAlign w:val="center"/>
          </w:tcPr>
          <w:p w14:paraId="6695B687" w14:textId="120DDEB6" w:rsidR="000E578F" w:rsidRPr="007635C4" w:rsidRDefault="000E578F" w:rsidP="00EB5901">
            <w:pPr>
              <w:rPr>
                <w:rFonts w:asciiTheme="majorHAnsi" w:hAnsiTheme="majorHAnsi"/>
                <w:sz w:val="20"/>
                <w:szCs w:val="20"/>
              </w:rPr>
            </w:pPr>
            <w:r w:rsidRPr="00EE11D6">
              <w:rPr>
                <w:color w:val="000000"/>
                <w:sz w:val="20"/>
                <w:u w:color="000000"/>
              </w:rPr>
              <w:t>LUDWIK</w:t>
            </w:r>
          </w:p>
        </w:tc>
        <w:tc>
          <w:tcPr>
            <w:tcW w:w="2126" w:type="dxa"/>
            <w:shd w:val="clear" w:color="auto" w:fill="auto"/>
            <w:vAlign w:val="center"/>
          </w:tcPr>
          <w:p w14:paraId="18883B6D" w14:textId="767ED853" w:rsidR="000E578F" w:rsidRPr="007635C4" w:rsidRDefault="000E578F" w:rsidP="00EB5901">
            <w:pPr>
              <w:rPr>
                <w:rFonts w:asciiTheme="majorHAnsi" w:hAnsiTheme="majorHAnsi" w:cs="Arial"/>
                <w:sz w:val="20"/>
                <w:szCs w:val="20"/>
              </w:rPr>
            </w:pPr>
            <w:r>
              <w:rPr>
                <w:color w:val="000000"/>
                <w:sz w:val="20"/>
                <w:u w:color="000000"/>
              </w:rPr>
              <w:t>dz. nr ewid. 1293, obręb Śrem</w:t>
            </w:r>
          </w:p>
        </w:tc>
        <w:tc>
          <w:tcPr>
            <w:tcW w:w="2552" w:type="dxa"/>
            <w:shd w:val="clear" w:color="auto" w:fill="auto"/>
          </w:tcPr>
          <w:p w14:paraId="3D5C8B08" w14:textId="0DDA4155" w:rsidR="000E578F" w:rsidRPr="007635C4" w:rsidRDefault="000E578F" w:rsidP="00EB5901">
            <w:pPr>
              <w:jc w:val="center"/>
              <w:rPr>
                <w:rFonts w:asciiTheme="majorHAnsi" w:hAnsiTheme="majorHAnsi" w:cs="Arial"/>
                <w:sz w:val="20"/>
                <w:szCs w:val="20"/>
              </w:rPr>
            </w:pPr>
            <w:r>
              <w:rPr>
                <w:color w:val="000000"/>
                <w:sz w:val="20"/>
                <w:u w:color="000000"/>
              </w:rPr>
              <w:t xml:space="preserve">uchwała Nr 57/VI/2015 Rady Miejskiej </w:t>
            </w:r>
            <w:r>
              <w:rPr>
                <w:color w:val="000000"/>
                <w:sz w:val="20"/>
                <w:u w:color="000000"/>
              </w:rPr>
              <w:br/>
              <w:t>w Śremie z dnia 26 marca 2015 r. w sprawie ustanowienia pomników przyrody (Dz. Urz. Woj. Wielk. z 27 kwietnia 2015 r., poz. 2804)</w:t>
            </w:r>
          </w:p>
        </w:tc>
      </w:tr>
    </w:tbl>
    <w:p w14:paraId="50C65B05" w14:textId="3478EA90" w:rsidR="00DA4C95" w:rsidRPr="00806DC7" w:rsidRDefault="00DA4C95">
      <w:pPr>
        <w:rPr>
          <w:rFonts w:ascii="Calibri" w:eastAsia="Calibri" w:hAnsi="Calibri" w:cs="Arial"/>
          <w:b/>
          <w:bCs/>
          <w:color w:val="404040"/>
          <w:lang w:eastAsia="en-US"/>
        </w:rPr>
      </w:pPr>
    </w:p>
    <w:p w14:paraId="02629322" w14:textId="77777777" w:rsidR="00196C18" w:rsidRDefault="00196C18">
      <w:pPr>
        <w:rPr>
          <w:rFonts w:ascii="Calibri" w:eastAsia="Calibri" w:hAnsi="Calibri" w:cs="Arial"/>
          <w:b/>
          <w:bCs/>
          <w:color w:val="404040"/>
          <w:lang w:eastAsia="en-US"/>
        </w:rPr>
      </w:pPr>
      <w:r>
        <w:rPr>
          <w:rFonts w:ascii="Calibri" w:eastAsia="Calibri" w:hAnsi="Calibri" w:cs="Arial"/>
          <w:b/>
          <w:bCs/>
          <w:color w:val="404040"/>
          <w:lang w:eastAsia="en-US"/>
        </w:rPr>
        <w:br w:type="page"/>
      </w:r>
    </w:p>
    <w:p w14:paraId="5915DFE7" w14:textId="62A58169" w:rsidR="00FD06F9" w:rsidRPr="00806DC7" w:rsidRDefault="00FD06F9" w:rsidP="00EA022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Demografia</w:t>
      </w:r>
      <w:r w:rsidRPr="00806DC7">
        <w:rPr>
          <w:rFonts w:ascii="Calibri" w:eastAsia="Calibri" w:hAnsi="Calibri" w:cs="Arial"/>
          <w:bCs/>
          <w:color w:val="404040"/>
          <w:vertAlign w:val="superscript"/>
          <w:lang w:eastAsia="en-US"/>
        </w:rPr>
        <w:footnoteReference w:id="27"/>
      </w:r>
    </w:p>
    <w:p w14:paraId="373B7776" w14:textId="77777777" w:rsidR="00FD06F9" w:rsidRPr="00806DC7" w:rsidRDefault="00FD06F9" w:rsidP="00FD06F9">
      <w:pPr>
        <w:spacing w:line="320" w:lineRule="atLeast"/>
        <w:ind w:firstLine="567"/>
        <w:jc w:val="both"/>
        <w:rPr>
          <w:rFonts w:ascii="Calibri" w:hAnsi="Calibri" w:cs="Arial"/>
        </w:rPr>
      </w:pPr>
    </w:p>
    <w:p w14:paraId="7F62BBD6" w14:textId="5034DC6F" w:rsidR="00FD06F9" w:rsidRPr="00806DC7" w:rsidRDefault="00FD06F9" w:rsidP="00FD06F9">
      <w:pPr>
        <w:spacing w:line="320" w:lineRule="atLeast"/>
        <w:ind w:firstLine="567"/>
        <w:jc w:val="both"/>
        <w:rPr>
          <w:rFonts w:ascii="Calibri" w:hAnsi="Calibri" w:cs="Arial"/>
          <w:highlight w:val="yellow"/>
        </w:rPr>
      </w:pPr>
      <w:r w:rsidRPr="00806DC7">
        <w:rPr>
          <w:rFonts w:ascii="Calibri" w:hAnsi="Calibri" w:cs="Arial"/>
        </w:rPr>
        <w:t>Według stanu na koniec 201</w:t>
      </w:r>
      <w:r w:rsidR="00580DAE" w:rsidRPr="00806DC7">
        <w:rPr>
          <w:rFonts w:ascii="Calibri" w:hAnsi="Calibri" w:cs="Arial"/>
        </w:rPr>
        <w:t>7</w:t>
      </w:r>
      <w:r w:rsidRPr="00806DC7">
        <w:rPr>
          <w:rFonts w:ascii="Calibri" w:hAnsi="Calibri" w:cs="Arial"/>
        </w:rPr>
        <w:t xml:space="preserve"> r. </w:t>
      </w:r>
      <w:r w:rsidR="00B27719">
        <w:rPr>
          <w:rFonts w:ascii="Calibri" w:hAnsi="Calibri" w:cs="Arial"/>
        </w:rPr>
        <w:t>g</w:t>
      </w:r>
      <w:r w:rsidRPr="00806DC7">
        <w:rPr>
          <w:rFonts w:ascii="Calibri" w:hAnsi="Calibri" w:cs="Arial"/>
        </w:rPr>
        <w:t xml:space="preserve">minę </w:t>
      </w:r>
      <w:r w:rsidR="00580DAE" w:rsidRPr="00806DC7">
        <w:rPr>
          <w:rFonts w:ascii="Calibri" w:hAnsi="Calibri" w:cs="Arial"/>
        </w:rPr>
        <w:t>Śrem</w:t>
      </w:r>
      <w:r w:rsidR="00E65AF9" w:rsidRPr="00806DC7">
        <w:rPr>
          <w:rFonts w:ascii="Calibri" w:hAnsi="Calibri" w:cs="Arial"/>
        </w:rPr>
        <w:t xml:space="preserve"> zamieszkiwało </w:t>
      </w:r>
      <w:r w:rsidR="009413D1" w:rsidRPr="00806DC7">
        <w:rPr>
          <w:rFonts w:ascii="Calibri" w:hAnsi="Calibri" w:cs="Arial"/>
        </w:rPr>
        <w:t>41</w:t>
      </w:r>
      <w:r w:rsidR="00331EA0" w:rsidRPr="00806DC7">
        <w:rPr>
          <w:rFonts w:ascii="Calibri" w:hAnsi="Calibri" w:cs="Arial"/>
        </w:rPr>
        <w:t> </w:t>
      </w:r>
      <w:r w:rsidR="009413D1" w:rsidRPr="00806DC7">
        <w:rPr>
          <w:rFonts w:ascii="Calibri" w:hAnsi="Calibri" w:cs="Arial"/>
        </w:rPr>
        <w:t>859</w:t>
      </w:r>
      <w:r w:rsidR="00E65AF9" w:rsidRPr="00806DC7">
        <w:rPr>
          <w:rFonts w:ascii="Calibri" w:hAnsi="Calibri" w:cs="Arial"/>
        </w:rPr>
        <w:t xml:space="preserve"> osób, </w:t>
      </w:r>
      <w:r w:rsidRPr="00806DC7">
        <w:rPr>
          <w:rFonts w:ascii="Calibri" w:hAnsi="Calibri" w:cs="Arial"/>
        </w:rPr>
        <w:t xml:space="preserve">w tym </w:t>
      </w:r>
      <w:r w:rsidR="007D2126" w:rsidRPr="00806DC7">
        <w:rPr>
          <w:rFonts w:ascii="Calibri" w:hAnsi="Calibri" w:cs="Arial"/>
        </w:rPr>
        <w:t>20 320</w:t>
      </w:r>
      <w:r w:rsidRPr="00806DC7">
        <w:rPr>
          <w:rFonts w:ascii="Calibri" w:hAnsi="Calibri" w:cs="Arial"/>
        </w:rPr>
        <w:t xml:space="preserve"> mężczyzn i </w:t>
      </w:r>
      <w:r w:rsidR="007D2126" w:rsidRPr="00806DC7">
        <w:rPr>
          <w:rFonts w:ascii="Calibri" w:hAnsi="Calibri" w:cs="Arial"/>
        </w:rPr>
        <w:t>21 539</w:t>
      </w:r>
      <w:r w:rsidRPr="00806DC7">
        <w:rPr>
          <w:rFonts w:ascii="Calibri" w:hAnsi="Calibri" w:cs="Arial"/>
        </w:rPr>
        <w:t xml:space="preserve"> kobiet. Gęstość zaludnienia wynosi </w:t>
      </w:r>
      <w:r w:rsidR="00972A2A" w:rsidRPr="00806DC7">
        <w:rPr>
          <w:rFonts w:ascii="Calibri" w:hAnsi="Calibri" w:cs="Arial"/>
        </w:rPr>
        <w:t>203</w:t>
      </w:r>
      <w:r w:rsidRPr="00806DC7">
        <w:rPr>
          <w:rFonts w:ascii="Calibri" w:hAnsi="Calibri" w:cs="Arial"/>
        </w:rPr>
        <w:t xml:space="preserve"> os./km</w:t>
      </w:r>
      <w:r w:rsidRPr="00806DC7">
        <w:rPr>
          <w:rFonts w:ascii="Calibri" w:hAnsi="Calibri" w:cs="Arial"/>
          <w:vertAlign w:val="superscript"/>
        </w:rPr>
        <w:t>2</w:t>
      </w:r>
      <w:r w:rsidRPr="00806DC7">
        <w:rPr>
          <w:rFonts w:ascii="Calibri" w:hAnsi="Calibri" w:cs="Arial"/>
        </w:rPr>
        <w:t>. 7</w:t>
      </w:r>
      <w:r w:rsidR="00972A2A" w:rsidRPr="00806DC7">
        <w:rPr>
          <w:rFonts w:ascii="Calibri" w:hAnsi="Calibri" w:cs="Arial"/>
        </w:rPr>
        <w:t>1</w:t>
      </w:r>
      <w:r w:rsidRPr="00806DC7">
        <w:rPr>
          <w:rFonts w:ascii="Calibri" w:hAnsi="Calibri" w:cs="Arial"/>
        </w:rPr>
        <w:t xml:space="preserve">% ludności gminy zamieszkuje w części miejskiej, a 23% - w części wiejskiej </w:t>
      </w:r>
      <w:r w:rsidR="0093760A">
        <w:rPr>
          <w:rFonts w:ascii="Calibri" w:hAnsi="Calibri" w:cs="Arial"/>
        </w:rPr>
        <w:t>gminy</w:t>
      </w:r>
      <w:r w:rsidRPr="00806DC7">
        <w:rPr>
          <w:rFonts w:ascii="Calibri" w:hAnsi="Calibri" w:cs="Arial"/>
        </w:rPr>
        <w:t xml:space="preserve">. </w:t>
      </w:r>
    </w:p>
    <w:p w14:paraId="09CCF602" w14:textId="77777777" w:rsidR="00FD06F9" w:rsidRPr="00806DC7" w:rsidRDefault="00FD06F9" w:rsidP="00FD06F9">
      <w:pPr>
        <w:rPr>
          <w:rFonts w:ascii="Calibri" w:hAnsi="Calibri" w:cs="Arial"/>
          <w:bCs/>
          <w:color w:val="404040" w:themeColor="text1" w:themeTint="BF"/>
        </w:rPr>
      </w:pPr>
      <w:bookmarkStart w:id="21" w:name="_Toc296666931"/>
    </w:p>
    <w:p w14:paraId="1706688C" w14:textId="227AAA18" w:rsidR="00FD06F9" w:rsidRPr="00806DC7" w:rsidRDefault="00FD06F9" w:rsidP="00FD06F9">
      <w:pPr>
        <w:pStyle w:val="Legenda"/>
        <w:spacing w:after="120"/>
        <w:jc w:val="center"/>
        <w:rPr>
          <w:rFonts w:cs="Arial"/>
          <w:b w:val="0"/>
          <w:color w:val="404040" w:themeColor="text1" w:themeTint="BF"/>
          <w:sz w:val="22"/>
          <w:szCs w:val="22"/>
        </w:rPr>
      </w:pPr>
      <w:bookmarkStart w:id="22" w:name="_Toc380221015"/>
      <w:bookmarkStart w:id="23" w:name="_Toc523831127"/>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E77172" w:rsidRPr="00806DC7">
        <w:rPr>
          <w:rFonts w:cs="Arial"/>
          <w:b w:val="0"/>
          <w:noProof/>
          <w:color w:val="404040" w:themeColor="text1" w:themeTint="BF"/>
          <w:sz w:val="22"/>
          <w:szCs w:val="22"/>
        </w:rPr>
        <w:t>1</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Liczba mieszkańców </w:t>
      </w:r>
      <w:r w:rsidR="0093760A">
        <w:rPr>
          <w:rFonts w:cs="Arial"/>
          <w:b w:val="0"/>
          <w:color w:val="404040" w:themeColor="text1" w:themeTint="BF"/>
          <w:sz w:val="22"/>
          <w:szCs w:val="22"/>
        </w:rPr>
        <w:t>gminy</w:t>
      </w:r>
      <w:r w:rsidRPr="00806DC7">
        <w:rPr>
          <w:rFonts w:cs="Arial"/>
          <w:b w:val="0"/>
          <w:color w:val="404040" w:themeColor="text1" w:themeTint="BF"/>
          <w:sz w:val="22"/>
          <w:szCs w:val="22"/>
        </w:rPr>
        <w:t xml:space="preserve"> </w:t>
      </w:r>
      <w:r w:rsidR="00B36CC7" w:rsidRPr="00806DC7">
        <w:rPr>
          <w:rFonts w:cs="Arial"/>
          <w:b w:val="0"/>
          <w:color w:val="404040" w:themeColor="text1" w:themeTint="BF"/>
          <w:sz w:val="22"/>
          <w:szCs w:val="22"/>
        </w:rPr>
        <w:t>Śrem</w:t>
      </w:r>
      <w:r w:rsidRPr="00806DC7">
        <w:rPr>
          <w:rFonts w:cs="Arial"/>
          <w:b w:val="0"/>
          <w:color w:val="404040" w:themeColor="text1" w:themeTint="BF"/>
          <w:sz w:val="22"/>
          <w:szCs w:val="22"/>
        </w:rPr>
        <w:t xml:space="preserve"> w latach 1995-201</w:t>
      </w:r>
      <w:r w:rsidR="00582315" w:rsidRPr="00806DC7">
        <w:rPr>
          <w:rFonts w:cs="Arial"/>
          <w:b w:val="0"/>
          <w:color w:val="404040" w:themeColor="text1" w:themeTint="BF"/>
          <w:sz w:val="22"/>
          <w:szCs w:val="22"/>
        </w:rPr>
        <w:t>7</w:t>
      </w:r>
      <w:r w:rsidRPr="00806DC7">
        <w:rPr>
          <w:rFonts w:cs="Arial"/>
          <w:b w:val="0"/>
          <w:color w:val="404040" w:themeColor="text1" w:themeTint="BF"/>
          <w:sz w:val="22"/>
          <w:szCs w:val="22"/>
        </w:rPr>
        <w:t>.</w:t>
      </w:r>
      <w:bookmarkEnd w:id="21"/>
      <w:bookmarkEnd w:id="22"/>
      <w:bookmarkEnd w:id="23"/>
    </w:p>
    <w:p w14:paraId="7170A977" w14:textId="65F3D526" w:rsidR="00DA4C95" w:rsidRPr="00806DC7" w:rsidRDefault="00A27C6F" w:rsidP="00A27C6F">
      <w:pPr>
        <w:jc w:val="center"/>
        <w:rPr>
          <w:rFonts w:ascii="Calibri" w:hAnsi="Calibri"/>
        </w:rPr>
      </w:pPr>
      <w:r w:rsidRPr="00806DC7">
        <w:rPr>
          <w:rFonts w:ascii="Calibri" w:hAnsi="Calibri"/>
          <w:noProof/>
        </w:rPr>
        <w:drawing>
          <wp:inline distT="0" distB="0" distL="0" distR="0" wp14:anchorId="564503F2" wp14:editId="0CC2A466">
            <wp:extent cx="4511040" cy="2316480"/>
            <wp:effectExtent l="0" t="0" r="35560" b="20320"/>
            <wp:docPr id="1" name="Wykres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C21FC9D" w14:textId="77777777" w:rsidR="00FD06F9" w:rsidRPr="00806DC7" w:rsidRDefault="00FD06F9" w:rsidP="00FD06F9">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3C4AEEC7" w14:textId="77777777" w:rsidR="00DF6B54" w:rsidRPr="00806DC7" w:rsidRDefault="00DF6B54" w:rsidP="00DF6B54">
      <w:pPr>
        <w:spacing w:line="320" w:lineRule="atLeast"/>
        <w:ind w:firstLine="708"/>
        <w:jc w:val="both"/>
        <w:rPr>
          <w:rFonts w:ascii="Calibri" w:hAnsi="Calibri" w:cs="Arial"/>
          <w:color w:val="000000"/>
        </w:rPr>
      </w:pPr>
    </w:p>
    <w:p w14:paraId="14A78715" w14:textId="54DCB188" w:rsidR="00DF6B54" w:rsidRPr="00806DC7" w:rsidRDefault="00E46F30" w:rsidP="00DF6B54">
      <w:pPr>
        <w:spacing w:line="320" w:lineRule="atLeast"/>
        <w:ind w:firstLine="708"/>
        <w:jc w:val="both"/>
        <w:rPr>
          <w:rFonts w:ascii="Calibri" w:hAnsi="Calibri" w:cs="Arial"/>
          <w:color w:val="000000"/>
        </w:rPr>
      </w:pPr>
      <w:r w:rsidRPr="00806DC7">
        <w:rPr>
          <w:rFonts w:ascii="Calibri" w:hAnsi="Calibri" w:cs="Arial"/>
          <w:color w:val="000000"/>
        </w:rPr>
        <w:t xml:space="preserve">Wiek przedprodukcyjny to wiek, w którym ludność nie osiągnęła jeszcze zdolności do pracy, tj. grupa wieku 0-17 lat. Wiek produkcyjny to okres zdolności do pracy, tj. dla mężczyzn grupa wieku 18-64 lata, dla kobiet - 18-59 lat, a wiek poprodukcyjny, w którym osoby zazwyczaj kończą̨ pracę zawodową, tj. dla mężczyzn - 65 lat i więcej oraz dla kobiet - 60 lat i więcej. </w:t>
      </w:r>
      <w:r w:rsidR="00DF6B54" w:rsidRPr="00806DC7">
        <w:rPr>
          <w:rFonts w:ascii="Calibri" w:hAnsi="Calibri" w:cs="Arial"/>
          <w:color w:val="000000"/>
        </w:rPr>
        <w:t xml:space="preserve">Analizując strukturę wiekową mieszkańców </w:t>
      </w:r>
      <w:r w:rsidR="0093760A">
        <w:rPr>
          <w:rFonts w:ascii="Calibri" w:hAnsi="Calibri" w:cs="Arial"/>
          <w:color w:val="000000"/>
        </w:rPr>
        <w:t>gminy</w:t>
      </w:r>
      <w:r w:rsidRPr="00806DC7">
        <w:rPr>
          <w:rFonts w:ascii="Calibri" w:hAnsi="Calibri" w:cs="Arial"/>
          <w:color w:val="000000"/>
        </w:rPr>
        <w:t xml:space="preserve"> od 1995 r. maleje udział osób </w:t>
      </w:r>
      <w:r w:rsidR="00DF6B54" w:rsidRPr="00806DC7">
        <w:rPr>
          <w:rFonts w:ascii="Calibri" w:hAnsi="Calibri" w:cs="Arial"/>
          <w:color w:val="000000"/>
        </w:rPr>
        <w:t xml:space="preserve">w wieku przedprodukcyjnym do 17 roku życia, obserwowany jest niewielki spadek wśród liczby osób w wieku produkcyjnym oraz wzrost liczby osób w wieku poprodukcyjnym. </w:t>
      </w:r>
    </w:p>
    <w:p w14:paraId="79F5E8E6" w14:textId="77777777" w:rsidR="00DF6B54" w:rsidRPr="00806DC7" w:rsidRDefault="00DF6B54" w:rsidP="00DF6B54">
      <w:pPr>
        <w:spacing w:line="320" w:lineRule="atLeast"/>
        <w:ind w:firstLine="708"/>
        <w:jc w:val="both"/>
        <w:rPr>
          <w:rFonts w:ascii="Calibri" w:hAnsi="Calibri" w:cs="Arial"/>
          <w:color w:val="000000"/>
        </w:rPr>
      </w:pPr>
    </w:p>
    <w:p w14:paraId="69F4A934" w14:textId="0493C26A" w:rsidR="00DF6B54" w:rsidRPr="00806DC7" w:rsidRDefault="00DF6B54" w:rsidP="00DF6B54">
      <w:pPr>
        <w:pStyle w:val="Legenda"/>
        <w:spacing w:after="120"/>
        <w:jc w:val="center"/>
        <w:rPr>
          <w:rFonts w:cs="Arial"/>
          <w:b w:val="0"/>
          <w:color w:val="404040" w:themeColor="text1" w:themeTint="BF"/>
          <w:sz w:val="22"/>
          <w:szCs w:val="22"/>
        </w:rPr>
      </w:pPr>
      <w:bookmarkStart w:id="24" w:name="_Toc380221016"/>
      <w:bookmarkStart w:id="25" w:name="_Toc523831128"/>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2</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Struktura wiekowa mieszkańców </w:t>
      </w:r>
      <w:r w:rsidR="0093760A">
        <w:rPr>
          <w:rFonts w:cs="Arial"/>
          <w:b w:val="0"/>
          <w:color w:val="404040" w:themeColor="text1" w:themeTint="BF"/>
          <w:sz w:val="22"/>
          <w:szCs w:val="22"/>
        </w:rPr>
        <w:t>gminy</w:t>
      </w:r>
      <w:r w:rsidRPr="00806DC7">
        <w:rPr>
          <w:rFonts w:cs="Arial"/>
          <w:b w:val="0"/>
          <w:color w:val="404040" w:themeColor="text1" w:themeTint="BF"/>
          <w:sz w:val="22"/>
          <w:szCs w:val="22"/>
        </w:rPr>
        <w:t xml:space="preserve"> </w:t>
      </w:r>
      <w:r w:rsidR="002F0A7E" w:rsidRPr="00806DC7">
        <w:rPr>
          <w:rFonts w:cs="Arial"/>
          <w:b w:val="0"/>
          <w:color w:val="404040" w:themeColor="text1" w:themeTint="BF"/>
          <w:sz w:val="22"/>
          <w:szCs w:val="22"/>
        </w:rPr>
        <w:t>Śrem</w:t>
      </w:r>
      <w:r w:rsidRPr="00806DC7">
        <w:rPr>
          <w:rFonts w:cs="Arial"/>
          <w:b w:val="0"/>
          <w:color w:val="404040" w:themeColor="text1" w:themeTint="BF"/>
          <w:sz w:val="22"/>
          <w:szCs w:val="22"/>
        </w:rPr>
        <w:t>.</w:t>
      </w:r>
      <w:bookmarkEnd w:id="24"/>
      <w:bookmarkEnd w:id="25"/>
    </w:p>
    <w:p w14:paraId="6A0C0E39" w14:textId="4AE3795B" w:rsidR="00DF6B54" w:rsidRPr="00806DC7" w:rsidRDefault="00443A6D" w:rsidP="00DF6B54">
      <w:pPr>
        <w:spacing w:line="320" w:lineRule="atLeast"/>
        <w:jc w:val="center"/>
        <w:rPr>
          <w:rFonts w:ascii="Calibri" w:hAnsi="Calibri" w:cs="Arial"/>
        </w:rPr>
      </w:pPr>
      <w:r w:rsidRPr="00806DC7">
        <w:rPr>
          <w:rFonts w:ascii="Calibri" w:hAnsi="Calibri"/>
          <w:noProof/>
        </w:rPr>
        <w:drawing>
          <wp:inline distT="0" distB="0" distL="0" distR="0" wp14:anchorId="13B3744C" wp14:editId="3BFCEC98">
            <wp:extent cx="4470400" cy="2316480"/>
            <wp:effectExtent l="0" t="0" r="25400" b="20320"/>
            <wp:docPr id="18" name="Wykres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B8A94D8" w14:textId="77777777" w:rsidR="00DF6B54" w:rsidRPr="00806DC7" w:rsidRDefault="00DF6B54" w:rsidP="00DF6B54">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1DCB63DE" w14:textId="77777777" w:rsidR="001F01EF" w:rsidRPr="00806DC7" w:rsidRDefault="001F01EF" w:rsidP="00DF6B54">
      <w:pPr>
        <w:spacing w:line="320" w:lineRule="atLeast"/>
        <w:ind w:firstLine="708"/>
        <w:jc w:val="both"/>
        <w:rPr>
          <w:rFonts w:ascii="Calibri" w:hAnsi="Calibri" w:cs="Arial"/>
          <w:color w:val="000000"/>
        </w:rPr>
      </w:pPr>
    </w:p>
    <w:p w14:paraId="5FFE6367" w14:textId="344A6A7A" w:rsidR="00DF6B54" w:rsidRPr="00806DC7" w:rsidRDefault="0087726D" w:rsidP="00DF6B54">
      <w:pPr>
        <w:spacing w:line="320" w:lineRule="atLeast"/>
        <w:ind w:firstLine="708"/>
        <w:jc w:val="both"/>
        <w:rPr>
          <w:rFonts w:ascii="Calibri" w:hAnsi="Calibri" w:cs="Arial"/>
          <w:color w:val="000000"/>
        </w:rPr>
      </w:pPr>
      <w:r w:rsidRPr="00806DC7">
        <w:rPr>
          <w:rFonts w:ascii="Calibri" w:hAnsi="Calibri" w:cs="Arial"/>
          <w:color w:val="000000"/>
        </w:rPr>
        <w:t>Od 1995</w:t>
      </w:r>
      <w:r w:rsidR="00B27719">
        <w:rPr>
          <w:rFonts w:ascii="Calibri" w:hAnsi="Calibri" w:cs="Arial"/>
          <w:color w:val="000000"/>
        </w:rPr>
        <w:t xml:space="preserve"> r. przyrost naturalny w g</w:t>
      </w:r>
      <w:r w:rsidR="00DF6B54" w:rsidRPr="00806DC7">
        <w:rPr>
          <w:rFonts w:ascii="Calibri" w:hAnsi="Calibri" w:cs="Arial"/>
          <w:color w:val="000000"/>
        </w:rPr>
        <w:t xml:space="preserve">minie </w:t>
      </w:r>
      <w:r w:rsidR="006D7395" w:rsidRPr="00806DC7">
        <w:rPr>
          <w:rFonts w:ascii="Calibri" w:hAnsi="Calibri" w:cs="Arial"/>
          <w:color w:val="000000"/>
        </w:rPr>
        <w:t>Śrem</w:t>
      </w:r>
      <w:r w:rsidR="00DF6B54" w:rsidRPr="00806DC7">
        <w:rPr>
          <w:rFonts w:ascii="Calibri" w:hAnsi="Calibri" w:cs="Arial"/>
          <w:color w:val="000000"/>
        </w:rPr>
        <w:t xml:space="preserve"> jest </w:t>
      </w:r>
      <w:r w:rsidR="007F62EB" w:rsidRPr="00806DC7">
        <w:rPr>
          <w:rFonts w:ascii="Calibri" w:hAnsi="Calibri" w:cs="Arial"/>
          <w:color w:val="000000"/>
        </w:rPr>
        <w:t>dodatni</w:t>
      </w:r>
      <w:r w:rsidR="00DF6B54" w:rsidRPr="00806DC7">
        <w:rPr>
          <w:rFonts w:ascii="Calibri" w:hAnsi="Calibri" w:cs="Arial"/>
          <w:color w:val="000000"/>
        </w:rPr>
        <w:t xml:space="preserve">, tj. liczba urodzeń jest </w:t>
      </w:r>
      <w:r w:rsidR="007F62EB" w:rsidRPr="00806DC7">
        <w:rPr>
          <w:rFonts w:ascii="Calibri" w:hAnsi="Calibri" w:cs="Arial"/>
          <w:color w:val="000000"/>
        </w:rPr>
        <w:t>większa</w:t>
      </w:r>
      <w:r w:rsidR="00DF6B54" w:rsidRPr="00806DC7">
        <w:rPr>
          <w:rFonts w:ascii="Calibri" w:hAnsi="Calibri" w:cs="Arial"/>
          <w:color w:val="000000"/>
        </w:rPr>
        <w:t xml:space="preserve"> niż liczba zgonów. </w:t>
      </w:r>
    </w:p>
    <w:p w14:paraId="3D3844FA" w14:textId="77777777" w:rsidR="00DF6B54" w:rsidRPr="00806DC7" w:rsidRDefault="00DF6B54" w:rsidP="00DF6B54">
      <w:pPr>
        <w:spacing w:line="320" w:lineRule="atLeast"/>
        <w:jc w:val="both"/>
        <w:rPr>
          <w:rFonts w:ascii="Calibri" w:hAnsi="Calibri" w:cs="Arial"/>
        </w:rPr>
      </w:pPr>
    </w:p>
    <w:p w14:paraId="32BB0D81" w14:textId="65FC6006" w:rsidR="00DF6B54" w:rsidRPr="00806DC7" w:rsidRDefault="00DF6B54" w:rsidP="00DF6B54">
      <w:pPr>
        <w:pStyle w:val="Legenda"/>
        <w:spacing w:after="120"/>
        <w:jc w:val="center"/>
        <w:rPr>
          <w:rFonts w:cs="Arial"/>
          <w:b w:val="0"/>
          <w:color w:val="404040" w:themeColor="text1" w:themeTint="BF"/>
          <w:sz w:val="22"/>
          <w:szCs w:val="22"/>
        </w:rPr>
      </w:pPr>
      <w:bookmarkStart w:id="26" w:name="_Toc380221017"/>
      <w:bookmarkStart w:id="27" w:name="_Toc523831129"/>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FA2D84" w:rsidRPr="00806DC7">
        <w:rPr>
          <w:rFonts w:cs="Arial"/>
          <w:b w:val="0"/>
          <w:noProof/>
          <w:color w:val="404040" w:themeColor="text1" w:themeTint="BF"/>
          <w:sz w:val="22"/>
          <w:szCs w:val="22"/>
        </w:rPr>
        <w:t>3</w:t>
      </w:r>
      <w:r w:rsidRPr="00806DC7">
        <w:rPr>
          <w:rFonts w:cs="Arial"/>
          <w:b w:val="0"/>
          <w:color w:val="404040" w:themeColor="text1" w:themeTint="BF"/>
          <w:sz w:val="22"/>
          <w:szCs w:val="22"/>
        </w:rPr>
        <w:fldChar w:fldCharType="end"/>
      </w:r>
      <w:r w:rsidR="00B27719">
        <w:rPr>
          <w:rFonts w:cs="Arial"/>
          <w:b w:val="0"/>
          <w:color w:val="404040" w:themeColor="text1" w:themeTint="BF"/>
          <w:sz w:val="22"/>
          <w:szCs w:val="22"/>
        </w:rPr>
        <w:t xml:space="preserve"> Przyrost naturalny w g</w:t>
      </w:r>
      <w:r w:rsidRPr="00806DC7">
        <w:rPr>
          <w:rFonts w:cs="Arial"/>
          <w:b w:val="0"/>
          <w:color w:val="404040" w:themeColor="text1" w:themeTint="BF"/>
          <w:sz w:val="22"/>
          <w:szCs w:val="22"/>
        </w:rPr>
        <w:t xml:space="preserve">minie </w:t>
      </w:r>
      <w:r w:rsidR="00227084" w:rsidRPr="00806DC7">
        <w:rPr>
          <w:rFonts w:cs="Arial"/>
          <w:b w:val="0"/>
          <w:color w:val="404040" w:themeColor="text1" w:themeTint="BF"/>
          <w:sz w:val="22"/>
          <w:szCs w:val="22"/>
        </w:rPr>
        <w:t>Śrem</w:t>
      </w:r>
      <w:r w:rsidRPr="00806DC7">
        <w:rPr>
          <w:rFonts w:cs="Arial"/>
          <w:b w:val="0"/>
          <w:color w:val="404040" w:themeColor="text1" w:themeTint="BF"/>
          <w:sz w:val="22"/>
          <w:szCs w:val="22"/>
        </w:rPr>
        <w:t xml:space="preserve"> w latach 1995-201</w:t>
      </w:r>
      <w:r w:rsidR="00227084" w:rsidRPr="00806DC7">
        <w:rPr>
          <w:rFonts w:cs="Arial"/>
          <w:b w:val="0"/>
          <w:color w:val="404040" w:themeColor="text1" w:themeTint="BF"/>
          <w:sz w:val="22"/>
          <w:szCs w:val="22"/>
        </w:rPr>
        <w:t>7</w:t>
      </w:r>
      <w:r w:rsidRPr="00806DC7">
        <w:rPr>
          <w:rFonts w:cs="Arial"/>
          <w:b w:val="0"/>
          <w:color w:val="404040" w:themeColor="text1" w:themeTint="BF"/>
          <w:sz w:val="22"/>
          <w:szCs w:val="22"/>
        </w:rPr>
        <w:t>.</w:t>
      </w:r>
      <w:bookmarkEnd w:id="26"/>
      <w:bookmarkEnd w:id="27"/>
    </w:p>
    <w:p w14:paraId="4D01C9CE" w14:textId="76957F67" w:rsidR="00DF6B54" w:rsidRPr="00806DC7" w:rsidRDefault="0087726D" w:rsidP="00DF6B54">
      <w:pPr>
        <w:spacing w:line="320" w:lineRule="atLeast"/>
        <w:jc w:val="center"/>
        <w:rPr>
          <w:rFonts w:ascii="Calibri" w:hAnsi="Calibri" w:cs="Arial"/>
        </w:rPr>
      </w:pPr>
      <w:r w:rsidRPr="00806DC7">
        <w:rPr>
          <w:rFonts w:ascii="Calibri" w:hAnsi="Calibri"/>
          <w:noProof/>
        </w:rPr>
        <w:drawing>
          <wp:inline distT="0" distB="0" distL="0" distR="0" wp14:anchorId="60458774" wp14:editId="681338A5">
            <wp:extent cx="4480560" cy="2326640"/>
            <wp:effectExtent l="0" t="0" r="15240" b="35560"/>
            <wp:docPr id="21" name="Wykres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8A7C9AA" w14:textId="77777777" w:rsidR="00DF6B54" w:rsidRPr="00806DC7" w:rsidRDefault="00DF6B54" w:rsidP="00DF6B54">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69F173DC" w14:textId="6E2C20B6" w:rsidR="008A7993" w:rsidRPr="00806DC7" w:rsidRDefault="008A7993">
      <w:pPr>
        <w:rPr>
          <w:rFonts w:ascii="Calibri" w:eastAsia="Calibri" w:hAnsi="Calibri" w:cs="Arial"/>
          <w:b/>
          <w:bCs/>
          <w:color w:val="404040"/>
          <w:lang w:eastAsia="en-US"/>
        </w:rPr>
      </w:pPr>
    </w:p>
    <w:p w14:paraId="5719E6B9" w14:textId="45C677DF" w:rsidR="00FC7BAD" w:rsidRPr="00806DC7" w:rsidRDefault="00FC7BAD" w:rsidP="001F01E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Sektor mieszkaniowy</w:t>
      </w:r>
      <w:r w:rsidRPr="00806DC7">
        <w:rPr>
          <w:rFonts w:ascii="Calibri" w:eastAsia="Calibri" w:hAnsi="Calibri" w:cs="Arial"/>
          <w:bCs/>
          <w:color w:val="404040"/>
          <w:vertAlign w:val="superscript"/>
          <w:lang w:eastAsia="en-US"/>
        </w:rPr>
        <w:footnoteReference w:id="28"/>
      </w:r>
    </w:p>
    <w:p w14:paraId="17B5398D" w14:textId="77777777" w:rsidR="00FC7BAD" w:rsidRPr="00806DC7" w:rsidRDefault="00FC7BAD" w:rsidP="00FC7BAD">
      <w:pPr>
        <w:spacing w:line="320" w:lineRule="atLeast"/>
        <w:ind w:firstLine="567"/>
        <w:jc w:val="both"/>
        <w:rPr>
          <w:rFonts w:ascii="Calibri" w:hAnsi="Calibri" w:cs="Arial"/>
          <w:color w:val="000000"/>
        </w:rPr>
      </w:pPr>
    </w:p>
    <w:p w14:paraId="1E6D90BE" w14:textId="0D86B5EE" w:rsidR="00FC7BAD" w:rsidRPr="00806DC7" w:rsidRDefault="00FC7BAD" w:rsidP="00FC7BAD">
      <w:pPr>
        <w:spacing w:line="320" w:lineRule="atLeast"/>
        <w:ind w:firstLine="567"/>
        <w:jc w:val="both"/>
        <w:rPr>
          <w:rFonts w:ascii="Calibri" w:hAnsi="Calibri" w:cs="Arial"/>
        </w:rPr>
      </w:pPr>
      <w:r w:rsidRPr="00806DC7">
        <w:rPr>
          <w:rFonts w:ascii="Calibri" w:hAnsi="Calibri" w:cs="Arial"/>
          <w:color w:val="000000"/>
        </w:rPr>
        <w:t>Na koniec 2017 r. w</w:t>
      </w:r>
      <w:r w:rsidRPr="00806DC7">
        <w:rPr>
          <w:rFonts w:ascii="Calibri" w:hAnsi="Calibri" w:cs="Arial"/>
        </w:rPr>
        <w:t xml:space="preserve"> </w:t>
      </w:r>
      <w:r w:rsidR="00B27719">
        <w:rPr>
          <w:rFonts w:ascii="Calibri" w:hAnsi="Calibri" w:cs="Arial"/>
        </w:rPr>
        <w:t>g</w:t>
      </w:r>
      <w:r w:rsidRPr="00806DC7">
        <w:rPr>
          <w:rFonts w:ascii="Calibri" w:hAnsi="Calibri" w:cs="Arial"/>
        </w:rPr>
        <w:t xml:space="preserve">minie Śrem znajduje się </w:t>
      </w:r>
      <w:r w:rsidR="0028658C" w:rsidRPr="00806DC7">
        <w:rPr>
          <w:rFonts w:ascii="Calibri" w:hAnsi="Calibri" w:cs="Arial"/>
        </w:rPr>
        <w:t>4871</w:t>
      </w:r>
      <w:r w:rsidRPr="00806DC7">
        <w:rPr>
          <w:rFonts w:ascii="Calibri" w:hAnsi="Calibri" w:cs="Arial"/>
        </w:rPr>
        <w:t xml:space="preserve"> budynków mieszkalnych. </w:t>
      </w:r>
      <w:r w:rsidR="00CE388E" w:rsidRPr="00806DC7">
        <w:rPr>
          <w:rFonts w:ascii="Calibri" w:hAnsi="Calibri" w:cs="Arial"/>
        </w:rPr>
        <w:t>Od 2008 </w:t>
      </w:r>
      <w:r w:rsidRPr="00806DC7">
        <w:rPr>
          <w:rFonts w:ascii="Calibri" w:hAnsi="Calibri" w:cs="Arial"/>
        </w:rPr>
        <w:t xml:space="preserve">r. liczba budynków mieszkalnych w </w:t>
      </w:r>
      <w:r w:rsidR="00B27719">
        <w:rPr>
          <w:rFonts w:ascii="Calibri" w:hAnsi="Calibri" w:cs="Arial"/>
        </w:rPr>
        <w:t>g</w:t>
      </w:r>
      <w:r w:rsidRPr="00806DC7">
        <w:rPr>
          <w:rFonts w:ascii="Calibri" w:hAnsi="Calibri" w:cs="Arial"/>
        </w:rPr>
        <w:t xml:space="preserve">minie wzrosła o </w:t>
      </w:r>
      <w:r w:rsidR="00951F87" w:rsidRPr="00806DC7">
        <w:rPr>
          <w:rFonts w:ascii="Calibri" w:hAnsi="Calibri" w:cs="Arial"/>
        </w:rPr>
        <w:t>1113</w:t>
      </w:r>
      <w:r w:rsidRPr="00806DC7">
        <w:rPr>
          <w:rFonts w:ascii="Calibri" w:hAnsi="Calibri" w:cs="Arial"/>
        </w:rPr>
        <w:t xml:space="preserve">, z tego </w:t>
      </w:r>
      <w:r w:rsidR="00CA3BE6" w:rsidRPr="00806DC7">
        <w:rPr>
          <w:rFonts w:ascii="Calibri" w:hAnsi="Calibri" w:cs="Arial"/>
        </w:rPr>
        <w:t>813</w:t>
      </w:r>
      <w:r w:rsidRPr="00806DC7">
        <w:rPr>
          <w:rFonts w:ascii="Calibri" w:hAnsi="Calibri" w:cs="Arial"/>
        </w:rPr>
        <w:t xml:space="preserve"> w części wiejskiej gminy, a </w:t>
      </w:r>
      <w:r w:rsidR="00CA3BE6" w:rsidRPr="00806DC7">
        <w:rPr>
          <w:rFonts w:ascii="Calibri" w:hAnsi="Calibri" w:cs="Arial"/>
        </w:rPr>
        <w:t>300</w:t>
      </w:r>
      <w:r w:rsidRPr="00806DC7">
        <w:rPr>
          <w:rFonts w:ascii="Calibri" w:hAnsi="Calibri" w:cs="Arial"/>
        </w:rPr>
        <w:t xml:space="preserve"> w mieście. </w:t>
      </w:r>
    </w:p>
    <w:p w14:paraId="6C569D8A" w14:textId="77777777" w:rsidR="00FC7BAD" w:rsidRPr="00806DC7" w:rsidRDefault="00FC7BAD" w:rsidP="00FC7BAD">
      <w:pPr>
        <w:spacing w:line="320" w:lineRule="atLeast"/>
        <w:ind w:firstLine="567"/>
        <w:jc w:val="both"/>
        <w:rPr>
          <w:rFonts w:ascii="Calibri" w:hAnsi="Calibri" w:cs="Arial"/>
        </w:rPr>
      </w:pPr>
    </w:p>
    <w:p w14:paraId="51E6B323" w14:textId="6925ECA4" w:rsidR="00FC7BAD" w:rsidRPr="00806DC7" w:rsidRDefault="00FC7BAD" w:rsidP="00FC7BAD">
      <w:pPr>
        <w:pStyle w:val="Legenda"/>
        <w:spacing w:after="120"/>
        <w:jc w:val="center"/>
        <w:rPr>
          <w:rFonts w:cs="Arial"/>
          <w:b w:val="0"/>
          <w:color w:val="404040" w:themeColor="text1" w:themeTint="BF"/>
          <w:sz w:val="22"/>
          <w:szCs w:val="22"/>
        </w:rPr>
      </w:pPr>
      <w:bookmarkStart w:id="28" w:name="_Toc380221018"/>
      <w:bookmarkStart w:id="29" w:name="_Toc523831130"/>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4</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Liczba budynków mieszkalnych w latach </w:t>
      </w:r>
      <w:r w:rsidR="005F19FA" w:rsidRPr="00806DC7">
        <w:rPr>
          <w:rFonts w:cs="Arial"/>
          <w:b w:val="0"/>
          <w:color w:val="404040" w:themeColor="text1" w:themeTint="BF"/>
          <w:sz w:val="22"/>
          <w:szCs w:val="22"/>
        </w:rPr>
        <w:t>2008-2017</w:t>
      </w:r>
      <w:r w:rsidRPr="00806DC7">
        <w:rPr>
          <w:rFonts w:cs="Arial"/>
          <w:b w:val="0"/>
          <w:color w:val="404040" w:themeColor="text1" w:themeTint="BF"/>
          <w:sz w:val="22"/>
          <w:szCs w:val="22"/>
        </w:rPr>
        <w:t>.</w:t>
      </w:r>
      <w:bookmarkEnd w:id="28"/>
      <w:bookmarkEnd w:id="29"/>
    </w:p>
    <w:p w14:paraId="1A73373C" w14:textId="46679008" w:rsidR="00FC7BAD" w:rsidRPr="00806DC7" w:rsidRDefault="00CE388E" w:rsidP="00FC7BAD">
      <w:pPr>
        <w:spacing w:line="320" w:lineRule="atLeast"/>
        <w:jc w:val="center"/>
        <w:rPr>
          <w:rFonts w:ascii="Calibri" w:hAnsi="Calibri" w:cs="Arial"/>
        </w:rPr>
      </w:pPr>
      <w:r w:rsidRPr="00806DC7">
        <w:rPr>
          <w:rFonts w:ascii="Calibri" w:hAnsi="Calibri"/>
          <w:noProof/>
        </w:rPr>
        <w:drawing>
          <wp:inline distT="0" distB="0" distL="0" distR="0" wp14:anchorId="0E0D524C" wp14:editId="58C12567">
            <wp:extent cx="4470400" cy="2316480"/>
            <wp:effectExtent l="0" t="0" r="25400" b="20320"/>
            <wp:docPr id="35" name="Wykres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11AB364" w14:textId="77777777" w:rsidR="00FC7BAD" w:rsidRPr="00806DC7" w:rsidRDefault="00FC7BAD" w:rsidP="00FC7BAD">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470A0703" w14:textId="6EF6B48F" w:rsidR="00073641" w:rsidRPr="00806DC7" w:rsidRDefault="00073641">
      <w:pPr>
        <w:rPr>
          <w:rFonts w:ascii="Calibri" w:eastAsia="Calibri" w:hAnsi="Calibri" w:cs="Arial"/>
          <w:bCs/>
          <w:color w:val="404040" w:themeColor="text1" w:themeTint="BF"/>
          <w:sz w:val="22"/>
          <w:szCs w:val="22"/>
          <w:lang w:eastAsia="en-US"/>
        </w:rPr>
      </w:pPr>
    </w:p>
    <w:p w14:paraId="63C05370" w14:textId="77777777" w:rsidR="00196C18" w:rsidRDefault="00196C18">
      <w:pPr>
        <w:rPr>
          <w:rFonts w:ascii="Calibri" w:eastAsia="Calibri" w:hAnsi="Calibri" w:cs="Arial"/>
          <w:bCs/>
          <w:color w:val="404040" w:themeColor="text1" w:themeTint="BF"/>
          <w:sz w:val="22"/>
          <w:szCs w:val="22"/>
          <w:lang w:eastAsia="en-US"/>
        </w:rPr>
      </w:pPr>
      <w:bookmarkStart w:id="30" w:name="_Toc523832237"/>
      <w:r>
        <w:rPr>
          <w:rFonts w:cs="Arial"/>
          <w:b/>
          <w:color w:val="404040" w:themeColor="text1" w:themeTint="BF"/>
          <w:sz w:val="22"/>
          <w:szCs w:val="22"/>
        </w:rPr>
        <w:br w:type="page"/>
      </w:r>
    </w:p>
    <w:p w14:paraId="47760D2C" w14:textId="2DEFCE0B" w:rsidR="005E2AE2" w:rsidRPr="00806DC7" w:rsidRDefault="005E2AE2" w:rsidP="005E2AE2">
      <w:pPr>
        <w:pStyle w:val="Legenda"/>
        <w:spacing w:after="120"/>
        <w:jc w:val="center"/>
        <w:rPr>
          <w:rFonts w:cs="Arial"/>
          <w:b w:val="0"/>
          <w:color w:val="404040" w:themeColor="text1" w:themeTint="BF"/>
          <w:sz w:val="22"/>
          <w:szCs w:val="22"/>
        </w:rPr>
      </w:pPr>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4</w:t>
      </w:r>
      <w:r w:rsidRPr="00806DC7">
        <w:rPr>
          <w:rFonts w:cs="Arial"/>
          <w:b w:val="0"/>
          <w:color w:val="404040" w:themeColor="text1" w:themeTint="BF"/>
          <w:sz w:val="22"/>
          <w:szCs w:val="22"/>
        </w:rPr>
        <w:fldChar w:fldCharType="end"/>
      </w:r>
      <w:r w:rsidR="00B27719">
        <w:rPr>
          <w:rFonts w:cs="Arial"/>
          <w:b w:val="0"/>
          <w:color w:val="404040" w:themeColor="text1" w:themeTint="BF"/>
          <w:sz w:val="22"/>
          <w:szCs w:val="22"/>
        </w:rPr>
        <w:t xml:space="preserve"> Zabudowa w g</w:t>
      </w:r>
      <w:r w:rsidRPr="00806DC7">
        <w:rPr>
          <w:rFonts w:cs="Arial"/>
          <w:b w:val="0"/>
          <w:color w:val="404040" w:themeColor="text1" w:themeTint="BF"/>
          <w:sz w:val="22"/>
          <w:szCs w:val="22"/>
        </w:rPr>
        <w:t>minie Śrem.</w:t>
      </w:r>
      <w:bookmarkEnd w:id="30"/>
    </w:p>
    <w:p w14:paraId="16E426EE" w14:textId="77777777" w:rsidR="005E2AE2" w:rsidRPr="00806DC7" w:rsidRDefault="005E2AE2" w:rsidP="005E2AE2">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6EB7713A" wp14:editId="4FFE4FA2">
            <wp:extent cx="5822419" cy="363728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REM Budynki mieszkalne.png"/>
                    <pic:cNvPicPr/>
                  </pic:nvPicPr>
                  <pic:blipFill>
                    <a:blip r:embed="rId18">
                      <a:extLst>
                        <a:ext uri="{28A0092B-C50C-407E-A947-70E740481C1C}">
                          <a14:useLocalDpi xmlns:a14="http://schemas.microsoft.com/office/drawing/2010/main" val="0"/>
                        </a:ext>
                      </a:extLst>
                    </a:blip>
                    <a:stretch>
                      <a:fillRect/>
                    </a:stretch>
                  </pic:blipFill>
                  <pic:spPr>
                    <a:xfrm>
                      <a:off x="0" y="0"/>
                      <a:ext cx="5822419" cy="3637280"/>
                    </a:xfrm>
                    <a:prstGeom prst="rect">
                      <a:avLst/>
                    </a:prstGeom>
                  </pic:spPr>
                </pic:pic>
              </a:graphicData>
            </a:graphic>
          </wp:inline>
        </w:drawing>
      </w:r>
    </w:p>
    <w:p w14:paraId="49B6390D" w14:textId="77777777" w:rsidR="005E2AE2" w:rsidRPr="00806DC7" w:rsidRDefault="005E2AE2" w:rsidP="005E2AE2">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530A268F" w14:textId="77777777" w:rsidR="005E2AE2" w:rsidRPr="00806DC7" w:rsidRDefault="005E2AE2" w:rsidP="00FC7BAD">
      <w:pPr>
        <w:spacing w:before="120"/>
        <w:jc w:val="center"/>
        <w:rPr>
          <w:rFonts w:ascii="Calibri" w:hAnsi="Calibri" w:cs="Arial"/>
          <w:color w:val="A6A6A6"/>
          <w:sz w:val="18"/>
          <w:szCs w:val="18"/>
        </w:rPr>
      </w:pPr>
    </w:p>
    <w:p w14:paraId="52D5E9D7" w14:textId="09DD4191" w:rsidR="00EF6222" w:rsidRPr="00806DC7" w:rsidRDefault="00FC7BAD" w:rsidP="00EF6222">
      <w:pPr>
        <w:spacing w:line="320" w:lineRule="atLeast"/>
        <w:ind w:firstLine="708"/>
        <w:jc w:val="both"/>
        <w:rPr>
          <w:rFonts w:ascii="Calibri" w:hAnsi="Calibri" w:cs="Arial"/>
        </w:rPr>
      </w:pPr>
      <w:r w:rsidRPr="00806DC7">
        <w:rPr>
          <w:rFonts w:ascii="Calibri" w:hAnsi="Calibri" w:cs="Arial"/>
        </w:rPr>
        <w:t xml:space="preserve">Zabudowa mieszkaniowa </w:t>
      </w:r>
      <w:r w:rsidR="0093760A">
        <w:rPr>
          <w:rFonts w:ascii="Calibri" w:hAnsi="Calibri" w:cs="Arial"/>
        </w:rPr>
        <w:t>gminy</w:t>
      </w:r>
      <w:r w:rsidRPr="00806DC7">
        <w:rPr>
          <w:rFonts w:ascii="Calibri" w:hAnsi="Calibri" w:cs="Arial"/>
        </w:rPr>
        <w:t xml:space="preserve"> </w:t>
      </w:r>
      <w:r w:rsidR="001542B0" w:rsidRPr="00806DC7">
        <w:rPr>
          <w:rFonts w:ascii="Calibri" w:hAnsi="Calibri" w:cs="Arial"/>
        </w:rPr>
        <w:t>Śrem</w:t>
      </w:r>
      <w:r w:rsidRPr="00806DC7">
        <w:rPr>
          <w:rFonts w:ascii="Calibri" w:hAnsi="Calibri" w:cs="Arial"/>
        </w:rPr>
        <w:t xml:space="preserve"> ma zróżnicowany charakter i obejmuje budynki jedno- i wielorodzinne. Łączna liczba mieszkań w </w:t>
      </w:r>
      <w:r w:rsidR="00B27719">
        <w:rPr>
          <w:rFonts w:ascii="Calibri" w:hAnsi="Calibri" w:cs="Arial"/>
        </w:rPr>
        <w:t>g</w:t>
      </w:r>
      <w:r w:rsidRPr="00806DC7">
        <w:rPr>
          <w:rFonts w:ascii="Calibri" w:hAnsi="Calibri" w:cs="Arial"/>
        </w:rPr>
        <w:t xml:space="preserve">minie to </w:t>
      </w:r>
      <w:r w:rsidR="003B7B1C" w:rsidRPr="00806DC7">
        <w:rPr>
          <w:rFonts w:ascii="Calibri" w:hAnsi="Calibri" w:cs="Arial"/>
        </w:rPr>
        <w:t>14 177</w:t>
      </w:r>
      <w:r w:rsidRPr="00806DC7">
        <w:rPr>
          <w:rFonts w:ascii="Calibri" w:hAnsi="Calibri" w:cs="Arial"/>
        </w:rPr>
        <w:t xml:space="preserve">, z tego </w:t>
      </w:r>
      <w:r w:rsidR="00123B4B" w:rsidRPr="00806DC7">
        <w:rPr>
          <w:rFonts w:ascii="Calibri" w:hAnsi="Calibri" w:cs="Arial"/>
        </w:rPr>
        <w:t>10 864</w:t>
      </w:r>
      <w:r w:rsidRPr="00806DC7">
        <w:rPr>
          <w:rFonts w:ascii="Calibri" w:hAnsi="Calibri" w:cs="Arial"/>
        </w:rPr>
        <w:t xml:space="preserve"> w mieście, a pozostałe </w:t>
      </w:r>
      <w:r w:rsidR="00123B4B" w:rsidRPr="00806DC7">
        <w:rPr>
          <w:rFonts w:ascii="Calibri" w:hAnsi="Calibri" w:cs="Arial"/>
        </w:rPr>
        <w:t>3253</w:t>
      </w:r>
      <w:r w:rsidRPr="00806DC7">
        <w:rPr>
          <w:rFonts w:ascii="Calibri" w:hAnsi="Calibri" w:cs="Arial"/>
        </w:rPr>
        <w:t xml:space="preserve"> w części wiejskiej gminy. </w:t>
      </w:r>
      <w:r w:rsidR="00EF6222" w:rsidRPr="00806DC7">
        <w:rPr>
          <w:rFonts w:ascii="Calibri" w:hAnsi="Calibri" w:cs="Arial"/>
        </w:rPr>
        <w:t>Po</w:t>
      </w:r>
      <w:r w:rsidR="00B27719">
        <w:rPr>
          <w:rFonts w:ascii="Calibri" w:hAnsi="Calibri" w:cs="Arial"/>
        </w:rPr>
        <w:t>wierzchnia użytkowa mieszkań w g</w:t>
      </w:r>
      <w:r w:rsidR="00EF6222" w:rsidRPr="00806DC7">
        <w:rPr>
          <w:rFonts w:ascii="Calibri" w:hAnsi="Calibri" w:cs="Arial"/>
        </w:rPr>
        <w:t>minie na koniec 2016 r. wynosi 1 033 439 m</w:t>
      </w:r>
      <w:r w:rsidR="00EF6222" w:rsidRPr="00806DC7">
        <w:rPr>
          <w:rFonts w:ascii="Calibri" w:hAnsi="Calibri" w:cs="Arial"/>
          <w:vertAlign w:val="superscript"/>
        </w:rPr>
        <w:t>2</w:t>
      </w:r>
      <w:r w:rsidR="00EF6222" w:rsidRPr="00806DC7">
        <w:rPr>
          <w:rFonts w:ascii="Calibri" w:hAnsi="Calibri" w:cs="Arial"/>
        </w:rPr>
        <w:t>, z tego 684 476 m</w:t>
      </w:r>
      <w:r w:rsidR="00EF6222" w:rsidRPr="00806DC7">
        <w:rPr>
          <w:rFonts w:ascii="Calibri" w:hAnsi="Calibri" w:cs="Arial"/>
          <w:vertAlign w:val="superscript"/>
        </w:rPr>
        <w:t>2</w:t>
      </w:r>
      <w:r w:rsidR="00EF6222" w:rsidRPr="00806DC7">
        <w:rPr>
          <w:rFonts w:ascii="Calibri" w:hAnsi="Calibri" w:cs="Arial"/>
        </w:rPr>
        <w:t xml:space="preserve"> w mieście, a pozostałe 348 563 m</w:t>
      </w:r>
      <w:r w:rsidR="00EF6222" w:rsidRPr="00806DC7">
        <w:rPr>
          <w:rFonts w:ascii="Calibri" w:hAnsi="Calibri" w:cs="Arial"/>
          <w:vertAlign w:val="superscript"/>
        </w:rPr>
        <w:t>2</w:t>
      </w:r>
      <w:r w:rsidR="00EF6222" w:rsidRPr="00806DC7">
        <w:rPr>
          <w:rFonts w:ascii="Calibri" w:hAnsi="Calibri" w:cs="Arial"/>
        </w:rPr>
        <w:t xml:space="preserve"> </w:t>
      </w:r>
      <w:r w:rsidR="00EF6222" w:rsidRPr="00806DC7">
        <w:rPr>
          <w:rFonts w:ascii="Calibri" w:hAnsi="Calibri" w:cs="Arial"/>
        </w:rPr>
        <w:br/>
        <w:t>w części wiejskiej. W latach 1995-2016 odnotowano szybsze tempo przyrostu powierzchni użytkowej mieszkań w części wiejskiej gminy (wykres nr 5).</w:t>
      </w:r>
    </w:p>
    <w:p w14:paraId="7378BF42" w14:textId="77777777" w:rsidR="00EF6222" w:rsidRPr="00806DC7" w:rsidRDefault="00EF6222" w:rsidP="00EF6222">
      <w:pPr>
        <w:spacing w:line="320" w:lineRule="atLeast"/>
        <w:ind w:firstLine="567"/>
        <w:jc w:val="both"/>
        <w:rPr>
          <w:rFonts w:ascii="Calibri" w:hAnsi="Calibri" w:cs="Arial"/>
        </w:rPr>
      </w:pPr>
    </w:p>
    <w:p w14:paraId="7A4E453A" w14:textId="77777777" w:rsidR="00EF6222" w:rsidRPr="00806DC7" w:rsidRDefault="00EF6222" w:rsidP="00EF6222">
      <w:pPr>
        <w:pStyle w:val="Legenda"/>
        <w:spacing w:after="120"/>
        <w:jc w:val="center"/>
        <w:rPr>
          <w:rFonts w:cs="Arial"/>
          <w:b w:val="0"/>
          <w:color w:val="404040" w:themeColor="text1" w:themeTint="BF"/>
          <w:sz w:val="22"/>
          <w:szCs w:val="22"/>
        </w:rPr>
      </w:pPr>
      <w:bookmarkStart w:id="31" w:name="_Toc380221019"/>
      <w:bookmarkStart w:id="32" w:name="_Toc523831131"/>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5</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Powierzchnia użytkowa mieszkań w latach 1995-2016.</w:t>
      </w:r>
      <w:bookmarkEnd w:id="31"/>
      <w:bookmarkEnd w:id="32"/>
    </w:p>
    <w:p w14:paraId="27C2C4D2" w14:textId="77777777" w:rsidR="00EF6222" w:rsidRPr="00806DC7" w:rsidRDefault="00EF6222" w:rsidP="00EF6222">
      <w:pPr>
        <w:spacing w:line="320" w:lineRule="atLeast"/>
        <w:jc w:val="center"/>
        <w:rPr>
          <w:rFonts w:ascii="Calibri" w:hAnsi="Calibri" w:cs="Arial"/>
        </w:rPr>
      </w:pPr>
      <w:r w:rsidRPr="00806DC7">
        <w:rPr>
          <w:rFonts w:ascii="Calibri" w:hAnsi="Calibri"/>
          <w:noProof/>
        </w:rPr>
        <w:drawing>
          <wp:inline distT="0" distB="0" distL="0" distR="0" wp14:anchorId="4CC3B3FD" wp14:editId="0ADCC7C1">
            <wp:extent cx="4490720" cy="2326640"/>
            <wp:effectExtent l="0" t="0" r="30480" b="35560"/>
            <wp:docPr id="36" name="Wykres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60584C7" w14:textId="77777777" w:rsidR="00EF6222" w:rsidRPr="00806DC7" w:rsidRDefault="00EF6222" w:rsidP="00EF6222">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71AC336E" w14:textId="77777777" w:rsidR="005E2AE2" w:rsidRPr="00806DC7" w:rsidRDefault="005E2AE2" w:rsidP="00FC7BAD">
      <w:pPr>
        <w:spacing w:line="320" w:lineRule="atLeast"/>
        <w:ind w:firstLine="708"/>
        <w:jc w:val="both"/>
        <w:rPr>
          <w:rFonts w:ascii="Calibri" w:hAnsi="Calibri" w:cs="Arial"/>
        </w:rPr>
      </w:pPr>
    </w:p>
    <w:p w14:paraId="1713B366" w14:textId="77777777" w:rsidR="00196C18" w:rsidRDefault="00196C18">
      <w:pPr>
        <w:rPr>
          <w:rFonts w:ascii="Calibri" w:eastAsia="Calibri" w:hAnsi="Calibri" w:cs="Arial"/>
          <w:bCs/>
          <w:color w:val="404040" w:themeColor="text1" w:themeTint="BF"/>
          <w:sz w:val="22"/>
          <w:szCs w:val="22"/>
          <w:lang w:eastAsia="en-US"/>
        </w:rPr>
      </w:pPr>
      <w:bookmarkStart w:id="33" w:name="_Toc380172223"/>
      <w:bookmarkStart w:id="34" w:name="_Toc523832238"/>
      <w:r>
        <w:rPr>
          <w:rFonts w:cs="Arial"/>
          <w:b/>
          <w:color w:val="404040" w:themeColor="text1" w:themeTint="BF"/>
          <w:sz w:val="22"/>
          <w:szCs w:val="22"/>
        </w:rPr>
        <w:br w:type="page"/>
      </w:r>
    </w:p>
    <w:p w14:paraId="57155A98" w14:textId="644DC88D" w:rsidR="005E2AE2" w:rsidRPr="00806DC7" w:rsidRDefault="005E2AE2" w:rsidP="005E2AE2">
      <w:pPr>
        <w:pStyle w:val="Legenda"/>
        <w:spacing w:after="120"/>
        <w:jc w:val="center"/>
        <w:rPr>
          <w:rFonts w:cs="Arial"/>
          <w:b w:val="0"/>
          <w:color w:val="404040" w:themeColor="text1" w:themeTint="BF"/>
          <w:sz w:val="22"/>
          <w:szCs w:val="22"/>
        </w:rPr>
      </w:pPr>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A16AE0" w:rsidRPr="00806DC7">
        <w:rPr>
          <w:rFonts w:cs="Arial"/>
          <w:b w:val="0"/>
          <w:noProof/>
          <w:color w:val="404040" w:themeColor="text1" w:themeTint="BF"/>
          <w:sz w:val="22"/>
          <w:szCs w:val="22"/>
        </w:rPr>
        <w:t>5</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Zabudowa mieszkaniowa</w:t>
      </w:r>
      <w:bookmarkEnd w:id="33"/>
      <w:bookmarkEnd w:id="34"/>
    </w:p>
    <w:p w14:paraId="69415B5F" w14:textId="77777777" w:rsidR="005E2AE2" w:rsidRPr="00806DC7" w:rsidRDefault="005E2AE2" w:rsidP="005E2AE2">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04CB5967" wp14:editId="083188E8">
            <wp:extent cx="5822988" cy="3637280"/>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REM Budynki mieszkalne.png"/>
                    <pic:cNvPicPr/>
                  </pic:nvPicPr>
                  <pic:blipFill>
                    <a:blip r:embed="rId20">
                      <a:extLst>
                        <a:ext uri="{28A0092B-C50C-407E-A947-70E740481C1C}">
                          <a14:useLocalDpi xmlns:a14="http://schemas.microsoft.com/office/drawing/2010/main" val="0"/>
                        </a:ext>
                      </a:extLst>
                    </a:blip>
                    <a:stretch>
                      <a:fillRect/>
                    </a:stretch>
                  </pic:blipFill>
                  <pic:spPr>
                    <a:xfrm>
                      <a:off x="0" y="0"/>
                      <a:ext cx="5822988" cy="3637280"/>
                    </a:xfrm>
                    <a:prstGeom prst="rect">
                      <a:avLst/>
                    </a:prstGeom>
                  </pic:spPr>
                </pic:pic>
              </a:graphicData>
            </a:graphic>
          </wp:inline>
        </w:drawing>
      </w:r>
    </w:p>
    <w:p w14:paraId="0B5B49C5" w14:textId="77777777" w:rsidR="005E2AE2" w:rsidRPr="00806DC7" w:rsidRDefault="005E2AE2" w:rsidP="005E2AE2">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4829C084" w14:textId="77777777" w:rsidR="005E2AE2" w:rsidRPr="00806DC7" w:rsidRDefault="005E2AE2" w:rsidP="005E2AE2">
      <w:pPr>
        <w:spacing w:line="320" w:lineRule="atLeast"/>
        <w:ind w:firstLine="708"/>
        <w:jc w:val="both"/>
        <w:rPr>
          <w:rFonts w:ascii="Calibri" w:hAnsi="Calibri" w:cs="Arial"/>
        </w:rPr>
      </w:pPr>
    </w:p>
    <w:p w14:paraId="07CC4C65" w14:textId="0E7D6A90" w:rsidR="00FC7BAD" w:rsidRPr="00806DC7" w:rsidRDefault="00FC7BAD" w:rsidP="00FC7BAD">
      <w:pPr>
        <w:spacing w:line="320" w:lineRule="atLeast"/>
        <w:ind w:firstLine="567"/>
        <w:jc w:val="both"/>
        <w:rPr>
          <w:rFonts w:ascii="Calibri" w:hAnsi="Calibri" w:cs="Arial"/>
        </w:rPr>
      </w:pPr>
      <w:r w:rsidRPr="00806DC7">
        <w:rPr>
          <w:rFonts w:ascii="Calibri" w:hAnsi="Calibri" w:cs="Arial"/>
        </w:rPr>
        <w:t xml:space="preserve">Na koniec 2016 r. średnia powierzchnia użytkowa mieszkania w mieście to </w:t>
      </w:r>
      <w:r w:rsidR="00372829" w:rsidRPr="00806DC7">
        <w:rPr>
          <w:rFonts w:ascii="Calibri" w:hAnsi="Calibri" w:cs="Arial"/>
        </w:rPr>
        <w:t>63</w:t>
      </w:r>
      <w:r w:rsidRPr="00806DC7">
        <w:rPr>
          <w:rFonts w:ascii="Calibri" w:hAnsi="Calibri" w:cs="Arial"/>
        </w:rPr>
        <w:t> m</w:t>
      </w:r>
      <w:r w:rsidRPr="00806DC7">
        <w:rPr>
          <w:rFonts w:ascii="Calibri" w:hAnsi="Calibri" w:cs="Arial"/>
          <w:vertAlign w:val="superscript"/>
        </w:rPr>
        <w:t>2</w:t>
      </w:r>
      <w:r w:rsidRPr="00806DC7">
        <w:rPr>
          <w:rFonts w:ascii="Calibri" w:hAnsi="Calibri" w:cs="Arial"/>
        </w:rPr>
        <w:t xml:space="preserve">, a na wsi – </w:t>
      </w:r>
      <w:r w:rsidR="00372829" w:rsidRPr="00806DC7">
        <w:rPr>
          <w:rFonts w:ascii="Calibri" w:hAnsi="Calibri" w:cs="Arial"/>
        </w:rPr>
        <w:t>107</w:t>
      </w:r>
      <w:r w:rsidRPr="00806DC7">
        <w:rPr>
          <w:rFonts w:ascii="Calibri" w:hAnsi="Calibri" w:cs="Arial"/>
        </w:rPr>
        <w:t> m</w:t>
      </w:r>
      <w:r w:rsidRPr="00806DC7">
        <w:rPr>
          <w:rFonts w:ascii="Calibri" w:hAnsi="Calibri" w:cs="Arial"/>
          <w:vertAlign w:val="superscript"/>
        </w:rPr>
        <w:t>2</w:t>
      </w:r>
      <w:r w:rsidRPr="00806DC7">
        <w:rPr>
          <w:rFonts w:ascii="Calibri" w:hAnsi="Calibri" w:cs="Arial"/>
        </w:rPr>
        <w:t xml:space="preserve">. W latach 1995-2016 średnia powierzchnia użytkowa jednego mieszkania wzrastała w części wiejskiej gminy, jednocześnie pozostając na niemal niezmienionym poziomie w </w:t>
      </w:r>
      <w:r w:rsidR="00DA7CAA" w:rsidRPr="00806DC7">
        <w:rPr>
          <w:rFonts w:ascii="Calibri" w:hAnsi="Calibri" w:cs="Arial"/>
        </w:rPr>
        <w:t>Śremie</w:t>
      </w:r>
      <w:r w:rsidRPr="00806DC7">
        <w:rPr>
          <w:rFonts w:ascii="Calibri" w:hAnsi="Calibri" w:cs="Arial"/>
        </w:rPr>
        <w:t>.</w:t>
      </w:r>
    </w:p>
    <w:p w14:paraId="439B68F3" w14:textId="77777777" w:rsidR="00FC7BAD" w:rsidRPr="00806DC7" w:rsidRDefault="00FC7BAD" w:rsidP="00FC7BAD">
      <w:pPr>
        <w:spacing w:line="320" w:lineRule="atLeast"/>
        <w:ind w:firstLine="567"/>
        <w:jc w:val="both"/>
        <w:rPr>
          <w:rFonts w:ascii="Calibri" w:hAnsi="Calibri" w:cs="Arial"/>
        </w:rPr>
      </w:pPr>
    </w:p>
    <w:p w14:paraId="3C161D33" w14:textId="77777777" w:rsidR="00FC7BAD" w:rsidRPr="00806DC7" w:rsidRDefault="00FC7BAD" w:rsidP="00FC7BAD">
      <w:pPr>
        <w:pStyle w:val="Legenda"/>
        <w:spacing w:after="120"/>
        <w:jc w:val="center"/>
        <w:rPr>
          <w:rFonts w:cs="Arial"/>
          <w:b w:val="0"/>
          <w:color w:val="404040" w:themeColor="text1" w:themeTint="BF"/>
          <w:sz w:val="22"/>
          <w:szCs w:val="22"/>
        </w:rPr>
      </w:pPr>
      <w:bookmarkStart w:id="35" w:name="_Toc380221020"/>
      <w:bookmarkStart w:id="36" w:name="_Toc523831132"/>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6</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Średnia powierzchnia użytkowa mieszkania w latach 1995-2016.</w:t>
      </w:r>
      <w:bookmarkEnd w:id="35"/>
      <w:bookmarkEnd w:id="36"/>
    </w:p>
    <w:p w14:paraId="376B0F16" w14:textId="4AB63E3C" w:rsidR="00FC7BAD" w:rsidRPr="00806DC7" w:rsidRDefault="00DA7CAA" w:rsidP="00FC7BAD">
      <w:pPr>
        <w:spacing w:line="320" w:lineRule="atLeast"/>
        <w:jc w:val="center"/>
        <w:rPr>
          <w:rFonts w:ascii="Calibri" w:hAnsi="Calibri" w:cs="Arial"/>
        </w:rPr>
      </w:pPr>
      <w:r w:rsidRPr="00806DC7">
        <w:rPr>
          <w:rFonts w:ascii="Calibri" w:hAnsi="Calibri"/>
          <w:noProof/>
        </w:rPr>
        <w:drawing>
          <wp:inline distT="0" distB="0" distL="0" distR="0" wp14:anchorId="4C7E6A73" wp14:editId="78699F81">
            <wp:extent cx="4500880" cy="2336800"/>
            <wp:effectExtent l="0" t="0" r="20320" b="25400"/>
            <wp:docPr id="42" name="Wykres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12E8580" w14:textId="77777777" w:rsidR="00FC7BAD" w:rsidRPr="00806DC7" w:rsidRDefault="00FC7BAD" w:rsidP="00FC7BAD">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42D2B157" w14:textId="77777777" w:rsidR="00B67B48" w:rsidRPr="00806DC7" w:rsidRDefault="00B67B48" w:rsidP="00FC7BAD">
      <w:pPr>
        <w:spacing w:line="320" w:lineRule="atLeast"/>
        <w:ind w:firstLine="708"/>
        <w:jc w:val="both"/>
        <w:rPr>
          <w:rFonts w:ascii="Calibri" w:hAnsi="Calibri" w:cs="Arial"/>
        </w:rPr>
      </w:pPr>
    </w:p>
    <w:p w14:paraId="10C4566C" w14:textId="05FBD270" w:rsidR="00FC7BAD" w:rsidRPr="00806DC7" w:rsidRDefault="00FC7BAD" w:rsidP="00FC7BAD">
      <w:pPr>
        <w:spacing w:line="320" w:lineRule="atLeast"/>
        <w:ind w:firstLine="708"/>
        <w:jc w:val="both"/>
        <w:rPr>
          <w:rFonts w:ascii="Calibri" w:hAnsi="Calibri" w:cs="Arial"/>
        </w:rPr>
      </w:pPr>
      <w:r w:rsidRPr="00806DC7">
        <w:rPr>
          <w:rFonts w:ascii="Calibri" w:hAnsi="Calibri" w:cs="Arial"/>
        </w:rPr>
        <w:t xml:space="preserve">Budynki mieszkalne na terenie </w:t>
      </w:r>
      <w:r w:rsidR="0093760A">
        <w:rPr>
          <w:rFonts w:ascii="Calibri" w:hAnsi="Calibri" w:cs="Arial"/>
        </w:rPr>
        <w:t>gminy</w:t>
      </w:r>
      <w:r w:rsidRPr="00806DC7">
        <w:rPr>
          <w:rFonts w:ascii="Calibri" w:hAnsi="Calibri" w:cs="Arial"/>
        </w:rPr>
        <w:t xml:space="preserve"> były budowane w różnych okresach </w:t>
      </w:r>
      <w:r w:rsidR="006B6A71" w:rsidRPr="00806DC7">
        <w:rPr>
          <w:rFonts w:ascii="Calibri" w:hAnsi="Calibri" w:cs="Arial"/>
        </w:rPr>
        <w:br/>
      </w:r>
      <w:r w:rsidRPr="00806DC7">
        <w:rPr>
          <w:rFonts w:ascii="Calibri" w:hAnsi="Calibri" w:cs="Arial"/>
        </w:rPr>
        <w:t xml:space="preserve">w zgodności z obowiązującymi wówczas przepisami prawa, w tym w szczególności normami budowlanymi (tabela nr </w:t>
      </w:r>
      <w:r w:rsidR="009D3FFC" w:rsidRPr="00806DC7">
        <w:rPr>
          <w:rFonts w:ascii="Calibri" w:hAnsi="Calibri" w:cs="Arial"/>
        </w:rPr>
        <w:t>3</w:t>
      </w:r>
      <w:r w:rsidRPr="00806DC7">
        <w:rPr>
          <w:rFonts w:ascii="Calibri" w:hAnsi="Calibri" w:cs="Arial"/>
        </w:rPr>
        <w:t xml:space="preserve">). </w:t>
      </w:r>
    </w:p>
    <w:p w14:paraId="01B76489" w14:textId="77777777" w:rsidR="00877B8C" w:rsidRPr="00806DC7" w:rsidRDefault="00877B8C" w:rsidP="00FC7BAD">
      <w:pPr>
        <w:spacing w:line="320" w:lineRule="atLeast"/>
        <w:ind w:firstLine="708"/>
        <w:jc w:val="both"/>
        <w:rPr>
          <w:rFonts w:ascii="Calibri" w:hAnsi="Calibri" w:cs="Arial"/>
        </w:rPr>
      </w:pPr>
    </w:p>
    <w:p w14:paraId="0422CB73" w14:textId="77777777" w:rsidR="00FC7BAD" w:rsidRPr="00806DC7" w:rsidRDefault="00FC7BAD" w:rsidP="00877B8C">
      <w:pPr>
        <w:pStyle w:val="Legenda"/>
        <w:spacing w:after="120"/>
        <w:ind w:left="1134" w:hanging="1134"/>
        <w:jc w:val="center"/>
        <w:rPr>
          <w:rFonts w:cs="Arial"/>
          <w:b w:val="0"/>
          <w:color w:val="404040"/>
          <w:sz w:val="22"/>
          <w:szCs w:val="22"/>
        </w:rPr>
      </w:pPr>
      <w:bookmarkStart w:id="37" w:name="_Toc380172249"/>
      <w:bookmarkStart w:id="38" w:name="_Toc523831104"/>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9D3FFC" w:rsidRPr="00806DC7">
        <w:rPr>
          <w:rFonts w:cs="Arial"/>
          <w:b w:val="0"/>
          <w:noProof/>
          <w:color w:val="404040"/>
          <w:sz w:val="22"/>
          <w:szCs w:val="22"/>
        </w:rPr>
        <w:t>3</w:t>
      </w:r>
      <w:r w:rsidRPr="00806DC7">
        <w:rPr>
          <w:rFonts w:cs="Arial"/>
          <w:b w:val="0"/>
          <w:color w:val="404040"/>
          <w:sz w:val="22"/>
          <w:szCs w:val="22"/>
        </w:rPr>
        <w:fldChar w:fldCharType="end"/>
      </w:r>
      <w:r w:rsidRPr="00806DC7">
        <w:rPr>
          <w:rFonts w:cs="Arial"/>
          <w:b w:val="0"/>
          <w:color w:val="404040"/>
          <w:sz w:val="22"/>
          <w:szCs w:val="22"/>
        </w:rPr>
        <w:t xml:space="preserve"> Powierzchnia użytkowa budynków mieszkalnych według okresu budowy</w:t>
      </w:r>
      <w:bookmarkEnd w:id="37"/>
      <w:bookmarkEnd w:id="38"/>
    </w:p>
    <w:tbl>
      <w:tblPr>
        <w:tblW w:w="6663"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3118"/>
        <w:gridCol w:w="3119"/>
      </w:tblGrid>
      <w:tr w:rsidR="00FC7BAD" w:rsidRPr="00806DC7" w14:paraId="55A02BB8" w14:textId="77777777" w:rsidTr="00877B8C">
        <w:trPr>
          <w:trHeight w:val="383"/>
          <w:tblHeader/>
          <w:jc w:val="center"/>
        </w:trPr>
        <w:tc>
          <w:tcPr>
            <w:tcW w:w="426" w:type="dxa"/>
            <w:tcBorders>
              <w:top w:val="single" w:sz="4" w:space="0" w:color="BFBFBF"/>
              <w:bottom w:val="single" w:sz="12" w:space="0" w:color="669933"/>
            </w:tcBorders>
            <w:shd w:val="clear" w:color="auto" w:fill="F3F3F3"/>
            <w:vAlign w:val="center"/>
            <w:hideMark/>
          </w:tcPr>
          <w:p w14:paraId="45E3BA64" w14:textId="77777777" w:rsidR="00FC7BAD" w:rsidRPr="00806DC7" w:rsidRDefault="00FC7BAD" w:rsidP="001D46E0">
            <w:pPr>
              <w:spacing w:before="40" w:after="40"/>
              <w:rPr>
                <w:rFonts w:ascii="Calibri" w:hAnsi="Calibri" w:cs="Arial"/>
                <w:bCs/>
                <w:sz w:val="20"/>
                <w:szCs w:val="20"/>
              </w:rPr>
            </w:pPr>
            <w:r w:rsidRPr="00806DC7">
              <w:rPr>
                <w:rFonts w:ascii="Calibri" w:hAnsi="Calibri" w:cs="Arial"/>
                <w:bCs/>
                <w:sz w:val="20"/>
                <w:szCs w:val="20"/>
              </w:rPr>
              <w:t>Lp.</w:t>
            </w:r>
          </w:p>
        </w:tc>
        <w:tc>
          <w:tcPr>
            <w:tcW w:w="3118" w:type="dxa"/>
            <w:tcBorders>
              <w:top w:val="single" w:sz="4" w:space="0" w:color="BFBFBF"/>
              <w:bottom w:val="single" w:sz="12" w:space="0" w:color="669933"/>
            </w:tcBorders>
            <w:shd w:val="clear" w:color="auto" w:fill="F3F3F3"/>
            <w:vAlign w:val="center"/>
            <w:hideMark/>
          </w:tcPr>
          <w:p w14:paraId="4C727055"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Okres budowy</w:t>
            </w:r>
          </w:p>
        </w:tc>
        <w:tc>
          <w:tcPr>
            <w:tcW w:w="3119" w:type="dxa"/>
            <w:tcBorders>
              <w:top w:val="single" w:sz="4" w:space="0" w:color="BFBFBF"/>
              <w:bottom w:val="single" w:sz="12" w:space="0" w:color="669933"/>
            </w:tcBorders>
            <w:shd w:val="clear" w:color="auto" w:fill="F3F3F3"/>
            <w:vAlign w:val="center"/>
            <w:hideMark/>
          </w:tcPr>
          <w:p w14:paraId="5D4C5D32"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Powierzchnia użytkowa [m</w:t>
            </w:r>
            <w:r w:rsidRPr="00806DC7">
              <w:rPr>
                <w:rFonts w:ascii="Calibri" w:hAnsi="Calibri" w:cs="Arial"/>
                <w:bCs/>
                <w:sz w:val="20"/>
                <w:szCs w:val="20"/>
                <w:vertAlign w:val="superscript"/>
              </w:rPr>
              <w:t>2</w:t>
            </w:r>
            <w:r w:rsidRPr="00806DC7">
              <w:rPr>
                <w:rFonts w:ascii="Calibri" w:hAnsi="Calibri" w:cs="Arial"/>
                <w:bCs/>
                <w:sz w:val="20"/>
                <w:szCs w:val="20"/>
              </w:rPr>
              <w:t>]</w:t>
            </w:r>
          </w:p>
        </w:tc>
      </w:tr>
      <w:tr w:rsidR="00ED0188" w:rsidRPr="00806DC7" w14:paraId="61CEF547" w14:textId="77777777" w:rsidTr="00877B8C">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7CBA028A"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w:t>
            </w:r>
          </w:p>
        </w:tc>
        <w:tc>
          <w:tcPr>
            <w:tcW w:w="3118" w:type="dxa"/>
            <w:tcBorders>
              <w:top w:val="single" w:sz="12" w:space="0" w:color="669933"/>
              <w:bottom w:val="single" w:sz="4" w:space="0" w:color="BFBFBF" w:themeColor="background1" w:themeShade="BF"/>
            </w:tcBorders>
            <w:shd w:val="clear" w:color="auto" w:fill="auto"/>
            <w:vAlign w:val="bottom"/>
          </w:tcPr>
          <w:p w14:paraId="07005A07"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przed 1918</w:t>
            </w:r>
          </w:p>
        </w:tc>
        <w:tc>
          <w:tcPr>
            <w:tcW w:w="3119" w:type="dxa"/>
            <w:tcBorders>
              <w:top w:val="single" w:sz="12" w:space="0" w:color="669933"/>
              <w:bottom w:val="single" w:sz="4" w:space="0" w:color="BFBFBF" w:themeColor="background1" w:themeShade="BF"/>
            </w:tcBorders>
            <w:shd w:val="clear" w:color="auto" w:fill="auto"/>
            <w:noWrap/>
            <w:vAlign w:val="center"/>
          </w:tcPr>
          <w:p w14:paraId="338A759E" w14:textId="1F56547F"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71 443</w:t>
            </w:r>
          </w:p>
        </w:tc>
      </w:tr>
      <w:tr w:rsidR="00ED0188" w:rsidRPr="00806DC7" w14:paraId="17D5BB25" w14:textId="77777777" w:rsidTr="00877B8C">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5BA49E8D"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2</w:t>
            </w:r>
          </w:p>
        </w:tc>
        <w:tc>
          <w:tcPr>
            <w:tcW w:w="3118" w:type="dxa"/>
            <w:tcBorders>
              <w:top w:val="single" w:sz="4" w:space="0" w:color="BFBFBF" w:themeColor="background1" w:themeShade="BF"/>
              <w:bottom w:val="single" w:sz="4" w:space="0" w:color="BFBFBF" w:themeColor="background1" w:themeShade="BF"/>
            </w:tcBorders>
            <w:shd w:val="clear" w:color="auto" w:fill="auto"/>
            <w:vAlign w:val="bottom"/>
            <w:hideMark/>
          </w:tcPr>
          <w:p w14:paraId="5563676E"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1918 - 1944</w:t>
            </w:r>
          </w:p>
        </w:tc>
        <w:tc>
          <w:tcPr>
            <w:tcW w:w="3119"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6183C97D" w14:textId="2E9DD72F"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47 314</w:t>
            </w:r>
          </w:p>
        </w:tc>
      </w:tr>
      <w:tr w:rsidR="00ED0188" w:rsidRPr="00806DC7" w14:paraId="4C984FF0" w14:textId="77777777" w:rsidTr="00877B8C">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D794225"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3</w:t>
            </w:r>
          </w:p>
        </w:tc>
        <w:tc>
          <w:tcPr>
            <w:tcW w:w="3118" w:type="dxa"/>
            <w:tcBorders>
              <w:top w:val="single" w:sz="4" w:space="0" w:color="BFBFBF" w:themeColor="background1" w:themeShade="BF"/>
              <w:bottom w:val="single" w:sz="4" w:space="0" w:color="BFBFBF" w:themeColor="background1" w:themeShade="BF"/>
            </w:tcBorders>
            <w:shd w:val="clear" w:color="auto" w:fill="auto"/>
            <w:vAlign w:val="bottom"/>
          </w:tcPr>
          <w:p w14:paraId="2FEB7F20"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1945 - 1970</w:t>
            </w:r>
          </w:p>
        </w:tc>
        <w:tc>
          <w:tcPr>
            <w:tcW w:w="3119" w:type="dxa"/>
            <w:tcBorders>
              <w:top w:val="single" w:sz="4" w:space="0" w:color="BFBFBF" w:themeColor="background1" w:themeShade="BF"/>
              <w:bottom w:val="single" w:sz="4" w:space="0" w:color="BFBFBF" w:themeColor="background1" w:themeShade="BF"/>
            </w:tcBorders>
            <w:shd w:val="clear" w:color="auto" w:fill="auto"/>
            <w:noWrap/>
            <w:vAlign w:val="center"/>
          </w:tcPr>
          <w:p w14:paraId="7878C7DD" w14:textId="6B7B18C3"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139 830</w:t>
            </w:r>
          </w:p>
        </w:tc>
      </w:tr>
      <w:tr w:rsidR="00ED0188" w:rsidRPr="00806DC7" w14:paraId="53AD7853" w14:textId="77777777" w:rsidTr="00877B8C">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A3F7E56"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4</w:t>
            </w:r>
          </w:p>
        </w:tc>
        <w:tc>
          <w:tcPr>
            <w:tcW w:w="3118" w:type="dxa"/>
            <w:tcBorders>
              <w:top w:val="single" w:sz="4" w:space="0" w:color="BFBFBF" w:themeColor="background1" w:themeShade="BF"/>
              <w:bottom w:val="single" w:sz="4" w:space="0" w:color="BFBFBF" w:themeColor="background1" w:themeShade="BF"/>
            </w:tcBorders>
            <w:shd w:val="clear" w:color="auto" w:fill="auto"/>
            <w:vAlign w:val="bottom"/>
          </w:tcPr>
          <w:p w14:paraId="40DE5C0B"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1971 - 1978</w:t>
            </w:r>
          </w:p>
        </w:tc>
        <w:tc>
          <w:tcPr>
            <w:tcW w:w="3119" w:type="dxa"/>
            <w:tcBorders>
              <w:top w:val="single" w:sz="4" w:space="0" w:color="BFBFBF" w:themeColor="background1" w:themeShade="BF"/>
              <w:bottom w:val="single" w:sz="4" w:space="0" w:color="BFBFBF" w:themeColor="background1" w:themeShade="BF"/>
            </w:tcBorders>
            <w:shd w:val="clear" w:color="auto" w:fill="auto"/>
            <w:noWrap/>
            <w:vAlign w:val="center"/>
          </w:tcPr>
          <w:p w14:paraId="2D7DF1AE" w14:textId="66E62B05"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130 414</w:t>
            </w:r>
          </w:p>
        </w:tc>
      </w:tr>
      <w:tr w:rsidR="00ED0188" w:rsidRPr="00806DC7" w14:paraId="24BCD4D4" w14:textId="77777777" w:rsidTr="00877B8C">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0EDF95F"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5</w:t>
            </w:r>
          </w:p>
        </w:tc>
        <w:tc>
          <w:tcPr>
            <w:tcW w:w="3118" w:type="dxa"/>
            <w:tcBorders>
              <w:top w:val="single" w:sz="4" w:space="0" w:color="BFBFBF" w:themeColor="background1" w:themeShade="BF"/>
              <w:bottom w:val="single" w:sz="4" w:space="0" w:color="BFBFBF" w:themeColor="background1" w:themeShade="BF"/>
            </w:tcBorders>
            <w:shd w:val="clear" w:color="auto" w:fill="auto"/>
            <w:vAlign w:val="bottom"/>
          </w:tcPr>
          <w:p w14:paraId="04847699"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1979 - 1988</w:t>
            </w:r>
          </w:p>
        </w:tc>
        <w:tc>
          <w:tcPr>
            <w:tcW w:w="3119" w:type="dxa"/>
            <w:tcBorders>
              <w:top w:val="single" w:sz="4" w:space="0" w:color="BFBFBF" w:themeColor="background1" w:themeShade="BF"/>
              <w:bottom w:val="single" w:sz="4" w:space="0" w:color="BFBFBF" w:themeColor="background1" w:themeShade="BF"/>
            </w:tcBorders>
            <w:shd w:val="clear" w:color="auto" w:fill="auto"/>
            <w:noWrap/>
            <w:vAlign w:val="center"/>
          </w:tcPr>
          <w:p w14:paraId="68C69130" w14:textId="46D5168F"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190 296</w:t>
            </w:r>
          </w:p>
        </w:tc>
      </w:tr>
      <w:tr w:rsidR="00ED0188" w:rsidRPr="00806DC7" w14:paraId="3E5198FE" w14:textId="77777777" w:rsidTr="00877B8C">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B3D7C30"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6</w:t>
            </w:r>
          </w:p>
        </w:tc>
        <w:tc>
          <w:tcPr>
            <w:tcW w:w="3118" w:type="dxa"/>
            <w:tcBorders>
              <w:top w:val="single" w:sz="4" w:space="0" w:color="BFBFBF" w:themeColor="background1" w:themeShade="BF"/>
              <w:bottom w:val="single" w:sz="4" w:space="0" w:color="BFBFBF" w:themeColor="background1" w:themeShade="BF"/>
            </w:tcBorders>
            <w:shd w:val="clear" w:color="auto" w:fill="auto"/>
            <w:vAlign w:val="bottom"/>
          </w:tcPr>
          <w:p w14:paraId="00D23FF7"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1989 - 2002</w:t>
            </w:r>
          </w:p>
        </w:tc>
        <w:tc>
          <w:tcPr>
            <w:tcW w:w="3119" w:type="dxa"/>
            <w:tcBorders>
              <w:top w:val="single" w:sz="4" w:space="0" w:color="BFBFBF" w:themeColor="background1" w:themeShade="BF"/>
              <w:bottom w:val="single" w:sz="4" w:space="0" w:color="BFBFBF" w:themeColor="background1" w:themeShade="BF"/>
            </w:tcBorders>
            <w:shd w:val="clear" w:color="auto" w:fill="auto"/>
            <w:noWrap/>
            <w:vAlign w:val="center"/>
          </w:tcPr>
          <w:p w14:paraId="1CECAA65" w14:textId="6405FB74"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193 895</w:t>
            </w:r>
          </w:p>
        </w:tc>
      </w:tr>
      <w:tr w:rsidR="00ED0188" w:rsidRPr="00806DC7" w14:paraId="325963EF" w14:textId="77777777" w:rsidTr="00877B8C">
        <w:trPr>
          <w:trHeight w:val="300"/>
          <w:jc w:val="center"/>
        </w:trPr>
        <w:tc>
          <w:tcPr>
            <w:tcW w:w="426" w:type="dxa"/>
            <w:tcBorders>
              <w:top w:val="single" w:sz="4" w:space="0" w:color="BFBFBF" w:themeColor="background1" w:themeShade="BF"/>
            </w:tcBorders>
            <w:shd w:val="clear" w:color="auto" w:fill="auto"/>
            <w:noWrap/>
            <w:vAlign w:val="center"/>
          </w:tcPr>
          <w:p w14:paraId="5B67255F"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7</w:t>
            </w:r>
          </w:p>
        </w:tc>
        <w:tc>
          <w:tcPr>
            <w:tcW w:w="3118" w:type="dxa"/>
            <w:tcBorders>
              <w:top w:val="single" w:sz="4" w:space="0" w:color="BFBFBF" w:themeColor="background1" w:themeShade="BF"/>
            </w:tcBorders>
            <w:shd w:val="clear" w:color="auto" w:fill="auto"/>
            <w:vAlign w:val="bottom"/>
          </w:tcPr>
          <w:p w14:paraId="1F118E9F" w14:textId="77777777" w:rsidR="00ED0188" w:rsidRPr="00806DC7" w:rsidRDefault="00ED0188" w:rsidP="001D46E0">
            <w:pPr>
              <w:spacing w:before="40" w:after="40"/>
              <w:rPr>
                <w:rFonts w:ascii="Calibri" w:hAnsi="Calibri" w:cs="Arial"/>
                <w:sz w:val="20"/>
                <w:szCs w:val="20"/>
              </w:rPr>
            </w:pPr>
            <w:r w:rsidRPr="00806DC7">
              <w:rPr>
                <w:rFonts w:ascii="Calibri" w:hAnsi="Calibri" w:cs="Arial"/>
                <w:sz w:val="20"/>
                <w:szCs w:val="20"/>
              </w:rPr>
              <w:t>2003 - 2016</w:t>
            </w:r>
          </w:p>
        </w:tc>
        <w:tc>
          <w:tcPr>
            <w:tcW w:w="3119" w:type="dxa"/>
            <w:tcBorders>
              <w:top w:val="single" w:sz="4" w:space="0" w:color="BFBFBF" w:themeColor="background1" w:themeShade="BF"/>
            </w:tcBorders>
            <w:shd w:val="clear" w:color="auto" w:fill="auto"/>
            <w:noWrap/>
            <w:vAlign w:val="center"/>
          </w:tcPr>
          <w:p w14:paraId="7F992CD2" w14:textId="2A866A22" w:rsidR="00ED0188" w:rsidRPr="00806DC7" w:rsidRDefault="00ED0188" w:rsidP="00ED0188">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260 247</w:t>
            </w:r>
          </w:p>
        </w:tc>
      </w:tr>
    </w:tbl>
    <w:p w14:paraId="2A5B942E" w14:textId="77777777" w:rsidR="00FC7BAD" w:rsidRPr="00806DC7" w:rsidRDefault="00FC7BAD" w:rsidP="00877B8C">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16505FB6" w14:textId="77777777" w:rsidR="00FC7BAD" w:rsidRPr="00806DC7" w:rsidRDefault="00FC7BAD" w:rsidP="00FC7BAD">
      <w:pPr>
        <w:spacing w:line="320" w:lineRule="atLeast"/>
        <w:ind w:firstLine="708"/>
        <w:jc w:val="both"/>
        <w:rPr>
          <w:rFonts w:ascii="Calibri" w:hAnsi="Calibri" w:cs="Arial"/>
          <w:spacing w:val="-2"/>
        </w:rPr>
      </w:pPr>
    </w:p>
    <w:p w14:paraId="24748908" w14:textId="77777777" w:rsidR="00FC7BAD" w:rsidRPr="00806DC7" w:rsidRDefault="00FC7BAD" w:rsidP="00324DD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Wodociągi i kanalizacja</w:t>
      </w:r>
      <w:r w:rsidRPr="00806DC7">
        <w:rPr>
          <w:rFonts w:ascii="Calibri" w:eastAsia="Calibri" w:hAnsi="Calibri" w:cs="Arial"/>
          <w:bCs/>
          <w:color w:val="404040"/>
          <w:vertAlign w:val="superscript"/>
          <w:lang w:eastAsia="en-US"/>
        </w:rPr>
        <w:footnoteReference w:id="29"/>
      </w:r>
    </w:p>
    <w:p w14:paraId="25B9CF6D" w14:textId="77777777" w:rsidR="00FC7BAD" w:rsidRPr="00806DC7" w:rsidRDefault="00FC7BAD" w:rsidP="00FC7BAD">
      <w:pPr>
        <w:spacing w:line="320" w:lineRule="atLeast"/>
        <w:ind w:firstLine="567"/>
        <w:jc w:val="both"/>
        <w:rPr>
          <w:rFonts w:ascii="Calibri" w:hAnsi="Calibri" w:cs="Arial"/>
          <w:color w:val="000000"/>
        </w:rPr>
      </w:pPr>
    </w:p>
    <w:p w14:paraId="64574211" w14:textId="60199563" w:rsidR="00FC7BAD" w:rsidRPr="00806DC7" w:rsidRDefault="00FC7BAD" w:rsidP="00FC7BAD">
      <w:pPr>
        <w:spacing w:line="320" w:lineRule="atLeast"/>
        <w:ind w:firstLine="708"/>
        <w:jc w:val="both"/>
        <w:rPr>
          <w:rFonts w:ascii="Calibri" w:hAnsi="Calibri" w:cs="Arial"/>
        </w:rPr>
      </w:pPr>
      <w:r w:rsidRPr="00806DC7">
        <w:rPr>
          <w:rFonts w:ascii="Calibri" w:hAnsi="Calibri" w:cs="Arial"/>
        </w:rPr>
        <w:t>Długość czynnej s</w:t>
      </w:r>
      <w:r w:rsidR="00C91DF5" w:rsidRPr="00806DC7">
        <w:rPr>
          <w:rFonts w:ascii="Calibri" w:hAnsi="Calibri" w:cs="Arial"/>
        </w:rPr>
        <w:t>ieci wodociągowej na koniec 2017</w:t>
      </w:r>
      <w:r w:rsidRPr="00806DC7">
        <w:rPr>
          <w:rFonts w:ascii="Calibri" w:hAnsi="Calibri" w:cs="Arial"/>
        </w:rPr>
        <w:t xml:space="preserve"> r. to </w:t>
      </w:r>
      <w:r w:rsidR="00C91DF5" w:rsidRPr="00806DC7">
        <w:rPr>
          <w:rFonts w:ascii="Calibri" w:hAnsi="Calibri" w:cs="Arial"/>
        </w:rPr>
        <w:t>261</w:t>
      </w:r>
      <w:r w:rsidR="001D5643" w:rsidRPr="00806DC7">
        <w:rPr>
          <w:rFonts w:ascii="Calibri" w:hAnsi="Calibri" w:cs="Arial"/>
        </w:rPr>
        <w:t>,5</w:t>
      </w:r>
      <w:r w:rsidRPr="00806DC7">
        <w:rPr>
          <w:rFonts w:ascii="Calibri" w:hAnsi="Calibri" w:cs="Arial"/>
        </w:rPr>
        <w:t xml:space="preserve"> km, z tego </w:t>
      </w:r>
      <w:r w:rsidR="001D5643" w:rsidRPr="00806DC7">
        <w:rPr>
          <w:rFonts w:ascii="Calibri" w:hAnsi="Calibri" w:cs="Arial"/>
        </w:rPr>
        <w:t>78,8</w:t>
      </w:r>
      <w:r w:rsidR="00177265" w:rsidRPr="00806DC7">
        <w:rPr>
          <w:rFonts w:ascii="Calibri" w:hAnsi="Calibri" w:cs="Arial"/>
        </w:rPr>
        <w:t> </w:t>
      </w:r>
      <w:r w:rsidR="001D5643" w:rsidRPr="00806DC7">
        <w:rPr>
          <w:rFonts w:ascii="Calibri" w:hAnsi="Calibri" w:cs="Arial"/>
        </w:rPr>
        <w:t>km przypada na miasto, a 182,7</w:t>
      </w:r>
      <w:r w:rsidRPr="00806DC7">
        <w:rPr>
          <w:rFonts w:ascii="Calibri" w:hAnsi="Calibri" w:cs="Arial"/>
        </w:rPr>
        <w:t xml:space="preserve"> km na wiejską część </w:t>
      </w:r>
      <w:r w:rsidR="0093760A">
        <w:rPr>
          <w:rFonts w:ascii="Calibri" w:hAnsi="Calibri" w:cs="Arial"/>
        </w:rPr>
        <w:t>gminy</w:t>
      </w:r>
      <w:r w:rsidRPr="00806DC7">
        <w:rPr>
          <w:rFonts w:ascii="Calibri" w:hAnsi="Calibri" w:cs="Arial"/>
        </w:rPr>
        <w:t>. Do obiekt</w:t>
      </w:r>
      <w:r w:rsidR="00704F64" w:rsidRPr="00806DC7">
        <w:rPr>
          <w:rFonts w:ascii="Calibri" w:hAnsi="Calibri" w:cs="Arial"/>
        </w:rPr>
        <w:t>ów zaopatrujących gminę</w:t>
      </w:r>
      <w:r w:rsidR="006372FC" w:rsidRPr="00806DC7">
        <w:rPr>
          <w:rFonts w:ascii="Calibri" w:hAnsi="Calibri" w:cs="Arial"/>
        </w:rPr>
        <w:t xml:space="preserve"> w wodę należą</w:t>
      </w:r>
      <w:r w:rsidRPr="00806DC7">
        <w:rPr>
          <w:rFonts w:ascii="Calibri" w:hAnsi="Calibri" w:cs="Arial"/>
        </w:rPr>
        <w:t xml:space="preserve"> </w:t>
      </w:r>
      <w:r w:rsidR="005C20CE" w:rsidRPr="00806DC7">
        <w:rPr>
          <w:rFonts w:ascii="Calibri" w:hAnsi="Calibri" w:cs="Arial"/>
        </w:rPr>
        <w:t>stacje ujęć w</w:t>
      </w:r>
      <w:r w:rsidRPr="00806DC7">
        <w:rPr>
          <w:rFonts w:ascii="Calibri" w:hAnsi="Calibri" w:cs="Arial"/>
        </w:rPr>
        <w:t>ody (SU</w:t>
      </w:r>
      <w:r w:rsidR="00AC1D70" w:rsidRPr="00806DC7">
        <w:rPr>
          <w:rFonts w:ascii="Calibri" w:hAnsi="Calibri" w:cs="Arial"/>
        </w:rPr>
        <w:t xml:space="preserve">W), </w:t>
      </w:r>
      <w:r w:rsidR="0053655C" w:rsidRPr="00806DC7">
        <w:rPr>
          <w:rFonts w:ascii="Calibri" w:hAnsi="Calibri" w:cs="Arial"/>
        </w:rPr>
        <w:t>z</w:t>
      </w:r>
      <w:r w:rsidR="00AC1D70" w:rsidRPr="00806DC7">
        <w:rPr>
          <w:rFonts w:ascii="Calibri" w:hAnsi="Calibri" w:cs="Arial"/>
        </w:rPr>
        <w:t xml:space="preserve">lokalizowane </w:t>
      </w:r>
      <w:r w:rsidRPr="00806DC7">
        <w:rPr>
          <w:rFonts w:ascii="Calibri" w:hAnsi="Calibri" w:cs="Arial"/>
        </w:rPr>
        <w:t>w miejscowościach</w:t>
      </w:r>
      <w:r w:rsidR="006D4C4F" w:rsidRPr="00806DC7">
        <w:rPr>
          <w:rFonts w:ascii="Calibri" w:hAnsi="Calibri" w:cs="Arial"/>
        </w:rPr>
        <w:t xml:space="preserve">: Śrem, </w:t>
      </w:r>
      <w:r w:rsidR="00754CB3" w:rsidRPr="00806DC7">
        <w:rPr>
          <w:rFonts w:ascii="Calibri" w:hAnsi="Calibri" w:cs="Arial"/>
        </w:rPr>
        <w:t>Nochowo, Gaj,</w:t>
      </w:r>
      <w:r w:rsidR="00F36697" w:rsidRPr="00806DC7">
        <w:rPr>
          <w:rFonts w:ascii="Calibri" w:hAnsi="Calibri" w:cs="Arial"/>
        </w:rPr>
        <w:t xml:space="preserve"> </w:t>
      </w:r>
      <w:r w:rsidR="00643946" w:rsidRPr="00806DC7">
        <w:rPr>
          <w:rFonts w:ascii="Calibri" w:hAnsi="Calibri" w:cs="Arial"/>
        </w:rPr>
        <w:t>Orkowo i Dąbrowa</w:t>
      </w:r>
      <w:r w:rsidRPr="00806DC7">
        <w:rPr>
          <w:rFonts w:ascii="Calibri" w:hAnsi="Calibri" w:cs="Arial"/>
        </w:rPr>
        <w:t>. Łącznie do budynków mieszkalnych doprowadzone są 4</w:t>
      </w:r>
      <w:r w:rsidR="007C5402" w:rsidRPr="00806DC7">
        <w:rPr>
          <w:rFonts w:ascii="Calibri" w:hAnsi="Calibri" w:cs="Arial"/>
        </w:rPr>
        <w:t>764</w:t>
      </w:r>
      <w:r w:rsidRPr="00806DC7">
        <w:rPr>
          <w:rFonts w:ascii="Calibri" w:hAnsi="Calibri" w:cs="Arial"/>
        </w:rPr>
        <w:t xml:space="preserve"> przyłącza, z tego </w:t>
      </w:r>
      <w:r w:rsidR="002A09E7" w:rsidRPr="00806DC7">
        <w:rPr>
          <w:rFonts w:ascii="Calibri" w:hAnsi="Calibri" w:cs="Arial"/>
        </w:rPr>
        <w:t>2175</w:t>
      </w:r>
      <w:r w:rsidRPr="00806DC7">
        <w:rPr>
          <w:rFonts w:ascii="Calibri" w:hAnsi="Calibri" w:cs="Arial"/>
        </w:rPr>
        <w:t xml:space="preserve"> w mieście i </w:t>
      </w:r>
      <w:r w:rsidR="00F623A2" w:rsidRPr="00806DC7">
        <w:rPr>
          <w:rFonts w:ascii="Calibri" w:hAnsi="Calibri" w:cs="Arial"/>
        </w:rPr>
        <w:t>2589</w:t>
      </w:r>
      <w:r w:rsidRPr="00806DC7">
        <w:rPr>
          <w:rFonts w:ascii="Calibri" w:hAnsi="Calibri" w:cs="Arial"/>
        </w:rPr>
        <w:t xml:space="preserve"> w części wiejskiej. Z sieci wodociągowej korzysta </w:t>
      </w:r>
      <w:r w:rsidR="00AF37A7" w:rsidRPr="00806DC7">
        <w:rPr>
          <w:rFonts w:ascii="Calibri" w:hAnsi="Calibri" w:cs="Arial"/>
        </w:rPr>
        <w:t>prawie 100</w:t>
      </w:r>
      <w:r w:rsidR="004C7F84" w:rsidRPr="00806DC7">
        <w:rPr>
          <w:rFonts w:ascii="Calibri" w:hAnsi="Calibri" w:cs="Arial"/>
        </w:rPr>
        <w:t xml:space="preserve">% mieszkańców </w:t>
      </w:r>
      <w:r w:rsidR="0093760A">
        <w:rPr>
          <w:rFonts w:ascii="Calibri" w:hAnsi="Calibri" w:cs="Arial"/>
        </w:rPr>
        <w:t>gminy</w:t>
      </w:r>
      <w:r w:rsidRPr="00806DC7">
        <w:rPr>
          <w:rFonts w:ascii="Calibri" w:hAnsi="Calibri" w:cs="Arial"/>
        </w:rPr>
        <w:t xml:space="preserve">. </w:t>
      </w:r>
    </w:p>
    <w:p w14:paraId="028E6C3B" w14:textId="77777777" w:rsidR="00FC7BAD" w:rsidRPr="00806DC7" w:rsidRDefault="00FC7BAD" w:rsidP="00FC7BAD">
      <w:pPr>
        <w:spacing w:line="320" w:lineRule="atLeast"/>
        <w:ind w:firstLine="708"/>
        <w:jc w:val="both"/>
        <w:rPr>
          <w:rFonts w:ascii="Calibri" w:hAnsi="Calibri" w:cs="Arial"/>
        </w:rPr>
      </w:pPr>
    </w:p>
    <w:p w14:paraId="26C5D135" w14:textId="2AC5BB85" w:rsidR="00E21408" w:rsidRPr="00806DC7" w:rsidRDefault="00FC7BAD" w:rsidP="0075149A">
      <w:pPr>
        <w:spacing w:line="320" w:lineRule="atLeast"/>
        <w:ind w:firstLine="708"/>
        <w:jc w:val="both"/>
        <w:rPr>
          <w:rFonts w:ascii="Calibri" w:hAnsi="Calibri" w:cs="Arial"/>
        </w:rPr>
      </w:pPr>
      <w:r w:rsidRPr="00806DC7">
        <w:rPr>
          <w:rFonts w:ascii="Calibri" w:hAnsi="Calibri" w:cs="Arial"/>
        </w:rPr>
        <w:t xml:space="preserve">Długość czynnej sieci kanalizacyjnej w </w:t>
      </w:r>
      <w:r w:rsidR="00B27719">
        <w:rPr>
          <w:rFonts w:ascii="Calibri" w:hAnsi="Calibri" w:cs="Arial"/>
        </w:rPr>
        <w:t>g</w:t>
      </w:r>
      <w:r w:rsidRPr="00806DC7">
        <w:rPr>
          <w:rFonts w:ascii="Calibri" w:hAnsi="Calibri" w:cs="Arial"/>
        </w:rPr>
        <w:t xml:space="preserve">minie wynosi </w:t>
      </w:r>
      <w:r w:rsidR="007B06D4" w:rsidRPr="00806DC7">
        <w:rPr>
          <w:rFonts w:ascii="Calibri" w:hAnsi="Calibri" w:cs="Arial"/>
        </w:rPr>
        <w:t>229,2</w:t>
      </w:r>
      <w:r w:rsidRPr="00806DC7">
        <w:rPr>
          <w:rFonts w:ascii="Calibri" w:hAnsi="Calibri" w:cs="Arial"/>
        </w:rPr>
        <w:t xml:space="preserve"> km, w tym </w:t>
      </w:r>
      <w:r w:rsidR="009A68CE" w:rsidRPr="00806DC7">
        <w:rPr>
          <w:rFonts w:ascii="Calibri" w:hAnsi="Calibri" w:cs="Arial"/>
        </w:rPr>
        <w:t>64</w:t>
      </w:r>
      <w:r w:rsidRPr="00806DC7">
        <w:rPr>
          <w:rFonts w:ascii="Calibri" w:hAnsi="Calibri" w:cs="Arial"/>
        </w:rPr>
        <w:t> km w</w:t>
      </w:r>
      <w:r w:rsidR="001D03E9">
        <w:rPr>
          <w:rFonts w:ascii="Calibri" w:hAnsi="Calibri" w:cs="Arial"/>
        </w:rPr>
        <w:t> </w:t>
      </w:r>
      <w:r w:rsidRPr="00806DC7">
        <w:rPr>
          <w:rFonts w:ascii="Calibri" w:hAnsi="Calibri" w:cs="Arial"/>
        </w:rPr>
        <w:t xml:space="preserve">mieście i </w:t>
      </w:r>
      <w:r w:rsidR="00937790" w:rsidRPr="00806DC7">
        <w:rPr>
          <w:rFonts w:ascii="Calibri" w:hAnsi="Calibri" w:cs="Arial"/>
        </w:rPr>
        <w:t>165</w:t>
      </w:r>
      <w:r w:rsidR="009A68CE" w:rsidRPr="00806DC7">
        <w:rPr>
          <w:rFonts w:ascii="Calibri" w:hAnsi="Calibri" w:cs="Arial"/>
        </w:rPr>
        <w:t>,2</w:t>
      </w:r>
      <w:r w:rsidRPr="00806DC7">
        <w:rPr>
          <w:rFonts w:ascii="Calibri" w:hAnsi="Calibri" w:cs="Arial"/>
        </w:rPr>
        <w:t xml:space="preserve"> km w części wiejskiej. Z </w:t>
      </w:r>
      <w:r w:rsidR="00C0385B" w:rsidRPr="00806DC7">
        <w:rPr>
          <w:rFonts w:ascii="Calibri" w:hAnsi="Calibri" w:cs="Arial"/>
        </w:rPr>
        <w:t>sieci kanalizacyjnej korzysta 91</w:t>
      </w:r>
      <w:r w:rsidRPr="00806DC7">
        <w:rPr>
          <w:rFonts w:ascii="Calibri" w:hAnsi="Calibri" w:cs="Arial"/>
        </w:rPr>
        <w:t xml:space="preserve">% mieszkańców </w:t>
      </w:r>
      <w:r w:rsidR="0093760A">
        <w:rPr>
          <w:rFonts w:ascii="Calibri" w:hAnsi="Calibri" w:cs="Arial"/>
        </w:rPr>
        <w:t>gminy</w:t>
      </w:r>
      <w:r w:rsidRPr="00806DC7">
        <w:rPr>
          <w:rFonts w:ascii="Calibri" w:hAnsi="Calibri" w:cs="Arial"/>
        </w:rPr>
        <w:t xml:space="preserve">. </w:t>
      </w:r>
      <w:r w:rsidR="003836B6" w:rsidRPr="00806DC7">
        <w:rPr>
          <w:rFonts w:ascii="Calibri" w:hAnsi="Calibri" w:cs="Arial"/>
        </w:rPr>
        <w:t xml:space="preserve">Obsługiwana jest przez </w:t>
      </w:r>
      <w:r w:rsidR="001D03E9">
        <w:rPr>
          <w:rFonts w:ascii="Calibri" w:hAnsi="Calibri" w:cs="Arial"/>
        </w:rPr>
        <w:t>mechaniczno-biologiczną oczyszczalnię</w:t>
      </w:r>
      <w:r w:rsidR="00E76905" w:rsidRPr="00806DC7">
        <w:rPr>
          <w:rFonts w:ascii="Calibri" w:hAnsi="Calibri" w:cs="Arial"/>
        </w:rPr>
        <w:t xml:space="preserve"> ścieków </w:t>
      </w:r>
      <w:r w:rsidR="001D03E9">
        <w:rPr>
          <w:rFonts w:ascii="Calibri" w:hAnsi="Calibri" w:cs="Arial"/>
        </w:rPr>
        <w:t>z </w:t>
      </w:r>
      <w:r w:rsidR="00E76905" w:rsidRPr="00806DC7">
        <w:rPr>
          <w:rFonts w:ascii="Calibri" w:hAnsi="Calibri" w:cs="Arial"/>
        </w:rPr>
        <w:t>podwyższonym usuwaniem z</w:t>
      </w:r>
      <w:r w:rsidR="001D03E9">
        <w:rPr>
          <w:rFonts w:ascii="Calibri" w:hAnsi="Calibri" w:cs="Arial"/>
        </w:rPr>
        <w:t>wiązków biogennych zlokalizowaną</w:t>
      </w:r>
      <w:r w:rsidR="00E76905" w:rsidRPr="00806DC7">
        <w:rPr>
          <w:rFonts w:ascii="Calibri" w:hAnsi="Calibri" w:cs="Arial"/>
        </w:rPr>
        <w:t xml:space="preserve"> w Śremie</w:t>
      </w:r>
      <w:r w:rsidR="002E6C53" w:rsidRPr="00806DC7">
        <w:rPr>
          <w:rFonts w:ascii="Calibri" w:hAnsi="Calibri" w:cs="Arial"/>
        </w:rPr>
        <w:t>.</w:t>
      </w:r>
    </w:p>
    <w:p w14:paraId="62525031" w14:textId="77777777" w:rsidR="00FC7BAD" w:rsidRPr="00806DC7" w:rsidRDefault="00FC7BAD" w:rsidP="00FC7BAD">
      <w:pPr>
        <w:spacing w:line="320" w:lineRule="atLeast"/>
        <w:ind w:firstLine="567"/>
        <w:jc w:val="both"/>
        <w:rPr>
          <w:rFonts w:ascii="Calibri" w:hAnsi="Calibri" w:cs="Arial"/>
        </w:rPr>
      </w:pPr>
    </w:p>
    <w:p w14:paraId="0ADB63BC" w14:textId="77777777" w:rsidR="00FC7BAD" w:rsidRPr="00806DC7" w:rsidRDefault="00FC7BAD" w:rsidP="00324DD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Działalność gospodarcza</w:t>
      </w:r>
      <w:r w:rsidRPr="00806DC7">
        <w:rPr>
          <w:rFonts w:ascii="Calibri" w:eastAsia="Calibri" w:hAnsi="Calibri"/>
          <w:bCs/>
          <w:vertAlign w:val="superscript"/>
          <w:lang w:eastAsia="en-US"/>
        </w:rPr>
        <w:footnoteReference w:id="30"/>
      </w:r>
      <w:r w:rsidRPr="00806DC7">
        <w:rPr>
          <w:rFonts w:ascii="Calibri" w:eastAsia="Calibri" w:hAnsi="Calibri" w:cs="Arial"/>
          <w:bCs/>
          <w:color w:val="404040"/>
          <w:vertAlign w:val="superscript"/>
          <w:lang w:eastAsia="en-US"/>
        </w:rPr>
        <w:t xml:space="preserve"> </w:t>
      </w:r>
    </w:p>
    <w:p w14:paraId="1D8DE769" w14:textId="77777777" w:rsidR="00FC7BAD" w:rsidRPr="00806DC7" w:rsidRDefault="00FC7BAD" w:rsidP="00FC7BAD">
      <w:pPr>
        <w:spacing w:line="320" w:lineRule="atLeast"/>
        <w:ind w:firstLine="567"/>
        <w:jc w:val="both"/>
        <w:rPr>
          <w:rFonts w:ascii="Calibri" w:hAnsi="Calibri" w:cs="Arial"/>
        </w:rPr>
      </w:pPr>
    </w:p>
    <w:p w14:paraId="67F35EE4" w14:textId="5137BEF4" w:rsidR="00FC7BAD" w:rsidRPr="00806DC7" w:rsidRDefault="00FC7BAD" w:rsidP="00FC7BAD">
      <w:pPr>
        <w:spacing w:line="320" w:lineRule="atLeast"/>
        <w:ind w:firstLine="567"/>
        <w:jc w:val="both"/>
        <w:rPr>
          <w:rFonts w:ascii="Calibri" w:hAnsi="Calibri" w:cs="Arial"/>
          <w:iCs/>
        </w:rPr>
      </w:pPr>
      <w:r w:rsidRPr="00806DC7">
        <w:rPr>
          <w:rFonts w:ascii="Calibri" w:hAnsi="Calibri" w:cs="Arial"/>
          <w:iCs/>
        </w:rPr>
        <w:t>Na koniec 201</w:t>
      </w:r>
      <w:r w:rsidR="00F12E2E" w:rsidRPr="00806DC7">
        <w:rPr>
          <w:rFonts w:ascii="Calibri" w:hAnsi="Calibri" w:cs="Arial"/>
          <w:iCs/>
        </w:rPr>
        <w:t>7</w:t>
      </w:r>
      <w:r w:rsidR="00B27719">
        <w:rPr>
          <w:rFonts w:ascii="Calibri" w:hAnsi="Calibri" w:cs="Arial"/>
          <w:iCs/>
        </w:rPr>
        <w:t xml:space="preserve"> r. działalność gospodarczą w g</w:t>
      </w:r>
      <w:r w:rsidRPr="00806DC7">
        <w:rPr>
          <w:rFonts w:ascii="Calibri" w:hAnsi="Calibri" w:cs="Arial"/>
          <w:iCs/>
        </w:rPr>
        <w:t xml:space="preserve">minie </w:t>
      </w:r>
      <w:r w:rsidR="0004343A" w:rsidRPr="00806DC7">
        <w:rPr>
          <w:rFonts w:ascii="Calibri" w:hAnsi="Calibri" w:cs="Arial"/>
          <w:iCs/>
        </w:rPr>
        <w:t>Śrem</w:t>
      </w:r>
      <w:r w:rsidRPr="00806DC7">
        <w:rPr>
          <w:rFonts w:ascii="Calibri" w:hAnsi="Calibri" w:cs="Arial"/>
          <w:iCs/>
        </w:rPr>
        <w:t xml:space="preserve"> prowadziło </w:t>
      </w:r>
      <w:r w:rsidR="007C4499" w:rsidRPr="00806DC7">
        <w:rPr>
          <w:rFonts w:ascii="Calibri" w:hAnsi="Calibri" w:cs="Arial"/>
          <w:iCs/>
        </w:rPr>
        <w:t>4937</w:t>
      </w:r>
      <w:r w:rsidRPr="00806DC7">
        <w:rPr>
          <w:rFonts w:ascii="Calibri" w:hAnsi="Calibri" w:cs="Arial"/>
          <w:iCs/>
        </w:rPr>
        <w:t xml:space="preserve"> podmiotów gospodarki narodowej zarejestrowanych w rejestrze REGON</w:t>
      </w:r>
      <w:r w:rsidR="00106121" w:rsidRPr="00806DC7">
        <w:rPr>
          <w:rFonts w:ascii="Calibri" w:hAnsi="Calibri" w:cs="Arial"/>
          <w:iCs/>
        </w:rPr>
        <w:t>, z tego prawie 72% w mieście, a</w:t>
      </w:r>
      <w:r w:rsidR="00196C18">
        <w:rPr>
          <w:rFonts w:ascii="Calibri" w:hAnsi="Calibri" w:cs="Arial"/>
          <w:iCs/>
        </w:rPr>
        <w:t> </w:t>
      </w:r>
      <w:r w:rsidR="00106121" w:rsidRPr="00806DC7">
        <w:rPr>
          <w:rFonts w:ascii="Calibri" w:hAnsi="Calibri" w:cs="Arial"/>
          <w:iCs/>
        </w:rPr>
        <w:t>pozostałe 38</w:t>
      </w:r>
      <w:r w:rsidRPr="00806DC7">
        <w:rPr>
          <w:rFonts w:ascii="Calibri" w:hAnsi="Calibri" w:cs="Arial"/>
          <w:iCs/>
        </w:rPr>
        <w:t xml:space="preserve">% w części wiejskiej gminy. </w:t>
      </w:r>
    </w:p>
    <w:p w14:paraId="4A1D2F89" w14:textId="633FD4C5" w:rsidR="004E5755" w:rsidRPr="00806DC7" w:rsidRDefault="004E5755">
      <w:pPr>
        <w:rPr>
          <w:rFonts w:ascii="Calibri" w:eastAsia="Calibri" w:hAnsi="Calibri" w:cs="Arial"/>
          <w:bCs/>
          <w:color w:val="404040" w:themeColor="text1" w:themeTint="BF"/>
          <w:sz w:val="22"/>
          <w:szCs w:val="22"/>
          <w:lang w:eastAsia="en-US"/>
        </w:rPr>
      </w:pPr>
      <w:bookmarkStart w:id="39" w:name="_Toc380172224"/>
    </w:p>
    <w:p w14:paraId="5488909A" w14:textId="77777777" w:rsidR="00196C18" w:rsidRDefault="00196C18">
      <w:pPr>
        <w:rPr>
          <w:rFonts w:ascii="Calibri" w:eastAsia="Calibri" w:hAnsi="Calibri" w:cs="Arial"/>
          <w:bCs/>
          <w:color w:val="404040" w:themeColor="text1" w:themeTint="BF"/>
          <w:sz w:val="22"/>
          <w:szCs w:val="22"/>
          <w:lang w:eastAsia="en-US"/>
        </w:rPr>
      </w:pPr>
      <w:bookmarkStart w:id="40" w:name="_Toc523832239"/>
      <w:r>
        <w:rPr>
          <w:rFonts w:cs="Arial"/>
          <w:b/>
          <w:color w:val="404040" w:themeColor="text1" w:themeTint="BF"/>
          <w:sz w:val="22"/>
          <w:szCs w:val="22"/>
        </w:rPr>
        <w:br w:type="page"/>
      </w:r>
    </w:p>
    <w:p w14:paraId="631CAA7B" w14:textId="69D6124A" w:rsidR="00FC7BAD" w:rsidRPr="00806DC7" w:rsidRDefault="00FC7BAD" w:rsidP="00FC7BAD">
      <w:pPr>
        <w:pStyle w:val="Legenda"/>
        <w:spacing w:after="120"/>
        <w:jc w:val="center"/>
        <w:rPr>
          <w:rFonts w:cs="Arial"/>
          <w:b w:val="0"/>
          <w:color w:val="404040" w:themeColor="text1" w:themeTint="BF"/>
          <w:sz w:val="22"/>
          <w:szCs w:val="22"/>
        </w:rPr>
      </w:pPr>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4E5755" w:rsidRPr="00806DC7">
        <w:rPr>
          <w:rFonts w:cs="Arial"/>
          <w:b w:val="0"/>
          <w:noProof/>
          <w:color w:val="404040" w:themeColor="text1" w:themeTint="BF"/>
          <w:sz w:val="22"/>
          <w:szCs w:val="22"/>
        </w:rPr>
        <w:t>6</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Budynki przemysłowe </w:t>
      </w:r>
      <w:bookmarkEnd w:id="39"/>
      <w:r w:rsidR="00B27719">
        <w:rPr>
          <w:rFonts w:cs="Arial"/>
          <w:b w:val="0"/>
          <w:color w:val="404040" w:themeColor="text1" w:themeTint="BF"/>
          <w:sz w:val="22"/>
          <w:szCs w:val="22"/>
        </w:rPr>
        <w:t>w g</w:t>
      </w:r>
      <w:r w:rsidR="004E5755" w:rsidRPr="00806DC7">
        <w:rPr>
          <w:rFonts w:cs="Arial"/>
          <w:b w:val="0"/>
          <w:color w:val="404040" w:themeColor="text1" w:themeTint="BF"/>
          <w:sz w:val="22"/>
          <w:szCs w:val="22"/>
        </w:rPr>
        <w:t>minie Śrem.</w:t>
      </w:r>
      <w:bookmarkEnd w:id="40"/>
    </w:p>
    <w:p w14:paraId="5DC51469" w14:textId="6CE9674D" w:rsidR="00FC7BAD" w:rsidRPr="00806DC7" w:rsidRDefault="0056412D" w:rsidP="00FC7BAD">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512CDC00" wp14:editId="55CD533D">
            <wp:extent cx="5756910" cy="3596005"/>
            <wp:effectExtent l="0" t="0" r="8890" b="1079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REM Budynki przemysłowe.png"/>
                    <pic:cNvPicPr/>
                  </pic:nvPicPr>
                  <pic:blipFill>
                    <a:blip r:embed="rId22">
                      <a:extLst>
                        <a:ext uri="{28A0092B-C50C-407E-A947-70E740481C1C}">
                          <a14:useLocalDpi xmlns:a14="http://schemas.microsoft.com/office/drawing/2010/main" val="0"/>
                        </a:ext>
                      </a:extLst>
                    </a:blip>
                    <a:stretch>
                      <a:fillRect/>
                    </a:stretch>
                  </pic:blipFill>
                  <pic:spPr>
                    <a:xfrm>
                      <a:off x="0" y="0"/>
                      <a:ext cx="5756910" cy="3596005"/>
                    </a:xfrm>
                    <a:prstGeom prst="rect">
                      <a:avLst/>
                    </a:prstGeom>
                  </pic:spPr>
                </pic:pic>
              </a:graphicData>
            </a:graphic>
          </wp:inline>
        </w:drawing>
      </w:r>
    </w:p>
    <w:p w14:paraId="6CACF747" w14:textId="77777777" w:rsidR="00FC7BAD" w:rsidRPr="00806DC7" w:rsidRDefault="00FC7BAD" w:rsidP="00FC7BAD">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6F55EB11" w14:textId="1620371E" w:rsidR="00A7689D" w:rsidRPr="00806DC7" w:rsidRDefault="00A7689D">
      <w:pPr>
        <w:rPr>
          <w:rFonts w:ascii="Calibri" w:eastAsia="Calibri" w:hAnsi="Calibri" w:cs="Arial"/>
          <w:bCs/>
          <w:color w:val="404040" w:themeColor="text1" w:themeTint="BF"/>
          <w:sz w:val="22"/>
          <w:szCs w:val="22"/>
          <w:lang w:eastAsia="en-US"/>
        </w:rPr>
      </w:pPr>
    </w:p>
    <w:p w14:paraId="135DD6D9" w14:textId="458A7698" w:rsidR="0056412D" w:rsidRPr="00806DC7" w:rsidRDefault="0056412D" w:rsidP="0056412D">
      <w:pPr>
        <w:pStyle w:val="Legenda"/>
        <w:spacing w:after="120"/>
        <w:jc w:val="center"/>
        <w:rPr>
          <w:rFonts w:cs="Arial"/>
          <w:b w:val="0"/>
          <w:color w:val="404040" w:themeColor="text1" w:themeTint="BF"/>
          <w:sz w:val="22"/>
          <w:szCs w:val="22"/>
        </w:rPr>
      </w:pPr>
      <w:bookmarkStart w:id="41" w:name="_Toc523832240"/>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4E5755" w:rsidRPr="00806DC7">
        <w:rPr>
          <w:rFonts w:cs="Arial"/>
          <w:b w:val="0"/>
          <w:noProof/>
          <w:color w:val="404040" w:themeColor="text1" w:themeTint="BF"/>
          <w:sz w:val="22"/>
          <w:szCs w:val="22"/>
        </w:rPr>
        <w:t>7</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Budynki handlowo-usługowe</w:t>
      </w:r>
      <w:r w:rsidR="007477D5" w:rsidRPr="00806DC7">
        <w:rPr>
          <w:rFonts w:cs="Arial"/>
          <w:b w:val="0"/>
          <w:color w:val="404040" w:themeColor="text1" w:themeTint="BF"/>
          <w:sz w:val="22"/>
          <w:szCs w:val="22"/>
        </w:rPr>
        <w:t xml:space="preserve"> w </w:t>
      </w:r>
      <w:r w:rsidR="00B27719">
        <w:rPr>
          <w:rFonts w:cs="Arial"/>
          <w:b w:val="0"/>
          <w:color w:val="404040" w:themeColor="text1" w:themeTint="BF"/>
          <w:sz w:val="22"/>
          <w:szCs w:val="22"/>
        </w:rPr>
        <w:t>g</w:t>
      </w:r>
      <w:r w:rsidR="007477D5" w:rsidRPr="00806DC7">
        <w:rPr>
          <w:rFonts w:cs="Arial"/>
          <w:b w:val="0"/>
          <w:color w:val="404040" w:themeColor="text1" w:themeTint="BF"/>
          <w:sz w:val="22"/>
          <w:szCs w:val="22"/>
        </w:rPr>
        <w:t>minie Śrem.</w:t>
      </w:r>
      <w:bookmarkEnd w:id="41"/>
    </w:p>
    <w:p w14:paraId="1208024D" w14:textId="77777777" w:rsidR="0056412D" w:rsidRPr="00806DC7" w:rsidRDefault="0056412D" w:rsidP="0056412D">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1AE07269" wp14:editId="4DADED32">
            <wp:extent cx="5756348" cy="3596005"/>
            <wp:effectExtent l="0" t="0" r="9525" b="1079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REM Budynki przemysłowe.png"/>
                    <pic:cNvPicPr/>
                  </pic:nvPicPr>
                  <pic:blipFill>
                    <a:blip r:embed="rId23">
                      <a:extLst>
                        <a:ext uri="{28A0092B-C50C-407E-A947-70E740481C1C}">
                          <a14:useLocalDpi xmlns:a14="http://schemas.microsoft.com/office/drawing/2010/main" val="0"/>
                        </a:ext>
                      </a:extLst>
                    </a:blip>
                    <a:stretch>
                      <a:fillRect/>
                    </a:stretch>
                  </pic:blipFill>
                  <pic:spPr>
                    <a:xfrm>
                      <a:off x="0" y="0"/>
                      <a:ext cx="5756348" cy="3596005"/>
                    </a:xfrm>
                    <a:prstGeom prst="rect">
                      <a:avLst/>
                    </a:prstGeom>
                  </pic:spPr>
                </pic:pic>
              </a:graphicData>
            </a:graphic>
          </wp:inline>
        </w:drawing>
      </w:r>
    </w:p>
    <w:p w14:paraId="584CF1AE" w14:textId="77777777" w:rsidR="0056412D" w:rsidRPr="00806DC7" w:rsidRDefault="0056412D" w:rsidP="0056412D">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30032945" w14:textId="4E27CBD5" w:rsidR="0053722F" w:rsidRPr="00806DC7" w:rsidRDefault="0053722F">
      <w:pPr>
        <w:rPr>
          <w:rFonts w:ascii="Calibri" w:hAnsi="Calibri" w:cs="Arial"/>
          <w:iCs/>
        </w:rPr>
      </w:pPr>
    </w:p>
    <w:p w14:paraId="5D9B1056" w14:textId="1BDE0997" w:rsidR="00FC0D55" w:rsidRPr="00806DC7" w:rsidRDefault="00FC0D55" w:rsidP="00FC0D55">
      <w:pPr>
        <w:spacing w:line="320" w:lineRule="atLeast"/>
        <w:ind w:firstLine="567"/>
        <w:jc w:val="both"/>
        <w:rPr>
          <w:rFonts w:ascii="Calibri" w:hAnsi="Calibri" w:cs="Arial"/>
          <w:iCs/>
        </w:rPr>
      </w:pPr>
      <w:r w:rsidRPr="00806DC7">
        <w:rPr>
          <w:rFonts w:ascii="Calibri" w:hAnsi="Calibri" w:cs="Arial"/>
          <w:iCs/>
        </w:rPr>
        <w:t xml:space="preserve">Biorąc pod uwagę formę prawną prowadzenia działalności, w sektorze publicznym działały 104 podmioty, a w sektorze prywatnym - 4791. W sektorze prywatnym 3717 </w:t>
      </w:r>
      <w:r w:rsidRPr="00806DC7">
        <w:rPr>
          <w:rFonts w:ascii="Calibri" w:hAnsi="Calibri" w:cs="Arial"/>
          <w:iCs/>
        </w:rPr>
        <w:lastRenderedPageBreak/>
        <w:t xml:space="preserve">podmiotów to osoby fizyczne prowadzące działalność gospodarczą, 326 to spółki handlowe, a 138 to fundacje, spółdzielnie oraz stowarzyszenia i organizacje społeczne. Biorąc pod uwagę wielkość firm, w </w:t>
      </w:r>
      <w:r w:rsidR="00B27719">
        <w:rPr>
          <w:rFonts w:ascii="Calibri" w:hAnsi="Calibri" w:cs="Arial"/>
          <w:iCs/>
        </w:rPr>
        <w:t>g</w:t>
      </w:r>
      <w:r w:rsidRPr="00806DC7">
        <w:rPr>
          <w:rFonts w:ascii="Calibri" w:hAnsi="Calibri" w:cs="Arial"/>
          <w:iCs/>
        </w:rPr>
        <w:t xml:space="preserve">minie Śrem przeważają mikroprzedsiębiorstwa, tj. podmioty zatrudniające do 9 osób. Stanowią one ponad 96% wszystkich podmiotów gospodarczych. Wśród branż na terenie </w:t>
      </w:r>
      <w:r w:rsidR="0093760A">
        <w:rPr>
          <w:rFonts w:ascii="Calibri" w:hAnsi="Calibri" w:cs="Arial"/>
          <w:iCs/>
        </w:rPr>
        <w:t>gminy</w:t>
      </w:r>
      <w:r w:rsidRPr="00806DC7">
        <w:rPr>
          <w:rFonts w:ascii="Calibri" w:hAnsi="Calibri" w:cs="Arial"/>
          <w:iCs/>
        </w:rPr>
        <w:t xml:space="preserve"> Śrem dominuje handel hurtowy i detaliczny oraz budownictwo, a także działalność profesjonalna, naukowa i techniczna oraz przetwórstwo przemysłowe.</w:t>
      </w:r>
    </w:p>
    <w:p w14:paraId="041FBCAE" w14:textId="77777777" w:rsidR="00FC7BAD" w:rsidRPr="00806DC7" w:rsidRDefault="00FC7BAD" w:rsidP="00DB5E1A">
      <w:pPr>
        <w:spacing w:line="320" w:lineRule="atLeast"/>
        <w:ind w:firstLine="567"/>
        <w:jc w:val="both"/>
        <w:rPr>
          <w:rFonts w:ascii="Calibri" w:hAnsi="Calibri" w:cs="Arial"/>
          <w:iCs/>
        </w:rPr>
      </w:pPr>
    </w:p>
    <w:p w14:paraId="50960499" w14:textId="77777777" w:rsidR="00FC7BAD" w:rsidRPr="00806DC7" w:rsidRDefault="00FC7BAD" w:rsidP="00877B8C">
      <w:pPr>
        <w:pStyle w:val="Legenda"/>
        <w:spacing w:after="120"/>
        <w:ind w:left="1134" w:hanging="1134"/>
        <w:jc w:val="center"/>
        <w:rPr>
          <w:rFonts w:cs="Arial"/>
          <w:b w:val="0"/>
          <w:color w:val="404040"/>
          <w:sz w:val="22"/>
          <w:szCs w:val="22"/>
        </w:rPr>
      </w:pPr>
      <w:bookmarkStart w:id="42" w:name="_Toc380172250"/>
      <w:bookmarkStart w:id="43" w:name="_Toc523831105"/>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7F56D7">
        <w:rPr>
          <w:rFonts w:cs="Arial"/>
          <w:b w:val="0"/>
          <w:noProof/>
          <w:color w:val="404040"/>
          <w:sz w:val="22"/>
          <w:szCs w:val="22"/>
        </w:rPr>
        <w:t>4</w:t>
      </w:r>
      <w:r w:rsidRPr="00806DC7">
        <w:rPr>
          <w:rFonts w:cs="Arial"/>
          <w:b w:val="0"/>
          <w:color w:val="404040"/>
          <w:sz w:val="22"/>
          <w:szCs w:val="22"/>
        </w:rPr>
        <w:fldChar w:fldCharType="end"/>
      </w:r>
      <w:r w:rsidRPr="00806DC7">
        <w:rPr>
          <w:rFonts w:cs="Arial"/>
          <w:b w:val="0"/>
          <w:color w:val="404040"/>
          <w:sz w:val="22"/>
          <w:szCs w:val="22"/>
        </w:rPr>
        <w:t xml:space="preserve"> Podmioty gospodarki narodowej wpisane do rejestru Regon według sekcji działalności</w:t>
      </w:r>
      <w:bookmarkEnd w:id="42"/>
      <w:bookmarkEnd w:id="43"/>
    </w:p>
    <w:tbl>
      <w:tblPr>
        <w:tblW w:w="8931" w:type="dxa"/>
        <w:tblInd w:w="70" w:type="dxa"/>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1134"/>
        <w:gridCol w:w="4962"/>
        <w:gridCol w:w="945"/>
        <w:gridCol w:w="945"/>
        <w:gridCol w:w="945"/>
      </w:tblGrid>
      <w:tr w:rsidR="00FC7BAD" w:rsidRPr="00806DC7" w14:paraId="0BDCBE66" w14:textId="77777777" w:rsidTr="00DF0331">
        <w:trPr>
          <w:trHeight w:val="383"/>
          <w:tblHeader/>
        </w:trPr>
        <w:tc>
          <w:tcPr>
            <w:tcW w:w="1134" w:type="dxa"/>
            <w:tcBorders>
              <w:top w:val="single" w:sz="4" w:space="0" w:color="BFBFBF"/>
              <w:bottom w:val="single" w:sz="12" w:space="0" w:color="669933"/>
            </w:tcBorders>
            <w:shd w:val="clear" w:color="auto" w:fill="F3F3F3"/>
            <w:vAlign w:val="center"/>
            <w:hideMark/>
          </w:tcPr>
          <w:p w14:paraId="263B53ED" w14:textId="77777777" w:rsidR="00FC7BAD" w:rsidRPr="00806DC7" w:rsidRDefault="00FC7BAD" w:rsidP="001D46E0">
            <w:pPr>
              <w:spacing w:before="40" w:after="40"/>
              <w:rPr>
                <w:rFonts w:ascii="Calibri" w:hAnsi="Calibri" w:cs="Arial"/>
                <w:bCs/>
                <w:sz w:val="20"/>
                <w:szCs w:val="20"/>
              </w:rPr>
            </w:pPr>
            <w:r w:rsidRPr="00806DC7">
              <w:rPr>
                <w:rFonts w:ascii="Calibri" w:hAnsi="Calibri" w:cs="Arial"/>
                <w:bCs/>
                <w:sz w:val="20"/>
                <w:szCs w:val="20"/>
              </w:rPr>
              <w:t>sekcja</w:t>
            </w:r>
          </w:p>
        </w:tc>
        <w:tc>
          <w:tcPr>
            <w:tcW w:w="4962" w:type="dxa"/>
            <w:tcBorders>
              <w:top w:val="single" w:sz="4" w:space="0" w:color="BFBFBF"/>
              <w:bottom w:val="single" w:sz="12" w:space="0" w:color="669933"/>
            </w:tcBorders>
            <w:shd w:val="clear" w:color="auto" w:fill="F3F3F3"/>
            <w:vAlign w:val="center"/>
            <w:hideMark/>
          </w:tcPr>
          <w:p w14:paraId="4D0F659E"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Działy według PKD</w:t>
            </w:r>
          </w:p>
        </w:tc>
        <w:tc>
          <w:tcPr>
            <w:tcW w:w="945" w:type="dxa"/>
            <w:tcBorders>
              <w:top w:val="single" w:sz="4" w:space="0" w:color="BFBFBF"/>
              <w:bottom w:val="single" w:sz="12" w:space="0" w:color="669933"/>
            </w:tcBorders>
            <w:shd w:val="clear" w:color="auto" w:fill="F3F3F3"/>
          </w:tcPr>
          <w:p w14:paraId="62BA32EA"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część miejska</w:t>
            </w:r>
          </w:p>
        </w:tc>
        <w:tc>
          <w:tcPr>
            <w:tcW w:w="945" w:type="dxa"/>
            <w:tcBorders>
              <w:top w:val="single" w:sz="4" w:space="0" w:color="BFBFBF"/>
              <w:bottom w:val="single" w:sz="12" w:space="0" w:color="669933"/>
            </w:tcBorders>
            <w:shd w:val="clear" w:color="auto" w:fill="F3F3F3"/>
          </w:tcPr>
          <w:p w14:paraId="1C403704"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część wiejska</w:t>
            </w:r>
          </w:p>
        </w:tc>
        <w:tc>
          <w:tcPr>
            <w:tcW w:w="945" w:type="dxa"/>
            <w:tcBorders>
              <w:top w:val="single" w:sz="4" w:space="0" w:color="BFBFBF"/>
              <w:bottom w:val="single" w:sz="12" w:space="0" w:color="669933"/>
            </w:tcBorders>
            <w:shd w:val="clear" w:color="auto" w:fill="F3F3F3"/>
            <w:vAlign w:val="center"/>
            <w:hideMark/>
          </w:tcPr>
          <w:p w14:paraId="668B5F87" w14:textId="77777777" w:rsidR="00FC7BAD" w:rsidRPr="00806DC7" w:rsidRDefault="00FC7BAD" w:rsidP="001D46E0">
            <w:pPr>
              <w:spacing w:before="40" w:after="40"/>
              <w:jc w:val="center"/>
              <w:rPr>
                <w:rFonts w:ascii="Calibri" w:hAnsi="Calibri" w:cs="Arial"/>
                <w:bCs/>
                <w:sz w:val="20"/>
                <w:szCs w:val="20"/>
              </w:rPr>
            </w:pPr>
            <w:r w:rsidRPr="00806DC7">
              <w:rPr>
                <w:rFonts w:ascii="Calibri" w:hAnsi="Calibri" w:cs="Arial"/>
                <w:bCs/>
                <w:sz w:val="20"/>
                <w:szCs w:val="20"/>
              </w:rPr>
              <w:t>razem</w:t>
            </w:r>
          </w:p>
        </w:tc>
      </w:tr>
      <w:tr w:rsidR="0077509A" w:rsidRPr="00806DC7" w14:paraId="2FD94CB5" w14:textId="77777777" w:rsidTr="0077509A">
        <w:trPr>
          <w:trHeight w:val="300"/>
        </w:trPr>
        <w:tc>
          <w:tcPr>
            <w:tcW w:w="1134" w:type="dxa"/>
            <w:tcBorders>
              <w:top w:val="single" w:sz="12" w:space="0" w:color="669933"/>
              <w:bottom w:val="single" w:sz="4" w:space="0" w:color="BFBFBF" w:themeColor="background1" w:themeShade="BF"/>
            </w:tcBorders>
            <w:shd w:val="clear" w:color="auto" w:fill="auto"/>
            <w:noWrap/>
            <w:vAlign w:val="center"/>
          </w:tcPr>
          <w:p w14:paraId="2E81084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A</w:t>
            </w:r>
          </w:p>
        </w:tc>
        <w:tc>
          <w:tcPr>
            <w:tcW w:w="4962" w:type="dxa"/>
            <w:tcBorders>
              <w:top w:val="single" w:sz="12" w:space="0" w:color="669933"/>
              <w:bottom w:val="single" w:sz="4" w:space="0" w:color="BFBFBF" w:themeColor="background1" w:themeShade="BF"/>
            </w:tcBorders>
            <w:shd w:val="clear" w:color="auto" w:fill="auto"/>
            <w:vAlign w:val="center"/>
          </w:tcPr>
          <w:p w14:paraId="2728431F"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rolnictwo, leśnictwo, łowiectwo i rybactwo</w:t>
            </w:r>
          </w:p>
        </w:tc>
        <w:tc>
          <w:tcPr>
            <w:tcW w:w="945" w:type="dxa"/>
            <w:tcBorders>
              <w:top w:val="single" w:sz="12" w:space="0" w:color="669933"/>
              <w:bottom w:val="single" w:sz="4" w:space="0" w:color="BFBFBF" w:themeColor="background1" w:themeShade="BF"/>
            </w:tcBorders>
            <w:vAlign w:val="center"/>
          </w:tcPr>
          <w:p w14:paraId="4EA3CB3C" w14:textId="4C0A32AB"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16</w:t>
            </w:r>
          </w:p>
        </w:tc>
        <w:tc>
          <w:tcPr>
            <w:tcW w:w="945" w:type="dxa"/>
            <w:tcBorders>
              <w:top w:val="single" w:sz="12" w:space="0" w:color="669933"/>
              <w:bottom w:val="single" w:sz="4" w:space="0" w:color="BFBFBF" w:themeColor="background1" w:themeShade="BF"/>
            </w:tcBorders>
            <w:vAlign w:val="center"/>
          </w:tcPr>
          <w:p w14:paraId="7CB8A7DE" w14:textId="360D118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71</w:t>
            </w:r>
          </w:p>
        </w:tc>
        <w:tc>
          <w:tcPr>
            <w:tcW w:w="945" w:type="dxa"/>
            <w:tcBorders>
              <w:top w:val="single" w:sz="12" w:space="0" w:color="669933"/>
              <w:bottom w:val="single" w:sz="4" w:space="0" w:color="BFBFBF" w:themeColor="background1" w:themeShade="BF"/>
            </w:tcBorders>
            <w:shd w:val="clear" w:color="auto" w:fill="auto"/>
            <w:noWrap/>
            <w:vAlign w:val="center"/>
          </w:tcPr>
          <w:p w14:paraId="530CDF24" w14:textId="43E0BD5C"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87</w:t>
            </w:r>
          </w:p>
        </w:tc>
      </w:tr>
      <w:tr w:rsidR="0077509A" w:rsidRPr="00806DC7" w14:paraId="1C5C7E70"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3E60936C"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B</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hideMark/>
          </w:tcPr>
          <w:p w14:paraId="1A045DA5"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górnictwo i wydobywanie </w:t>
            </w:r>
          </w:p>
        </w:tc>
        <w:tc>
          <w:tcPr>
            <w:tcW w:w="945" w:type="dxa"/>
            <w:tcBorders>
              <w:top w:val="single" w:sz="4" w:space="0" w:color="BFBFBF" w:themeColor="background1" w:themeShade="BF"/>
              <w:bottom w:val="single" w:sz="4" w:space="0" w:color="BFBFBF" w:themeColor="background1" w:themeShade="BF"/>
            </w:tcBorders>
            <w:vAlign w:val="center"/>
          </w:tcPr>
          <w:p w14:paraId="34893A64" w14:textId="20D12513"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w:t>
            </w:r>
          </w:p>
        </w:tc>
        <w:tc>
          <w:tcPr>
            <w:tcW w:w="945" w:type="dxa"/>
            <w:tcBorders>
              <w:top w:val="single" w:sz="4" w:space="0" w:color="BFBFBF" w:themeColor="background1" w:themeShade="BF"/>
              <w:bottom w:val="single" w:sz="4" w:space="0" w:color="BFBFBF" w:themeColor="background1" w:themeShade="BF"/>
            </w:tcBorders>
            <w:vAlign w:val="center"/>
          </w:tcPr>
          <w:p w14:paraId="0F91D1B1" w14:textId="0AE16C6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68263217" w14:textId="5A9E5D7B"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4</w:t>
            </w:r>
          </w:p>
        </w:tc>
      </w:tr>
      <w:tr w:rsidR="0077509A" w:rsidRPr="00806DC7" w14:paraId="33C7C41F"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236B5F9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C</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693FC41A"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przetwórstwo przemysłowe </w:t>
            </w:r>
          </w:p>
        </w:tc>
        <w:tc>
          <w:tcPr>
            <w:tcW w:w="945" w:type="dxa"/>
            <w:tcBorders>
              <w:top w:val="single" w:sz="4" w:space="0" w:color="BFBFBF" w:themeColor="background1" w:themeShade="BF"/>
              <w:bottom w:val="single" w:sz="4" w:space="0" w:color="BFBFBF" w:themeColor="background1" w:themeShade="BF"/>
            </w:tcBorders>
            <w:vAlign w:val="center"/>
          </w:tcPr>
          <w:p w14:paraId="4E5310E1" w14:textId="0FA0E2AC"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296</w:t>
            </w:r>
          </w:p>
        </w:tc>
        <w:tc>
          <w:tcPr>
            <w:tcW w:w="945" w:type="dxa"/>
            <w:tcBorders>
              <w:top w:val="single" w:sz="4" w:space="0" w:color="BFBFBF" w:themeColor="background1" w:themeShade="BF"/>
              <w:bottom w:val="single" w:sz="4" w:space="0" w:color="BFBFBF" w:themeColor="background1" w:themeShade="BF"/>
            </w:tcBorders>
            <w:vAlign w:val="center"/>
          </w:tcPr>
          <w:p w14:paraId="63BB761B" w14:textId="590DAD5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151</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29AED901" w14:textId="15374CFE"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447</w:t>
            </w:r>
          </w:p>
        </w:tc>
      </w:tr>
      <w:tr w:rsidR="0077509A" w:rsidRPr="00806DC7" w14:paraId="2D19F71C"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11BB9B0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D</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653807A1"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wytwarzanie i zaopatrywanie w energię elektryczną, gaz, parę wodną, gorącą wodę i powietrze do układów klimatyzacyjnych </w:t>
            </w:r>
          </w:p>
        </w:tc>
        <w:tc>
          <w:tcPr>
            <w:tcW w:w="945" w:type="dxa"/>
            <w:tcBorders>
              <w:top w:val="single" w:sz="4" w:space="0" w:color="BFBFBF" w:themeColor="background1" w:themeShade="BF"/>
              <w:bottom w:val="single" w:sz="4" w:space="0" w:color="BFBFBF" w:themeColor="background1" w:themeShade="BF"/>
            </w:tcBorders>
            <w:vAlign w:val="center"/>
          </w:tcPr>
          <w:p w14:paraId="31899763" w14:textId="37DBFA5A"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6</w:t>
            </w:r>
          </w:p>
        </w:tc>
        <w:tc>
          <w:tcPr>
            <w:tcW w:w="945" w:type="dxa"/>
            <w:tcBorders>
              <w:top w:val="single" w:sz="4" w:space="0" w:color="BFBFBF" w:themeColor="background1" w:themeShade="BF"/>
              <w:bottom w:val="single" w:sz="4" w:space="0" w:color="BFBFBF" w:themeColor="background1" w:themeShade="BF"/>
            </w:tcBorders>
            <w:vAlign w:val="center"/>
          </w:tcPr>
          <w:p w14:paraId="06817A06" w14:textId="21FFCCA3"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3032EF7A" w14:textId="3ED36A8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7</w:t>
            </w:r>
          </w:p>
        </w:tc>
      </w:tr>
      <w:tr w:rsidR="0077509A" w:rsidRPr="00806DC7" w14:paraId="34F5CD44"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5829B434"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E</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52F31039"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dostawa wody; gospodarowanie ściekami i odpadami oraz działalność związana z rekultywacją </w:t>
            </w:r>
          </w:p>
        </w:tc>
        <w:tc>
          <w:tcPr>
            <w:tcW w:w="945" w:type="dxa"/>
            <w:tcBorders>
              <w:top w:val="single" w:sz="4" w:space="0" w:color="BFBFBF" w:themeColor="background1" w:themeShade="BF"/>
              <w:bottom w:val="single" w:sz="4" w:space="0" w:color="BFBFBF" w:themeColor="background1" w:themeShade="BF"/>
            </w:tcBorders>
            <w:vAlign w:val="center"/>
          </w:tcPr>
          <w:p w14:paraId="51C232AC" w14:textId="029E8CD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6</w:t>
            </w:r>
          </w:p>
        </w:tc>
        <w:tc>
          <w:tcPr>
            <w:tcW w:w="945" w:type="dxa"/>
            <w:tcBorders>
              <w:top w:val="single" w:sz="4" w:space="0" w:color="BFBFBF" w:themeColor="background1" w:themeShade="BF"/>
              <w:bottom w:val="single" w:sz="4" w:space="0" w:color="BFBFBF" w:themeColor="background1" w:themeShade="BF"/>
            </w:tcBorders>
            <w:vAlign w:val="center"/>
          </w:tcPr>
          <w:p w14:paraId="221ED3C4" w14:textId="27BACBB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13AED388" w14:textId="2000AEE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w:t>
            </w:r>
          </w:p>
        </w:tc>
      </w:tr>
      <w:tr w:rsidR="0077509A" w:rsidRPr="00806DC7" w14:paraId="3FB22526"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54D080C5"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F</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5DE8E1F4"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budownictwo </w:t>
            </w:r>
          </w:p>
        </w:tc>
        <w:tc>
          <w:tcPr>
            <w:tcW w:w="945" w:type="dxa"/>
            <w:tcBorders>
              <w:top w:val="single" w:sz="4" w:space="0" w:color="BFBFBF" w:themeColor="background1" w:themeShade="BF"/>
              <w:bottom w:val="single" w:sz="4" w:space="0" w:color="BFBFBF" w:themeColor="background1" w:themeShade="BF"/>
            </w:tcBorders>
            <w:vAlign w:val="center"/>
          </w:tcPr>
          <w:p w14:paraId="4A31260E" w14:textId="6C6C3A47"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564</w:t>
            </w:r>
          </w:p>
        </w:tc>
        <w:tc>
          <w:tcPr>
            <w:tcW w:w="945" w:type="dxa"/>
            <w:tcBorders>
              <w:top w:val="single" w:sz="4" w:space="0" w:color="BFBFBF" w:themeColor="background1" w:themeShade="BF"/>
              <w:bottom w:val="single" w:sz="4" w:space="0" w:color="BFBFBF" w:themeColor="background1" w:themeShade="BF"/>
            </w:tcBorders>
            <w:vAlign w:val="center"/>
          </w:tcPr>
          <w:p w14:paraId="5A8DCDD0" w14:textId="3FEF8A2E"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254</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0D1D7F87" w14:textId="5EC2920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818</w:t>
            </w:r>
          </w:p>
        </w:tc>
      </w:tr>
      <w:tr w:rsidR="0077509A" w:rsidRPr="00806DC7" w14:paraId="1FC876B4"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30480B1B"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G</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56DEDEA7"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handel hurtowy i detaliczny; naprawa pojazdów samochodowych, włączając motocykle </w:t>
            </w:r>
          </w:p>
        </w:tc>
        <w:tc>
          <w:tcPr>
            <w:tcW w:w="945" w:type="dxa"/>
            <w:tcBorders>
              <w:top w:val="single" w:sz="4" w:space="0" w:color="BFBFBF" w:themeColor="background1" w:themeShade="BF"/>
              <w:bottom w:val="single" w:sz="4" w:space="0" w:color="BFBFBF" w:themeColor="background1" w:themeShade="BF"/>
            </w:tcBorders>
            <w:vAlign w:val="center"/>
          </w:tcPr>
          <w:p w14:paraId="3F109053" w14:textId="2CE3457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885</w:t>
            </w:r>
          </w:p>
        </w:tc>
        <w:tc>
          <w:tcPr>
            <w:tcW w:w="945" w:type="dxa"/>
            <w:tcBorders>
              <w:top w:val="single" w:sz="4" w:space="0" w:color="BFBFBF" w:themeColor="background1" w:themeShade="BF"/>
              <w:bottom w:val="single" w:sz="4" w:space="0" w:color="BFBFBF" w:themeColor="background1" w:themeShade="BF"/>
            </w:tcBorders>
            <w:vAlign w:val="center"/>
          </w:tcPr>
          <w:p w14:paraId="797D89F4" w14:textId="27A86717"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360</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6022529F" w14:textId="28305182"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1 245</w:t>
            </w:r>
          </w:p>
        </w:tc>
      </w:tr>
      <w:tr w:rsidR="0077509A" w:rsidRPr="00806DC7" w14:paraId="3D9CD46E"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687EA22B"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H</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5D203019"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transport i gospodarka magazynowa </w:t>
            </w:r>
          </w:p>
        </w:tc>
        <w:tc>
          <w:tcPr>
            <w:tcW w:w="945" w:type="dxa"/>
            <w:tcBorders>
              <w:top w:val="single" w:sz="4" w:space="0" w:color="BFBFBF" w:themeColor="background1" w:themeShade="BF"/>
              <w:bottom w:val="single" w:sz="4" w:space="0" w:color="BFBFBF" w:themeColor="background1" w:themeShade="BF"/>
            </w:tcBorders>
            <w:vAlign w:val="center"/>
          </w:tcPr>
          <w:p w14:paraId="36E21F2D" w14:textId="660749F3"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226</w:t>
            </w:r>
          </w:p>
        </w:tc>
        <w:tc>
          <w:tcPr>
            <w:tcW w:w="945" w:type="dxa"/>
            <w:tcBorders>
              <w:top w:val="single" w:sz="4" w:space="0" w:color="BFBFBF" w:themeColor="background1" w:themeShade="BF"/>
              <w:bottom w:val="single" w:sz="4" w:space="0" w:color="BFBFBF" w:themeColor="background1" w:themeShade="BF"/>
            </w:tcBorders>
            <w:vAlign w:val="center"/>
          </w:tcPr>
          <w:p w14:paraId="1BD2D100" w14:textId="44861DB4"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101</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01A8A3B4" w14:textId="532DF0C8"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327</w:t>
            </w:r>
          </w:p>
        </w:tc>
      </w:tr>
      <w:tr w:rsidR="0077509A" w:rsidRPr="00806DC7" w14:paraId="5F0DC090"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448E67F6"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I</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2637322B"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związana z zakwaterowaniem i usługami gastronomicznymi </w:t>
            </w:r>
          </w:p>
        </w:tc>
        <w:tc>
          <w:tcPr>
            <w:tcW w:w="945" w:type="dxa"/>
            <w:tcBorders>
              <w:top w:val="single" w:sz="4" w:space="0" w:color="BFBFBF" w:themeColor="background1" w:themeShade="BF"/>
              <w:bottom w:val="single" w:sz="4" w:space="0" w:color="BFBFBF" w:themeColor="background1" w:themeShade="BF"/>
            </w:tcBorders>
            <w:vAlign w:val="center"/>
          </w:tcPr>
          <w:p w14:paraId="2E8C6161" w14:textId="1DF9155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89</w:t>
            </w:r>
          </w:p>
        </w:tc>
        <w:tc>
          <w:tcPr>
            <w:tcW w:w="945" w:type="dxa"/>
            <w:tcBorders>
              <w:top w:val="single" w:sz="4" w:space="0" w:color="BFBFBF" w:themeColor="background1" w:themeShade="BF"/>
              <w:bottom w:val="single" w:sz="4" w:space="0" w:color="BFBFBF" w:themeColor="background1" w:themeShade="BF"/>
            </w:tcBorders>
            <w:vAlign w:val="center"/>
          </w:tcPr>
          <w:p w14:paraId="5A80A432" w14:textId="01A0BDA7"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15</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142809D4" w14:textId="059965B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104</w:t>
            </w:r>
          </w:p>
        </w:tc>
      </w:tr>
      <w:tr w:rsidR="0077509A" w:rsidRPr="00806DC7" w14:paraId="2EE9AFE2"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2DA13725"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J</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1CCD5053"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informacja i komunikacja </w:t>
            </w:r>
          </w:p>
        </w:tc>
        <w:tc>
          <w:tcPr>
            <w:tcW w:w="945" w:type="dxa"/>
            <w:tcBorders>
              <w:top w:val="single" w:sz="4" w:space="0" w:color="BFBFBF" w:themeColor="background1" w:themeShade="BF"/>
              <w:bottom w:val="single" w:sz="4" w:space="0" w:color="BFBFBF" w:themeColor="background1" w:themeShade="BF"/>
            </w:tcBorders>
            <w:vAlign w:val="center"/>
          </w:tcPr>
          <w:p w14:paraId="0B8F3761" w14:textId="6149B3E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85</w:t>
            </w:r>
          </w:p>
        </w:tc>
        <w:tc>
          <w:tcPr>
            <w:tcW w:w="945" w:type="dxa"/>
            <w:tcBorders>
              <w:top w:val="single" w:sz="4" w:space="0" w:color="BFBFBF" w:themeColor="background1" w:themeShade="BF"/>
              <w:bottom w:val="single" w:sz="4" w:space="0" w:color="BFBFBF" w:themeColor="background1" w:themeShade="BF"/>
            </w:tcBorders>
            <w:vAlign w:val="center"/>
          </w:tcPr>
          <w:p w14:paraId="104C32B2" w14:textId="5552062C"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15</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5641A1D1" w14:textId="59DFD2E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100</w:t>
            </w:r>
          </w:p>
        </w:tc>
      </w:tr>
      <w:tr w:rsidR="0077509A" w:rsidRPr="00806DC7" w14:paraId="244B1210"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560D4C97"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K</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57400E60"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finansowa i ubezpieczeniowa </w:t>
            </w:r>
          </w:p>
        </w:tc>
        <w:tc>
          <w:tcPr>
            <w:tcW w:w="945" w:type="dxa"/>
            <w:tcBorders>
              <w:top w:val="single" w:sz="4" w:space="0" w:color="BFBFBF" w:themeColor="background1" w:themeShade="BF"/>
              <w:bottom w:val="single" w:sz="4" w:space="0" w:color="BFBFBF" w:themeColor="background1" w:themeShade="BF"/>
            </w:tcBorders>
            <w:vAlign w:val="center"/>
          </w:tcPr>
          <w:p w14:paraId="4F746AB1" w14:textId="35AA235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106</w:t>
            </w:r>
          </w:p>
        </w:tc>
        <w:tc>
          <w:tcPr>
            <w:tcW w:w="945" w:type="dxa"/>
            <w:tcBorders>
              <w:top w:val="single" w:sz="4" w:space="0" w:color="BFBFBF" w:themeColor="background1" w:themeShade="BF"/>
              <w:bottom w:val="single" w:sz="4" w:space="0" w:color="BFBFBF" w:themeColor="background1" w:themeShade="BF"/>
            </w:tcBorders>
            <w:vAlign w:val="center"/>
          </w:tcPr>
          <w:p w14:paraId="402DDEC5" w14:textId="177587F0"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29</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3AC7F692" w14:textId="1F49BDB0"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135</w:t>
            </w:r>
          </w:p>
        </w:tc>
      </w:tr>
      <w:tr w:rsidR="0077509A" w:rsidRPr="00806DC7" w14:paraId="3A7C9892"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6F00AD2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L</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08008E7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związana z obsługą rynku nieruchomości </w:t>
            </w:r>
          </w:p>
        </w:tc>
        <w:tc>
          <w:tcPr>
            <w:tcW w:w="945" w:type="dxa"/>
            <w:tcBorders>
              <w:top w:val="single" w:sz="4" w:space="0" w:color="BFBFBF" w:themeColor="background1" w:themeShade="BF"/>
              <w:bottom w:val="single" w:sz="4" w:space="0" w:color="BFBFBF" w:themeColor="background1" w:themeShade="BF"/>
            </w:tcBorders>
            <w:vAlign w:val="center"/>
          </w:tcPr>
          <w:p w14:paraId="1866FDB2" w14:textId="4DD34F09"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198</w:t>
            </w:r>
          </w:p>
        </w:tc>
        <w:tc>
          <w:tcPr>
            <w:tcW w:w="945" w:type="dxa"/>
            <w:tcBorders>
              <w:top w:val="single" w:sz="4" w:space="0" w:color="BFBFBF" w:themeColor="background1" w:themeShade="BF"/>
              <w:bottom w:val="single" w:sz="4" w:space="0" w:color="BFBFBF" w:themeColor="background1" w:themeShade="BF"/>
            </w:tcBorders>
            <w:vAlign w:val="center"/>
          </w:tcPr>
          <w:p w14:paraId="421F568D" w14:textId="19048677"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32</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4748449A" w14:textId="75FE2BF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230</w:t>
            </w:r>
          </w:p>
        </w:tc>
      </w:tr>
      <w:tr w:rsidR="0077509A" w:rsidRPr="00806DC7" w14:paraId="2A2D3BC5"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58F5DD99"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M</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6B431823"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profesjonalna, naukowa i techniczna </w:t>
            </w:r>
          </w:p>
        </w:tc>
        <w:tc>
          <w:tcPr>
            <w:tcW w:w="945" w:type="dxa"/>
            <w:tcBorders>
              <w:top w:val="single" w:sz="4" w:space="0" w:color="BFBFBF" w:themeColor="background1" w:themeShade="BF"/>
              <w:bottom w:val="single" w:sz="4" w:space="0" w:color="BFBFBF" w:themeColor="background1" w:themeShade="BF"/>
            </w:tcBorders>
            <w:vAlign w:val="center"/>
          </w:tcPr>
          <w:p w14:paraId="0801E397" w14:textId="680B8CC4"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347</w:t>
            </w:r>
          </w:p>
        </w:tc>
        <w:tc>
          <w:tcPr>
            <w:tcW w:w="945" w:type="dxa"/>
            <w:tcBorders>
              <w:top w:val="single" w:sz="4" w:space="0" w:color="BFBFBF" w:themeColor="background1" w:themeShade="BF"/>
              <w:bottom w:val="single" w:sz="4" w:space="0" w:color="BFBFBF" w:themeColor="background1" w:themeShade="BF"/>
            </w:tcBorders>
            <w:vAlign w:val="center"/>
          </w:tcPr>
          <w:p w14:paraId="4B84C87C" w14:textId="6D168CD3"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113</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400C1277" w14:textId="5771718D"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460</w:t>
            </w:r>
          </w:p>
        </w:tc>
      </w:tr>
      <w:tr w:rsidR="0077509A" w:rsidRPr="00806DC7" w14:paraId="55E14090"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245AB48F"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N</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46CD8A12"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w zakresie usług administrowania i działalność wspierająca </w:t>
            </w:r>
          </w:p>
        </w:tc>
        <w:tc>
          <w:tcPr>
            <w:tcW w:w="945" w:type="dxa"/>
            <w:tcBorders>
              <w:top w:val="single" w:sz="4" w:space="0" w:color="BFBFBF" w:themeColor="background1" w:themeShade="BF"/>
              <w:bottom w:val="single" w:sz="4" w:space="0" w:color="BFBFBF" w:themeColor="background1" w:themeShade="BF"/>
            </w:tcBorders>
            <w:vAlign w:val="center"/>
          </w:tcPr>
          <w:p w14:paraId="5636B040" w14:textId="3C1C1D79"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86</w:t>
            </w:r>
          </w:p>
        </w:tc>
        <w:tc>
          <w:tcPr>
            <w:tcW w:w="945" w:type="dxa"/>
            <w:tcBorders>
              <w:top w:val="single" w:sz="4" w:space="0" w:color="BFBFBF" w:themeColor="background1" w:themeShade="BF"/>
              <w:bottom w:val="single" w:sz="4" w:space="0" w:color="BFBFBF" w:themeColor="background1" w:themeShade="BF"/>
            </w:tcBorders>
            <w:vAlign w:val="center"/>
          </w:tcPr>
          <w:p w14:paraId="0B146DAE" w14:textId="23A6493E"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38</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29C06B4D" w14:textId="7103E83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124</w:t>
            </w:r>
          </w:p>
        </w:tc>
      </w:tr>
      <w:tr w:rsidR="0077509A" w:rsidRPr="00806DC7" w14:paraId="1EBFE9CC"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3D76BB1D"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O</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0EF52978"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administracja publiczna i obrona narodowa; obowiązkowe zabezpieczenia społeczne </w:t>
            </w:r>
          </w:p>
        </w:tc>
        <w:tc>
          <w:tcPr>
            <w:tcW w:w="945" w:type="dxa"/>
            <w:tcBorders>
              <w:top w:val="single" w:sz="4" w:space="0" w:color="BFBFBF" w:themeColor="background1" w:themeShade="BF"/>
              <w:bottom w:val="single" w:sz="4" w:space="0" w:color="BFBFBF" w:themeColor="background1" w:themeShade="BF"/>
            </w:tcBorders>
            <w:vAlign w:val="center"/>
          </w:tcPr>
          <w:p w14:paraId="6E44A394" w14:textId="43FE6D7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12</w:t>
            </w:r>
          </w:p>
        </w:tc>
        <w:tc>
          <w:tcPr>
            <w:tcW w:w="945" w:type="dxa"/>
            <w:tcBorders>
              <w:top w:val="single" w:sz="4" w:space="0" w:color="BFBFBF" w:themeColor="background1" w:themeShade="BF"/>
              <w:bottom w:val="single" w:sz="4" w:space="0" w:color="BFBFBF" w:themeColor="background1" w:themeShade="BF"/>
            </w:tcBorders>
            <w:vAlign w:val="center"/>
          </w:tcPr>
          <w:p w14:paraId="5A444D70" w14:textId="3B10D586"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6</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095BB874" w14:textId="0EAA781C"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18</w:t>
            </w:r>
          </w:p>
        </w:tc>
      </w:tr>
      <w:tr w:rsidR="0077509A" w:rsidRPr="00806DC7" w14:paraId="739554DF"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4378FEAA"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P</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13CEAB82"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edukacja </w:t>
            </w:r>
          </w:p>
        </w:tc>
        <w:tc>
          <w:tcPr>
            <w:tcW w:w="945" w:type="dxa"/>
            <w:tcBorders>
              <w:top w:val="single" w:sz="4" w:space="0" w:color="BFBFBF" w:themeColor="background1" w:themeShade="BF"/>
              <w:bottom w:val="single" w:sz="4" w:space="0" w:color="BFBFBF" w:themeColor="background1" w:themeShade="BF"/>
            </w:tcBorders>
            <w:vAlign w:val="center"/>
          </w:tcPr>
          <w:p w14:paraId="7A965557" w14:textId="57ABC701"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128</w:t>
            </w:r>
          </w:p>
        </w:tc>
        <w:tc>
          <w:tcPr>
            <w:tcW w:w="945" w:type="dxa"/>
            <w:tcBorders>
              <w:top w:val="single" w:sz="4" w:space="0" w:color="BFBFBF" w:themeColor="background1" w:themeShade="BF"/>
              <w:bottom w:val="single" w:sz="4" w:space="0" w:color="BFBFBF" w:themeColor="background1" w:themeShade="BF"/>
            </w:tcBorders>
            <w:vAlign w:val="center"/>
          </w:tcPr>
          <w:p w14:paraId="7454F6DE" w14:textId="7D783CFB"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34</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7A8FA40C" w14:textId="0C7CC156"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162</w:t>
            </w:r>
          </w:p>
        </w:tc>
      </w:tr>
      <w:tr w:rsidR="0077509A" w:rsidRPr="00806DC7" w14:paraId="0D10787E"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42E5DA3C"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Q</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06F206F1"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opieka zdrowotna i pomoc społeczna </w:t>
            </w:r>
          </w:p>
        </w:tc>
        <w:tc>
          <w:tcPr>
            <w:tcW w:w="945" w:type="dxa"/>
            <w:tcBorders>
              <w:top w:val="single" w:sz="4" w:space="0" w:color="BFBFBF" w:themeColor="background1" w:themeShade="BF"/>
              <w:bottom w:val="single" w:sz="4" w:space="0" w:color="BFBFBF" w:themeColor="background1" w:themeShade="BF"/>
            </w:tcBorders>
            <w:vAlign w:val="center"/>
          </w:tcPr>
          <w:p w14:paraId="0E01088C" w14:textId="25879E4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216</w:t>
            </w:r>
          </w:p>
        </w:tc>
        <w:tc>
          <w:tcPr>
            <w:tcW w:w="945" w:type="dxa"/>
            <w:tcBorders>
              <w:top w:val="single" w:sz="4" w:space="0" w:color="BFBFBF" w:themeColor="background1" w:themeShade="BF"/>
              <w:bottom w:val="single" w:sz="4" w:space="0" w:color="BFBFBF" w:themeColor="background1" w:themeShade="BF"/>
            </w:tcBorders>
            <w:vAlign w:val="center"/>
          </w:tcPr>
          <w:p w14:paraId="58B190CA" w14:textId="5A5C10CB"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59</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2F0C7C7C" w14:textId="3FDE90EA"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275</w:t>
            </w:r>
          </w:p>
        </w:tc>
      </w:tr>
      <w:tr w:rsidR="0077509A" w:rsidRPr="00806DC7" w14:paraId="2FA15358"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4BEB2C46"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Sekcja R</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180E639B"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działalność związana z kulturą, rozrywką i rekreacją </w:t>
            </w:r>
          </w:p>
        </w:tc>
        <w:tc>
          <w:tcPr>
            <w:tcW w:w="945" w:type="dxa"/>
            <w:tcBorders>
              <w:top w:val="single" w:sz="4" w:space="0" w:color="BFBFBF" w:themeColor="background1" w:themeShade="BF"/>
              <w:bottom w:val="single" w:sz="4" w:space="0" w:color="BFBFBF" w:themeColor="background1" w:themeShade="BF"/>
            </w:tcBorders>
            <w:vAlign w:val="center"/>
          </w:tcPr>
          <w:p w14:paraId="7B0FF38B" w14:textId="7EF8C1A5"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69</w:t>
            </w:r>
          </w:p>
        </w:tc>
        <w:tc>
          <w:tcPr>
            <w:tcW w:w="945" w:type="dxa"/>
            <w:tcBorders>
              <w:top w:val="single" w:sz="4" w:space="0" w:color="BFBFBF" w:themeColor="background1" w:themeShade="BF"/>
              <w:bottom w:val="single" w:sz="4" w:space="0" w:color="BFBFBF" w:themeColor="background1" w:themeShade="BF"/>
            </w:tcBorders>
            <w:vAlign w:val="center"/>
          </w:tcPr>
          <w:p w14:paraId="2DFF0B37" w14:textId="69E184BC"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15</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2C5E103A" w14:textId="2D2279B9"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84</w:t>
            </w:r>
          </w:p>
        </w:tc>
      </w:tr>
      <w:tr w:rsidR="0077509A" w:rsidRPr="00806DC7" w14:paraId="444F6979" w14:textId="77777777" w:rsidTr="0077509A">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5B071B61"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 xml:space="preserve">Sekcja S i T </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3AB22BDC" w14:textId="77777777" w:rsidR="0077509A" w:rsidRPr="00806DC7" w:rsidRDefault="0077509A" w:rsidP="001D46E0">
            <w:pPr>
              <w:spacing w:before="40" w:after="40"/>
              <w:rPr>
                <w:rFonts w:ascii="Calibri" w:hAnsi="Calibri" w:cs="Arial"/>
                <w:sz w:val="20"/>
                <w:szCs w:val="20"/>
              </w:rPr>
            </w:pPr>
            <w:r w:rsidRPr="00806DC7">
              <w:rPr>
                <w:rFonts w:ascii="Calibri" w:hAnsi="Calibri" w:cs="Arial"/>
                <w:sz w:val="20"/>
                <w:szCs w:val="20"/>
              </w:rPr>
              <w:t>pozostała działalność usługowa oraz gospodarstwa domowe zatrudniające pracowników</w:t>
            </w:r>
          </w:p>
        </w:tc>
        <w:tc>
          <w:tcPr>
            <w:tcW w:w="945" w:type="dxa"/>
            <w:tcBorders>
              <w:top w:val="single" w:sz="4" w:space="0" w:color="BFBFBF" w:themeColor="background1" w:themeShade="BF"/>
              <w:bottom w:val="single" w:sz="4" w:space="0" w:color="BFBFBF" w:themeColor="background1" w:themeShade="BF"/>
            </w:tcBorders>
            <w:vAlign w:val="center"/>
          </w:tcPr>
          <w:p w14:paraId="604965AB" w14:textId="27D073DF"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230</w:t>
            </w:r>
          </w:p>
        </w:tc>
        <w:tc>
          <w:tcPr>
            <w:tcW w:w="945" w:type="dxa"/>
            <w:tcBorders>
              <w:top w:val="single" w:sz="4" w:space="0" w:color="BFBFBF" w:themeColor="background1" w:themeShade="BF"/>
              <w:bottom w:val="single" w:sz="4" w:space="0" w:color="BFBFBF" w:themeColor="background1" w:themeShade="BF"/>
            </w:tcBorders>
            <w:vAlign w:val="center"/>
          </w:tcPr>
          <w:p w14:paraId="7ACE4DA6" w14:textId="4AABBE23"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67</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5785D529" w14:textId="5100D821" w:rsidR="0077509A" w:rsidRPr="00806DC7" w:rsidRDefault="0077509A" w:rsidP="0077509A">
            <w:pPr>
              <w:widowControl w:val="0"/>
              <w:tabs>
                <w:tab w:val="left" w:pos="220"/>
              </w:tabs>
              <w:autoSpaceDE w:val="0"/>
              <w:autoSpaceDN w:val="0"/>
              <w:adjustRightInd w:val="0"/>
              <w:jc w:val="right"/>
              <w:rPr>
                <w:rFonts w:ascii="Calibri" w:hAnsi="Calibri" w:cs="Arial"/>
                <w:sz w:val="20"/>
                <w:szCs w:val="20"/>
              </w:rPr>
            </w:pPr>
            <w:r w:rsidRPr="00806DC7">
              <w:rPr>
                <w:rFonts w:ascii="Calibri" w:eastAsia="Times New Roman" w:hAnsi="Calibri"/>
                <w:sz w:val="20"/>
                <w:szCs w:val="20"/>
              </w:rPr>
              <w:t>297</w:t>
            </w:r>
          </w:p>
        </w:tc>
      </w:tr>
      <w:tr w:rsidR="00FC7BAD" w:rsidRPr="00806DC7" w14:paraId="6291B5AF" w14:textId="77777777" w:rsidTr="001D46E0">
        <w:trPr>
          <w:trHeight w:val="300"/>
        </w:trPr>
        <w:tc>
          <w:tcPr>
            <w:tcW w:w="1134" w:type="dxa"/>
            <w:tcBorders>
              <w:top w:val="single" w:sz="4" w:space="0" w:color="BFBFBF" w:themeColor="background1" w:themeShade="BF"/>
              <w:bottom w:val="single" w:sz="4" w:space="0" w:color="BFBFBF" w:themeColor="background1" w:themeShade="BF"/>
            </w:tcBorders>
            <w:shd w:val="clear" w:color="auto" w:fill="auto"/>
            <w:noWrap/>
            <w:vAlign w:val="center"/>
          </w:tcPr>
          <w:p w14:paraId="358E3028" w14:textId="77777777" w:rsidR="00FC7BAD" w:rsidRPr="00806DC7" w:rsidRDefault="00FC7BAD" w:rsidP="001D46E0">
            <w:pPr>
              <w:spacing w:before="40" w:after="40"/>
              <w:rPr>
                <w:rFonts w:ascii="Calibri" w:hAnsi="Calibri" w:cs="Arial"/>
                <w:sz w:val="20"/>
                <w:szCs w:val="20"/>
              </w:rPr>
            </w:pPr>
            <w:r w:rsidRPr="00806DC7">
              <w:rPr>
                <w:rFonts w:ascii="Calibri" w:hAnsi="Calibri" w:cs="Arial"/>
                <w:sz w:val="20"/>
                <w:szCs w:val="20"/>
              </w:rPr>
              <w:t>Sekcja U</w:t>
            </w:r>
          </w:p>
        </w:tc>
        <w:tc>
          <w:tcPr>
            <w:tcW w:w="4962" w:type="dxa"/>
            <w:tcBorders>
              <w:top w:val="single" w:sz="4" w:space="0" w:color="BFBFBF" w:themeColor="background1" w:themeShade="BF"/>
              <w:bottom w:val="single" w:sz="4" w:space="0" w:color="BFBFBF" w:themeColor="background1" w:themeShade="BF"/>
            </w:tcBorders>
            <w:shd w:val="clear" w:color="auto" w:fill="auto"/>
            <w:vAlign w:val="center"/>
          </w:tcPr>
          <w:p w14:paraId="2ADA4945" w14:textId="77777777" w:rsidR="00FC7BAD" w:rsidRPr="00806DC7" w:rsidRDefault="00FC7BAD" w:rsidP="001D46E0">
            <w:pPr>
              <w:spacing w:before="40" w:after="40"/>
              <w:rPr>
                <w:rFonts w:ascii="Calibri" w:hAnsi="Calibri" w:cs="Arial"/>
                <w:sz w:val="20"/>
                <w:szCs w:val="20"/>
              </w:rPr>
            </w:pPr>
            <w:r w:rsidRPr="00806DC7">
              <w:rPr>
                <w:rFonts w:ascii="Calibri" w:hAnsi="Calibri" w:cs="Arial"/>
                <w:sz w:val="20"/>
                <w:szCs w:val="20"/>
              </w:rPr>
              <w:t xml:space="preserve">organizacje i zespoły eksterytorialne </w:t>
            </w:r>
          </w:p>
        </w:tc>
        <w:tc>
          <w:tcPr>
            <w:tcW w:w="945" w:type="dxa"/>
            <w:tcBorders>
              <w:top w:val="single" w:sz="4" w:space="0" w:color="BFBFBF" w:themeColor="background1" w:themeShade="BF"/>
              <w:bottom w:val="single" w:sz="4" w:space="0" w:color="BFBFBF" w:themeColor="background1" w:themeShade="BF"/>
            </w:tcBorders>
            <w:vAlign w:val="center"/>
          </w:tcPr>
          <w:p w14:paraId="1339B4A2" w14:textId="77777777" w:rsidR="00FC7BAD" w:rsidRPr="00806DC7" w:rsidRDefault="00FC7BAD" w:rsidP="001D46E0">
            <w:pPr>
              <w:widowControl w:val="0"/>
              <w:tabs>
                <w:tab w:val="left" w:pos="220"/>
              </w:tabs>
              <w:autoSpaceDE w:val="0"/>
              <w:autoSpaceDN w:val="0"/>
              <w:adjustRightInd w:val="0"/>
              <w:jc w:val="right"/>
              <w:rPr>
                <w:rFonts w:ascii="Calibri" w:hAnsi="Calibri" w:cs="Arial"/>
                <w:sz w:val="20"/>
                <w:szCs w:val="20"/>
              </w:rPr>
            </w:pPr>
            <w:r w:rsidRPr="00806DC7">
              <w:rPr>
                <w:rFonts w:ascii="Calibri" w:hAnsi="Calibri" w:cs="Arial"/>
                <w:sz w:val="20"/>
                <w:szCs w:val="20"/>
              </w:rPr>
              <w:t>0</w:t>
            </w:r>
          </w:p>
        </w:tc>
        <w:tc>
          <w:tcPr>
            <w:tcW w:w="945" w:type="dxa"/>
            <w:tcBorders>
              <w:top w:val="single" w:sz="4" w:space="0" w:color="BFBFBF" w:themeColor="background1" w:themeShade="BF"/>
              <w:bottom w:val="single" w:sz="4" w:space="0" w:color="BFBFBF" w:themeColor="background1" w:themeShade="BF"/>
            </w:tcBorders>
            <w:vAlign w:val="center"/>
          </w:tcPr>
          <w:p w14:paraId="27D37927" w14:textId="77777777" w:rsidR="00FC7BAD" w:rsidRPr="00806DC7" w:rsidRDefault="00FC7BAD" w:rsidP="001D46E0">
            <w:pPr>
              <w:widowControl w:val="0"/>
              <w:tabs>
                <w:tab w:val="left" w:pos="220"/>
              </w:tabs>
              <w:autoSpaceDE w:val="0"/>
              <w:autoSpaceDN w:val="0"/>
              <w:adjustRightInd w:val="0"/>
              <w:jc w:val="right"/>
              <w:rPr>
                <w:rFonts w:ascii="Calibri" w:hAnsi="Calibri" w:cs="Arial"/>
                <w:sz w:val="20"/>
                <w:szCs w:val="20"/>
              </w:rPr>
            </w:pPr>
            <w:r w:rsidRPr="00806DC7">
              <w:rPr>
                <w:rFonts w:ascii="Calibri" w:hAnsi="Calibri" w:cs="Arial"/>
                <w:sz w:val="20"/>
                <w:szCs w:val="20"/>
              </w:rPr>
              <w:t>0</w:t>
            </w:r>
          </w:p>
        </w:tc>
        <w:tc>
          <w:tcPr>
            <w:tcW w:w="945" w:type="dxa"/>
            <w:tcBorders>
              <w:top w:val="single" w:sz="4" w:space="0" w:color="BFBFBF" w:themeColor="background1" w:themeShade="BF"/>
              <w:bottom w:val="single" w:sz="4" w:space="0" w:color="BFBFBF" w:themeColor="background1" w:themeShade="BF"/>
            </w:tcBorders>
            <w:shd w:val="clear" w:color="auto" w:fill="auto"/>
            <w:noWrap/>
            <w:vAlign w:val="center"/>
          </w:tcPr>
          <w:p w14:paraId="76DB9FE3" w14:textId="77777777" w:rsidR="00FC7BAD" w:rsidRPr="00806DC7" w:rsidRDefault="00FC7BAD" w:rsidP="001D46E0">
            <w:pPr>
              <w:widowControl w:val="0"/>
              <w:tabs>
                <w:tab w:val="left" w:pos="220"/>
              </w:tabs>
              <w:autoSpaceDE w:val="0"/>
              <w:autoSpaceDN w:val="0"/>
              <w:adjustRightInd w:val="0"/>
              <w:jc w:val="right"/>
              <w:rPr>
                <w:rFonts w:ascii="Calibri" w:hAnsi="Calibri" w:cs="Arial"/>
                <w:sz w:val="20"/>
                <w:szCs w:val="20"/>
              </w:rPr>
            </w:pPr>
            <w:r w:rsidRPr="00806DC7">
              <w:rPr>
                <w:rFonts w:ascii="Calibri" w:hAnsi="Calibri" w:cs="Arial"/>
                <w:sz w:val="20"/>
                <w:szCs w:val="20"/>
              </w:rPr>
              <w:t>0</w:t>
            </w:r>
          </w:p>
        </w:tc>
      </w:tr>
      <w:tr w:rsidR="00D31202" w:rsidRPr="00806DC7" w14:paraId="231395C9" w14:textId="77777777" w:rsidTr="00D31202">
        <w:trPr>
          <w:trHeight w:val="300"/>
        </w:trPr>
        <w:tc>
          <w:tcPr>
            <w:tcW w:w="1134" w:type="dxa"/>
            <w:tcBorders>
              <w:top w:val="single" w:sz="4" w:space="0" w:color="BFBFBF" w:themeColor="background1" w:themeShade="BF"/>
            </w:tcBorders>
            <w:shd w:val="clear" w:color="auto" w:fill="auto"/>
            <w:noWrap/>
            <w:vAlign w:val="center"/>
          </w:tcPr>
          <w:p w14:paraId="0AF3DBE9" w14:textId="77777777" w:rsidR="00D31202" w:rsidRPr="00806DC7" w:rsidRDefault="00D31202" w:rsidP="001D46E0">
            <w:pPr>
              <w:spacing w:before="40" w:after="40"/>
              <w:rPr>
                <w:rFonts w:ascii="Calibri" w:hAnsi="Calibri" w:cs="Arial"/>
                <w:b/>
                <w:sz w:val="20"/>
                <w:szCs w:val="20"/>
              </w:rPr>
            </w:pPr>
            <w:r w:rsidRPr="00806DC7">
              <w:rPr>
                <w:rFonts w:ascii="Calibri" w:hAnsi="Calibri" w:cs="Arial"/>
                <w:b/>
                <w:sz w:val="20"/>
                <w:szCs w:val="20"/>
              </w:rPr>
              <w:t>razem</w:t>
            </w:r>
          </w:p>
        </w:tc>
        <w:tc>
          <w:tcPr>
            <w:tcW w:w="4962" w:type="dxa"/>
            <w:tcBorders>
              <w:top w:val="single" w:sz="4" w:space="0" w:color="BFBFBF" w:themeColor="background1" w:themeShade="BF"/>
            </w:tcBorders>
            <w:shd w:val="clear" w:color="auto" w:fill="auto"/>
            <w:vAlign w:val="bottom"/>
          </w:tcPr>
          <w:p w14:paraId="48482B3F" w14:textId="77777777" w:rsidR="00D31202" w:rsidRPr="00806DC7" w:rsidRDefault="00D31202" w:rsidP="001D46E0">
            <w:pPr>
              <w:spacing w:before="40" w:after="40"/>
              <w:rPr>
                <w:rFonts w:ascii="Calibri" w:hAnsi="Calibri" w:cs="Arial"/>
                <w:b/>
                <w:sz w:val="20"/>
                <w:szCs w:val="20"/>
              </w:rPr>
            </w:pPr>
          </w:p>
        </w:tc>
        <w:tc>
          <w:tcPr>
            <w:tcW w:w="945" w:type="dxa"/>
            <w:tcBorders>
              <w:top w:val="single" w:sz="4" w:space="0" w:color="BFBFBF" w:themeColor="background1" w:themeShade="BF"/>
            </w:tcBorders>
            <w:vAlign w:val="center"/>
          </w:tcPr>
          <w:p w14:paraId="13AFF32B" w14:textId="3F859053" w:rsidR="00D31202" w:rsidRPr="00806DC7" w:rsidRDefault="00D31202" w:rsidP="00D31202">
            <w:pPr>
              <w:widowControl w:val="0"/>
              <w:tabs>
                <w:tab w:val="left" w:pos="220"/>
              </w:tabs>
              <w:autoSpaceDE w:val="0"/>
              <w:autoSpaceDN w:val="0"/>
              <w:adjustRightInd w:val="0"/>
              <w:jc w:val="right"/>
              <w:rPr>
                <w:rFonts w:ascii="Calibri" w:hAnsi="Calibri" w:cs="Arial"/>
                <w:b/>
                <w:sz w:val="20"/>
                <w:szCs w:val="20"/>
              </w:rPr>
            </w:pPr>
            <w:r w:rsidRPr="00806DC7">
              <w:rPr>
                <w:rFonts w:ascii="Calibri" w:eastAsia="Times New Roman" w:hAnsi="Calibri"/>
                <w:b/>
                <w:sz w:val="20"/>
                <w:szCs w:val="20"/>
              </w:rPr>
              <w:t>3 568</w:t>
            </w:r>
          </w:p>
        </w:tc>
        <w:tc>
          <w:tcPr>
            <w:tcW w:w="945" w:type="dxa"/>
            <w:tcBorders>
              <w:top w:val="single" w:sz="4" w:space="0" w:color="BFBFBF" w:themeColor="background1" w:themeShade="BF"/>
            </w:tcBorders>
            <w:vAlign w:val="center"/>
          </w:tcPr>
          <w:p w14:paraId="601085F2" w14:textId="1DD4090E" w:rsidR="00D31202" w:rsidRPr="00806DC7" w:rsidRDefault="00D31202" w:rsidP="00D31202">
            <w:pPr>
              <w:widowControl w:val="0"/>
              <w:tabs>
                <w:tab w:val="left" w:pos="220"/>
              </w:tabs>
              <w:autoSpaceDE w:val="0"/>
              <w:autoSpaceDN w:val="0"/>
              <w:adjustRightInd w:val="0"/>
              <w:jc w:val="right"/>
              <w:rPr>
                <w:rFonts w:ascii="Calibri" w:hAnsi="Calibri" w:cs="Arial"/>
                <w:b/>
                <w:sz w:val="20"/>
                <w:szCs w:val="20"/>
              </w:rPr>
            </w:pPr>
            <w:r w:rsidRPr="00806DC7">
              <w:rPr>
                <w:rFonts w:ascii="Calibri" w:eastAsia="Times New Roman" w:hAnsi="Calibri"/>
                <w:b/>
                <w:sz w:val="20"/>
                <w:szCs w:val="20"/>
              </w:rPr>
              <w:t>1 364</w:t>
            </w:r>
          </w:p>
        </w:tc>
        <w:tc>
          <w:tcPr>
            <w:tcW w:w="945" w:type="dxa"/>
            <w:tcBorders>
              <w:top w:val="single" w:sz="4" w:space="0" w:color="BFBFBF" w:themeColor="background1" w:themeShade="BF"/>
            </w:tcBorders>
            <w:shd w:val="clear" w:color="auto" w:fill="auto"/>
            <w:noWrap/>
            <w:vAlign w:val="center"/>
          </w:tcPr>
          <w:p w14:paraId="74EF8022" w14:textId="4F12E82D" w:rsidR="00D31202" w:rsidRPr="00806DC7" w:rsidRDefault="00D31202" w:rsidP="00D31202">
            <w:pPr>
              <w:widowControl w:val="0"/>
              <w:tabs>
                <w:tab w:val="left" w:pos="220"/>
              </w:tabs>
              <w:autoSpaceDE w:val="0"/>
              <w:autoSpaceDN w:val="0"/>
              <w:adjustRightInd w:val="0"/>
              <w:jc w:val="right"/>
              <w:rPr>
                <w:rFonts w:ascii="Calibri" w:hAnsi="Calibri" w:cs="Arial"/>
                <w:b/>
                <w:sz w:val="20"/>
                <w:szCs w:val="20"/>
              </w:rPr>
            </w:pPr>
            <w:r w:rsidRPr="00806DC7">
              <w:rPr>
                <w:rFonts w:ascii="Calibri" w:eastAsia="Times New Roman" w:hAnsi="Calibri"/>
                <w:b/>
                <w:sz w:val="20"/>
                <w:szCs w:val="20"/>
              </w:rPr>
              <w:t>4 932</w:t>
            </w:r>
          </w:p>
        </w:tc>
      </w:tr>
    </w:tbl>
    <w:p w14:paraId="4165F631" w14:textId="77777777" w:rsidR="00FC7BAD" w:rsidRPr="00806DC7" w:rsidRDefault="00FC7BAD" w:rsidP="00877B8C">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2E8FFD29" w14:textId="77777777" w:rsidR="0035638F" w:rsidRPr="00806DC7" w:rsidRDefault="0035638F" w:rsidP="0035638F">
      <w:pPr>
        <w:spacing w:line="320" w:lineRule="atLeast"/>
        <w:ind w:firstLine="567"/>
        <w:jc w:val="both"/>
        <w:rPr>
          <w:rFonts w:ascii="Calibri" w:hAnsi="Calibri" w:cs="Arial"/>
          <w:color w:val="595959"/>
        </w:rPr>
      </w:pPr>
    </w:p>
    <w:p w14:paraId="323EA46C" w14:textId="77777777" w:rsidR="00196C18" w:rsidRDefault="00196C18">
      <w:pPr>
        <w:rPr>
          <w:rFonts w:ascii="Calibri" w:eastAsia="Calibri" w:hAnsi="Calibri" w:cs="Arial"/>
          <w:b/>
          <w:bCs/>
          <w:color w:val="404040"/>
          <w:lang w:eastAsia="en-US"/>
        </w:rPr>
      </w:pPr>
      <w:r>
        <w:rPr>
          <w:rFonts w:ascii="Calibri" w:eastAsia="Calibri" w:hAnsi="Calibri" w:cs="Arial"/>
          <w:b/>
          <w:bCs/>
          <w:color w:val="404040"/>
          <w:lang w:eastAsia="en-US"/>
        </w:rPr>
        <w:br w:type="page"/>
      </w:r>
    </w:p>
    <w:p w14:paraId="64EFC869" w14:textId="6CEF4533" w:rsidR="0035638F" w:rsidRPr="00806DC7" w:rsidRDefault="0035638F" w:rsidP="00A7689D">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Transport i komunikacja</w:t>
      </w:r>
      <w:r w:rsidRPr="00806DC7">
        <w:rPr>
          <w:rFonts w:ascii="Calibri" w:eastAsia="Calibri" w:hAnsi="Calibri"/>
          <w:bCs/>
          <w:vertAlign w:val="superscript"/>
          <w:lang w:eastAsia="en-US"/>
        </w:rPr>
        <w:footnoteReference w:id="31"/>
      </w:r>
    </w:p>
    <w:p w14:paraId="5DE85F07" w14:textId="77777777" w:rsidR="0035638F" w:rsidRPr="00806DC7" w:rsidRDefault="0035638F" w:rsidP="0035638F">
      <w:pPr>
        <w:spacing w:line="320" w:lineRule="atLeast"/>
        <w:ind w:firstLine="567"/>
        <w:jc w:val="both"/>
        <w:rPr>
          <w:rFonts w:ascii="Calibri" w:hAnsi="Calibri" w:cs="Arial"/>
          <w:iCs/>
        </w:rPr>
      </w:pPr>
    </w:p>
    <w:p w14:paraId="04724F2A" w14:textId="3F186D3C" w:rsidR="0035638F" w:rsidRPr="00806DC7" w:rsidRDefault="00226288" w:rsidP="006E44AA">
      <w:pPr>
        <w:spacing w:line="320" w:lineRule="atLeast"/>
        <w:ind w:firstLine="567"/>
        <w:jc w:val="both"/>
        <w:rPr>
          <w:rFonts w:ascii="Calibri" w:hAnsi="Calibri" w:cs="Arial"/>
          <w:iCs/>
        </w:rPr>
      </w:pPr>
      <w:r w:rsidRPr="00806DC7">
        <w:rPr>
          <w:rFonts w:ascii="Calibri" w:hAnsi="Calibri" w:cs="Arial"/>
          <w:iCs/>
        </w:rPr>
        <w:t>W układzie komunikacyjnym gminy wyróżnić można drogi: wojewódzkie,</w:t>
      </w:r>
      <w:r w:rsidR="00FD402F" w:rsidRPr="00806DC7">
        <w:rPr>
          <w:rFonts w:ascii="Calibri" w:hAnsi="Calibri" w:cs="Arial"/>
          <w:iCs/>
        </w:rPr>
        <w:t xml:space="preserve"> </w:t>
      </w:r>
      <w:r w:rsidRPr="00806DC7">
        <w:rPr>
          <w:rFonts w:ascii="Calibri" w:hAnsi="Calibri" w:cs="Arial"/>
          <w:iCs/>
        </w:rPr>
        <w:t>powiatowe, gminne i wewnę</w:t>
      </w:r>
      <w:r w:rsidR="00FD402F" w:rsidRPr="00806DC7">
        <w:rPr>
          <w:rFonts w:ascii="Calibri" w:hAnsi="Calibri" w:cs="Arial"/>
          <w:iCs/>
        </w:rPr>
        <w:t xml:space="preserve">trzne. Przez teren </w:t>
      </w:r>
      <w:r w:rsidR="0093760A">
        <w:rPr>
          <w:rFonts w:ascii="Calibri" w:hAnsi="Calibri" w:cs="Arial"/>
          <w:iCs/>
        </w:rPr>
        <w:t>gminy</w:t>
      </w:r>
      <w:r w:rsidRPr="00806DC7">
        <w:rPr>
          <w:rFonts w:ascii="Calibri" w:hAnsi="Calibri" w:cs="Arial"/>
          <w:iCs/>
        </w:rPr>
        <w:t xml:space="preserve"> Śrem przebiegają cztery</w:t>
      </w:r>
      <w:r w:rsidR="006E44AA" w:rsidRPr="00806DC7">
        <w:rPr>
          <w:rFonts w:ascii="Calibri" w:hAnsi="Calibri" w:cs="Arial"/>
          <w:iCs/>
        </w:rPr>
        <w:t xml:space="preserve"> </w:t>
      </w:r>
      <w:r w:rsidRPr="00806DC7">
        <w:rPr>
          <w:rFonts w:ascii="Calibri" w:hAnsi="Calibri" w:cs="Arial"/>
          <w:iCs/>
        </w:rPr>
        <w:t xml:space="preserve">drogi wojewódzkie nr: 310, 432, 434, 436, o łącznej długości 47,077km. Przez </w:t>
      </w:r>
      <w:r w:rsidR="00B27719">
        <w:rPr>
          <w:rFonts w:ascii="Calibri" w:hAnsi="Calibri" w:cs="Arial"/>
          <w:iCs/>
        </w:rPr>
        <w:t>g</w:t>
      </w:r>
      <w:r w:rsidRPr="00806DC7">
        <w:rPr>
          <w:rFonts w:ascii="Calibri" w:hAnsi="Calibri" w:cs="Arial"/>
          <w:iCs/>
        </w:rPr>
        <w:t xml:space="preserve">minę przebiegają 23 drogi powiatowe. </w:t>
      </w:r>
    </w:p>
    <w:p w14:paraId="28623C91" w14:textId="77777777" w:rsidR="002324D5" w:rsidRPr="00806DC7" w:rsidRDefault="002324D5" w:rsidP="006E44AA">
      <w:pPr>
        <w:spacing w:line="320" w:lineRule="atLeast"/>
        <w:ind w:firstLine="567"/>
        <w:jc w:val="both"/>
        <w:rPr>
          <w:rFonts w:ascii="Calibri" w:hAnsi="Calibri" w:cs="Arial"/>
          <w:iCs/>
        </w:rPr>
      </w:pPr>
    </w:p>
    <w:p w14:paraId="0E896000" w14:textId="768E749D" w:rsidR="00FD402F" w:rsidRPr="00806DC7" w:rsidRDefault="00FD402F" w:rsidP="00677E12">
      <w:pPr>
        <w:spacing w:line="320" w:lineRule="atLeast"/>
        <w:ind w:firstLine="567"/>
        <w:jc w:val="both"/>
        <w:rPr>
          <w:rFonts w:ascii="Calibri" w:hAnsi="Calibri" w:cs="Arial"/>
          <w:iCs/>
        </w:rPr>
      </w:pPr>
      <w:r w:rsidRPr="00806DC7">
        <w:rPr>
          <w:rFonts w:ascii="Calibri" w:hAnsi="Calibri" w:cs="Arial"/>
          <w:iCs/>
        </w:rPr>
        <w:t xml:space="preserve">Przez obszar </w:t>
      </w:r>
      <w:r w:rsidR="0093760A">
        <w:rPr>
          <w:rFonts w:ascii="Calibri" w:hAnsi="Calibri" w:cs="Arial"/>
          <w:iCs/>
        </w:rPr>
        <w:t>gminy</w:t>
      </w:r>
      <w:r w:rsidRPr="00806DC7">
        <w:rPr>
          <w:rFonts w:ascii="Calibri" w:hAnsi="Calibri" w:cs="Arial"/>
          <w:iCs/>
        </w:rPr>
        <w:t xml:space="preserve"> przebiega linia kolejowa nr 369 Mieszków - Czempiń.</w:t>
      </w:r>
      <w:r w:rsidR="00C040B7" w:rsidRPr="00806DC7">
        <w:rPr>
          <w:rFonts w:ascii="Calibri" w:hAnsi="Calibri" w:cs="Arial"/>
          <w:iCs/>
        </w:rPr>
        <w:t xml:space="preserve"> </w:t>
      </w:r>
      <w:r w:rsidRPr="00806DC7">
        <w:rPr>
          <w:rFonts w:ascii="Calibri" w:hAnsi="Calibri" w:cs="Arial"/>
          <w:iCs/>
        </w:rPr>
        <w:t>W 1995 r. ze względu na nieopłacalność eksploatacji zawieszono kursowanie</w:t>
      </w:r>
      <w:r w:rsidR="00C040B7" w:rsidRPr="00806DC7">
        <w:rPr>
          <w:rFonts w:ascii="Calibri" w:hAnsi="Calibri" w:cs="Arial"/>
          <w:iCs/>
        </w:rPr>
        <w:t xml:space="preserve"> </w:t>
      </w:r>
      <w:r w:rsidRPr="00806DC7">
        <w:rPr>
          <w:rFonts w:ascii="Calibri" w:hAnsi="Calibri" w:cs="Arial"/>
          <w:iCs/>
        </w:rPr>
        <w:t>pociągów pasażerskich na całej długości linii. Istnieją plany przywrócenia ruchu</w:t>
      </w:r>
      <w:r w:rsidR="00677E12" w:rsidRPr="00806DC7">
        <w:rPr>
          <w:rFonts w:ascii="Calibri" w:hAnsi="Calibri" w:cs="Arial"/>
          <w:iCs/>
        </w:rPr>
        <w:t xml:space="preserve"> </w:t>
      </w:r>
      <w:r w:rsidRPr="00806DC7">
        <w:rPr>
          <w:rFonts w:ascii="Calibri" w:hAnsi="Calibri" w:cs="Arial"/>
          <w:iCs/>
        </w:rPr>
        <w:t>pasażerskiego na linii 369.</w:t>
      </w:r>
    </w:p>
    <w:p w14:paraId="4A7A806A" w14:textId="77777777" w:rsidR="00677E12" w:rsidRPr="00806DC7" w:rsidRDefault="00677E12" w:rsidP="00FD402F">
      <w:pPr>
        <w:spacing w:line="320" w:lineRule="atLeast"/>
        <w:ind w:firstLine="567"/>
        <w:jc w:val="both"/>
        <w:rPr>
          <w:rFonts w:ascii="Calibri" w:hAnsi="Calibri" w:cs="Arial"/>
          <w:iCs/>
        </w:rPr>
      </w:pPr>
    </w:p>
    <w:p w14:paraId="6D0D4F68" w14:textId="1E4EA066" w:rsidR="00FD402F" w:rsidRPr="00806DC7" w:rsidRDefault="00FD402F" w:rsidP="00554D9A">
      <w:pPr>
        <w:spacing w:line="320" w:lineRule="atLeast"/>
        <w:ind w:firstLine="567"/>
        <w:jc w:val="both"/>
        <w:rPr>
          <w:rFonts w:ascii="Calibri" w:hAnsi="Calibri" w:cs="Arial"/>
          <w:iCs/>
        </w:rPr>
      </w:pPr>
      <w:r w:rsidRPr="00806DC7">
        <w:rPr>
          <w:rFonts w:ascii="Calibri" w:hAnsi="Calibri" w:cs="Arial"/>
          <w:iCs/>
        </w:rPr>
        <w:t xml:space="preserve">Na terenie gminy funkcjonuje </w:t>
      </w:r>
      <w:r w:rsidR="001D03E9">
        <w:rPr>
          <w:rFonts w:ascii="Calibri" w:hAnsi="Calibri" w:cs="Arial"/>
          <w:iCs/>
        </w:rPr>
        <w:t>15</w:t>
      </w:r>
      <w:r w:rsidRPr="00806DC7">
        <w:rPr>
          <w:rFonts w:ascii="Calibri" w:hAnsi="Calibri" w:cs="Arial"/>
          <w:iCs/>
        </w:rPr>
        <w:t xml:space="preserve"> linii autobusowej komunikacji miejskiej</w:t>
      </w:r>
      <w:r w:rsidR="00AD0104" w:rsidRPr="00806DC7">
        <w:rPr>
          <w:rFonts w:ascii="Calibri" w:hAnsi="Calibri" w:cs="Arial"/>
          <w:iCs/>
        </w:rPr>
        <w:t>.</w:t>
      </w:r>
      <w:r w:rsidRPr="00806DC7">
        <w:rPr>
          <w:rFonts w:ascii="Calibri" w:hAnsi="Calibri" w:cs="Arial"/>
          <w:iCs/>
        </w:rPr>
        <w:t xml:space="preserve"> Autobusy niskopodłogowe zapewniają</w:t>
      </w:r>
      <w:r w:rsidR="00484025" w:rsidRPr="00806DC7">
        <w:rPr>
          <w:rFonts w:ascii="Calibri" w:hAnsi="Calibri" w:cs="Arial"/>
          <w:iCs/>
        </w:rPr>
        <w:t xml:space="preserve"> </w:t>
      </w:r>
      <w:r w:rsidRPr="00806DC7">
        <w:rPr>
          <w:rFonts w:ascii="Calibri" w:hAnsi="Calibri" w:cs="Arial"/>
          <w:iCs/>
        </w:rPr>
        <w:t>sprawne połączenia pomiędzy skrajnymi punktami miasta, ze szpitalem czy</w:t>
      </w:r>
      <w:r w:rsidR="00484025" w:rsidRPr="00806DC7">
        <w:rPr>
          <w:rFonts w:ascii="Calibri" w:hAnsi="Calibri" w:cs="Arial"/>
          <w:iCs/>
        </w:rPr>
        <w:t xml:space="preserve"> </w:t>
      </w:r>
      <w:r w:rsidRPr="00806DC7">
        <w:rPr>
          <w:rFonts w:ascii="Calibri" w:hAnsi="Calibri" w:cs="Arial"/>
          <w:iCs/>
        </w:rPr>
        <w:t>cmentarzem komunalnym. Niektóre odbywają także kursy do pobliskich wsi</w:t>
      </w:r>
      <w:r w:rsidR="003129AC" w:rsidRPr="00806DC7">
        <w:rPr>
          <w:rFonts w:ascii="Calibri" w:hAnsi="Calibri" w:cs="Arial"/>
          <w:iCs/>
        </w:rPr>
        <w:t xml:space="preserve"> </w:t>
      </w:r>
      <w:r w:rsidRPr="00806DC7">
        <w:rPr>
          <w:rFonts w:ascii="Calibri" w:hAnsi="Calibri" w:cs="Arial"/>
          <w:iCs/>
        </w:rPr>
        <w:t>gminnych.</w:t>
      </w:r>
      <w:r w:rsidR="00EB022A" w:rsidRPr="00806DC7">
        <w:rPr>
          <w:rFonts w:ascii="Calibri" w:hAnsi="Calibri" w:cs="Arial"/>
          <w:iCs/>
        </w:rPr>
        <w:t xml:space="preserve"> </w:t>
      </w:r>
      <w:r w:rsidRPr="00806DC7">
        <w:rPr>
          <w:rFonts w:ascii="Calibri" w:hAnsi="Calibri" w:cs="Arial"/>
          <w:iCs/>
        </w:rPr>
        <w:t>Podstawowym środkiem transportu na większe odległości (głównie Poznań)</w:t>
      </w:r>
      <w:r w:rsidR="00EB022A" w:rsidRPr="00806DC7">
        <w:rPr>
          <w:rFonts w:ascii="Calibri" w:hAnsi="Calibri" w:cs="Arial"/>
          <w:iCs/>
        </w:rPr>
        <w:t xml:space="preserve"> </w:t>
      </w:r>
      <w:r w:rsidRPr="00806DC7">
        <w:rPr>
          <w:rFonts w:ascii="Calibri" w:hAnsi="Calibri" w:cs="Arial"/>
          <w:iCs/>
        </w:rPr>
        <w:t>dla osób niezmotoryzowanych stanowią głównie połączenia oferowane przez</w:t>
      </w:r>
      <w:r w:rsidR="00554D9A" w:rsidRPr="00806DC7">
        <w:rPr>
          <w:rFonts w:ascii="Calibri" w:hAnsi="Calibri" w:cs="Arial"/>
          <w:iCs/>
        </w:rPr>
        <w:t xml:space="preserve"> </w:t>
      </w:r>
      <w:r w:rsidRPr="00806DC7">
        <w:rPr>
          <w:rFonts w:ascii="Calibri" w:hAnsi="Calibri" w:cs="Arial"/>
          <w:iCs/>
        </w:rPr>
        <w:t>PKS.</w:t>
      </w:r>
    </w:p>
    <w:p w14:paraId="14E2D2BE" w14:textId="77777777" w:rsidR="008D2E4E" w:rsidRPr="00806DC7" w:rsidRDefault="008D2E4E" w:rsidP="008D2E4E">
      <w:pPr>
        <w:spacing w:line="320" w:lineRule="atLeast"/>
        <w:jc w:val="both"/>
        <w:rPr>
          <w:rFonts w:ascii="Calibri" w:hAnsi="Calibri" w:cs="Arial"/>
          <w:highlight w:val="yellow"/>
        </w:rPr>
      </w:pPr>
    </w:p>
    <w:p w14:paraId="5CBB8C4D" w14:textId="1182B860" w:rsidR="008D2E4E" w:rsidRPr="00806DC7" w:rsidRDefault="008D2E4E" w:rsidP="00805F7B">
      <w:pPr>
        <w:pStyle w:val="Nagwek1"/>
      </w:pPr>
      <w:r w:rsidRPr="00806DC7">
        <w:rPr>
          <w:highlight w:val="yellow"/>
        </w:rPr>
        <w:br w:type="page"/>
      </w:r>
      <w:bookmarkStart w:id="44" w:name="_Toc380174171"/>
      <w:bookmarkStart w:id="45" w:name="_Toc523832266"/>
      <w:r w:rsidR="00A17A93" w:rsidRPr="00806DC7">
        <w:lastRenderedPageBreak/>
        <w:t>ZAPOTRZEBOWANIE NA CIEPŁO, ENERGIĘ ELEKTRYCZNĄ I PALIWA GAZOWE</w:t>
      </w:r>
      <w:bookmarkEnd w:id="44"/>
      <w:bookmarkEnd w:id="45"/>
    </w:p>
    <w:p w14:paraId="2202588A" w14:textId="77777777" w:rsidR="008D2E4E" w:rsidRPr="00806DC7" w:rsidRDefault="008D2E4E" w:rsidP="008D2E4E">
      <w:pPr>
        <w:spacing w:line="320" w:lineRule="atLeast"/>
        <w:jc w:val="both"/>
        <w:rPr>
          <w:rFonts w:ascii="Calibri" w:hAnsi="Calibri" w:cs="Arial"/>
        </w:rPr>
      </w:pPr>
    </w:p>
    <w:p w14:paraId="404B8D3C" w14:textId="77777777" w:rsidR="002E3DD8" w:rsidRPr="00806DC7" w:rsidRDefault="002E3DD8" w:rsidP="002E3DD8">
      <w:pPr>
        <w:spacing w:line="320" w:lineRule="atLeast"/>
        <w:ind w:firstLine="708"/>
        <w:jc w:val="both"/>
        <w:rPr>
          <w:rFonts w:ascii="Calibri" w:hAnsi="Calibri" w:cs="Arial"/>
        </w:rPr>
      </w:pPr>
      <w:r w:rsidRPr="00806DC7">
        <w:rPr>
          <w:rFonts w:ascii="Calibri" w:hAnsi="Calibri" w:cs="Arial"/>
        </w:rPr>
        <w:t>W celu diagnozy stanu obecnego oraz przewidywanego zapotrzebowania na ciepło, energię elektryczną i paliwa gazowe wykorzystano:</w:t>
      </w:r>
    </w:p>
    <w:p w14:paraId="2D760672" w14:textId="3C7C028F"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przekazane przez Urząd Miejski w </w:t>
      </w:r>
      <w:r w:rsidR="008431F7" w:rsidRPr="00806DC7">
        <w:rPr>
          <w:rFonts w:ascii="Calibri" w:hAnsi="Calibri" w:cs="Arial"/>
        </w:rPr>
        <w:t>Śremie</w:t>
      </w:r>
      <w:r w:rsidRPr="00806DC7">
        <w:rPr>
          <w:rFonts w:ascii="Calibri" w:hAnsi="Calibri" w:cs="Arial"/>
        </w:rPr>
        <w:t xml:space="preserve">, dotyczące obiektów użyteczności publicznej i mieszkalnych budynków komunalnych, </w:t>
      </w:r>
    </w:p>
    <w:p w14:paraId="03DAB19C" w14:textId="319CEC6D" w:rsidR="004F5D91" w:rsidRPr="00806DC7" w:rsidRDefault="004F5D91"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przekazane przez jednostki organizacyjne </w:t>
      </w:r>
      <w:r w:rsidR="0093760A">
        <w:rPr>
          <w:rFonts w:ascii="Calibri" w:hAnsi="Calibri" w:cs="Arial"/>
        </w:rPr>
        <w:t>gminy</w:t>
      </w:r>
      <w:r w:rsidRPr="00806DC7">
        <w:rPr>
          <w:rFonts w:ascii="Calibri" w:hAnsi="Calibri" w:cs="Arial"/>
        </w:rPr>
        <w:t xml:space="preserve"> Śrem,</w:t>
      </w:r>
    </w:p>
    <w:p w14:paraId="23E2207A" w14:textId="2C2B98F9"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dokumenty strategiczne </w:t>
      </w:r>
      <w:r w:rsidR="0093760A">
        <w:rPr>
          <w:rFonts w:ascii="Calibri" w:hAnsi="Calibri" w:cs="Arial"/>
        </w:rPr>
        <w:t>gminy</w:t>
      </w:r>
      <w:r w:rsidRPr="00806DC7">
        <w:rPr>
          <w:rFonts w:ascii="Calibri" w:hAnsi="Calibri" w:cs="Arial"/>
        </w:rPr>
        <w:t xml:space="preserve"> </w:t>
      </w:r>
      <w:r w:rsidR="008A54EF" w:rsidRPr="00806DC7">
        <w:rPr>
          <w:rFonts w:ascii="Calibri" w:hAnsi="Calibri" w:cs="Arial"/>
        </w:rPr>
        <w:t>Śrem</w:t>
      </w:r>
      <w:r w:rsidRPr="00806DC7">
        <w:rPr>
          <w:rFonts w:ascii="Calibri" w:hAnsi="Calibri" w:cs="Arial"/>
        </w:rPr>
        <w:t xml:space="preserve"> z zakresu energetyki, planowania przestrzennego i ochrony środowiska,</w:t>
      </w:r>
    </w:p>
    <w:p w14:paraId="3504B2BA" w14:textId="0F6249A6"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dane Urzędu Marszałkowskiego Województwa </w:t>
      </w:r>
      <w:r w:rsidR="007D20BE" w:rsidRPr="00806DC7">
        <w:rPr>
          <w:rFonts w:ascii="Calibri" w:hAnsi="Calibri" w:cs="Arial"/>
        </w:rPr>
        <w:t>Wielkopol</w:t>
      </w:r>
      <w:r w:rsidRPr="00806DC7">
        <w:rPr>
          <w:rFonts w:ascii="Calibri" w:hAnsi="Calibri" w:cs="Arial"/>
        </w:rPr>
        <w:t>skiego,</w:t>
      </w:r>
    </w:p>
    <w:p w14:paraId="10494B36" w14:textId="0BB940BD"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w:t>
      </w:r>
      <w:r w:rsidR="00FB29AE" w:rsidRPr="00806DC7">
        <w:rPr>
          <w:rFonts w:ascii="Calibri" w:hAnsi="Calibri" w:cs="Arial"/>
        </w:rPr>
        <w:t>Enea</w:t>
      </w:r>
      <w:r w:rsidRPr="00806DC7">
        <w:rPr>
          <w:rFonts w:ascii="Calibri" w:hAnsi="Calibri" w:cs="Arial"/>
        </w:rPr>
        <w:t xml:space="preserve"> </w:t>
      </w:r>
      <w:r w:rsidR="00EA4DC0" w:rsidRPr="00806DC7">
        <w:rPr>
          <w:rFonts w:ascii="Calibri" w:hAnsi="Calibri" w:cs="Arial"/>
        </w:rPr>
        <w:t>Ope</w:t>
      </w:r>
      <w:r w:rsidR="00FB29AE" w:rsidRPr="00806DC7">
        <w:rPr>
          <w:rFonts w:ascii="Calibri" w:hAnsi="Calibri" w:cs="Arial"/>
        </w:rPr>
        <w:t>r</w:t>
      </w:r>
      <w:r w:rsidR="00EA4DC0" w:rsidRPr="00806DC7">
        <w:rPr>
          <w:rFonts w:ascii="Calibri" w:hAnsi="Calibri" w:cs="Arial"/>
        </w:rPr>
        <w:t>a</w:t>
      </w:r>
      <w:r w:rsidR="00FB29AE" w:rsidRPr="00806DC7">
        <w:rPr>
          <w:rFonts w:ascii="Calibri" w:hAnsi="Calibri" w:cs="Arial"/>
        </w:rPr>
        <w:t xml:space="preserve">tor </w:t>
      </w:r>
      <w:r w:rsidR="00502452" w:rsidRPr="00806DC7">
        <w:rPr>
          <w:rFonts w:ascii="Calibri" w:hAnsi="Calibri" w:cs="Arial"/>
        </w:rPr>
        <w:t>Sp</w:t>
      </w:r>
      <w:r w:rsidRPr="00806DC7">
        <w:rPr>
          <w:rFonts w:ascii="Calibri" w:hAnsi="Calibri" w:cs="Arial"/>
        </w:rPr>
        <w:t xml:space="preserve">. </w:t>
      </w:r>
      <w:r w:rsidR="00502452" w:rsidRPr="00806DC7">
        <w:rPr>
          <w:rFonts w:ascii="Calibri" w:hAnsi="Calibri" w:cs="Arial"/>
        </w:rPr>
        <w:t xml:space="preserve">z o.o. </w:t>
      </w:r>
      <w:r w:rsidRPr="00806DC7">
        <w:rPr>
          <w:rFonts w:ascii="Calibri" w:hAnsi="Calibri" w:cs="Arial"/>
        </w:rPr>
        <w:t xml:space="preserve">Oddział </w:t>
      </w:r>
      <w:r w:rsidR="00FE65B4" w:rsidRPr="00806DC7">
        <w:rPr>
          <w:rFonts w:ascii="Calibri" w:hAnsi="Calibri" w:cs="Arial"/>
        </w:rPr>
        <w:t xml:space="preserve">Dystrybucji Poznań, </w:t>
      </w:r>
    </w:p>
    <w:p w14:paraId="5C10CB47" w14:textId="38588E2C" w:rsidR="007520BE" w:rsidRPr="00806DC7" w:rsidRDefault="000739B3" w:rsidP="00EB54CB">
      <w:pPr>
        <w:numPr>
          <w:ilvl w:val="0"/>
          <w:numId w:val="5"/>
        </w:numPr>
        <w:spacing w:line="320" w:lineRule="atLeast"/>
        <w:ind w:hanging="294"/>
        <w:jc w:val="both"/>
        <w:rPr>
          <w:rFonts w:ascii="Calibri" w:hAnsi="Calibri" w:cs="Arial"/>
        </w:rPr>
      </w:pPr>
      <w:r w:rsidRPr="00806DC7">
        <w:rPr>
          <w:rFonts w:ascii="Calibri" w:hAnsi="Calibri" w:cs="Arial"/>
        </w:rPr>
        <w:t>informacje Zakładu Elektroenergetycznego Leszek Klak,</w:t>
      </w:r>
    </w:p>
    <w:p w14:paraId="66D70E96" w14:textId="102D8A3A"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Polskiej Spółki Gazownictwa Sp. z o.o. Oddział Zakład Gazowniczy </w:t>
      </w:r>
      <w:r w:rsidR="0018469F" w:rsidRPr="00806DC7">
        <w:rPr>
          <w:rFonts w:ascii="Calibri" w:hAnsi="Calibri" w:cs="Arial"/>
        </w:rPr>
        <w:br/>
      </w:r>
      <w:r w:rsidRPr="00806DC7">
        <w:rPr>
          <w:rFonts w:ascii="Calibri" w:hAnsi="Calibri" w:cs="Arial"/>
        </w:rPr>
        <w:t xml:space="preserve">w </w:t>
      </w:r>
      <w:r w:rsidR="000D1290" w:rsidRPr="00806DC7">
        <w:rPr>
          <w:rFonts w:ascii="Calibri" w:hAnsi="Calibri" w:cs="Arial"/>
        </w:rPr>
        <w:t>Poznaniu</w:t>
      </w:r>
      <w:r w:rsidRPr="00806DC7">
        <w:rPr>
          <w:rFonts w:ascii="Calibri" w:hAnsi="Calibri" w:cs="Arial"/>
        </w:rPr>
        <w:t>,</w:t>
      </w:r>
    </w:p>
    <w:p w14:paraId="635784A1" w14:textId="065C768B"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w:t>
      </w:r>
      <w:r w:rsidR="00B756D3" w:rsidRPr="00806DC7">
        <w:rPr>
          <w:rFonts w:ascii="Calibri" w:hAnsi="Calibri" w:cs="Arial"/>
        </w:rPr>
        <w:t>Przedsiębiorstwa Energetyki Cieplnej OPERATOR</w:t>
      </w:r>
      <w:r w:rsidRPr="00806DC7">
        <w:rPr>
          <w:rFonts w:ascii="Calibri" w:hAnsi="Calibri" w:cs="Arial"/>
        </w:rPr>
        <w:t xml:space="preserve"> Sp. z o.o. w </w:t>
      </w:r>
      <w:r w:rsidR="008B2A5B" w:rsidRPr="00806DC7">
        <w:rPr>
          <w:rFonts w:ascii="Calibri" w:hAnsi="Calibri" w:cs="Arial"/>
        </w:rPr>
        <w:t>Śremie</w:t>
      </w:r>
      <w:r w:rsidRPr="00806DC7">
        <w:rPr>
          <w:rFonts w:ascii="Calibri" w:hAnsi="Calibri" w:cs="Arial"/>
        </w:rPr>
        <w:t>,</w:t>
      </w:r>
    </w:p>
    <w:p w14:paraId="2F880329" w14:textId="77777777"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 xml:space="preserve">informacje przekazane przez przedsiębiorstwa i instytucje, </w:t>
      </w:r>
    </w:p>
    <w:p w14:paraId="0FEDFA3D" w14:textId="77777777" w:rsidR="002E3DD8" w:rsidRPr="00806DC7" w:rsidRDefault="002E3DD8" w:rsidP="00EB54CB">
      <w:pPr>
        <w:numPr>
          <w:ilvl w:val="0"/>
          <w:numId w:val="5"/>
        </w:numPr>
        <w:spacing w:line="320" w:lineRule="atLeast"/>
        <w:ind w:hanging="294"/>
        <w:jc w:val="both"/>
        <w:rPr>
          <w:rFonts w:ascii="Calibri" w:hAnsi="Calibri" w:cs="Arial"/>
        </w:rPr>
      </w:pPr>
      <w:r w:rsidRPr="00806DC7">
        <w:rPr>
          <w:rFonts w:ascii="Calibri" w:hAnsi="Calibri" w:cs="Arial"/>
        </w:rPr>
        <w:t>dane statystyczne i materiały opracowane przez Główny Urząd Statystyczny.</w:t>
      </w:r>
    </w:p>
    <w:p w14:paraId="37A5AE6F" w14:textId="77777777" w:rsidR="002E3DD8" w:rsidRPr="00806DC7" w:rsidRDefault="002E3DD8" w:rsidP="002E3DD8">
      <w:pPr>
        <w:spacing w:line="320" w:lineRule="atLeast"/>
        <w:jc w:val="both"/>
        <w:rPr>
          <w:rFonts w:ascii="Calibri" w:hAnsi="Calibri" w:cs="Arial"/>
        </w:rPr>
      </w:pPr>
    </w:p>
    <w:p w14:paraId="7FB4130C" w14:textId="4DAEA693" w:rsidR="002E3DD8" w:rsidRPr="00806DC7" w:rsidRDefault="005515E6" w:rsidP="00EB54CB">
      <w:pPr>
        <w:pStyle w:val="Nagwek2"/>
        <w:numPr>
          <w:ilvl w:val="1"/>
          <w:numId w:val="1"/>
        </w:numPr>
        <w:spacing w:before="0" w:line="320" w:lineRule="atLeast"/>
        <w:rPr>
          <w:rFonts w:ascii="Calibri" w:hAnsi="Calibri"/>
        </w:rPr>
      </w:pPr>
      <w:bookmarkStart w:id="46" w:name="_Toc523832267"/>
      <w:r w:rsidRPr="00806DC7">
        <w:rPr>
          <w:rFonts w:ascii="Calibri" w:hAnsi="Calibri"/>
        </w:rPr>
        <w:t>Zaopatrzenie w ciepło</w:t>
      </w:r>
      <w:bookmarkEnd w:id="46"/>
    </w:p>
    <w:p w14:paraId="265B8DDC" w14:textId="77777777" w:rsidR="002E3DD8" w:rsidRPr="00806DC7" w:rsidRDefault="002E3DD8" w:rsidP="002E3DD8">
      <w:pPr>
        <w:widowControl w:val="0"/>
        <w:tabs>
          <w:tab w:val="left" w:pos="220"/>
          <w:tab w:val="left" w:pos="720"/>
        </w:tabs>
        <w:autoSpaceDE w:val="0"/>
        <w:autoSpaceDN w:val="0"/>
        <w:adjustRightInd w:val="0"/>
        <w:spacing w:line="320" w:lineRule="atLeast"/>
        <w:ind w:left="1701" w:hanging="567"/>
        <w:jc w:val="both"/>
        <w:rPr>
          <w:rFonts w:ascii="Calibri" w:hAnsi="Calibri" w:cs="Arial"/>
          <w:color w:val="000000"/>
        </w:rPr>
      </w:pPr>
    </w:p>
    <w:p w14:paraId="215DF0C3" w14:textId="32172545" w:rsidR="002E3DD8" w:rsidRPr="00806DC7" w:rsidRDefault="002E3DD8" w:rsidP="002E3DD8">
      <w:pPr>
        <w:spacing w:line="320" w:lineRule="atLeast"/>
        <w:ind w:firstLine="708"/>
        <w:jc w:val="both"/>
        <w:rPr>
          <w:rFonts w:ascii="Calibri" w:hAnsi="Calibri" w:cs="Arial"/>
        </w:rPr>
      </w:pPr>
      <w:r w:rsidRPr="00806DC7">
        <w:rPr>
          <w:rFonts w:ascii="Calibri" w:hAnsi="Calibri" w:cs="Arial"/>
        </w:rPr>
        <w:t xml:space="preserve">Zaopatrzenie w ciepło </w:t>
      </w:r>
      <w:r w:rsidR="0093760A">
        <w:rPr>
          <w:rFonts w:ascii="Calibri" w:hAnsi="Calibri" w:cs="Arial"/>
        </w:rPr>
        <w:t>gminy</w:t>
      </w:r>
      <w:r w:rsidRPr="00806DC7">
        <w:rPr>
          <w:rFonts w:ascii="Calibri" w:hAnsi="Calibri" w:cs="Arial"/>
        </w:rPr>
        <w:t xml:space="preserve"> </w:t>
      </w:r>
      <w:r w:rsidR="003C1368" w:rsidRPr="00806DC7">
        <w:rPr>
          <w:rFonts w:ascii="Calibri" w:hAnsi="Calibri" w:cs="Arial"/>
        </w:rPr>
        <w:t>Śrem</w:t>
      </w:r>
      <w:r w:rsidRPr="00806DC7">
        <w:rPr>
          <w:rFonts w:ascii="Calibri" w:hAnsi="Calibri" w:cs="Arial"/>
        </w:rPr>
        <w:t xml:space="preserve"> ma charakter mieszany i realizowane jest </w:t>
      </w:r>
      <w:r w:rsidR="003501F4" w:rsidRPr="00806DC7">
        <w:rPr>
          <w:rFonts w:ascii="Calibri" w:hAnsi="Calibri" w:cs="Arial"/>
        </w:rPr>
        <w:br/>
      </w:r>
      <w:r w:rsidRPr="00806DC7">
        <w:rPr>
          <w:rFonts w:ascii="Calibri" w:hAnsi="Calibri" w:cs="Arial"/>
        </w:rPr>
        <w:t xml:space="preserve">z wykorzystaniem miejskiej sieci ciepłowniczej, lokalnych kotłowni oraz indywidualnych źródeł ciepła. Produkowane ciepło wykorzystywane jest na cele ogrzewania mieszkań </w:t>
      </w:r>
      <w:r w:rsidR="00B806CA" w:rsidRPr="00806DC7">
        <w:rPr>
          <w:rFonts w:ascii="Calibri" w:hAnsi="Calibri" w:cs="Arial"/>
        </w:rPr>
        <w:br/>
      </w:r>
      <w:r w:rsidRPr="00806DC7">
        <w:rPr>
          <w:rFonts w:ascii="Calibri" w:hAnsi="Calibri" w:cs="Arial"/>
        </w:rPr>
        <w:t xml:space="preserve">i pomieszczeń oraz przygotowania ciepłej wody użytkowej. </w:t>
      </w:r>
    </w:p>
    <w:p w14:paraId="70253DAD" w14:textId="77777777" w:rsidR="009E0D4A" w:rsidRPr="00806DC7" w:rsidRDefault="009E0D4A" w:rsidP="009E0D4A">
      <w:pPr>
        <w:widowControl w:val="0"/>
        <w:tabs>
          <w:tab w:val="left" w:pos="220"/>
          <w:tab w:val="left" w:pos="720"/>
        </w:tabs>
        <w:autoSpaceDE w:val="0"/>
        <w:autoSpaceDN w:val="0"/>
        <w:adjustRightInd w:val="0"/>
        <w:spacing w:line="320" w:lineRule="atLeast"/>
        <w:ind w:firstLine="709"/>
        <w:jc w:val="both"/>
        <w:rPr>
          <w:rFonts w:ascii="Calibri" w:hAnsi="Calibri" w:cs="Arial"/>
        </w:rPr>
      </w:pPr>
    </w:p>
    <w:p w14:paraId="5FBC17EC" w14:textId="77777777" w:rsidR="009E0D4A" w:rsidRPr="00806DC7" w:rsidRDefault="009E0D4A" w:rsidP="00EB54CB">
      <w:pPr>
        <w:pStyle w:val="Nagwek3"/>
        <w:numPr>
          <w:ilvl w:val="2"/>
          <w:numId w:val="4"/>
        </w:numPr>
        <w:spacing w:before="0" w:after="0" w:line="320" w:lineRule="atLeast"/>
        <w:ind w:left="1418" w:hanging="709"/>
        <w:rPr>
          <w:rFonts w:ascii="Calibri" w:hAnsi="Calibri"/>
        </w:rPr>
      </w:pPr>
      <w:bookmarkStart w:id="47" w:name="_Toc380174173"/>
      <w:bookmarkStart w:id="48" w:name="_Toc523832268"/>
      <w:r w:rsidRPr="00806DC7">
        <w:rPr>
          <w:rFonts w:ascii="Calibri" w:hAnsi="Calibri"/>
        </w:rPr>
        <w:t>Miejska sieć ciepłownicza</w:t>
      </w:r>
      <w:bookmarkEnd w:id="47"/>
      <w:bookmarkEnd w:id="48"/>
    </w:p>
    <w:p w14:paraId="4DEE9F29" w14:textId="77777777" w:rsidR="009E0D4A" w:rsidRPr="00806DC7" w:rsidRDefault="009E0D4A" w:rsidP="009E0D4A">
      <w:pPr>
        <w:spacing w:line="320" w:lineRule="atLeast"/>
        <w:jc w:val="both"/>
        <w:rPr>
          <w:rFonts w:ascii="Calibri" w:hAnsi="Calibri" w:cs="Arial"/>
        </w:rPr>
      </w:pPr>
    </w:p>
    <w:p w14:paraId="21415C17" w14:textId="02B36B74" w:rsidR="0077435E" w:rsidRPr="00806DC7" w:rsidRDefault="0077435E" w:rsidP="009E0D4A">
      <w:pPr>
        <w:spacing w:line="320" w:lineRule="atLeast"/>
        <w:ind w:firstLine="708"/>
        <w:jc w:val="both"/>
        <w:rPr>
          <w:rFonts w:ascii="Calibri" w:hAnsi="Calibri" w:cs="Arial"/>
        </w:rPr>
      </w:pPr>
      <w:r w:rsidRPr="00806DC7">
        <w:rPr>
          <w:rFonts w:ascii="Calibri" w:hAnsi="Calibri" w:cs="Arial"/>
        </w:rPr>
        <w:t>Wytwarzaniem</w:t>
      </w:r>
      <w:r w:rsidR="0064763B" w:rsidRPr="00806DC7">
        <w:rPr>
          <w:rFonts w:ascii="Calibri" w:hAnsi="Calibri" w:cs="Arial"/>
        </w:rPr>
        <w:t xml:space="preserve"> ciepła </w:t>
      </w:r>
      <w:r w:rsidR="00B47AF4" w:rsidRPr="00806DC7">
        <w:rPr>
          <w:rFonts w:ascii="Calibri" w:hAnsi="Calibri" w:cs="Arial"/>
        </w:rPr>
        <w:t xml:space="preserve">oraz przesyłem i dystrybucją ciepła przy wykorzystaniu miejskiej sieci ciepłowniczej w Śremie zajmuje się Przedsiębiorstwo Energetyki Cieplnej OPERATOR Sp. z o.o. </w:t>
      </w:r>
      <w:r w:rsidR="006A6679" w:rsidRPr="00806DC7">
        <w:rPr>
          <w:rFonts w:ascii="Calibri" w:hAnsi="Calibri" w:cs="Arial"/>
        </w:rPr>
        <w:t>Spółka eksploatuje system ciepłowniczy w Śremie, w skład którego wchodzą:</w:t>
      </w:r>
    </w:p>
    <w:p w14:paraId="09830715" w14:textId="45A01337" w:rsidR="006A6679" w:rsidRPr="00806DC7" w:rsidRDefault="00ED35EE" w:rsidP="00EB54CB">
      <w:pPr>
        <w:numPr>
          <w:ilvl w:val="0"/>
          <w:numId w:val="5"/>
        </w:numPr>
        <w:spacing w:line="320" w:lineRule="atLeast"/>
        <w:ind w:hanging="294"/>
        <w:jc w:val="both"/>
        <w:rPr>
          <w:rFonts w:ascii="Calibri" w:hAnsi="Calibri" w:cs="Arial"/>
        </w:rPr>
      </w:pPr>
      <w:r w:rsidRPr="00806DC7">
        <w:rPr>
          <w:rFonts w:ascii="Calibri" w:hAnsi="Calibri" w:cs="Arial"/>
        </w:rPr>
        <w:t>elektrociepłownia,</w:t>
      </w:r>
    </w:p>
    <w:p w14:paraId="3F359E6A" w14:textId="1B9071F6" w:rsidR="00ED35EE" w:rsidRPr="00806DC7" w:rsidRDefault="00ED35EE" w:rsidP="00EB54CB">
      <w:pPr>
        <w:numPr>
          <w:ilvl w:val="0"/>
          <w:numId w:val="5"/>
        </w:numPr>
        <w:spacing w:line="320" w:lineRule="atLeast"/>
        <w:ind w:hanging="294"/>
        <w:jc w:val="both"/>
        <w:rPr>
          <w:rFonts w:ascii="Calibri" w:hAnsi="Calibri" w:cs="Arial"/>
        </w:rPr>
      </w:pPr>
      <w:r w:rsidRPr="00806DC7">
        <w:rPr>
          <w:rFonts w:ascii="Calibri" w:hAnsi="Calibri" w:cs="Arial"/>
        </w:rPr>
        <w:t xml:space="preserve">sieć ciepłownicza przesyłowa wraz z węzłami cieplnymi zlokalizowanymi w zasilanych obiektach. </w:t>
      </w:r>
    </w:p>
    <w:p w14:paraId="58019BD3" w14:textId="77777777" w:rsidR="0077435E" w:rsidRPr="00806DC7" w:rsidRDefault="0077435E" w:rsidP="009E0D4A">
      <w:pPr>
        <w:spacing w:line="320" w:lineRule="atLeast"/>
        <w:ind w:firstLine="708"/>
        <w:jc w:val="both"/>
        <w:rPr>
          <w:rFonts w:ascii="Calibri" w:hAnsi="Calibri" w:cs="Arial"/>
        </w:rPr>
      </w:pPr>
    </w:p>
    <w:p w14:paraId="4F1E4740" w14:textId="766F4834" w:rsidR="00AF38A8" w:rsidRPr="00806DC7" w:rsidRDefault="00AF38A8" w:rsidP="009E0D4A">
      <w:pPr>
        <w:spacing w:line="320" w:lineRule="atLeast"/>
        <w:ind w:firstLine="708"/>
        <w:jc w:val="both"/>
        <w:rPr>
          <w:rFonts w:ascii="Calibri" w:hAnsi="Calibri" w:cs="Arial"/>
        </w:rPr>
      </w:pPr>
      <w:r w:rsidRPr="00806DC7">
        <w:rPr>
          <w:rFonts w:ascii="Calibri" w:hAnsi="Calibri" w:cs="Arial"/>
        </w:rPr>
        <w:t>W skład urządzeń produkcyjnych elektrociepłowni wchodzi 6 kotłów węglowyc</w:t>
      </w:r>
      <w:r w:rsidR="00572D04" w:rsidRPr="00806DC7">
        <w:rPr>
          <w:rFonts w:ascii="Calibri" w:hAnsi="Calibri" w:cs="Arial"/>
        </w:rPr>
        <w:t>h</w:t>
      </w:r>
      <w:r w:rsidRPr="00806DC7">
        <w:rPr>
          <w:rFonts w:ascii="Calibri" w:hAnsi="Calibri" w:cs="Arial"/>
        </w:rPr>
        <w:t xml:space="preserve"> </w:t>
      </w:r>
      <w:r w:rsidR="00572D04" w:rsidRPr="00806DC7">
        <w:rPr>
          <w:rFonts w:ascii="Calibri" w:hAnsi="Calibri" w:cs="Arial"/>
        </w:rPr>
        <w:br/>
      </w:r>
      <w:r w:rsidRPr="00806DC7">
        <w:rPr>
          <w:rFonts w:ascii="Calibri" w:hAnsi="Calibri" w:cs="Arial"/>
        </w:rPr>
        <w:t>o łącznej mocy 113,2 MW, tj:</w:t>
      </w:r>
    </w:p>
    <w:p w14:paraId="57A04C46" w14:textId="37D0E9E4" w:rsidR="00AF38A8" w:rsidRPr="00806DC7" w:rsidRDefault="00CF76D9" w:rsidP="00CF76D9">
      <w:pPr>
        <w:numPr>
          <w:ilvl w:val="0"/>
          <w:numId w:val="5"/>
        </w:numPr>
        <w:spacing w:line="320" w:lineRule="atLeast"/>
        <w:ind w:hanging="294"/>
        <w:jc w:val="both"/>
        <w:rPr>
          <w:rFonts w:ascii="Calibri" w:hAnsi="Calibri" w:cs="Arial"/>
        </w:rPr>
      </w:pPr>
      <w:r w:rsidRPr="00806DC7">
        <w:rPr>
          <w:rFonts w:ascii="Calibri" w:hAnsi="Calibri" w:cs="Arial"/>
        </w:rPr>
        <w:t xml:space="preserve">dwa kotły parowe niskoprężne typu OKR5, zasilające </w:t>
      </w:r>
      <w:r w:rsidR="00560130" w:rsidRPr="00806DC7">
        <w:rPr>
          <w:rFonts w:ascii="Calibri" w:hAnsi="Calibri" w:cs="Arial"/>
        </w:rPr>
        <w:t>parą w sez</w:t>
      </w:r>
      <w:r w:rsidR="000E214C" w:rsidRPr="00806DC7">
        <w:rPr>
          <w:rFonts w:ascii="Calibri" w:hAnsi="Calibri" w:cs="Arial"/>
        </w:rPr>
        <w:t xml:space="preserve">onie letnim jeden </w:t>
      </w:r>
      <w:r w:rsidR="00A53B7C" w:rsidRPr="00806DC7">
        <w:rPr>
          <w:rFonts w:ascii="Calibri" w:hAnsi="Calibri" w:cs="Arial"/>
        </w:rPr>
        <w:br/>
      </w:r>
      <w:r w:rsidR="000E214C" w:rsidRPr="00806DC7">
        <w:rPr>
          <w:rFonts w:ascii="Calibri" w:hAnsi="Calibri" w:cs="Arial"/>
        </w:rPr>
        <w:t xml:space="preserve">z dwóch wymienników ciepłowniczych dla potrzeb podgrzewania ciepłej wody użytkowej kierowanej do </w:t>
      </w:r>
      <w:r w:rsidR="00A53B7C" w:rsidRPr="00806DC7">
        <w:rPr>
          <w:rFonts w:ascii="Calibri" w:hAnsi="Calibri" w:cs="Arial"/>
        </w:rPr>
        <w:t>sieci ciepłowniczej miejskiej i sieci ciepłowniczych</w:t>
      </w:r>
      <w:r w:rsidR="00E26AB1" w:rsidRPr="00806DC7">
        <w:rPr>
          <w:rFonts w:ascii="Calibri" w:hAnsi="Calibri" w:cs="Arial"/>
        </w:rPr>
        <w:t xml:space="preserve"> </w:t>
      </w:r>
      <w:r w:rsidR="00A936B5" w:rsidRPr="00806DC7">
        <w:rPr>
          <w:rFonts w:ascii="Calibri" w:hAnsi="Calibri" w:cs="Arial"/>
        </w:rPr>
        <w:t>Odlewni Żeliwa Śrem S.A.</w:t>
      </w:r>
    </w:p>
    <w:p w14:paraId="28334F87" w14:textId="53271A34" w:rsidR="00E63E10" w:rsidRPr="00806DC7" w:rsidRDefault="0081636D" w:rsidP="00CF76D9">
      <w:pPr>
        <w:numPr>
          <w:ilvl w:val="0"/>
          <w:numId w:val="5"/>
        </w:numPr>
        <w:spacing w:line="320" w:lineRule="atLeast"/>
        <w:ind w:hanging="294"/>
        <w:jc w:val="both"/>
        <w:rPr>
          <w:rFonts w:ascii="Calibri" w:hAnsi="Calibri" w:cs="Arial"/>
        </w:rPr>
      </w:pPr>
      <w:r w:rsidRPr="00806DC7">
        <w:rPr>
          <w:rFonts w:ascii="Calibri" w:hAnsi="Calibri" w:cs="Arial"/>
        </w:rPr>
        <w:t xml:space="preserve">dwa kotły wysokoprężne typu OR32, wytwarzające parę przegrzaną </w:t>
      </w:r>
      <w:r w:rsidR="00C7633E" w:rsidRPr="00806DC7">
        <w:rPr>
          <w:rFonts w:ascii="Calibri" w:hAnsi="Calibri" w:cs="Arial"/>
        </w:rPr>
        <w:t xml:space="preserve">przeznaczoną do zasilania turbiny upustowo-przeciwprężnej, która następnie doprowadzana jest do </w:t>
      </w:r>
      <w:r w:rsidR="00C7633E" w:rsidRPr="00806DC7">
        <w:rPr>
          <w:rFonts w:ascii="Calibri" w:hAnsi="Calibri" w:cs="Arial"/>
        </w:rPr>
        <w:lastRenderedPageBreak/>
        <w:t xml:space="preserve">wymienników ciepłowniczych </w:t>
      </w:r>
      <w:r w:rsidR="004F0E0B" w:rsidRPr="00806DC7">
        <w:rPr>
          <w:rFonts w:ascii="Calibri" w:hAnsi="Calibri" w:cs="Arial"/>
        </w:rPr>
        <w:t>g</w:t>
      </w:r>
      <w:r w:rsidR="004C54DC" w:rsidRPr="00806DC7">
        <w:rPr>
          <w:rFonts w:ascii="Calibri" w:hAnsi="Calibri" w:cs="Arial"/>
        </w:rPr>
        <w:t xml:space="preserve">dzie podgrzewa wodę w sieci ciepłowniczej miejskiej </w:t>
      </w:r>
      <w:r w:rsidR="0055367F" w:rsidRPr="00806DC7">
        <w:rPr>
          <w:rFonts w:ascii="Calibri" w:hAnsi="Calibri" w:cs="Arial"/>
        </w:rPr>
        <w:br/>
      </w:r>
      <w:r w:rsidR="004C54DC" w:rsidRPr="00806DC7">
        <w:rPr>
          <w:rFonts w:ascii="Calibri" w:hAnsi="Calibri" w:cs="Arial"/>
        </w:rPr>
        <w:t xml:space="preserve">i sieci Odlewni Żeliwa </w:t>
      </w:r>
      <w:r w:rsidR="005E4136" w:rsidRPr="00806DC7">
        <w:rPr>
          <w:rFonts w:ascii="Calibri" w:hAnsi="Calibri" w:cs="Arial"/>
        </w:rPr>
        <w:t xml:space="preserve">Śrem </w:t>
      </w:r>
      <w:r w:rsidR="004C54DC" w:rsidRPr="00806DC7">
        <w:rPr>
          <w:rFonts w:ascii="Calibri" w:hAnsi="Calibri" w:cs="Arial"/>
        </w:rPr>
        <w:t>S.A.</w:t>
      </w:r>
    </w:p>
    <w:p w14:paraId="6AD0406D" w14:textId="69B007C1" w:rsidR="004C54DC" w:rsidRPr="00806DC7" w:rsidRDefault="00013DEA" w:rsidP="00CF76D9">
      <w:pPr>
        <w:numPr>
          <w:ilvl w:val="0"/>
          <w:numId w:val="5"/>
        </w:numPr>
        <w:spacing w:line="320" w:lineRule="atLeast"/>
        <w:ind w:hanging="294"/>
        <w:jc w:val="both"/>
        <w:rPr>
          <w:rFonts w:ascii="Calibri" w:hAnsi="Calibri" w:cs="Arial"/>
        </w:rPr>
      </w:pPr>
      <w:r w:rsidRPr="00806DC7">
        <w:rPr>
          <w:rFonts w:ascii="Calibri" w:hAnsi="Calibri" w:cs="Arial"/>
        </w:rPr>
        <w:t>dwa kotły wodne typu WR25, podgrzewające bezpośrednio wodę w sieci ciepłowniczej miejskiej i sieci ciepłowniczych Odlewni Żeliwa Śrem S.A. – pracujące jako układ podstawowy w sezonie grzewczym.</w:t>
      </w:r>
    </w:p>
    <w:p w14:paraId="330BE07E" w14:textId="77777777" w:rsidR="00013DEA" w:rsidRPr="00806DC7" w:rsidRDefault="00013DEA" w:rsidP="00013DEA">
      <w:pPr>
        <w:spacing w:line="320" w:lineRule="atLeast"/>
        <w:ind w:left="720"/>
        <w:jc w:val="both"/>
        <w:rPr>
          <w:rFonts w:ascii="Calibri" w:hAnsi="Calibri" w:cs="Arial"/>
        </w:rPr>
      </w:pPr>
    </w:p>
    <w:p w14:paraId="212669FB" w14:textId="39878F25" w:rsidR="00013DEA" w:rsidRPr="00806DC7" w:rsidRDefault="00013DEA" w:rsidP="00013DEA">
      <w:pPr>
        <w:spacing w:line="320" w:lineRule="atLeast"/>
        <w:ind w:firstLine="708"/>
        <w:jc w:val="both"/>
        <w:rPr>
          <w:rFonts w:ascii="Calibri" w:hAnsi="Calibri" w:cs="Arial"/>
        </w:rPr>
      </w:pPr>
      <w:r w:rsidRPr="00806DC7">
        <w:rPr>
          <w:rFonts w:ascii="Calibri" w:hAnsi="Calibri" w:cs="Arial"/>
        </w:rPr>
        <w:t>Kotły parowe OR32 nr 1 i 2 funkcjonują w układzie skojarzonym, kogeneracji, pracując na wspólny kolektor zasilają turbinę upustowo-przeciwprężną. Z powodów technologicznych, praca w kogeneracji jest znacznie ograniczona. Elektrociepłownia jest zasilana wyłącznie paliwem stałym, węglem (miał węglowy typ IIA). Wszystkie kotły posiadają urządzenia do redukcji emisji zanieczyszczeń w postaci odpylaczy mechanicznych (odpylanie cyklonowe).</w:t>
      </w:r>
    </w:p>
    <w:p w14:paraId="7BE72EA3" w14:textId="77777777" w:rsidR="00E43F20" w:rsidRPr="00806DC7" w:rsidRDefault="00E43F20" w:rsidP="009E0D4A">
      <w:pPr>
        <w:spacing w:line="320" w:lineRule="atLeast"/>
        <w:ind w:firstLine="708"/>
        <w:jc w:val="both"/>
        <w:rPr>
          <w:rFonts w:ascii="Calibri" w:hAnsi="Calibri" w:cs="Arial"/>
        </w:rPr>
      </w:pPr>
    </w:p>
    <w:p w14:paraId="57FCB71A" w14:textId="2F87E51E" w:rsidR="00961794" w:rsidRPr="00806DC7" w:rsidRDefault="00961794" w:rsidP="00961794">
      <w:pPr>
        <w:pStyle w:val="Legenda"/>
        <w:spacing w:after="120"/>
        <w:jc w:val="center"/>
        <w:rPr>
          <w:rFonts w:cs="Arial"/>
          <w:b w:val="0"/>
          <w:color w:val="404040" w:themeColor="text1" w:themeTint="BF"/>
          <w:sz w:val="22"/>
          <w:szCs w:val="22"/>
        </w:rPr>
      </w:pPr>
      <w:bookmarkStart w:id="49" w:name="_Toc380172225"/>
      <w:bookmarkStart w:id="50" w:name="_Toc523832241"/>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B25846" w:rsidRPr="00806DC7">
        <w:rPr>
          <w:rFonts w:cs="Arial"/>
          <w:b w:val="0"/>
          <w:noProof/>
          <w:color w:val="404040" w:themeColor="text1" w:themeTint="BF"/>
          <w:sz w:val="22"/>
          <w:szCs w:val="22"/>
        </w:rPr>
        <w:t>8</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Schemat sieci cieplnej w </w:t>
      </w:r>
      <w:bookmarkEnd w:id="49"/>
      <w:r w:rsidR="00F60914" w:rsidRPr="00806DC7">
        <w:rPr>
          <w:rFonts w:cs="Arial"/>
          <w:b w:val="0"/>
          <w:color w:val="404040" w:themeColor="text1" w:themeTint="BF"/>
          <w:sz w:val="22"/>
          <w:szCs w:val="22"/>
        </w:rPr>
        <w:t>Śremie</w:t>
      </w:r>
      <w:bookmarkEnd w:id="50"/>
    </w:p>
    <w:p w14:paraId="15094FA4" w14:textId="77777777" w:rsidR="00961794" w:rsidRPr="00806DC7" w:rsidRDefault="00961794" w:rsidP="00961794">
      <w:pPr>
        <w:spacing w:line="320" w:lineRule="atLeast"/>
        <w:jc w:val="both"/>
        <w:rPr>
          <w:rFonts w:ascii="Calibri" w:hAnsi="Calibri"/>
        </w:rPr>
      </w:pPr>
      <w:r w:rsidRPr="00806DC7">
        <w:rPr>
          <w:rFonts w:ascii="Calibri" w:hAnsi="Calibri"/>
          <w:noProof/>
        </w:rPr>
        <w:drawing>
          <wp:inline distT="0" distB="0" distL="0" distR="0" wp14:anchorId="57F61807" wp14:editId="03D1A602">
            <wp:extent cx="5689600" cy="4664167"/>
            <wp:effectExtent l="25400" t="25400" r="25400" b="3492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eć cieplna.png"/>
                    <pic:cNvPicPr/>
                  </pic:nvPicPr>
                  <pic:blipFill rotWithShape="1">
                    <a:blip r:embed="rId24">
                      <a:extLst>
                        <a:ext uri="{28A0092B-C50C-407E-A947-70E740481C1C}">
                          <a14:useLocalDpi xmlns:a14="http://schemas.microsoft.com/office/drawing/2010/main" val="0"/>
                        </a:ext>
                      </a:extLst>
                    </a:blip>
                    <a:srcRect l="8240" r="5506"/>
                    <a:stretch/>
                  </pic:blipFill>
                  <pic:spPr bwMode="auto">
                    <a:xfrm>
                      <a:off x="0" y="0"/>
                      <a:ext cx="5691082" cy="4665382"/>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21410F56" w14:textId="2BD2D8B8" w:rsidR="00961794" w:rsidRPr="00806DC7" w:rsidRDefault="00961794" w:rsidP="00961794">
      <w:pPr>
        <w:spacing w:before="120"/>
        <w:jc w:val="center"/>
        <w:rPr>
          <w:rFonts w:ascii="Calibri" w:hAnsi="Calibri" w:cs="Arial"/>
          <w:color w:val="A6A6A6"/>
          <w:sz w:val="18"/>
          <w:szCs w:val="18"/>
        </w:rPr>
      </w:pPr>
      <w:r w:rsidRPr="00806DC7">
        <w:rPr>
          <w:rFonts w:ascii="Calibri" w:hAnsi="Calibri" w:cs="Arial"/>
          <w:color w:val="A6A6A6"/>
          <w:sz w:val="18"/>
          <w:szCs w:val="18"/>
        </w:rPr>
        <w:t>Źródło: Przedsiębiorstwo Energetyki Cieplnej Operator Sp. z o.o.</w:t>
      </w:r>
    </w:p>
    <w:p w14:paraId="5F274560" w14:textId="77777777" w:rsidR="009175A4" w:rsidRPr="00806DC7" w:rsidRDefault="009175A4" w:rsidP="008D2E4E">
      <w:pPr>
        <w:spacing w:line="320" w:lineRule="atLeast"/>
        <w:jc w:val="both"/>
        <w:rPr>
          <w:rFonts w:ascii="Calibri" w:hAnsi="Calibri" w:cs="Arial"/>
          <w:highlight w:val="yellow"/>
        </w:rPr>
      </w:pPr>
    </w:p>
    <w:p w14:paraId="34D78832" w14:textId="052CF604" w:rsidR="00B25846" w:rsidRPr="00806DC7" w:rsidRDefault="00F02F41" w:rsidP="00776EF6">
      <w:pPr>
        <w:spacing w:line="320" w:lineRule="atLeast"/>
        <w:ind w:firstLine="708"/>
        <w:jc w:val="both"/>
        <w:rPr>
          <w:rFonts w:ascii="Calibri" w:hAnsi="Calibri" w:cs="Arial"/>
        </w:rPr>
      </w:pPr>
      <w:r w:rsidRPr="00806DC7">
        <w:rPr>
          <w:rFonts w:ascii="Calibri" w:hAnsi="Calibri" w:cs="Arial"/>
        </w:rPr>
        <w:t xml:space="preserve">Miejska </w:t>
      </w:r>
      <w:r w:rsidR="00776EF6" w:rsidRPr="00806DC7">
        <w:rPr>
          <w:rFonts w:ascii="Calibri" w:hAnsi="Calibri" w:cs="Arial"/>
        </w:rPr>
        <w:t xml:space="preserve">sieć ciepłownicza jest siecią rozgałęźną służącą do przesyłu ciepła </w:t>
      </w:r>
      <w:r w:rsidR="005420EA" w:rsidRPr="00806DC7">
        <w:rPr>
          <w:rFonts w:ascii="Calibri" w:hAnsi="Calibri" w:cs="Arial"/>
        </w:rPr>
        <w:t xml:space="preserve">w gorącej wodzie do lokalnych odbiorców w mieście Śrem. </w:t>
      </w:r>
      <w:r w:rsidR="00435F65" w:rsidRPr="00806DC7">
        <w:rPr>
          <w:rFonts w:ascii="Calibri" w:hAnsi="Calibri" w:cs="Arial"/>
        </w:rPr>
        <w:t xml:space="preserve">Są to odbiorcy ostateczni. </w:t>
      </w:r>
      <w:r w:rsidR="009B43FD" w:rsidRPr="00806DC7">
        <w:rPr>
          <w:rFonts w:ascii="Calibri" w:hAnsi="Calibri" w:cs="Arial"/>
        </w:rPr>
        <w:t xml:space="preserve">Ciepło przesyłane siecią pokrywa zapotrzebowanie odbiorców na cele grzewcze i na ciepłą wodę użytkową. </w:t>
      </w:r>
      <w:r w:rsidR="00CE77A6" w:rsidRPr="00806DC7">
        <w:rPr>
          <w:rFonts w:ascii="Calibri" w:hAnsi="Calibri" w:cs="Arial"/>
        </w:rPr>
        <w:t xml:space="preserve">Miejska sieć ciepłownicza jest zasilana z jednego źródła, tj. z elektrociepłowni, zlokalizowanej </w:t>
      </w:r>
      <w:r w:rsidR="00CE77A6" w:rsidRPr="00806DC7">
        <w:rPr>
          <w:rFonts w:ascii="Calibri" w:hAnsi="Calibri" w:cs="Arial"/>
        </w:rPr>
        <w:lastRenderedPageBreak/>
        <w:t xml:space="preserve">przy ul. Grunwaldzkiej 27. Sieć ciepłownicza oraz źródło ciepła pracują przez cały rok. Nośnikiem ciepła jest woda zmiękczona. </w:t>
      </w:r>
      <w:r w:rsidR="00E4775F" w:rsidRPr="00806DC7">
        <w:rPr>
          <w:rFonts w:ascii="Calibri" w:hAnsi="Calibri" w:cs="Arial"/>
        </w:rPr>
        <w:t xml:space="preserve">Według stanu na 31.12.2017 r. </w:t>
      </w:r>
      <w:r w:rsidR="00892FBB" w:rsidRPr="00806DC7">
        <w:rPr>
          <w:rFonts w:ascii="Calibri" w:hAnsi="Calibri" w:cs="Arial"/>
        </w:rPr>
        <w:t>e</w:t>
      </w:r>
      <w:r w:rsidR="00F140BC" w:rsidRPr="00806DC7">
        <w:rPr>
          <w:rFonts w:ascii="Calibri" w:hAnsi="Calibri" w:cs="Arial"/>
        </w:rPr>
        <w:t xml:space="preserve">ksploatowanych jest </w:t>
      </w:r>
      <w:r w:rsidR="00BB7372" w:rsidRPr="00806DC7">
        <w:rPr>
          <w:rFonts w:ascii="Calibri" w:hAnsi="Calibri" w:cs="Arial"/>
        </w:rPr>
        <w:t>18</w:t>
      </w:r>
      <w:r w:rsidR="00162A8D" w:rsidRPr="00806DC7">
        <w:rPr>
          <w:rFonts w:ascii="Calibri" w:hAnsi="Calibri" w:cs="Arial"/>
        </w:rPr>
        <w:t> </w:t>
      </w:r>
      <w:r w:rsidR="00BB7372" w:rsidRPr="00806DC7">
        <w:rPr>
          <w:rFonts w:ascii="Calibri" w:hAnsi="Calibri" w:cs="Arial"/>
        </w:rPr>
        <w:t>424,40 mb sieci</w:t>
      </w:r>
      <w:r w:rsidR="00A422B6" w:rsidRPr="00806DC7">
        <w:rPr>
          <w:rFonts w:ascii="Calibri" w:hAnsi="Calibri" w:cs="Arial"/>
        </w:rPr>
        <w:t xml:space="preserve">, wyposażonej w 141 węzłów cieplnych. </w:t>
      </w:r>
      <w:r w:rsidR="00693897" w:rsidRPr="00806DC7">
        <w:rPr>
          <w:rFonts w:ascii="Calibri" w:hAnsi="Calibri" w:cs="Arial"/>
        </w:rPr>
        <w:t xml:space="preserve">Węzły cieplne zapewniające dostawy ciepła do odbiorców wyposażone są w automatykę regulacyjną, sterującą obciążeniem odbiorników ciepła. Węzły cieplne zasilające poszczególnych odbiorców ze względu na rodzaj i własność dzielą się na: indywidualne (92 sztuki), grupowe (47 sztuk) </w:t>
      </w:r>
      <w:r w:rsidR="00E119B5" w:rsidRPr="00806DC7">
        <w:rPr>
          <w:rFonts w:ascii="Calibri" w:hAnsi="Calibri" w:cs="Arial"/>
        </w:rPr>
        <w:br/>
      </w:r>
      <w:r w:rsidR="00693897" w:rsidRPr="00806DC7">
        <w:rPr>
          <w:rFonts w:ascii="Calibri" w:hAnsi="Calibri" w:cs="Arial"/>
        </w:rPr>
        <w:t xml:space="preserve">i obce (2 sztuki). </w:t>
      </w:r>
      <w:r w:rsidR="00E119B5" w:rsidRPr="00806DC7">
        <w:rPr>
          <w:rFonts w:ascii="Calibri" w:hAnsi="Calibri" w:cs="Arial"/>
        </w:rPr>
        <w:t>Węzły cieplne indywidualne i grupowe są własnością PEC Operator Sp. z o.o.</w:t>
      </w:r>
    </w:p>
    <w:p w14:paraId="28E6A05E" w14:textId="77777777" w:rsidR="00E119B5" w:rsidRPr="00806DC7" w:rsidRDefault="00E119B5" w:rsidP="00776EF6">
      <w:pPr>
        <w:spacing w:line="320" w:lineRule="atLeast"/>
        <w:ind w:firstLine="708"/>
        <w:jc w:val="both"/>
        <w:rPr>
          <w:rFonts w:ascii="Calibri" w:hAnsi="Calibri" w:cs="Arial"/>
        </w:rPr>
      </w:pPr>
    </w:p>
    <w:p w14:paraId="32A2F05E" w14:textId="029BBC57" w:rsidR="00E119B5" w:rsidRPr="00806DC7" w:rsidRDefault="00E119B5" w:rsidP="00776EF6">
      <w:pPr>
        <w:spacing w:line="320" w:lineRule="atLeast"/>
        <w:ind w:firstLine="708"/>
        <w:jc w:val="both"/>
        <w:rPr>
          <w:rFonts w:ascii="Calibri" w:hAnsi="Calibri" w:cs="Arial"/>
        </w:rPr>
      </w:pPr>
      <w:r w:rsidRPr="00806DC7">
        <w:rPr>
          <w:rFonts w:ascii="Calibri" w:hAnsi="Calibri" w:cs="Arial"/>
        </w:rPr>
        <w:t xml:space="preserve">Od elektrociepłowni </w:t>
      </w:r>
      <w:r w:rsidR="00584D1F" w:rsidRPr="00806DC7">
        <w:rPr>
          <w:rFonts w:ascii="Calibri" w:hAnsi="Calibri" w:cs="Arial"/>
        </w:rPr>
        <w:t xml:space="preserve">ciepło wyprowadzane jest magistralą ciepłowniczą 2 x DN400 (rurociągi tradycyjnie izolowane) i dalej rozgałęzia się rurociągami magistralnymi DN300. </w:t>
      </w:r>
      <w:r w:rsidR="00587E83" w:rsidRPr="00806DC7">
        <w:rPr>
          <w:rFonts w:ascii="Calibri" w:hAnsi="Calibri" w:cs="Arial"/>
        </w:rPr>
        <w:t xml:space="preserve">Następnie ciepło przesyłane jest do </w:t>
      </w:r>
      <w:r w:rsidR="00942CC6" w:rsidRPr="00806DC7">
        <w:rPr>
          <w:rFonts w:ascii="Calibri" w:hAnsi="Calibri" w:cs="Arial"/>
        </w:rPr>
        <w:t>sieci</w:t>
      </w:r>
      <w:r w:rsidR="00587E83" w:rsidRPr="00806DC7">
        <w:rPr>
          <w:rFonts w:ascii="Calibri" w:hAnsi="Calibri" w:cs="Arial"/>
        </w:rPr>
        <w:t xml:space="preserve"> rozdzielczych i przyłączy. Wyposażenie sieci </w:t>
      </w:r>
      <w:r w:rsidR="00942CC6" w:rsidRPr="00806DC7">
        <w:rPr>
          <w:rFonts w:ascii="Calibri" w:hAnsi="Calibri" w:cs="Arial"/>
        </w:rPr>
        <w:t>stanowią</w:t>
      </w:r>
      <w:r w:rsidR="00587E83" w:rsidRPr="00806DC7">
        <w:rPr>
          <w:rFonts w:ascii="Calibri" w:hAnsi="Calibri" w:cs="Arial"/>
        </w:rPr>
        <w:t xml:space="preserve"> komory oraz armatura </w:t>
      </w:r>
      <w:r w:rsidR="00942CC6" w:rsidRPr="00806DC7">
        <w:rPr>
          <w:rFonts w:ascii="Calibri" w:hAnsi="Calibri" w:cs="Arial"/>
        </w:rPr>
        <w:t xml:space="preserve">ocinająca, odpowietrzająca i odwadniająca. </w:t>
      </w:r>
      <w:r w:rsidR="00890E54" w:rsidRPr="00806DC7">
        <w:rPr>
          <w:rFonts w:ascii="Calibri" w:hAnsi="Calibri" w:cs="Arial"/>
        </w:rPr>
        <w:t xml:space="preserve">Sieć </w:t>
      </w:r>
      <w:r w:rsidR="00CE4563" w:rsidRPr="00806DC7">
        <w:rPr>
          <w:rFonts w:ascii="Calibri" w:hAnsi="Calibri" w:cs="Arial"/>
        </w:rPr>
        <w:t>ciepłownicza</w:t>
      </w:r>
      <w:r w:rsidR="00890E54" w:rsidRPr="00806DC7">
        <w:rPr>
          <w:rFonts w:ascii="Calibri" w:hAnsi="Calibri" w:cs="Arial"/>
        </w:rPr>
        <w:t xml:space="preserve"> </w:t>
      </w:r>
      <w:r w:rsidRPr="00806DC7">
        <w:rPr>
          <w:rFonts w:ascii="Calibri" w:hAnsi="Calibri" w:cs="Arial"/>
        </w:rPr>
        <w:t xml:space="preserve">wykonana jest w technologii tradycyjnie izolowanych rur biegnących </w:t>
      </w:r>
      <w:r w:rsidR="00CE4563" w:rsidRPr="00806DC7">
        <w:rPr>
          <w:rFonts w:ascii="Calibri" w:hAnsi="Calibri" w:cs="Arial"/>
        </w:rPr>
        <w:br/>
      </w:r>
      <w:r w:rsidRPr="00806DC7">
        <w:rPr>
          <w:rFonts w:ascii="Calibri" w:hAnsi="Calibri" w:cs="Arial"/>
        </w:rPr>
        <w:t xml:space="preserve">w kanałach i na estakadach oraz w technologii rur preizolowanych ułożonych bezpośrednio w gruncie. </w:t>
      </w:r>
      <w:r w:rsidR="00616006" w:rsidRPr="00806DC7">
        <w:rPr>
          <w:rFonts w:ascii="Calibri" w:hAnsi="Calibri" w:cs="Arial"/>
        </w:rPr>
        <w:t>Od rurociągów magistralnych odchodzą odejścia DN200-DN80, które zasilają odbiorniki ciepła, czyli węzły.</w:t>
      </w:r>
      <w:r w:rsidR="00584D1F" w:rsidRPr="00806DC7">
        <w:rPr>
          <w:rFonts w:ascii="Calibri" w:hAnsi="Calibri" w:cs="Arial"/>
        </w:rPr>
        <w:t xml:space="preserve"> </w:t>
      </w:r>
    </w:p>
    <w:p w14:paraId="179BB120" w14:textId="77777777" w:rsidR="00616006" w:rsidRPr="00806DC7" w:rsidRDefault="00616006" w:rsidP="00776EF6">
      <w:pPr>
        <w:spacing w:line="320" w:lineRule="atLeast"/>
        <w:ind w:firstLine="708"/>
        <w:jc w:val="both"/>
        <w:rPr>
          <w:rFonts w:ascii="Calibri" w:hAnsi="Calibri" w:cs="Arial"/>
        </w:rPr>
      </w:pPr>
    </w:p>
    <w:p w14:paraId="6D40746B" w14:textId="26861E8F" w:rsidR="00F43F5C" w:rsidRPr="00806DC7" w:rsidRDefault="00F43F5C" w:rsidP="00776EF6">
      <w:pPr>
        <w:spacing w:line="320" w:lineRule="atLeast"/>
        <w:ind w:firstLine="708"/>
        <w:jc w:val="both"/>
        <w:rPr>
          <w:rFonts w:ascii="Calibri" w:hAnsi="Calibri" w:cs="Arial"/>
        </w:rPr>
      </w:pPr>
      <w:r w:rsidRPr="00806DC7">
        <w:rPr>
          <w:rFonts w:ascii="Calibri" w:hAnsi="Calibri" w:cs="Arial"/>
        </w:rPr>
        <w:t>Wielkość sprzedaży energii cieplnej w 2016 r. wyniosła 188</w:t>
      </w:r>
      <w:r w:rsidR="00AE5885" w:rsidRPr="00806DC7">
        <w:rPr>
          <w:rFonts w:ascii="Calibri" w:hAnsi="Calibri" w:cs="Arial"/>
        </w:rPr>
        <w:t> </w:t>
      </w:r>
      <w:r w:rsidRPr="00806DC7">
        <w:rPr>
          <w:rFonts w:ascii="Calibri" w:hAnsi="Calibri" w:cs="Arial"/>
        </w:rPr>
        <w:t>242,566 GJ</w:t>
      </w:r>
      <w:r w:rsidR="00AE5885" w:rsidRPr="00806DC7">
        <w:rPr>
          <w:rFonts w:ascii="Calibri" w:hAnsi="Calibri" w:cs="Arial"/>
        </w:rPr>
        <w:t xml:space="preserve">, natomiast </w:t>
      </w:r>
      <w:r w:rsidR="00264DB9" w:rsidRPr="00806DC7">
        <w:rPr>
          <w:rFonts w:ascii="Calibri" w:hAnsi="Calibri" w:cs="Arial"/>
        </w:rPr>
        <w:br/>
      </w:r>
      <w:r w:rsidR="00AE5885" w:rsidRPr="00806DC7">
        <w:rPr>
          <w:rFonts w:ascii="Calibri" w:hAnsi="Calibri" w:cs="Arial"/>
        </w:rPr>
        <w:t xml:space="preserve">w 2017 r. </w:t>
      </w:r>
      <w:r w:rsidR="00A6292B" w:rsidRPr="00806DC7">
        <w:rPr>
          <w:rFonts w:ascii="Calibri" w:hAnsi="Calibri" w:cs="Arial"/>
        </w:rPr>
        <w:t xml:space="preserve">– 214 030,283 GJ, co stanowi 14% wzrost sprzedaży. W 2017 r. do miejskiej sieci ciepłowniczej przyłączono 9 budynków mieszkalnych. </w:t>
      </w:r>
    </w:p>
    <w:p w14:paraId="4B90C15A" w14:textId="77777777" w:rsidR="00B25846" w:rsidRPr="00806DC7" w:rsidRDefault="00B25846" w:rsidP="008D2E4E">
      <w:pPr>
        <w:spacing w:line="320" w:lineRule="atLeast"/>
        <w:jc w:val="both"/>
        <w:rPr>
          <w:rFonts w:ascii="Calibri" w:hAnsi="Calibri" w:cs="Arial"/>
          <w:highlight w:val="yellow"/>
        </w:rPr>
      </w:pPr>
    </w:p>
    <w:p w14:paraId="28CC1653" w14:textId="77777777" w:rsidR="006A75C6" w:rsidRPr="00806DC7" w:rsidRDefault="006A75C6" w:rsidP="00EB54CB">
      <w:pPr>
        <w:pStyle w:val="Nagwek3"/>
        <w:numPr>
          <w:ilvl w:val="2"/>
          <w:numId w:val="4"/>
        </w:numPr>
        <w:spacing w:before="0" w:after="0" w:line="320" w:lineRule="atLeast"/>
        <w:ind w:left="1418" w:hanging="709"/>
        <w:rPr>
          <w:rFonts w:ascii="Calibri" w:hAnsi="Calibri"/>
        </w:rPr>
      </w:pPr>
      <w:bookmarkStart w:id="51" w:name="_Toc380174174"/>
      <w:bookmarkStart w:id="52" w:name="_Toc523832269"/>
      <w:r w:rsidRPr="00806DC7">
        <w:rPr>
          <w:rFonts w:ascii="Calibri" w:hAnsi="Calibri"/>
        </w:rPr>
        <w:t>Lokalne kotłownie i indywidualne źródła ciepła</w:t>
      </w:r>
      <w:bookmarkEnd w:id="51"/>
      <w:bookmarkEnd w:id="52"/>
    </w:p>
    <w:p w14:paraId="388135B6" w14:textId="77777777" w:rsidR="006A75C6" w:rsidRPr="00806DC7" w:rsidRDefault="006A75C6" w:rsidP="006A75C6">
      <w:pPr>
        <w:spacing w:line="320" w:lineRule="atLeast"/>
        <w:jc w:val="both"/>
        <w:rPr>
          <w:rFonts w:ascii="Calibri" w:hAnsi="Calibri" w:cs="Arial"/>
        </w:rPr>
      </w:pPr>
    </w:p>
    <w:p w14:paraId="4FF64C80" w14:textId="584BDC01" w:rsidR="006A75C6" w:rsidRPr="00806DC7" w:rsidRDefault="006A75C6" w:rsidP="006A75C6">
      <w:pPr>
        <w:spacing w:line="320" w:lineRule="atLeast"/>
        <w:ind w:firstLine="708"/>
        <w:jc w:val="both"/>
        <w:rPr>
          <w:rFonts w:ascii="Calibri" w:hAnsi="Calibri" w:cs="Arial"/>
        </w:rPr>
      </w:pPr>
      <w:r w:rsidRPr="00806DC7">
        <w:rPr>
          <w:rFonts w:ascii="Calibri" w:hAnsi="Calibri" w:cs="Arial"/>
        </w:rPr>
        <w:t xml:space="preserve">Poza obiektami przyłączonymi do miejskiej sieci ciepłowniczej, zaopatrzenie </w:t>
      </w:r>
      <w:r w:rsidRPr="00806DC7">
        <w:rPr>
          <w:rFonts w:ascii="Calibri" w:hAnsi="Calibri" w:cs="Arial"/>
        </w:rPr>
        <w:br/>
        <w:t xml:space="preserve">w ciepło w części obiektów </w:t>
      </w:r>
      <w:r w:rsidR="00566BA1" w:rsidRPr="00806DC7">
        <w:rPr>
          <w:rFonts w:ascii="Calibri" w:hAnsi="Calibri" w:cs="Arial"/>
        </w:rPr>
        <w:t>użyteczności publicznej</w:t>
      </w:r>
      <w:r w:rsidRPr="00806DC7">
        <w:rPr>
          <w:rFonts w:ascii="Calibri" w:hAnsi="Calibri" w:cs="Arial"/>
        </w:rPr>
        <w:t xml:space="preserve"> </w:t>
      </w:r>
      <w:r w:rsidR="00566BA1" w:rsidRPr="00806DC7">
        <w:rPr>
          <w:rFonts w:ascii="Calibri" w:hAnsi="Calibri" w:cs="Arial"/>
        </w:rPr>
        <w:t xml:space="preserve">jest realizowane </w:t>
      </w:r>
      <w:r w:rsidRPr="00806DC7">
        <w:rPr>
          <w:rFonts w:ascii="Calibri" w:hAnsi="Calibri" w:cs="Arial"/>
        </w:rPr>
        <w:t xml:space="preserve">z wykorzystaniem indywidualnych kotłowni (tabela nr </w:t>
      </w:r>
      <w:r w:rsidR="00400DFA" w:rsidRPr="00806DC7">
        <w:rPr>
          <w:rFonts w:ascii="Calibri" w:hAnsi="Calibri" w:cs="Arial"/>
        </w:rPr>
        <w:t>5</w:t>
      </w:r>
      <w:r w:rsidRPr="00806DC7">
        <w:rPr>
          <w:rFonts w:ascii="Calibri" w:hAnsi="Calibri" w:cs="Arial"/>
        </w:rPr>
        <w:t xml:space="preserve">). </w:t>
      </w:r>
    </w:p>
    <w:p w14:paraId="670FF44F" w14:textId="77777777" w:rsidR="00400DFA" w:rsidRPr="00806DC7" w:rsidRDefault="00400DFA" w:rsidP="00400DFA">
      <w:pPr>
        <w:spacing w:line="320" w:lineRule="atLeast"/>
        <w:ind w:firstLine="708"/>
        <w:jc w:val="both"/>
        <w:rPr>
          <w:rFonts w:ascii="Calibri" w:hAnsi="Calibri" w:cs="Arial"/>
        </w:rPr>
      </w:pPr>
    </w:p>
    <w:p w14:paraId="6A1C6EFC" w14:textId="77777777" w:rsidR="00400DFA" w:rsidRPr="00806DC7" w:rsidRDefault="00400DFA" w:rsidP="00671852">
      <w:pPr>
        <w:pStyle w:val="Legenda"/>
        <w:spacing w:after="120"/>
        <w:ind w:left="1134" w:hanging="1134"/>
        <w:jc w:val="center"/>
        <w:rPr>
          <w:rFonts w:cs="Arial"/>
          <w:b w:val="0"/>
          <w:color w:val="404040"/>
          <w:sz w:val="22"/>
          <w:szCs w:val="22"/>
        </w:rPr>
      </w:pPr>
      <w:bookmarkStart w:id="53" w:name="_Toc380172253"/>
      <w:bookmarkStart w:id="54" w:name="_Toc523831106"/>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7F56D7">
        <w:rPr>
          <w:rFonts w:cs="Arial"/>
          <w:b w:val="0"/>
          <w:noProof/>
          <w:color w:val="404040"/>
          <w:sz w:val="22"/>
          <w:szCs w:val="22"/>
        </w:rPr>
        <w:t>5</w:t>
      </w:r>
      <w:r w:rsidRPr="00806DC7">
        <w:rPr>
          <w:rFonts w:cs="Arial"/>
          <w:b w:val="0"/>
          <w:color w:val="404040"/>
          <w:sz w:val="22"/>
          <w:szCs w:val="22"/>
        </w:rPr>
        <w:fldChar w:fldCharType="end"/>
      </w:r>
      <w:r w:rsidRPr="00806DC7">
        <w:rPr>
          <w:rFonts w:cs="Arial"/>
          <w:b w:val="0"/>
          <w:color w:val="404040"/>
          <w:sz w:val="22"/>
          <w:szCs w:val="22"/>
        </w:rPr>
        <w:t xml:space="preserve"> Kotłownie lokalne w budynkach użyteczności publicznej i instytucjach</w:t>
      </w:r>
      <w:bookmarkEnd w:id="53"/>
      <w:bookmarkEnd w:id="54"/>
    </w:p>
    <w:tbl>
      <w:tblPr>
        <w:tblW w:w="9072" w:type="dxa"/>
        <w:tblInd w:w="70" w:type="dxa"/>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6378"/>
        <w:gridCol w:w="2268"/>
      </w:tblGrid>
      <w:tr w:rsidR="007F56D7" w:rsidRPr="00127DE8" w14:paraId="6C1BD3D5" w14:textId="77777777" w:rsidTr="007F56D7">
        <w:trPr>
          <w:trHeight w:val="383"/>
          <w:tblHeader/>
        </w:trPr>
        <w:tc>
          <w:tcPr>
            <w:tcW w:w="426" w:type="dxa"/>
            <w:tcBorders>
              <w:top w:val="single" w:sz="4" w:space="0" w:color="BFBFBF"/>
              <w:bottom w:val="single" w:sz="12" w:space="0" w:color="669933"/>
            </w:tcBorders>
            <w:shd w:val="clear" w:color="auto" w:fill="E6E6E6"/>
            <w:vAlign w:val="center"/>
            <w:hideMark/>
          </w:tcPr>
          <w:p w14:paraId="17B1BB5A" w14:textId="77777777" w:rsidR="007F56D7" w:rsidRPr="00127DE8" w:rsidRDefault="007F56D7" w:rsidP="007F56D7">
            <w:pPr>
              <w:spacing w:before="40" w:after="40"/>
              <w:rPr>
                <w:rFonts w:ascii="Calibri" w:eastAsia="MS Mincho" w:hAnsi="Calibri" w:cs="Arial"/>
                <w:bCs/>
                <w:sz w:val="20"/>
                <w:szCs w:val="20"/>
              </w:rPr>
            </w:pPr>
            <w:r w:rsidRPr="00127DE8">
              <w:rPr>
                <w:rFonts w:ascii="Calibri" w:eastAsia="MS Mincho" w:hAnsi="Calibri" w:cs="Arial"/>
                <w:bCs/>
                <w:sz w:val="20"/>
                <w:szCs w:val="20"/>
              </w:rPr>
              <w:t>Lp.</w:t>
            </w:r>
          </w:p>
        </w:tc>
        <w:tc>
          <w:tcPr>
            <w:tcW w:w="6378" w:type="dxa"/>
            <w:tcBorders>
              <w:top w:val="single" w:sz="4" w:space="0" w:color="BFBFBF"/>
              <w:bottom w:val="single" w:sz="12" w:space="0" w:color="669933"/>
            </w:tcBorders>
            <w:shd w:val="clear" w:color="auto" w:fill="E6E6E6"/>
            <w:vAlign w:val="center"/>
            <w:hideMark/>
          </w:tcPr>
          <w:p w14:paraId="186D2BE9" w14:textId="77777777" w:rsidR="007F56D7" w:rsidRPr="00127DE8" w:rsidRDefault="007F56D7" w:rsidP="007F56D7">
            <w:pPr>
              <w:spacing w:before="40" w:after="40"/>
              <w:jc w:val="center"/>
              <w:rPr>
                <w:rFonts w:ascii="Calibri" w:eastAsia="MS Mincho" w:hAnsi="Calibri" w:cs="Arial"/>
                <w:bCs/>
                <w:sz w:val="20"/>
                <w:szCs w:val="20"/>
              </w:rPr>
            </w:pPr>
            <w:r w:rsidRPr="00127DE8">
              <w:rPr>
                <w:rFonts w:ascii="Calibri" w:eastAsia="MS Mincho" w:hAnsi="Calibri" w:cs="Arial"/>
                <w:bCs/>
                <w:sz w:val="20"/>
                <w:szCs w:val="20"/>
              </w:rPr>
              <w:t>Jednostka</w:t>
            </w:r>
          </w:p>
        </w:tc>
        <w:tc>
          <w:tcPr>
            <w:tcW w:w="2268" w:type="dxa"/>
            <w:tcBorders>
              <w:top w:val="single" w:sz="4" w:space="0" w:color="BFBFBF"/>
              <w:bottom w:val="single" w:sz="12" w:space="0" w:color="669933"/>
            </w:tcBorders>
            <w:shd w:val="clear" w:color="auto" w:fill="E6E6E6"/>
            <w:vAlign w:val="center"/>
            <w:hideMark/>
          </w:tcPr>
          <w:p w14:paraId="2F3A56AC" w14:textId="77777777" w:rsidR="007F56D7" w:rsidRPr="00127DE8" w:rsidRDefault="007F56D7" w:rsidP="007F56D7">
            <w:pPr>
              <w:spacing w:before="40" w:after="40"/>
              <w:jc w:val="center"/>
              <w:rPr>
                <w:rFonts w:ascii="Calibri" w:eastAsia="MS Mincho" w:hAnsi="Calibri" w:cs="Arial"/>
                <w:bCs/>
                <w:sz w:val="20"/>
                <w:szCs w:val="20"/>
              </w:rPr>
            </w:pPr>
            <w:r w:rsidRPr="00127DE8">
              <w:rPr>
                <w:rFonts w:ascii="Calibri" w:eastAsia="MS Mincho" w:hAnsi="Calibri" w:cs="Arial"/>
                <w:bCs/>
                <w:sz w:val="20"/>
                <w:szCs w:val="20"/>
              </w:rPr>
              <w:t>Źródło ciepła</w:t>
            </w:r>
          </w:p>
        </w:tc>
      </w:tr>
      <w:tr w:rsidR="007F56D7" w:rsidRPr="00127DE8" w14:paraId="11FF58AA" w14:textId="77777777" w:rsidTr="007F56D7">
        <w:trPr>
          <w:trHeight w:val="300"/>
        </w:trPr>
        <w:tc>
          <w:tcPr>
            <w:tcW w:w="426" w:type="dxa"/>
            <w:tcBorders>
              <w:top w:val="single" w:sz="12" w:space="0" w:color="669933"/>
              <w:bottom w:val="single" w:sz="4" w:space="0" w:color="BFBFBF" w:themeColor="background1" w:themeShade="BF"/>
            </w:tcBorders>
            <w:shd w:val="clear" w:color="auto" w:fill="auto"/>
            <w:noWrap/>
            <w:vAlign w:val="center"/>
          </w:tcPr>
          <w:p w14:paraId="029A79EF"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1</w:t>
            </w:r>
          </w:p>
        </w:tc>
        <w:tc>
          <w:tcPr>
            <w:tcW w:w="6378" w:type="dxa"/>
            <w:tcBorders>
              <w:top w:val="single" w:sz="12" w:space="0" w:color="669933"/>
              <w:bottom w:val="single" w:sz="4" w:space="0" w:color="BFBFBF" w:themeColor="background1" w:themeShade="BF"/>
            </w:tcBorders>
            <w:shd w:val="clear" w:color="auto" w:fill="auto"/>
            <w:vAlign w:val="center"/>
          </w:tcPr>
          <w:p w14:paraId="7B447A7F"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Urząd Miejski w Śremie, Plac 20 Października 1, 63-100 Śrem</w:t>
            </w:r>
          </w:p>
        </w:tc>
        <w:tc>
          <w:tcPr>
            <w:tcW w:w="2268" w:type="dxa"/>
            <w:tcBorders>
              <w:top w:val="single" w:sz="12" w:space="0" w:color="669933"/>
              <w:bottom w:val="single" w:sz="4" w:space="0" w:color="BFBFBF" w:themeColor="background1" w:themeShade="BF"/>
            </w:tcBorders>
            <w:shd w:val="clear" w:color="auto" w:fill="auto"/>
            <w:noWrap/>
            <w:vAlign w:val="center"/>
          </w:tcPr>
          <w:p w14:paraId="0D1C4E95"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kotły gazowe</w:t>
            </w:r>
          </w:p>
        </w:tc>
      </w:tr>
      <w:tr w:rsidR="007F56D7" w:rsidRPr="00127DE8" w14:paraId="63E19109"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BF91D8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EEE2DC9"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Urząd Miejski w Śremie - Urząd Stanu Cywilnego, ul. Mickiewicza 10,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25F7A3F"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4BD0DAFC"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5F85F16A"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3</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08B65F9"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Biblioteka Publiczna  im. Heliodora Święcickiego w Śremie, Śrem Grunwaldzka 10,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ED3BB99"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48858D2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66DDFDF"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4</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0323E2F"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Śremski Ośrodek Kultury - Kinoteatr „SŁONKO”, ul. Poznańska 4,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0288788E"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305B550B"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68488B4"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5</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57D3E13"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Śremski Ośrodek Kultury, ul. Mickiewicza 77,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10C35332"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63E946E0"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ADA637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6</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7265EE3"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Powiat Śremski - Starostwo Powiatowe w Śremie, Ośrodek Dokumentacji Geodezyjnej i Kartograficznej, ul. Mickiewicza 46,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6130D12"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na węgiel</w:t>
            </w:r>
          </w:p>
        </w:tc>
      </w:tr>
      <w:tr w:rsidR="007F56D7" w:rsidRPr="00127DE8" w14:paraId="05E0CD46"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750E954"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7</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613E8D9"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Powiat Śremski - Starostwo Powiatowe w Śremie, ul. Mickiewicza 17,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04D8A28E"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5B443262"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C2FA5F0"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8</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AFDA1CE"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Ogólnokształcących Budynek szkoły, ul. Poznańska 11,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1F354FD4"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7108E883"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624DC68C"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9</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5CC6C6BE"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Budynek Szkoły, ul. Piłsudskiego 15,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50C357B7"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575CB7B8"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DCCCC0B"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lastRenderedPageBreak/>
              <w:t>10</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4BCB5E9"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Politechnicznych Budynek dydaktyczny - warsztaty szkolne, ul. Ks. Popiełuszki 31,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69B857C"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27A598CE"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B00E73C"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11</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CB3B707"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Politechnicznych Budynek główny szkoły, ul. Ks. Popiełuszki 30,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5812CEE"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74A42238"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6E3D15C"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12</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CE36494"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Politechnicznych Szkoła przy warsztatach, ul. Ks. Popiełuszki 31,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A965768"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02AEFF0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57C1BED8"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13</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EC35217"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Ekonomicznych im. Cyryla Ratajskiego. Sala Sportowa, ul. Wybickiego 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6310C3A"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3367EF09"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E7AE0AD"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14</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1B0A0F9D"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Zespół Szkół Ekonomicznych im. Cyryla Ratajskiego - budynek szkoły ul. Wybickiego 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C05BE71"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265ADC37"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549FB0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1</w:t>
            </w:r>
            <w:r>
              <w:rPr>
                <w:rFonts w:ascii="Calibri" w:eastAsia="Times New Roman" w:hAnsi="Calibri" w:cs="Times New Roman"/>
                <w:color w:val="000000"/>
                <w:sz w:val="20"/>
                <w:szCs w:val="20"/>
              </w:rPr>
              <w:t>5</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722FC4FB"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Powiatowe Centrum Pomocy Rodzinie, ul. Dutkiewicza 5,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2DA4CD0B"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3C76307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6BEECD2"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16</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58FE8A9"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Biblioteka, ul. Kilińskiego 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5CDD9A52"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60FCEC63"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D2DA4DD"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17</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7B1A7A23" w14:textId="77777777" w:rsidR="007F56D7" w:rsidRPr="00127DE8" w:rsidRDefault="007F56D7" w:rsidP="007F56D7">
            <w:pPr>
              <w:spacing w:before="40" w:after="40"/>
              <w:rPr>
                <w:rFonts w:ascii="Calibri" w:eastAsia="MS Mincho" w:hAnsi="Calibri" w:cs="Arial"/>
                <w:sz w:val="20"/>
                <w:szCs w:val="20"/>
                <w:highlight w:val="yellow"/>
              </w:rPr>
            </w:pPr>
            <w:r w:rsidRPr="00E220C8">
              <w:rPr>
                <w:rFonts w:ascii="Calibri" w:eastAsia="MS Mincho" w:hAnsi="Calibri" w:cs="Arial"/>
                <w:sz w:val="20"/>
                <w:szCs w:val="20"/>
              </w:rPr>
              <w:t xml:space="preserve">Szkoła Podstawowa Nr </w:t>
            </w:r>
            <w:r>
              <w:rPr>
                <w:rFonts w:ascii="Calibri" w:eastAsia="MS Mincho" w:hAnsi="Calibri" w:cs="Arial"/>
                <w:sz w:val="20"/>
                <w:szCs w:val="20"/>
              </w:rPr>
              <w:t>1</w:t>
            </w:r>
            <w:r w:rsidRPr="00E220C8">
              <w:rPr>
                <w:rFonts w:ascii="Calibri" w:eastAsia="MS Mincho" w:hAnsi="Calibri" w:cs="Arial"/>
                <w:sz w:val="20"/>
                <w:szCs w:val="20"/>
              </w:rPr>
              <w:t xml:space="preserve"> im. </w:t>
            </w:r>
            <w:r>
              <w:rPr>
                <w:rFonts w:ascii="Calibri" w:eastAsia="MS Mincho" w:hAnsi="Calibri" w:cs="Arial"/>
                <w:sz w:val="20"/>
                <w:szCs w:val="20"/>
              </w:rPr>
              <w:t>Mikołaja Kopernika w Śremie</w:t>
            </w:r>
            <w:r w:rsidRPr="00E220C8">
              <w:rPr>
                <w:rFonts w:ascii="Calibri" w:eastAsia="MS Mincho" w:hAnsi="Calibri" w:cs="Arial"/>
                <w:sz w:val="20"/>
                <w:szCs w:val="20"/>
              </w:rPr>
              <w:t xml:space="preserve">, ul. </w:t>
            </w:r>
            <w:r>
              <w:rPr>
                <w:rFonts w:ascii="Calibri" w:eastAsia="MS Mincho" w:hAnsi="Calibri" w:cs="Arial"/>
                <w:sz w:val="20"/>
                <w:szCs w:val="20"/>
              </w:rPr>
              <w:t>Jana Kochanowskiego 2</w:t>
            </w:r>
            <w:r w:rsidRPr="00E220C8">
              <w:rPr>
                <w:rFonts w:ascii="Calibri" w:eastAsia="MS Mincho" w:hAnsi="Calibri" w:cs="Arial"/>
                <w:sz w:val="20"/>
                <w:szCs w:val="20"/>
              </w:rPr>
              <w:t>,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1CC9856"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Pr>
                <w:rFonts w:ascii="Calibri" w:eastAsia="Times New Roman" w:hAnsi="Calibri" w:cs="Times New Roman"/>
                <w:color w:val="000000"/>
                <w:sz w:val="20"/>
                <w:szCs w:val="20"/>
              </w:rPr>
              <w:t>sieć ciepłownicza</w:t>
            </w:r>
          </w:p>
        </w:tc>
      </w:tr>
      <w:tr w:rsidR="007F56D7" w:rsidRPr="00127DE8" w14:paraId="39B2410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6205874D"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18</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924800D" w14:textId="77777777" w:rsidR="007F56D7" w:rsidRPr="00127DE8" w:rsidRDefault="007F56D7" w:rsidP="007F56D7">
            <w:pPr>
              <w:spacing w:before="40" w:after="40"/>
              <w:rPr>
                <w:rFonts w:ascii="Calibri" w:eastAsia="MS Mincho" w:hAnsi="Calibri" w:cs="Arial"/>
                <w:sz w:val="20"/>
                <w:szCs w:val="20"/>
                <w:highlight w:val="yellow"/>
              </w:rPr>
            </w:pPr>
            <w:r w:rsidRPr="00920B69">
              <w:rPr>
                <w:rFonts w:ascii="Calibri" w:eastAsia="MS Mincho" w:hAnsi="Calibri" w:cs="Arial"/>
                <w:sz w:val="20"/>
                <w:szCs w:val="20"/>
              </w:rPr>
              <w:t>Szkoła Podstawowa Nr 2 im. Ks. Piotra Wawrzyniaka w Śremie, ul. Szkolna 4,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5851157D"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111F7E16"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675F44E" w14:textId="77777777" w:rsidR="007F56D7"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19</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7629F560" w14:textId="77777777" w:rsidR="007F56D7" w:rsidRPr="00127DE8" w:rsidRDefault="007F56D7" w:rsidP="007F56D7">
            <w:pPr>
              <w:spacing w:before="40" w:after="40"/>
              <w:rPr>
                <w:rFonts w:ascii="Calibri" w:eastAsia="Times New Roman" w:hAnsi="Calibri" w:cs="Times New Roman"/>
                <w:color w:val="000000"/>
                <w:sz w:val="20"/>
                <w:szCs w:val="20"/>
              </w:rPr>
            </w:pPr>
            <w:r w:rsidRPr="00920B69">
              <w:rPr>
                <w:rFonts w:ascii="Calibri" w:eastAsia="Times New Roman" w:hAnsi="Calibri" w:cs="Times New Roman"/>
                <w:color w:val="000000"/>
                <w:sz w:val="20"/>
                <w:szCs w:val="20"/>
              </w:rPr>
              <w:t>Sala sportowa Bazar, Śrem, ul. Targowa 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2B7680C"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920B69">
              <w:rPr>
                <w:rFonts w:ascii="Calibri" w:eastAsia="Times New Roman" w:hAnsi="Calibri" w:cs="Times New Roman"/>
                <w:color w:val="000000"/>
                <w:sz w:val="20"/>
                <w:szCs w:val="20"/>
              </w:rPr>
              <w:t>kocioł gazowy</w:t>
            </w:r>
          </w:p>
        </w:tc>
      </w:tr>
      <w:tr w:rsidR="007F56D7" w:rsidRPr="00127DE8" w14:paraId="656633EF"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034D0C9" w14:textId="77777777" w:rsidR="007F56D7"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20</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53A6ABE" w14:textId="77777777" w:rsidR="007F56D7" w:rsidRPr="00127DE8" w:rsidRDefault="007F56D7" w:rsidP="007F56D7">
            <w:pPr>
              <w:spacing w:before="40" w:after="40"/>
              <w:rPr>
                <w:rFonts w:ascii="Calibri" w:eastAsia="Times New Roman" w:hAnsi="Calibri" w:cs="Times New Roman"/>
                <w:color w:val="000000"/>
                <w:sz w:val="20"/>
                <w:szCs w:val="20"/>
              </w:rPr>
            </w:pPr>
            <w:r w:rsidRPr="00920B69">
              <w:rPr>
                <w:rFonts w:ascii="Calibri" w:eastAsia="Times New Roman" w:hAnsi="Calibri" w:cs="Times New Roman"/>
                <w:color w:val="000000"/>
                <w:sz w:val="20"/>
                <w:szCs w:val="20"/>
              </w:rPr>
              <w:t xml:space="preserve">Szkoła Podstawowa Nr </w:t>
            </w:r>
            <w:r>
              <w:rPr>
                <w:rFonts w:ascii="Calibri" w:eastAsia="Times New Roman" w:hAnsi="Calibri" w:cs="Times New Roman"/>
                <w:color w:val="000000"/>
                <w:sz w:val="20"/>
                <w:szCs w:val="20"/>
              </w:rPr>
              <w:t>4</w:t>
            </w:r>
            <w:r w:rsidRPr="00920B69">
              <w:rPr>
                <w:rFonts w:ascii="Calibri" w:eastAsia="Times New Roman" w:hAnsi="Calibri" w:cs="Times New Roman"/>
                <w:color w:val="000000"/>
                <w:sz w:val="20"/>
                <w:szCs w:val="20"/>
              </w:rPr>
              <w:t xml:space="preserve"> im. M</w:t>
            </w:r>
            <w:r>
              <w:rPr>
                <w:rFonts w:ascii="Calibri" w:eastAsia="Times New Roman" w:hAnsi="Calibri" w:cs="Times New Roman"/>
                <w:color w:val="000000"/>
                <w:sz w:val="20"/>
                <w:szCs w:val="20"/>
              </w:rPr>
              <w:t>arii Konopnickiej</w:t>
            </w:r>
            <w:r w:rsidRPr="00920B69">
              <w:rPr>
                <w:rFonts w:ascii="Calibri" w:eastAsia="Times New Roman" w:hAnsi="Calibri" w:cs="Times New Roman"/>
                <w:color w:val="000000"/>
                <w:sz w:val="20"/>
                <w:szCs w:val="20"/>
              </w:rPr>
              <w:t xml:space="preserve"> w Śremie, ul. </w:t>
            </w:r>
            <w:r>
              <w:rPr>
                <w:rFonts w:ascii="Calibri" w:eastAsia="Times New Roman" w:hAnsi="Calibri" w:cs="Times New Roman"/>
                <w:color w:val="000000"/>
                <w:sz w:val="20"/>
                <w:szCs w:val="20"/>
              </w:rPr>
              <w:t>Stefana Grota-Roweckiego 10</w:t>
            </w:r>
            <w:r w:rsidRPr="00920B69">
              <w:rPr>
                <w:rFonts w:ascii="Calibri" w:eastAsia="Times New Roman" w:hAnsi="Calibri" w:cs="Times New Roman"/>
                <w:color w:val="000000"/>
                <w:sz w:val="20"/>
                <w:szCs w:val="20"/>
              </w:rPr>
              <w:t>,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2D1DA596"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E03BC5">
              <w:rPr>
                <w:rFonts w:ascii="Calibri" w:eastAsia="Times New Roman" w:hAnsi="Calibri" w:cs="Times New Roman"/>
                <w:color w:val="000000"/>
                <w:sz w:val="20"/>
                <w:szCs w:val="20"/>
              </w:rPr>
              <w:t>sieć ciepłownicza</w:t>
            </w:r>
          </w:p>
        </w:tc>
      </w:tr>
      <w:tr w:rsidR="007F56D7" w:rsidRPr="00127DE8" w14:paraId="17C5360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CE33394"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21</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533E652B" w14:textId="77777777" w:rsidR="007F56D7" w:rsidRPr="00127DE8" w:rsidRDefault="007F56D7" w:rsidP="007F56D7">
            <w:pPr>
              <w:spacing w:before="40" w:after="40"/>
              <w:rPr>
                <w:rFonts w:ascii="Calibri" w:eastAsia="MS Mincho" w:hAnsi="Calibri" w:cs="Arial"/>
                <w:sz w:val="20"/>
                <w:szCs w:val="20"/>
                <w:highlight w:val="yellow"/>
              </w:rPr>
            </w:pPr>
            <w:r w:rsidRPr="00E03BC5">
              <w:rPr>
                <w:rFonts w:ascii="Calibri" w:eastAsia="MS Mincho" w:hAnsi="Calibri" w:cs="Arial"/>
                <w:sz w:val="20"/>
                <w:szCs w:val="20"/>
              </w:rPr>
              <w:t>Szkoła Podstawowa Nr 5 im. Polskich Noblistów w Śremie, ul. Dezyderego Chłapowskiego 12A,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1BBC0980"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5B80CFF7"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3B6DC80"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2</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1935DD30" w14:textId="77777777" w:rsidR="007F56D7" w:rsidRPr="00127DE8" w:rsidRDefault="007F56D7" w:rsidP="007F56D7">
            <w:pPr>
              <w:spacing w:before="40" w:after="40"/>
              <w:rPr>
                <w:rFonts w:ascii="Calibri" w:eastAsia="MS Mincho" w:hAnsi="Calibri" w:cs="Arial"/>
                <w:sz w:val="20"/>
                <w:szCs w:val="20"/>
                <w:highlight w:val="yellow"/>
              </w:rPr>
            </w:pPr>
            <w:r>
              <w:rPr>
                <w:rFonts w:ascii="Calibri" w:eastAsia="MS Mincho" w:hAnsi="Calibri" w:cs="Arial"/>
                <w:sz w:val="20"/>
                <w:szCs w:val="20"/>
              </w:rPr>
              <w:t>Szkoła Podstawowa Nr 6</w:t>
            </w:r>
            <w:r w:rsidRPr="00E03BC5">
              <w:rPr>
                <w:rFonts w:ascii="Calibri" w:eastAsia="MS Mincho" w:hAnsi="Calibri" w:cs="Arial"/>
                <w:sz w:val="20"/>
                <w:szCs w:val="20"/>
              </w:rPr>
              <w:t xml:space="preserve"> im. </w:t>
            </w:r>
            <w:r>
              <w:rPr>
                <w:rFonts w:ascii="Calibri" w:eastAsia="MS Mincho" w:hAnsi="Calibri" w:cs="Arial"/>
                <w:sz w:val="20"/>
                <w:szCs w:val="20"/>
              </w:rPr>
              <w:t xml:space="preserve">Braci Barskich </w:t>
            </w:r>
            <w:r w:rsidRPr="00E03BC5">
              <w:rPr>
                <w:rFonts w:ascii="Calibri" w:eastAsia="MS Mincho" w:hAnsi="Calibri" w:cs="Arial"/>
                <w:sz w:val="20"/>
                <w:szCs w:val="20"/>
              </w:rPr>
              <w:t xml:space="preserve">w Śremie, ul. </w:t>
            </w:r>
            <w:r>
              <w:rPr>
                <w:rFonts w:ascii="Calibri" w:eastAsia="MS Mincho" w:hAnsi="Calibri" w:cs="Arial"/>
                <w:sz w:val="20"/>
                <w:szCs w:val="20"/>
              </w:rPr>
              <w:t>Ignacego Paderewskiego 4</w:t>
            </w:r>
            <w:r w:rsidRPr="00E03BC5">
              <w:rPr>
                <w:rFonts w:ascii="Calibri" w:eastAsia="MS Mincho" w:hAnsi="Calibri" w:cs="Arial"/>
                <w:sz w:val="20"/>
                <w:szCs w:val="20"/>
              </w:rPr>
              <w:t>,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273473D"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E03BC5">
              <w:rPr>
                <w:rFonts w:ascii="Calibri" w:eastAsia="Times New Roman" w:hAnsi="Calibri" w:cs="Times New Roman"/>
                <w:color w:val="000000"/>
                <w:sz w:val="20"/>
                <w:szCs w:val="20"/>
              </w:rPr>
              <w:t>sieć ciepłownicza</w:t>
            </w:r>
          </w:p>
        </w:tc>
      </w:tr>
      <w:tr w:rsidR="007F56D7" w:rsidRPr="00127DE8" w14:paraId="2DCB64C2"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7B72AA4"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3</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8EBD5B5"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Szkoła Podstawowa im. gen. Dezyderego Chłapowskiego w Bodzyniewie - bud. dydaktyczny, Bodzyniewo - 35,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1A724B9C"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6F2D2E6F"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6EE52C1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4</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8D91803"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Szkoła Podstawowa im. Powstańców Wielkopolskich w Pyszącej, Pysząca ul. Śremska 12,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B7B2AFD"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1D6E1C1C"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35B4259"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5</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F0D2B12"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Szkoła Podstawowa im. Władysława Reymonta w Krzyżanowie-budynek szkolny, Krzyżanowo 44,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473A2A1B"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sieć ciepłownicza</w:t>
            </w:r>
          </w:p>
        </w:tc>
      </w:tr>
      <w:tr w:rsidR="007F56D7" w:rsidRPr="00127DE8" w14:paraId="5434E865"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43930E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6</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115890C"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Sala sportowa, Krzyżanowo - dz.199,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237729D"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1FE5D72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CC4522C"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7</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2910F8A"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Szkoła Podstawowa im. hrabiego Władysława Zamoyskiego, Nochowo, ul. Szkolna 5,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20E0BC1"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66ED54F8"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F7C1709"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28</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68C979F" w14:textId="77777777" w:rsidR="007F56D7" w:rsidRPr="006B79A9" w:rsidRDefault="007F56D7" w:rsidP="007F56D7">
            <w:pPr>
              <w:spacing w:before="40" w:after="40"/>
              <w:rPr>
                <w:rFonts w:ascii="Calibri" w:eastAsia="MS Mincho" w:hAnsi="Calibri" w:cs="Arial"/>
                <w:sz w:val="20"/>
                <w:szCs w:val="20"/>
              </w:rPr>
            </w:pPr>
            <w:r w:rsidRPr="00F32D59">
              <w:rPr>
                <w:rFonts w:ascii="Calibri" w:eastAsia="MS Mincho" w:hAnsi="Calibri" w:cs="Arial"/>
                <w:sz w:val="20"/>
                <w:szCs w:val="20"/>
              </w:rPr>
              <w:t>Szkoła Podstawowa im. Jana Pawła II w Dąbrowie, ul. Śremska 2,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3AA1A96C"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p>
        </w:tc>
      </w:tr>
      <w:tr w:rsidR="007F56D7" w:rsidRPr="00127DE8" w14:paraId="16DAFC99"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9E1ABE6"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2</w:t>
            </w:r>
            <w:r>
              <w:rPr>
                <w:rFonts w:ascii="Calibri" w:eastAsia="Times New Roman" w:hAnsi="Calibri" w:cs="Times New Roman"/>
                <w:color w:val="000000"/>
                <w:sz w:val="20"/>
                <w:szCs w:val="20"/>
              </w:rPr>
              <w:t>9</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218C6F6C" w14:textId="77777777" w:rsidR="007F56D7" w:rsidRPr="00127DE8" w:rsidRDefault="007F56D7" w:rsidP="007F56D7">
            <w:pPr>
              <w:spacing w:before="40" w:after="40"/>
              <w:rPr>
                <w:rFonts w:ascii="Calibri" w:eastAsia="MS Mincho" w:hAnsi="Calibri" w:cs="Arial"/>
                <w:sz w:val="20"/>
                <w:szCs w:val="20"/>
                <w:highlight w:val="yellow"/>
              </w:rPr>
            </w:pPr>
            <w:r w:rsidRPr="00F32D59">
              <w:rPr>
                <w:rFonts w:ascii="Calibri" w:eastAsia="MS Mincho" w:hAnsi="Calibri" w:cs="Arial"/>
                <w:sz w:val="20"/>
                <w:szCs w:val="20"/>
              </w:rPr>
              <w:t>Szkoła Podstawowa w Zbrudzewie, Zbrudzewo, ul. Śremska 49,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239B460C"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olejowy</w:t>
            </w:r>
          </w:p>
        </w:tc>
      </w:tr>
      <w:tr w:rsidR="007F56D7" w:rsidRPr="00127DE8" w14:paraId="2E47501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6A1942EF"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30</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629C45B" w14:textId="77777777" w:rsidR="007F56D7" w:rsidRPr="00127DE8" w:rsidRDefault="007F56D7" w:rsidP="007F56D7">
            <w:pPr>
              <w:spacing w:before="40" w:after="40"/>
              <w:rPr>
                <w:rFonts w:ascii="Calibri" w:eastAsia="MS Mincho" w:hAnsi="Calibri" w:cs="Arial"/>
                <w:sz w:val="20"/>
                <w:szCs w:val="20"/>
                <w:highlight w:val="yellow"/>
              </w:rPr>
            </w:pPr>
            <w:r w:rsidRPr="0047586C">
              <w:rPr>
                <w:rFonts w:ascii="Calibri" w:eastAsia="MS Mincho" w:hAnsi="Calibri" w:cs="Arial"/>
                <w:sz w:val="20"/>
                <w:szCs w:val="20"/>
              </w:rPr>
              <w:t xml:space="preserve">Przedszkole nr 2 </w:t>
            </w:r>
            <w:r>
              <w:rPr>
                <w:rFonts w:ascii="Calibri" w:eastAsia="MS Mincho" w:hAnsi="Calibri" w:cs="Arial"/>
                <w:sz w:val="20"/>
                <w:szCs w:val="20"/>
              </w:rPr>
              <w:t>„</w:t>
            </w:r>
            <w:r w:rsidRPr="0047586C">
              <w:rPr>
                <w:rFonts w:ascii="Calibri" w:eastAsia="MS Mincho" w:hAnsi="Calibri" w:cs="Arial"/>
                <w:sz w:val="20"/>
                <w:szCs w:val="20"/>
              </w:rPr>
              <w:t>Słoneczna Gromada</w:t>
            </w:r>
            <w:r>
              <w:rPr>
                <w:rFonts w:ascii="Calibri" w:eastAsia="MS Mincho" w:hAnsi="Calibri" w:cs="Arial"/>
                <w:sz w:val="20"/>
                <w:szCs w:val="20"/>
              </w:rPr>
              <w:t>” w Śremie</w:t>
            </w:r>
            <w:r w:rsidRPr="0047586C">
              <w:rPr>
                <w:rFonts w:ascii="Calibri" w:eastAsia="MS Mincho" w:hAnsi="Calibri" w:cs="Arial"/>
                <w:sz w:val="20"/>
                <w:szCs w:val="20"/>
              </w:rPr>
              <w:t>, ul. Mickiewicza 91,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B5EC8B9"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olejowy</w:t>
            </w:r>
          </w:p>
        </w:tc>
      </w:tr>
      <w:tr w:rsidR="007F56D7" w:rsidRPr="00127DE8" w14:paraId="5F49C9AF"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0D8C8B2" w14:textId="77777777" w:rsidR="007F56D7"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31</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17980093"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Przedszkole nr 3 „Jarzębinka” w Śremie, ul.</w:t>
            </w:r>
            <w:r>
              <w:t xml:space="preserve"> </w:t>
            </w:r>
            <w:r>
              <w:rPr>
                <w:rFonts w:ascii="Calibri" w:eastAsia="Times New Roman" w:hAnsi="Calibri" w:cs="Times New Roman"/>
                <w:color w:val="000000"/>
                <w:sz w:val="20"/>
                <w:szCs w:val="20"/>
              </w:rPr>
              <w:t>Tadeusza Bora Komorowskiego 3</w:t>
            </w:r>
            <w:r w:rsidRPr="00665893">
              <w:rPr>
                <w:rFonts w:ascii="Calibri" w:eastAsia="Times New Roman" w:hAnsi="Calibri" w:cs="Times New Roman"/>
                <w:color w:val="000000"/>
                <w:sz w:val="20"/>
                <w:szCs w:val="20"/>
              </w:rPr>
              <w:t>,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3D5ACBD0"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6B79A9">
              <w:rPr>
                <w:rFonts w:ascii="Calibri" w:eastAsia="Times New Roman" w:hAnsi="Calibri" w:cs="Times New Roman"/>
                <w:color w:val="000000"/>
                <w:sz w:val="20"/>
                <w:szCs w:val="20"/>
              </w:rPr>
              <w:t>kocioł gazowy</w:t>
            </w:r>
          </w:p>
        </w:tc>
      </w:tr>
      <w:tr w:rsidR="007F56D7" w:rsidRPr="00127DE8" w14:paraId="13983F3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CCB1BF0"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32</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6FB861B" w14:textId="77777777" w:rsidR="007F56D7" w:rsidRPr="00127DE8" w:rsidRDefault="007F56D7" w:rsidP="007F56D7">
            <w:pPr>
              <w:spacing w:before="40" w:after="40"/>
              <w:rPr>
                <w:rFonts w:ascii="Calibri" w:eastAsia="MS Mincho" w:hAnsi="Calibri" w:cs="Arial"/>
                <w:sz w:val="20"/>
                <w:szCs w:val="20"/>
                <w:highlight w:val="yellow"/>
              </w:rPr>
            </w:pPr>
            <w:r w:rsidRPr="0047586C">
              <w:rPr>
                <w:rFonts w:ascii="Calibri" w:eastAsia="MS Mincho" w:hAnsi="Calibri" w:cs="Arial"/>
                <w:sz w:val="20"/>
                <w:szCs w:val="20"/>
              </w:rPr>
              <w:t xml:space="preserve">Przedszkole nr </w:t>
            </w:r>
            <w:r>
              <w:rPr>
                <w:rFonts w:ascii="Calibri" w:eastAsia="MS Mincho" w:hAnsi="Calibri" w:cs="Arial"/>
                <w:sz w:val="20"/>
                <w:szCs w:val="20"/>
              </w:rPr>
              <w:t>5</w:t>
            </w:r>
            <w:r w:rsidRPr="0047586C">
              <w:rPr>
                <w:rFonts w:ascii="Calibri" w:eastAsia="MS Mincho" w:hAnsi="Calibri" w:cs="Arial"/>
                <w:sz w:val="20"/>
                <w:szCs w:val="20"/>
              </w:rPr>
              <w:t xml:space="preserve"> „</w:t>
            </w:r>
            <w:r>
              <w:rPr>
                <w:rFonts w:ascii="Calibri" w:eastAsia="MS Mincho" w:hAnsi="Calibri" w:cs="Arial"/>
                <w:sz w:val="20"/>
                <w:szCs w:val="20"/>
              </w:rPr>
              <w:t>Mali Przyrodnicy</w:t>
            </w:r>
            <w:r w:rsidRPr="0047586C">
              <w:rPr>
                <w:rFonts w:ascii="Calibri" w:eastAsia="MS Mincho" w:hAnsi="Calibri" w:cs="Arial"/>
                <w:sz w:val="20"/>
                <w:szCs w:val="20"/>
              </w:rPr>
              <w:t>” w Śremie</w:t>
            </w:r>
            <w:r>
              <w:rPr>
                <w:rFonts w:ascii="Calibri" w:eastAsia="MS Mincho" w:hAnsi="Calibri" w:cs="Arial"/>
                <w:sz w:val="20"/>
                <w:szCs w:val="20"/>
              </w:rPr>
              <w:t>, Tadeusza Bora Komorowskiego 4,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A546AF5"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2D4EF3B1"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52BD6DA7" w14:textId="77777777" w:rsidR="007F56D7"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33</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8248F9C"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Przedszkole nr 7 „Janka Wędrowniczka” w Śremie, ul. Dezyderego Chłapowskiego 12 A,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3DA63BBF"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kocioł gazowy</w:t>
            </w:r>
          </w:p>
        </w:tc>
      </w:tr>
      <w:tr w:rsidR="007F56D7" w:rsidRPr="00127DE8" w14:paraId="678FF39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8E796F4" w14:textId="77777777" w:rsidR="007F56D7" w:rsidRPr="00127DE8" w:rsidRDefault="007F56D7" w:rsidP="007F56D7">
            <w:pPr>
              <w:spacing w:before="40" w:after="40"/>
              <w:rPr>
                <w:rFonts w:ascii="Calibri" w:eastAsia="MS Mincho" w:hAnsi="Calibri" w:cs="Arial"/>
                <w:sz w:val="20"/>
                <w:szCs w:val="20"/>
              </w:rPr>
            </w:pPr>
            <w:r>
              <w:rPr>
                <w:rFonts w:ascii="Calibri" w:eastAsia="Times New Roman" w:hAnsi="Calibri" w:cs="Times New Roman"/>
                <w:color w:val="000000"/>
                <w:sz w:val="20"/>
                <w:szCs w:val="20"/>
              </w:rPr>
              <w:t>34</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7796FDAE"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Świetlica wiejska, Psarskie, ul. Owocowa 6,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68F03C1"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gazowy</w:t>
            </w:r>
          </w:p>
        </w:tc>
      </w:tr>
      <w:tr w:rsidR="007F56D7" w:rsidRPr="00127DE8" w14:paraId="5C383F8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18806755"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3</w:t>
            </w:r>
            <w:r>
              <w:rPr>
                <w:rFonts w:ascii="Calibri" w:eastAsia="Times New Roman" w:hAnsi="Calibri" w:cs="Times New Roman"/>
                <w:color w:val="000000"/>
                <w:sz w:val="20"/>
                <w:szCs w:val="20"/>
              </w:rPr>
              <w:t>5</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hideMark/>
          </w:tcPr>
          <w:p w14:paraId="1108F74E"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Świetlica wiejska, Mórka, ul. Wiatrakowa 3,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2004337F"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olejowy</w:t>
            </w:r>
          </w:p>
        </w:tc>
      </w:tr>
      <w:tr w:rsidR="007F56D7" w:rsidRPr="00127DE8" w14:paraId="576D5DBE"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4EA7802"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t>3</w:t>
            </w:r>
            <w:r>
              <w:rPr>
                <w:rFonts w:ascii="Calibri" w:eastAsia="Times New Roman" w:hAnsi="Calibri" w:cs="Times New Roman"/>
                <w:color w:val="000000"/>
                <w:sz w:val="20"/>
                <w:szCs w:val="20"/>
              </w:rPr>
              <w:t>6</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20ACDA0"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Świetlica wiejska, Olsza 11,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537F585A"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ogrzewanie elektryczne</w:t>
            </w:r>
          </w:p>
        </w:tc>
      </w:tr>
      <w:tr w:rsidR="007F56D7" w:rsidRPr="00127DE8" w14:paraId="2A55537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9B23531" w14:textId="77777777" w:rsidR="007F56D7" w:rsidRPr="00127DE8" w:rsidRDefault="007F56D7" w:rsidP="007F56D7">
            <w:pPr>
              <w:spacing w:before="40" w:after="40"/>
              <w:rPr>
                <w:rFonts w:ascii="Calibri" w:eastAsia="MS Mincho" w:hAnsi="Calibri" w:cs="Arial"/>
                <w:sz w:val="20"/>
                <w:szCs w:val="20"/>
              </w:rPr>
            </w:pPr>
            <w:r w:rsidRPr="00127DE8">
              <w:rPr>
                <w:rFonts w:ascii="Calibri" w:eastAsia="Times New Roman" w:hAnsi="Calibri" w:cs="Times New Roman"/>
                <w:color w:val="000000"/>
                <w:sz w:val="20"/>
                <w:szCs w:val="20"/>
              </w:rPr>
              <w:lastRenderedPageBreak/>
              <w:t>3</w:t>
            </w:r>
            <w:r>
              <w:rPr>
                <w:rFonts w:ascii="Calibri" w:eastAsia="Times New Roman" w:hAnsi="Calibri" w:cs="Times New Roman"/>
                <w:color w:val="000000"/>
                <w:sz w:val="20"/>
                <w:szCs w:val="20"/>
              </w:rPr>
              <w:t>7</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64AF533E" w14:textId="77777777" w:rsidR="007F56D7" w:rsidRPr="00127DE8" w:rsidRDefault="007F56D7" w:rsidP="007F56D7">
            <w:pPr>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Świetlica wiejska, Pełczyn 20,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35196570" w14:textId="77777777" w:rsidR="007F56D7" w:rsidRPr="00127DE8" w:rsidRDefault="007F56D7" w:rsidP="007F56D7">
            <w:pPr>
              <w:widowControl w:val="0"/>
              <w:tabs>
                <w:tab w:val="left" w:pos="220"/>
              </w:tabs>
              <w:autoSpaceDE w:val="0"/>
              <w:autoSpaceDN w:val="0"/>
              <w:adjustRightInd w:val="0"/>
              <w:spacing w:before="40" w:after="40"/>
              <w:rPr>
                <w:rFonts w:ascii="Calibri" w:eastAsia="MS Mincho" w:hAnsi="Calibri" w:cs="Arial"/>
                <w:sz w:val="20"/>
                <w:szCs w:val="20"/>
                <w:highlight w:val="yellow"/>
              </w:rPr>
            </w:pPr>
            <w:r w:rsidRPr="00127DE8">
              <w:rPr>
                <w:rFonts w:ascii="Calibri" w:eastAsia="Times New Roman" w:hAnsi="Calibri" w:cs="Times New Roman"/>
                <w:color w:val="000000"/>
                <w:sz w:val="20"/>
                <w:szCs w:val="20"/>
              </w:rPr>
              <w:t>kocioł LPG</w:t>
            </w:r>
          </w:p>
        </w:tc>
      </w:tr>
      <w:tr w:rsidR="007F56D7" w:rsidRPr="00127DE8" w14:paraId="5A57F98B"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66F53D9"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3</w:t>
            </w:r>
            <w:r>
              <w:rPr>
                <w:rFonts w:ascii="Calibri" w:eastAsia="Times New Roman" w:hAnsi="Calibri" w:cs="Times New Roman"/>
                <w:color w:val="000000"/>
                <w:sz w:val="20"/>
                <w:szCs w:val="20"/>
              </w:rPr>
              <w:t>8</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17F062FB"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Kaleje 36,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C120508"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ogrzewanie elektryczne</w:t>
            </w:r>
          </w:p>
        </w:tc>
      </w:tr>
      <w:tr w:rsidR="007F56D7" w:rsidRPr="00127DE8" w14:paraId="5D5EAEAD"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C0D2A3A"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3</w:t>
            </w:r>
            <w:r>
              <w:rPr>
                <w:rFonts w:ascii="Calibri" w:eastAsia="Times New Roman" w:hAnsi="Calibri" w:cs="Times New Roman"/>
                <w:color w:val="000000"/>
                <w:sz w:val="20"/>
                <w:szCs w:val="20"/>
              </w:rPr>
              <w:t>9</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2019E005"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Luciny 79,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1BB3D77E"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ogrzewanie elektryczne</w:t>
            </w:r>
          </w:p>
        </w:tc>
      </w:tr>
      <w:tr w:rsidR="007F56D7" w:rsidRPr="00127DE8" w14:paraId="105A4834"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45FFBA4"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40</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41457F6C"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Błociszewo, ul. Kasztanowa 3,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22361898"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11EEC2EC"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290A337"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41</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1D27B41"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Gaj,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72CF3345"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562B16C0"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FB89E18"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42</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895C7B3"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Ostrowo 16,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651AF4B8"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ogrzewanie elektryczne</w:t>
            </w:r>
          </w:p>
        </w:tc>
      </w:tr>
      <w:tr w:rsidR="007F56D7" w:rsidRPr="00127DE8" w14:paraId="3B777B75"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E14B0C5"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43</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ACE5A6C"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Mechlin Szkolna 36,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296FA772"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28755FDA"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71C8166F"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44</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2411A5D9"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Wyrzeka Wawrzyniaka 13,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541443AE"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31AA3636"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9EAE86A"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4</w:t>
            </w:r>
            <w:r>
              <w:rPr>
                <w:rFonts w:ascii="Calibri" w:eastAsia="Times New Roman" w:hAnsi="Calibri" w:cs="Times New Roman"/>
                <w:color w:val="000000"/>
                <w:sz w:val="20"/>
                <w:szCs w:val="20"/>
              </w:rPr>
              <w:t>5</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03E30985"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Binkowo 3,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center"/>
          </w:tcPr>
          <w:p w14:paraId="37F0F315"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ogrzewanie elektryczne</w:t>
            </w:r>
          </w:p>
        </w:tc>
      </w:tr>
      <w:tr w:rsidR="007F56D7" w:rsidRPr="00127DE8" w14:paraId="5B5B8FAB"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bottom"/>
          </w:tcPr>
          <w:p w14:paraId="69EE7754"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46</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7C64B6D1"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Góra 24,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bottom"/>
          </w:tcPr>
          <w:p w14:paraId="3EC65FF2"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3D306322"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bottom"/>
          </w:tcPr>
          <w:p w14:paraId="62A37B45"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47</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4BCF257"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Szymanowo, ul. Leśna 10,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bottom"/>
          </w:tcPr>
          <w:p w14:paraId="4FA9B923"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r w:rsidR="007F56D7" w:rsidRPr="00127DE8" w14:paraId="41AA0BE6" w14:textId="77777777" w:rsidTr="007F56D7">
        <w:trPr>
          <w:trHeight w:val="300"/>
        </w:trPr>
        <w:tc>
          <w:tcPr>
            <w:tcW w:w="426" w:type="dxa"/>
            <w:tcBorders>
              <w:top w:val="single" w:sz="4" w:space="0" w:color="BFBFBF" w:themeColor="background1" w:themeShade="BF"/>
              <w:bottom w:val="single" w:sz="4" w:space="0" w:color="BFBFBF" w:themeColor="background1" w:themeShade="BF"/>
            </w:tcBorders>
            <w:shd w:val="clear" w:color="auto" w:fill="auto"/>
            <w:noWrap/>
            <w:vAlign w:val="bottom"/>
          </w:tcPr>
          <w:p w14:paraId="0457ED04" w14:textId="77777777" w:rsidR="007F56D7" w:rsidRPr="00127DE8" w:rsidRDefault="007F56D7" w:rsidP="007F56D7">
            <w:pPr>
              <w:spacing w:before="40" w:after="40"/>
              <w:rPr>
                <w:rFonts w:ascii="Calibri" w:eastAsia="Times New Roman" w:hAnsi="Calibri" w:cs="Times New Roman"/>
                <w:color w:val="000000"/>
                <w:sz w:val="20"/>
                <w:szCs w:val="20"/>
              </w:rPr>
            </w:pPr>
            <w:r>
              <w:rPr>
                <w:rFonts w:ascii="Calibri" w:eastAsia="Times New Roman" w:hAnsi="Calibri" w:cs="Times New Roman"/>
                <w:color w:val="000000"/>
                <w:sz w:val="20"/>
                <w:szCs w:val="20"/>
              </w:rPr>
              <w:t>48</w:t>
            </w:r>
          </w:p>
        </w:tc>
        <w:tc>
          <w:tcPr>
            <w:tcW w:w="6378" w:type="dxa"/>
            <w:tcBorders>
              <w:top w:val="single" w:sz="4" w:space="0" w:color="BFBFBF" w:themeColor="background1" w:themeShade="BF"/>
              <w:bottom w:val="single" w:sz="4" w:space="0" w:color="BFBFBF" w:themeColor="background1" w:themeShade="BF"/>
            </w:tcBorders>
            <w:shd w:val="clear" w:color="auto" w:fill="auto"/>
            <w:vAlign w:val="center"/>
          </w:tcPr>
          <w:p w14:paraId="3C2C67E1" w14:textId="77777777" w:rsidR="007F56D7" w:rsidRPr="00127DE8" w:rsidRDefault="007F56D7" w:rsidP="007F56D7">
            <w:pPr>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Świetlica wiejska, Pysząca, ul. Długa 8, 63-100 Śrem</w:t>
            </w:r>
          </w:p>
        </w:tc>
        <w:tc>
          <w:tcPr>
            <w:tcW w:w="2268" w:type="dxa"/>
            <w:tcBorders>
              <w:top w:val="single" w:sz="4" w:space="0" w:color="BFBFBF" w:themeColor="background1" w:themeShade="BF"/>
              <w:bottom w:val="single" w:sz="4" w:space="0" w:color="BFBFBF" w:themeColor="background1" w:themeShade="BF"/>
            </w:tcBorders>
            <w:shd w:val="clear" w:color="auto" w:fill="auto"/>
            <w:noWrap/>
            <w:vAlign w:val="bottom"/>
          </w:tcPr>
          <w:p w14:paraId="0E99E9C6" w14:textId="77777777" w:rsidR="007F56D7" w:rsidRPr="00127DE8" w:rsidRDefault="007F56D7" w:rsidP="007F56D7">
            <w:pPr>
              <w:widowControl w:val="0"/>
              <w:tabs>
                <w:tab w:val="left" w:pos="220"/>
              </w:tabs>
              <w:autoSpaceDE w:val="0"/>
              <w:autoSpaceDN w:val="0"/>
              <w:adjustRightInd w:val="0"/>
              <w:spacing w:before="40" w:after="40"/>
              <w:rPr>
                <w:rFonts w:ascii="Calibri" w:eastAsia="Times New Roman" w:hAnsi="Calibri" w:cs="Times New Roman"/>
                <w:color w:val="000000"/>
                <w:sz w:val="20"/>
                <w:szCs w:val="20"/>
              </w:rPr>
            </w:pPr>
            <w:r w:rsidRPr="00127DE8">
              <w:rPr>
                <w:rFonts w:ascii="Calibri" w:eastAsia="Times New Roman" w:hAnsi="Calibri" w:cs="Times New Roman"/>
                <w:color w:val="000000"/>
                <w:sz w:val="20"/>
                <w:szCs w:val="20"/>
              </w:rPr>
              <w:t>kocioł gazowy</w:t>
            </w:r>
          </w:p>
        </w:tc>
      </w:tr>
    </w:tbl>
    <w:p w14:paraId="009D4FD1" w14:textId="77777777" w:rsidR="009175A4" w:rsidRPr="00806DC7" w:rsidRDefault="009175A4" w:rsidP="008D2E4E">
      <w:pPr>
        <w:spacing w:line="320" w:lineRule="atLeast"/>
        <w:jc w:val="both"/>
        <w:rPr>
          <w:rFonts w:ascii="Calibri" w:hAnsi="Calibri" w:cs="Arial"/>
          <w:highlight w:val="yellow"/>
        </w:rPr>
      </w:pPr>
    </w:p>
    <w:p w14:paraId="55D275B4" w14:textId="5C9EF4D7" w:rsidR="003C4831" w:rsidRPr="00806DC7" w:rsidRDefault="0082611D" w:rsidP="0082611D">
      <w:pPr>
        <w:spacing w:line="320" w:lineRule="atLeast"/>
        <w:ind w:firstLine="708"/>
        <w:jc w:val="both"/>
        <w:rPr>
          <w:rFonts w:ascii="Calibri" w:hAnsi="Calibri" w:cs="Arial"/>
          <w:highlight w:val="yellow"/>
        </w:rPr>
      </w:pPr>
      <w:r w:rsidRPr="00806DC7">
        <w:rPr>
          <w:rFonts w:ascii="Calibri" w:hAnsi="Calibri" w:cs="Arial"/>
        </w:rPr>
        <w:t xml:space="preserve">Indywidualne źródła ciepła są wykorzystywane w budynkach mieszkalnych, </w:t>
      </w:r>
      <w:r w:rsidRPr="00806DC7">
        <w:rPr>
          <w:rFonts w:ascii="Calibri" w:hAnsi="Calibri" w:cs="Arial"/>
        </w:rPr>
        <w:br/>
        <w:t xml:space="preserve">w których nie istnieje możliwość przyłączenia do miejskiej sieci ciepłowniczej. Wykorzystywane są kotły i piece, w których jako nośnik energii stosowany jest węgiel kamienny, gaz ziemny, energia elektryczna oraz drewno. Rzadziej użytkowane są kotły na olej opałowy oraz kotły na gaz płynny (LPG) gromadzony w indywidualnych zbiornikach. Rozwiązania wykorzystujące odnawialne źródła energii to ogniwa fotowoltaiczne, które zamieniają energię promieniowania słonecznego bezpośrednio w energię elektryczną, </w:t>
      </w:r>
      <w:r w:rsidRPr="00806DC7">
        <w:rPr>
          <w:rFonts w:ascii="Calibri" w:hAnsi="Calibri" w:cs="Arial"/>
        </w:rPr>
        <w:br/>
        <w:t>a także kolektory słoneczne, które za pomocą konwersji fototermicznej energii promieniowania słonecznego są stosowane do produkcji ciepła. W mniejszym stopniu stosowane są kotły na biomasę oraz pompy ciepła, wykorzystujące energię geotermalną.</w:t>
      </w:r>
      <w:r w:rsidR="002C7208" w:rsidRPr="00806DC7">
        <w:rPr>
          <w:rFonts w:ascii="Calibri" w:hAnsi="Calibri" w:cs="Arial"/>
        </w:rPr>
        <w:t xml:space="preserve"> Systemy centralnego ogrzewania posiada 86,9% mieszkań w mieście oraz </w:t>
      </w:r>
      <w:r w:rsidR="00D85EDE" w:rsidRPr="00806DC7">
        <w:rPr>
          <w:rFonts w:ascii="Calibri" w:hAnsi="Calibri" w:cs="Arial"/>
        </w:rPr>
        <w:t>87</w:t>
      </w:r>
      <w:r w:rsidR="002C7208" w:rsidRPr="00806DC7">
        <w:rPr>
          <w:rFonts w:ascii="Calibri" w:hAnsi="Calibri" w:cs="Arial"/>
        </w:rPr>
        <w:t xml:space="preserve">,2% mieszkań </w:t>
      </w:r>
      <w:r w:rsidR="00B5552D" w:rsidRPr="00806DC7">
        <w:rPr>
          <w:rFonts w:ascii="Calibri" w:hAnsi="Calibri" w:cs="Arial"/>
        </w:rPr>
        <w:br/>
      </w:r>
      <w:r w:rsidR="002C7208" w:rsidRPr="00806DC7">
        <w:rPr>
          <w:rFonts w:ascii="Calibri" w:hAnsi="Calibri" w:cs="Arial"/>
        </w:rPr>
        <w:t>w części wiejskiej gminy.</w:t>
      </w:r>
    </w:p>
    <w:p w14:paraId="05FA51B0" w14:textId="77777777" w:rsidR="003C4831" w:rsidRPr="00806DC7" w:rsidRDefault="003C4831" w:rsidP="008D2E4E">
      <w:pPr>
        <w:spacing w:line="320" w:lineRule="atLeast"/>
        <w:jc w:val="both"/>
        <w:rPr>
          <w:rFonts w:ascii="Calibri" w:hAnsi="Calibri" w:cs="Arial"/>
          <w:highlight w:val="yellow"/>
        </w:rPr>
      </w:pPr>
    </w:p>
    <w:p w14:paraId="77DDD4B9" w14:textId="77777777" w:rsidR="007D15C3" w:rsidRPr="00806DC7" w:rsidRDefault="007D15C3" w:rsidP="00EB54CB">
      <w:pPr>
        <w:pStyle w:val="Nagwek3"/>
        <w:numPr>
          <w:ilvl w:val="2"/>
          <w:numId w:val="4"/>
        </w:numPr>
        <w:spacing w:before="0" w:after="0" w:line="320" w:lineRule="atLeast"/>
        <w:ind w:left="1418" w:hanging="709"/>
        <w:rPr>
          <w:rFonts w:ascii="Calibri" w:hAnsi="Calibri"/>
        </w:rPr>
      </w:pPr>
      <w:bookmarkStart w:id="55" w:name="_Toc380174175"/>
      <w:bookmarkStart w:id="56" w:name="_Toc523832270"/>
      <w:r w:rsidRPr="00806DC7">
        <w:rPr>
          <w:rFonts w:ascii="Calibri" w:hAnsi="Calibri"/>
        </w:rPr>
        <w:t>Zużycie ciepła</w:t>
      </w:r>
      <w:bookmarkEnd w:id="55"/>
      <w:bookmarkEnd w:id="56"/>
    </w:p>
    <w:p w14:paraId="1436A642" w14:textId="77777777" w:rsidR="007D15C3" w:rsidRPr="00806DC7" w:rsidRDefault="007D15C3" w:rsidP="007D15C3">
      <w:pPr>
        <w:spacing w:line="320" w:lineRule="atLeast"/>
        <w:ind w:firstLine="708"/>
        <w:jc w:val="both"/>
        <w:rPr>
          <w:rFonts w:ascii="Calibri" w:hAnsi="Calibri" w:cs="Arial"/>
        </w:rPr>
      </w:pPr>
    </w:p>
    <w:p w14:paraId="0F94FEEE" w14:textId="77777777" w:rsidR="007D15C3" w:rsidRPr="00806DC7" w:rsidRDefault="007D15C3" w:rsidP="007D15C3">
      <w:pPr>
        <w:spacing w:line="320" w:lineRule="atLeast"/>
        <w:ind w:firstLine="708"/>
        <w:jc w:val="both"/>
        <w:rPr>
          <w:rFonts w:ascii="Calibri" w:hAnsi="Calibri" w:cs="Arial"/>
        </w:rPr>
      </w:pPr>
      <w:r w:rsidRPr="00806DC7">
        <w:rPr>
          <w:rFonts w:ascii="Calibri" w:hAnsi="Calibri" w:cs="Arial"/>
        </w:rPr>
        <w:t>Zapotrzebowanie i zużycie ciepła dotyczy trzech głównych grup odbiorców, tj. gospodarstw domowych, usług publicznych oraz sektora usługowego i produkcyjnego.</w:t>
      </w:r>
    </w:p>
    <w:p w14:paraId="6204B8D7" w14:textId="77777777" w:rsidR="007D15C3" w:rsidRPr="00806DC7" w:rsidRDefault="007D15C3" w:rsidP="007D15C3">
      <w:pPr>
        <w:spacing w:line="320" w:lineRule="atLeast"/>
        <w:ind w:firstLine="708"/>
        <w:jc w:val="both"/>
        <w:rPr>
          <w:rFonts w:ascii="Calibri" w:hAnsi="Calibri" w:cs="Arial"/>
        </w:rPr>
      </w:pPr>
    </w:p>
    <w:p w14:paraId="55EDFD3B" w14:textId="77777777" w:rsidR="00F03249" w:rsidRDefault="00F03249">
      <w:pPr>
        <w:rPr>
          <w:rFonts w:ascii="Calibri" w:eastAsia="Calibri" w:hAnsi="Calibri" w:cs="Arial"/>
          <w:bCs/>
          <w:color w:val="404040" w:themeColor="text1" w:themeTint="BF"/>
          <w:sz w:val="22"/>
          <w:szCs w:val="22"/>
          <w:lang w:eastAsia="en-US"/>
        </w:rPr>
      </w:pPr>
      <w:bookmarkStart w:id="57" w:name="_Toc380172226"/>
      <w:bookmarkStart w:id="58" w:name="_Toc523832242"/>
      <w:r>
        <w:rPr>
          <w:rFonts w:cs="Arial"/>
          <w:b/>
          <w:color w:val="404040" w:themeColor="text1" w:themeTint="BF"/>
          <w:sz w:val="22"/>
          <w:szCs w:val="22"/>
        </w:rPr>
        <w:br w:type="page"/>
      </w:r>
    </w:p>
    <w:p w14:paraId="6A33FBC6" w14:textId="4F9D05A2" w:rsidR="007D15C3" w:rsidRPr="00806DC7" w:rsidRDefault="007D15C3" w:rsidP="007D15C3">
      <w:pPr>
        <w:pStyle w:val="Legenda"/>
        <w:spacing w:after="120"/>
        <w:jc w:val="center"/>
        <w:rPr>
          <w:rFonts w:cs="Arial"/>
          <w:b w:val="0"/>
          <w:color w:val="404040" w:themeColor="text1" w:themeTint="BF"/>
          <w:sz w:val="22"/>
          <w:szCs w:val="22"/>
        </w:rPr>
      </w:pPr>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1C4099" w:rsidRPr="00806DC7">
        <w:rPr>
          <w:rFonts w:cs="Arial"/>
          <w:b w:val="0"/>
          <w:noProof/>
          <w:color w:val="404040" w:themeColor="text1" w:themeTint="BF"/>
          <w:sz w:val="22"/>
          <w:szCs w:val="22"/>
        </w:rPr>
        <w:t>9</w:t>
      </w:r>
      <w:r w:rsidRPr="00806DC7">
        <w:rPr>
          <w:rFonts w:cs="Arial"/>
          <w:b w:val="0"/>
          <w:color w:val="404040" w:themeColor="text1" w:themeTint="BF"/>
          <w:sz w:val="22"/>
          <w:szCs w:val="22"/>
        </w:rPr>
        <w:fldChar w:fldCharType="end"/>
      </w:r>
      <w:r w:rsidR="00B27719">
        <w:rPr>
          <w:rFonts w:cs="Arial"/>
          <w:b w:val="0"/>
          <w:color w:val="404040" w:themeColor="text1" w:themeTint="BF"/>
          <w:sz w:val="22"/>
          <w:szCs w:val="22"/>
        </w:rPr>
        <w:t xml:space="preserve"> Kompleksy zabudowy w g</w:t>
      </w:r>
      <w:r w:rsidRPr="00806DC7">
        <w:rPr>
          <w:rFonts w:cs="Arial"/>
          <w:b w:val="0"/>
          <w:color w:val="404040" w:themeColor="text1" w:themeTint="BF"/>
          <w:sz w:val="22"/>
          <w:szCs w:val="22"/>
        </w:rPr>
        <w:t xml:space="preserve">minie </w:t>
      </w:r>
      <w:bookmarkEnd w:id="57"/>
      <w:r w:rsidRPr="00806DC7">
        <w:rPr>
          <w:rFonts w:cs="Arial"/>
          <w:b w:val="0"/>
          <w:color w:val="404040" w:themeColor="text1" w:themeTint="BF"/>
          <w:sz w:val="22"/>
          <w:szCs w:val="22"/>
        </w:rPr>
        <w:t>Śrem</w:t>
      </w:r>
      <w:bookmarkEnd w:id="58"/>
    </w:p>
    <w:p w14:paraId="674EDBCE" w14:textId="77777777" w:rsidR="007D15C3" w:rsidRPr="00806DC7" w:rsidRDefault="007D15C3" w:rsidP="007D15C3">
      <w:pPr>
        <w:spacing w:line="320" w:lineRule="atLeast"/>
        <w:jc w:val="center"/>
        <w:rPr>
          <w:rFonts w:ascii="Calibri" w:hAnsi="Calibri" w:cs="Arial"/>
          <w:spacing w:val="-2"/>
        </w:rPr>
      </w:pPr>
      <w:r w:rsidRPr="00806DC7">
        <w:rPr>
          <w:rFonts w:ascii="Calibri" w:hAnsi="Calibri" w:cs="Arial"/>
          <w:noProof/>
          <w:spacing w:val="-2"/>
        </w:rPr>
        <w:drawing>
          <wp:inline distT="0" distB="0" distL="0" distR="0" wp14:anchorId="2B25026B" wp14:editId="3F48D63E">
            <wp:extent cx="5806158" cy="3627120"/>
            <wp:effectExtent l="25400" t="25400" r="36195" b="3048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polozenie.png"/>
                    <pic:cNvPicPr/>
                  </pic:nvPicPr>
                  <pic:blipFill>
                    <a:blip r:embed="rId25">
                      <a:extLst>
                        <a:ext uri="{28A0092B-C50C-407E-A947-70E740481C1C}">
                          <a14:useLocalDpi xmlns:a14="http://schemas.microsoft.com/office/drawing/2010/main" val="0"/>
                        </a:ext>
                      </a:extLst>
                    </a:blip>
                    <a:stretch>
                      <a:fillRect/>
                    </a:stretch>
                  </pic:blipFill>
                  <pic:spPr bwMode="auto">
                    <a:xfrm>
                      <a:off x="0" y="0"/>
                      <a:ext cx="5806590" cy="3627390"/>
                    </a:xfrm>
                    <a:prstGeom prst="rect">
                      <a:avLst/>
                    </a:prstGeom>
                    <a:ln w="317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75357DC" w14:textId="77777777" w:rsidR="007D15C3" w:rsidRPr="00806DC7" w:rsidRDefault="007D15C3" w:rsidP="007D15C3">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335E6D96" w14:textId="77777777" w:rsidR="007D15C3" w:rsidRPr="00806DC7" w:rsidRDefault="007D15C3" w:rsidP="007D15C3">
      <w:pPr>
        <w:spacing w:line="320" w:lineRule="atLeast"/>
        <w:ind w:firstLine="708"/>
        <w:jc w:val="both"/>
        <w:rPr>
          <w:rFonts w:ascii="Calibri" w:hAnsi="Calibri" w:cs="Arial"/>
        </w:rPr>
      </w:pPr>
    </w:p>
    <w:p w14:paraId="489EE517" w14:textId="64E9449D" w:rsidR="007D15C3" w:rsidRPr="00806DC7" w:rsidRDefault="007D15C3" w:rsidP="007D15C3">
      <w:pPr>
        <w:spacing w:line="320" w:lineRule="atLeast"/>
        <w:ind w:firstLine="708"/>
        <w:jc w:val="both"/>
        <w:rPr>
          <w:rFonts w:ascii="Calibri" w:hAnsi="Calibri" w:cs="Arial"/>
        </w:rPr>
      </w:pPr>
      <w:r w:rsidRPr="00806DC7">
        <w:rPr>
          <w:rFonts w:ascii="Calibri" w:hAnsi="Calibri" w:cs="Arial"/>
        </w:rPr>
        <w:t xml:space="preserve">Łączne szacowane zużycie ciepła w budynkach na terenie </w:t>
      </w:r>
      <w:r w:rsidR="0093760A">
        <w:rPr>
          <w:rFonts w:ascii="Calibri" w:hAnsi="Calibri" w:cs="Arial"/>
        </w:rPr>
        <w:t>gminy</w:t>
      </w:r>
      <w:r w:rsidRPr="00806DC7">
        <w:rPr>
          <w:rFonts w:ascii="Calibri" w:hAnsi="Calibri" w:cs="Arial"/>
        </w:rPr>
        <w:t xml:space="preserve"> </w:t>
      </w:r>
      <w:r w:rsidR="00B77609" w:rsidRPr="00806DC7">
        <w:rPr>
          <w:rFonts w:ascii="Calibri" w:hAnsi="Calibri" w:cs="Arial"/>
        </w:rPr>
        <w:t>Śrem</w:t>
      </w:r>
      <w:r w:rsidRPr="00806DC7">
        <w:rPr>
          <w:rFonts w:ascii="Calibri" w:hAnsi="Calibri" w:cs="Arial"/>
        </w:rPr>
        <w:t xml:space="preserve"> wynosi </w:t>
      </w:r>
      <w:r w:rsidR="00A70E7F" w:rsidRPr="00806DC7">
        <w:rPr>
          <w:rFonts w:ascii="Calibri" w:hAnsi="Calibri" w:cs="Arial"/>
        </w:rPr>
        <w:t>824</w:t>
      </w:r>
      <w:r w:rsidR="009E347F" w:rsidRPr="00806DC7">
        <w:rPr>
          <w:rFonts w:ascii="Calibri" w:hAnsi="Calibri" w:cs="Arial"/>
        </w:rPr>
        <w:t> </w:t>
      </w:r>
      <w:r w:rsidR="00A70E7F" w:rsidRPr="00806DC7">
        <w:rPr>
          <w:rFonts w:ascii="Calibri" w:hAnsi="Calibri" w:cs="Arial"/>
        </w:rPr>
        <w:t>614</w:t>
      </w:r>
      <w:r w:rsidRPr="00806DC7">
        <w:rPr>
          <w:rFonts w:ascii="Calibri" w:hAnsi="Calibri" w:cs="Arial"/>
        </w:rPr>
        <w:t xml:space="preserve"> GJ. </w:t>
      </w:r>
    </w:p>
    <w:p w14:paraId="12C775C8" w14:textId="77777777" w:rsidR="007D15C3" w:rsidRPr="00806DC7" w:rsidRDefault="007D15C3" w:rsidP="007D15C3">
      <w:pPr>
        <w:spacing w:line="320" w:lineRule="atLeast"/>
        <w:ind w:firstLine="708"/>
        <w:jc w:val="both"/>
        <w:rPr>
          <w:rFonts w:ascii="Calibri" w:hAnsi="Calibri" w:cs="Arial"/>
        </w:rPr>
      </w:pPr>
    </w:p>
    <w:p w14:paraId="08FE25A5" w14:textId="0D5E5746" w:rsidR="007D15C3" w:rsidRPr="00806DC7" w:rsidRDefault="007D15C3" w:rsidP="00522C6E">
      <w:pPr>
        <w:pStyle w:val="Legenda"/>
        <w:spacing w:after="120"/>
        <w:ind w:left="1134" w:hanging="1134"/>
        <w:jc w:val="center"/>
        <w:rPr>
          <w:rFonts w:cs="Arial"/>
          <w:b w:val="0"/>
          <w:color w:val="404040"/>
          <w:sz w:val="22"/>
          <w:szCs w:val="22"/>
        </w:rPr>
      </w:pPr>
      <w:bookmarkStart w:id="59" w:name="_Toc380172254"/>
      <w:bookmarkStart w:id="60" w:name="_Toc523831107"/>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A461DB" w:rsidRPr="00806DC7">
        <w:rPr>
          <w:rFonts w:cs="Arial"/>
          <w:b w:val="0"/>
          <w:noProof/>
          <w:color w:val="404040"/>
          <w:sz w:val="22"/>
          <w:szCs w:val="22"/>
        </w:rPr>
        <w:t>6</w:t>
      </w:r>
      <w:r w:rsidRPr="00806DC7">
        <w:rPr>
          <w:rFonts w:cs="Arial"/>
          <w:b w:val="0"/>
          <w:color w:val="404040"/>
          <w:sz w:val="22"/>
          <w:szCs w:val="22"/>
        </w:rPr>
        <w:fldChar w:fldCharType="end"/>
      </w:r>
      <w:r w:rsidRPr="00806DC7">
        <w:rPr>
          <w:rFonts w:cs="Arial"/>
          <w:b w:val="0"/>
          <w:color w:val="404040"/>
          <w:sz w:val="22"/>
          <w:szCs w:val="22"/>
        </w:rPr>
        <w:t xml:space="preserve"> Łączne szacowane zużycie ciepła w budynkach na terenie </w:t>
      </w:r>
      <w:r w:rsidR="0093760A">
        <w:rPr>
          <w:rFonts w:cs="Arial"/>
          <w:b w:val="0"/>
          <w:color w:val="404040"/>
          <w:sz w:val="22"/>
          <w:szCs w:val="22"/>
        </w:rPr>
        <w:t>gminy</w:t>
      </w:r>
      <w:r w:rsidRPr="00806DC7">
        <w:rPr>
          <w:rFonts w:cs="Arial"/>
          <w:b w:val="0"/>
          <w:color w:val="404040"/>
          <w:sz w:val="22"/>
          <w:szCs w:val="22"/>
        </w:rPr>
        <w:t xml:space="preserve"> </w:t>
      </w:r>
      <w:bookmarkEnd w:id="59"/>
      <w:r w:rsidR="00B75A6A" w:rsidRPr="00806DC7">
        <w:rPr>
          <w:rFonts w:cs="Arial"/>
          <w:b w:val="0"/>
          <w:color w:val="404040"/>
          <w:sz w:val="22"/>
          <w:szCs w:val="22"/>
        </w:rPr>
        <w:t>Śrem</w:t>
      </w:r>
      <w:bookmarkEnd w:id="60"/>
    </w:p>
    <w:tbl>
      <w:tblPr>
        <w:tblW w:w="6379" w:type="dxa"/>
        <w:tblInd w:w="779" w:type="dxa"/>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5"/>
        <w:gridCol w:w="3828"/>
        <w:gridCol w:w="2126"/>
      </w:tblGrid>
      <w:tr w:rsidR="007D15C3" w:rsidRPr="00806DC7" w14:paraId="0A6BB48F" w14:textId="77777777" w:rsidTr="007C32A2">
        <w:trPr>
          <w:trHeight w:val="383"/>
          <w:tblHeader/>
        </w:trPr>
        <w:tc>
          <w:tcPr>
            <w:tcW w:w="425" w:type="dxa"/>
            <w:tcBorders>
              <w:top w:val="single" w:sz="4" w:space="0" w:color="BFBFBF"/>
              <w:bottom w:val="single" w:sz="12" w:space="0" w:color="669933"/>
            </w:tcBorders>
            <w:shd w:val="clear" w:color="auto" w:fill="E6E6E6"/>
            <w:vAlign w:val="center"/>
            <w:hideMark/>
          </w:tcPr>
          <w:p w14:paraId="18F6CFF5" w14:textId="77777777" w:rsidR="007D15C3" w:rsidRPr="00806DC7" w:rsidRDefault="007D15C3" w:rsidP="0066512E">
            <w:pPr>
              <w:spacing w:before="40" w:after="40"/>
              <w:rPr>
                <w:rFonts w:ascii="Calibri" w:hAnsi="Calibri" w:cs="Arial"/>
                <w:bCs/>
                <w:sz w:val="20"/>
                <w:szCs w:val="20"/>
              </w:rPr>
            </w:pPr>
            <w:r w:rsidRPr="00806DC7">
              <w:rPr>
                <w:rFonts w:ascii="Calibri" w:hAnsi="Calibri" w:cs="Arial"/>
                <w:bCs/>
                <w:sz w:val="20"/>
                <w:szCs w:val="20"/>
              </w:rPr>
              <w:t>Lp.</w:t>
            </w:r>
          </w:p>
        </w:tc>
        <w:tc>
          <w:tcPr>
            <w:tcW w:w="3828" w:type="dxa"/>
            <w:tcBorders>
              <w:top w:val="single" w:sz="4" w:space="0" w:color="BFBFBF"/>
              <w:bottom w:val="single" w:sz="12" w:space="0" w:color="669933"/>
            </w:tcBorders>
            <w:shd w:val="clear" w:color="auto" w:fill="E6E6E6"/>
            <w:vAlign w:val="center"/>
            <w:hideMark/>
          </w:tcPr>
          <w:p w14:paraId="4F94B981" w14:textId="77777777" w:rsidR="007D15C3" w:rsidRPr="00806DC7" w:rsidRDefault="007D15C3" w:rsidP="0066512E">
            <w:pPr>
              <w:spacing w:before="40" w:after="40"/>
              <w:jc w:val="center"/>
              <w:rPr>
                <w:rFonts w:ascii="Calibri" w:hAnsi="Calibri" w:cs="Arial"/>
                <w:bCs/>
                <w:sz w:val="20"/>
                <w:szCs w:val="20"/>
              </w:rPr>
            </w:pPr>
            <w:r w:rsidRPr="00806DC7">
              <w:rPr>
                <w:rFonts w:ascii="Calibri" w:hAnsi="Calibri" w:cs="Arial"/>
                <w:bCs/>
                <w:sz w:val="20"/>
                <w:szCs w:val="20"/>
              </w:rPr>
              <w:t>Odbiorca</w:t>
            </w:r>
          </w:p>
        </w:tc>
        <w:tc>
          <w:tcPr>
            <w:tcW w:w="2126" w:type="dxa"/>
            <w:tcBorders>
              <w:top w:val="single" w:sz="4" w:space="0" w:color="BFBFBF"/>
              <w:bottom w:val="single" w:sz="12" w:space="0" w:color="669933"/>
            </w:tcBorders>
            <w:shd w:val="clear" w:color="auto" w:fill="E6E6E6"/>
            <w:vAlign w:val="center"/>
            <w:hideMark/>
          </w:tcPr>
          <w:p w14:paraId="179D58FE" w14:textId="77777777" w:rsidR="007D15C3" w:rsidRPr="00806DC7" w:rsidRDefault="007D15C3" w:rsidP="0066512E">
            <w:pPr>
              <w:spacing w:before="40" w:after="40"/>
              <w:jc w:val="center"/>
              <w:rPr>
                <w:rFonts w:ascii="Calibri" w:hAnsi="Calibri" w:cs="Arial"/>
                <w:bCs/>
                <w:sz w:val="20"/>
                <w:szCs w:val="20"/>
              </w:rPr>
            </w:pPr>
            <w:r w:rsidRPr="00806DC7">
              <w:rPr>
                <w:rFonts w:ascii="Calibri" w:hAnsi="Calibri" w:cs="Arial"/>
                <w:bCs/>
                <w:sz w:val="20"/>
                <w:szCs w:val="20"/>
              </w:rPr>
              <w:t>Ilość [GJ]</w:t>
            </w:r>
          </w:p>
        </w:tc>
      </w:tr>
      <w:tr w:rsidR="00A70E7F" w:rsidRPr="00806DC7" w14:paraId="56821306" w14:textId="77777777" w:rsidTr="009B73CE">
        <w:trPr>
          <w:trHeight w:val="300"/>
        </w:trPr>
        <w:tc>
          <w:tcPr>
            <w:tcW w:w="425" w:type="dxa"/>
            <w:tcBorders>
              <w:top w:val="single" w:sz="12" w:space="0" w:color="669933"/>
              <w:bottom w:val="single" w:sz="4" w:space="0" w:color="BFBFBF" w:themeColor="background1" w:themeShade="BF"/>
            </w:tcBorders>
            <w:shd w:val="clear" w:color="auto" w:fill="auto"/>
            <w:noWrap/>
            <w:vAlign w:val="center"/>
          </w:tcPr>
          <w:p w14:paraId="60FA92D6"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1</w:t>
            </w:r>
          </w:p>
        </w:tc>
        <w:tc>
          <w:tcPr>
            <w:tcW w:w="3828" w:type="dxa"/>
            <w:tcBorders>
              <w:top w:val="single" w:sz="12" w:space="0" w:color="669933"/>
              <w:bottom w:val="single" w:sz="4" w:space="0" w:color="BFBFBF" w:themeColor="background1" w:themeShade="BF"/>
            </w:tcBorders>
            <w:shd w:val="clear" w:color="auto" w:fill="auto"/>
            <w:vAlign w:val="center"/>
          </w:tcPr>
          <w:p w14:paraId="07E00120"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Budynki użyteczności publicznej</w:t>
            </w:r>
          </w:p>
        </w:tc>
        <w:tc>
          <w:tcPr>
            <w:tcW w:w="2126" w:type="dxa"/>
            <w:tcBorders>
              <w:top w:val="single" w:sz="12" w:space="0" w:color="669933"/>
              <w:bottom w:val="single" w:sz="4" w:space="0" w:color="BFBFBF" w:themeColor="background1" w:themeShade="BF"/>
            </w:tcBorders>
            <w:shd w:val="clear" w:color="auto" w:fill="auto"/>
            <w:noWrap/>
            <w:vAlign w:val="bottom"/>
          </w:tcPr>
          <w:p w14:paraId="3797D2E3" w14:textId="4A8E78C0" w:rsidR="00A70E7F" w:rsidRPr="00806DC7" w:rsidRDefault="00A70E7F" w:rsidP="0066512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52 165</w:t>
            </w:r>
          </w:p>
        </w:tc>
      </w:tr>
      <w:tr w:rsidR="00A70E7F" w:rsidRPr="00806DC7" w14:paraId="451FAB95" w14:textId="77777777" w:rsidTr="009B73CE">
        <w:trPr>
          <w:trHeight w:val="300"/>
        </w:trPr>
        <w:tc>
          <w:tcPr>
            <w:tcW w:w="425"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5720AEBC"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2</w:t>
            </w:r>
          </w:p>
        </w:tc>
        <w:tc>
          <w:tcPr>
            <w:tcW w:w="3828" w:type="dxa"/>
            <w:tcBorders>
              <w:top w:val="single" w:sz="4" w:space="0" w:color="BFBFBF" w:themeColor="background1" w:themeShade="BF"/>
              <w:bottom w:val="single" w:sz="4" w:space="0" w:color="BFBFBF" w:themeColor="background1" w:themeShade="BF"/>
            </w:tcBorders>
            <w:shd w:val="clear" w:color="auto" w:fill="auto"/>
            <w:vAlign w:val="center"/>
            <w:hideMark/>
          </w:tcPr>
          <w:p w14:paraId="1BDC4F2C"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Budynki mieszkalne</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6DD5FB89" w14:textId="67676C7E" w:rsidR="00A70E7F" w:rsidRPr="00806DC7" w:rsidRDefault="00A70E7F" w:rsidP="0066512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641 928</w:t>
            </w:r>
          </w:p>
        </w:tc>
      </w:tr>
      <w:tr w:rsidR="00A70E7F" w:rsidRPr="00806DC7" w14:paraId="19490EEB" w14:textId="77777777" w:rsidTr="009B73CE">
        <w:trPr>
          <w:trHeight w:val="300"/>
        </w:trPr>
        <w:tc>
          <w:tcPr>
            <w:tcW w:w="425" w:type="dxa"/>
            <w:tcBorders>
              <w:top w:val="single" w:sz="4" w:space="0" w:color="BFBFBF" w:themeColor="background1" w:themeShade="BF"/>
              <w:bottom w:val="single" w:sz="4" w:space="0" w:color="BFBFBF" w:themeColor="background1" w:themeShade="BF"/>
            </w:tcBorders>
            <w:shd w:val="clear" w:color="auto" w:fill="auto"/>
            <w:noWrap/>
            <w:vAlign w:val="center"/>
          </w:tcPr>
          <w:p w14:paraId="6B0653DC"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3</w:t>
            </w:r>
          </w:p>
        </w:tc>
        <w:tc>
          <w:tcPr>
            <w:tcW w:w="3828" w:type="dxa"/>
            <w:tcBorders>
              <w:top w:val="single" w:sz="4" w:space="0" w:color="BFBFBF" w:themeColor="background1" w:themeShade="BF"/>
              <w:bottom w:val="single" w:sz="4" w:space="0" w:color="BFBFBF" w:themeColor="background1" w:themeShade="BF"/>
            </w:tcBorders>
            <w:shd w:val="clear" w:color="auto" w:fill="auto"/>
            <w:vAlign w:val="center"/>
          </w:tcPr>
          <w:p w14:paraId="6CCC0BDD" w14:textId="77777777" w:rsidR="00A70E7F" w:rsidRPr="00806DC7" w:rsidRDefault="00A70E7F" w:rsidP="0066512E">
            <w:pPr>
              <w:spacing w:before="40" w:after="40"/>
              <w:rPr>
                <w:rFonts w:ascii="Calibri" w:hAnsi="Calibri" w:cs="Arial"/>
                <w:sz w:val="20"/>
                <w:szCs w:val="20"/>
              </w:rPr>
            </w:pPr>
            <w:r w:rsidRPr="00806DC7">
              <w:rPr>
                <w:rFonts w:ascii="Calibri" w:hAnsi="Calibri" w:cs="Arial"/>
                <w:color w:val="000000"/>
                <w:sz w:val="20"/>
                <w:szCs w:val="20"/>
              </w:rPr>
              <w:t>Pozostali</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6AF021AE" w14:textId="4B1ACB2C" w:rsidR="00A70E7F" w:rsidRPr="00806DC7" w:rsidRDefault="00A70E7F" w:rsidP="0066512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130 521</w:t>
            </w:r>
          </w:p>
        </w:tc>
      </w:tr>
      <w:tr w:rsidR="00A70E7F" w:rsidRPr="00806DC7" w14:paraId="5B90D80F" w14:textId="77777777" w:rsidTr="009B73CE">
        <w:trPr>
          <w:trHeight w:val="300"/>
        </w:trPr>
        <w:tc>
          <w:tcPr>
            <w:tcW w:w="425" w:type="dxa"/>
            <w:tcBorders>
              <w:top w:val="single" w:sz="4" w:space="0" w:color="BFBFBF" w:themeColor="background1" w:themeShade="BF"/>
              <w:bottom w:val="single" w:sz="4" w:space="0" w:color="BFBFBF" w:themeColor="background1" w:themeShade="BF"/>
            </w:tcBorders>
            <w:shd w:val="clear" w:color="auto" w:fill="auto"/>
            <w:noWrap/>
            <w:vAlign w:val="center"/>
          </w:tcPr>
          <w:p w14:paraId="22CE06D8" w14:textId="77777777" w:rsidR="00A70E7F" w:rsidRPr="00806DC7" w:rsidRDefault="00A70E7F" w:rsidP="0066512E">
            <w:pPr>
              <w:spacing w:before="40" w:after="40"/>
              <w:rPr>
                <w:rFonts w:ascii="Calibri" w:hAnsi="Calibri" w:cs="Arial"/>
                <w:sz w:val="20"/>
                <w:szCs w:val="20"/>
              </w:rPr>
            </w:pPr>
          </w:p>
        </w:tc>
        <w:tc>
          <w:tcPr>
            <w:tcW w:w="3828" w:type="dxa"/>
            <w:tcBorders>
              <w:top w:val="single" w:sz="4" w:space="0" w:color="BFBFBF" w:themeColor="background1" w:themeShade="BF"/>
              <w:bottom w:val="single" w:sz="4" w:space="0" w:color="BFBFBF" w:themeColor="background1" w:themeShade="BF"/>
            </w:tcBorders>
            <w:shd w:val="clear" w:color="auto" w:fill="auto"/>
            <w:vAlign w:val="center"/>
          </w:tcPr>
          <w:p w14:paraId="54E94C28" w14:textId="77777777" w:rsidR="00A70E7F" w:rsidRPr="00806DC7" w:rsidRDefault="00A70E7F" w:rsidP="0066512E">
            <w:pPr>
              <w:spacing w:before="40" w:after="40"/>
              <w:rPr>
                <w:rFonts w:ascii="Calibri" w:hAnsi="Calibri" w:cs="Arial"/>
                <w:b/>
                <w:sz w:val="20"/>
                <w:szCs w:val="20"/>
              </w:rPr>
            </w:pPr>
            <w:r w:rsidRPr="00806DC7">
              <w:rPr>
                <w:rFonts w:ascii="Calibri" w:hAnsi="Calibri" w:cs="Arial"/>
                <w:b/>
                <w:color w:val="000000"/>
                <w:sz w:val="20"/>
                <w:szCs w:val="20"/>
              </w:rPr>
              <w:t>razem</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151B8382" w14:textId="0855670E" w:rsidR="00A70E7F" w:rsidRPr="00806DC7" w:rsidRDefault="00A70E7F" w:rsidP="0066512E">
            <w:pPr>
              <w:widowControl w:val="0"/>
              <w:tabs>
                <w:tab w:val="left" w:pos="220"/>
              </w:tabs>
              <w:autoSpaceDE w:val="0"/>
              <w:autoSpaceDN w:val="0"/>
              <w:adjustRightInd w:val="0"/>
              <w:spacing w:before="40" w:after="40"/>
              <w:jc w:val="right"/>
              <w:rPr>
                <w:rFonts w:ascii="Calibri" w:hAnsi="Calibri" w:cs="Arial"/>
                <w:b/>
                <w:sz w:val="20"/>
                <w:szCs w:val="20"/>
              </w:rPr>
            </w:pPr>
            <w:r w:rsidRPr="00806DC7">
              <w:rPr>
                <w:rFonts w:ascii="Calibri" w:eastAsia="Times New Roman" w:hAnsi="Calibri" w:cs="Arial"/>
                <w:b/>
                <w:bCs/>
                <w:color w:val="000000"/>
                <w:sz w:val="20"/>
                <w:szCs w:val="20"/>
              </w:rPr>
              <w:t>824 614</w:t>
            </w:r>
          </w:p>
        </w:tc>
      </w:tr>
    </w:tbl>
    <w:p w14:paraId="5EBD9C60" w14:textId="77777777" w:rsidR="007D15C3" w:rsidRPr="00806DC7" w:rsidRDefault="007D15C3" w:rsidP="00522C6E">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603AF98D" w14:textId="77777777" w:rsidR="00C105B3" w:rsidRPr="00806DC7" w:rsidRDefault="00C105B3" w:rsidP="00C105B3">
      <w:pPr>
        <w:spacing w:line="320" w:lineRule="atLeast"/>
        <w:jc w:val="both"/>
        <w:rPr>
          <w:rFonts w:ascii="Calibri" w:hAnsi="Calibri"/>
        </w:rPr>
      </w:pPr>
    </w:p>
    <w:p w14:paraId="46F1742B" w14:textId="77777777" w:rsidR="001517C7" w:rsidRPr="00806DC7" w:rsidRDefault="001517C7" w:rsidP="001517C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Budynki użyteczności publicznej</w:t>
      </w:r>
    </w:p>
    <w:p w14:paraId="380268B8" w14:textId="77777777" w:rsidR="001517C7" w:rsidRPr="00806DC7" w:rsidRDefault="001517C7" w:rsidP="001517C7">
      <w:pPr>
        <w:spacing w:line="320" w:lineRule="atLeast"/>
        <w:ind w:firstLine="708"/>
        <w:jc w:val="both"/>
        <w:rPr>
          <w:rFonts w:ascii="Calibri" w:hAnsi="Calibri" w:cs="Arial"/>
        </w:rPr>
      </w:pPr>
    </w:p>
    <w:p w14:paraId="4F781F2E" w14:textId="2C3A3461" w:rsidR="001517C7" w:rsidRPr="00806DC7" w:rsidRDefault="001517C7" w:rsidP="001517C7">
      <w:pPr>
        <w:spacing w:line="320" w:lineRule="atLeast"/>
        <w:ind w:firstLine="708"/>
        <w:jc w:val="both"/>
        <w:rPr>
          <w:rFonts w:ascii="Calibri" w:hAnsi="Calibri" w:cs="Arial"/>
        </w:rPr>
      </w:pPr>
      <w:r w:rsidRPr="00806DC7">
        <w:rPr>
          <w:rFonts w:ascii="Calibri" w:hAnsi="Calibri" w:cs="Arial"/>
        </w:rPr>
        <w:t>W ramach sektora usług publicznych analizie poddano zużycie ciepła w następujących obiektach:</w:t>
      </w:r>
    </w:p>
    <w:p w14:paraId="64C493A6"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Urząd Miejski w Śremie, Plac 20 Października 1, 63-100 Śrem;</w:t>
      </w:r>
    </w:p>
    <w:p w14:paraId="64613F0A"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Śremski Ośrodek Kultury - Kinoteatr „SŁONKO”, ul. Poznańska 4, 63-100 Śrem;</w:t>
      </w:r>
    </w:p>
    <w:p w14:paraId="01BC4684"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Śremski Ośrodek Kultury, ul. Mickiewicza 77, 63-100 Śrem;</w:t>
      </w:r>
    </w:p>
    <w:p w14:paraId="5F67CA3A" w14:textId="781CCDFB"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t>Powiat Śremski - Starostwo Powiatowe w Śremie, ul. Adama Mickiewicza 46, 63-100 Śrem;</w:t>
      </w:r>
    </w:p>
    <w:p w14:paraId="66999039" w14:textId="5D04274C"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lastRenderedPageBreak/>
        <w:t>Powiat Śremski - Starostwo Powiatowe w Śremie, ul. Adama Mickiewicza 17, 63-100 Śrem;</w:t>
      </w:r>
    </w:p>
    <w:p w14:paraId="00950303" w14:textId="3C82ECA9"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t>Zespół Szkół Ogólnokształcących, budynek szkoły, ul. Poznańska 11, 63-100 Śrem;</w:t>
      </w:r>
    </w:p>
    <w:p w14:paraId="6FA1444E"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Budynek Szkoły, ul. Józefa Piłsudskiego 15, 63-100 Śrem;</w:t>
      </w:r>
    </w:p>
    <w:p w14:paraId="18C669B6"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Politechnicznych, budynek dydaktyczny - warsztaty szkolne, ul. Ks. Popiełuszki 31, 63-100 Śrem;</w:t>
      </w:r>
    </w:p>
    <w:p w14:paraId="0ED2366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Politechnicznych, budynek główny szkoły, ul. Ks. Jerzego Popiełuszki 30, 63-100 Śrem;</w:t>
      </w:r>
    </w:p>
    <w:p w14:paraId="317E95C4"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Politechnicznych, szkoła przy warsztatach, ul. Ks. Jerzego Popiełuszki 31, 63-100 Śrem;</w:t>
      </w:r>
    </w:p>
    <w:p w14:paraId="60445372"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Politechnicznych, szkoła klasopracownie, ul. Ks. Jerzego Popiełuszki 31, 63-100 Śrem;</w:t>
      </w:r>
    </w:p>
    <w:p w14:paraId="3842350D"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Technicznych, ul. Stanisława Staszica 3, 63-100 Śrem;</w:t>
      </w:r>
    </w:p>
    <w:p w14:paraId="5EF9F821"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Ekonomicznych im. Cyryla Ratajskiego, Sala Sportowa, ul. Józefa Wybickiego 2, 63-100 Śrem;</w:t>
      </w:r>
    </w:p>
    <w:p w14:paraId="36B103F9"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Zespół Szkół Ekonomicznych im. Cyryla Ratajskiego, budynek szkoły, ul. Józefa Wybickiego 2, 63-100 Śrem;</w:t>
      </w:r>
    </w:p>
    <w:p w14:paraId="3FF23635"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Powiatowe Centrum Pomocy Rodzinie, ul. Józefa Dutkiewicza 5, 63-100 Śrem;</w:t>
      </w:r>
    </w:p>
    <w:p w14:paraId="4A16656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Powiatowy Urząd Pracy, ul. Gostyńska 48, 63-100 Śrem;</w:t>
      </w:r>
    </w:p>
    <w:p w14:paraId="52718413" w14:textId="3DC65217"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t>Urząd Miejski w Śremie - Urząd Stanu Cywilnego, ul. Adama Mickiewicza 10, 63-100 Śrem;</w:t>
      </w:r>
    </w:p>
    <w:p w14:paraId="67E4AF22"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Boisko Sportowe, Dalewo, dz. nr 258/4-7, 63-100 Śrem;</w:t>
      </w:r>
    </w:p>
    <w:p w14:paraId="4B1F8A36"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Biblioteka, ul. Jana Kilińskiego 2, 63-100 Śrem;</w:t>
      </w:r>
    </w:p>
    <w:p w14:paraId="140611D0"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Psarskie ul. Owocowa 6, 63-100 Śrem;</w:t>
      </w:r>
    </w:p>
    <w:p w14:paraId="47E60405"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Mórka ul. Wiatrakowa 3, 63-100 Śrem;</w:t>
      </w:r>
    </w:p>
    <w:p w14:paraId="5E351B24"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Centrum Rekreacyjno-Sportowe, Psarskie ul. Różana dz. nr 382/16, 63-100 Śrem;</w:t>
      </w:r>
    </w:p>
    <w:p w14:paraId="365F206D"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Olsza 11, 63-100 Śrem;</w:t>
      </w:r>
    </w:p>
    <w:p w14:paraId="7A6BC219"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Pełczyn 20, 63-100 Śrem;</w:t>
      </w:r>
    </w:p>
    <w:p w14:paraId="13022462"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Kaleje 36, 63-100 Śrem;</w:t>
      </w:r>
    </w:p>
    <w:p w14:paraId="543A7B46"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Luciny 79, 63-100 Śrem;</w:t>
      </w:r>
    </w:p>
    <w:p w14:paraId="629804B2"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Błociszewo ul. Kasztanowa 3, 63-100 Śrem;</w:t>
      </w:r>
    </w:p>
    <w:p w14:paraId="7CF8F973"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Gaj, dz. nr 59/3, 63-100 Śrem;</w:t>
      </w:r>
    </w:p>
    <w:p w14:paraId="7686BA58"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Ostrowo 16, 63-100 Śrem;</w:t>
      </w:r>
    </w:p>
    <w:p w14:paraId="29A7AEB1"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Mechlin ul. Szkolna 36, 63-100 Śrem;</w:t>
      </w:r>
    </w:p>
    <w:p w14:paraId="20E5855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Wyrzeka (biblioteka), Wyrzeka ul. Wawrzyniaka 13, 63-100 Śrem;</w:t>
      </w:r>
    </w:p>
    <w:p w14:paraId="2039D1B9"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Binkowo 3, 63-100 Śrem;</w:t>
      </w:r>
    </w:p>
    <w:p w14:paraId="652F5BA1"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Góra 24, 63-100 Śrem;</w:t>
      </w:r>
    </w:p>
    <w:p w14:paraId="64DB1CE2"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Szymanowo ul. Leśna 10, 63-100 Śrem;</w:t>
      </w:r>
    </w:p>
    <w:p w14:paraId="44EFEB6F"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Pysząca ul. Długa 8, 63-100 Śrem;</w:t>
      </w:r>
    </w:p>
    <w:p w14:paraId="4327D94A"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Świetlica wiejska, Wyrzeka, ul. Wawrzyniaka 7, 63-100 Śrem;</w:t>
      </w:r>
    </w:p>
    <w:p w14:paraId="6AC7CF29"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im. gen. Dezyderego Chłapowskiego w Bodzyniewie - sala sportowa, Bodzyniewo 35, 63-100 Śrem;</w:t>
      </w:r>
    </w:p>
    <w:p w14:paraId="0E634B96"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Sala sportowa, Krzyżanowo - dz.199, 63-100 Śrem;</w:t>
      </w:r>
    </w:p>
    <w:p w14:paraId="12577E5B"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Oddział przedszkolny, Wyrzeka ul. ks. P. Wawrzyniaka 13, 63-100 Śrem;</w:t>
      </w:r>
    </w:p>
    <w:p w14:paraId="419719C3"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lastRenderedPageBreak/>
        <w:t>Przedszkole nr 2 Słoneczna Gromada, ul. Adama Mickiewicza 91, 63-100 Śrem;</w:t>
      </w:r>
    </w:p>
    <w:p w14:paraId="5CC42A3A"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Przedszkole nr 3 Jarzębinka, ul. Tadeusza Bora Komorowskiego 3, 63-100 Śrem</w:t>
      </w:r>
    </w:p>
    <w:p w14:paraId="6C94CB7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Przedszkole nr 5 Mali Przyrodnicy, ul. Tadeusza Bora Komorowskiego 4, 63-100 Śrem;</w:t>
      </w:r>
    </w:p>
    <w:p w14:paraId="234F3AC7" w14:textId="53870AD1" w:rsidR="008460B0" w:rsidRPr="008460B0" w:rsidRDefault="008460B0" w:rsidP="007635C4">
      <w:pPr>
        <w:pStyle w:val="Akapitzlist"/>
        <w:numPr>
          <w:ilvl w:val="0"/>
          <w:numId w:val="17"/>
        </w:numPr>
        <w:spacing w:line="320" w:lineRule="atLeast"/>
        <w:jc w:val="both"/>
        <w:rPr>
          <w:rFonts w:ascii="Calibri" w:hAnsi="Calibri" w:cs="Arial"/>
        </w:rPr>
      </w:pPr>
      <w:r w:rsidRPr="008460B0">
        <w:rPr>
          <w:rFonts w:ascii="Calibri" w:hAnsi="Calibri" w:cs="Arial"/>
        </w:rPr>
        <w:t xml:space="preserve">Przedszkole nr 7 Janka Wędrowniczka, ul. Dezyderego Chłapowskiego 12A, 63-100 </w:t>
      </w:r>
      <w:r w:rsidR="007635C4" w:rsidRPr="007635C4">
        <w:rPr>
          <w:rFonts w:ascii="Calibri" w:hAnsi="Calibri" w:cs="Arial"/>
        </w:rPr>
        <w:t>Wyszków, 07-200</w:t>
      </w:r>
      <w:r w:rsidRPr="008460B0">
        <w:rPr>
          <w:rFonts w:ascii="Calibri" w:hAnsi="Calibri" w:cs="Arial"/>
        </w:rPr>
        <w:t>Śrem;</w:t>
      </w:r>
    </w:p>
    <w:p w14:paraId="318E98F8" w14:textId="7271A5E3"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Nr 1 im. Mikołaja Kopernika w Śremie, ul. Jana Kochanowskiego</w:t>
      </w:r>
      <w:r w:rsidR="007635C4">
        <w:rPr>
          <w:rFonts w:ascii="Calibri" w:hAnsi="Calibri" w:cs="Arial"/>
        </w:rPr>
        <w:t> </w:t>
      </w:r>
      <w:r w:rsidRPr="008460B0">
        <w:rPr>
          <w:rFonts w:ascii="Calibri" w:hAnsi="Calibri" w:cs="Arial"/>
        </w:rPr>
        <w:t>2, 63-100 Śrem;</w:t>
      </w:r>
    </w:p>
    <w:p w14:paraId="468F302B"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nr 4 im. M. Konopnickiej, ul. Grota Roweckiego 10, 63-100 Śrem;</w:t>
      </w:r>
    </w:p>
    <w:p w14:paraId="7E37C5C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Nr 6 im. Braci Barskich w Śremie, ul. Ignacego Paderewskiego 4, 63-100 Śrem;</w:t>
      </w:r>
    </w:p>
    <w:p w14:paraId="3CAC1DB1"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Budynek szkolny, Krzyżanowo 44, 63-100 Śrem;</w:t>
      </w:r>
    </w:p>
    <w:p w14:paraId="31FBEF6F"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im. gen. Dezyderego Chłapowskiego w Bodzyniewie - bud. dydaktyczny, Bodzyniewo 35, 63-100 Śrem;</w:t>
      </w:r>
    </w:p>
    <w:p w14:paraId="64B4ECF4" w14:textId="354BFA34"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t>Szkoła Podstawowa im. Powstańców Wielkopolskich w Pyszącej, Pysząca ul. Śremska 12, 63-100 Śrem;</w:t>
      </w:r>
    </w:p>
    <w:p w14:paraId="0BF33A57"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Podstawowa Nr 5 im. Polskich Noblistów w Śremie, Śrem ul. Dezyderego Chłapowskiego 12A, 63-100 Śrem;</w:t>
      </w:r>
    </w:p>
    <w:p w14:paraId="7ECF2F78" w14:textId="3F265D96" w:rsidR="008460B0" w:rsidRPr="007635C4" w:rsidRDefault="008460B0" w:rsidP="008460B0">
      <w:pPr>
        <w:pStyle w:val="Akapitzlist"/>
        <w:numPr>
          <w:ilvl w:val="0"/>
          <w:numId w:val="17"/>
        </w:numPr>
        <w:spacing w:line="320" w:lineRule="atLeast"/>
        <w:jc w:val="both"/>
        <w:rPr>
          <w:rFonts w:ascii="Calibri" w:hAnsi="Calibri" w:cs="Arial"/>
        </w:rPr>
      </w:pPr>
      <w:r w:rsidRPr="007635C4">
        <w:rPr>
          <w:rFonts w:ascii="Calibri" w:hAnsi="Calibri" w:cs="Arial"/>
        </w:rPr>
        <w:t>Szkoła Podstawowa Nr 2 im. Ks. Piotra Wawrzyniaka w Śremie, ul. Szkolna 4, 63-100 Śrem;</w:t>
      </w:r>
    </w:p>
    <w:p w14:paraId="6D5D19BC"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Sala sportowa Bazar, ul. Stary Rynek 5, 63-100 Śrem;</w:t>
      </w:r>
    </w:p>
    <w:p w14:paraId="27B126FA"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Zbrudzewo ul. Śremska 49, 63-100 Śrem;</w:t>
      </w:r>
    </w:p>
    <w:p w14:paraId="52310B07"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Szkoła w Dąbrowie, Dąbrowa 2, 63-100 Śrem;</w:t>
      </w:r>
    </w:p>
    <w:p w14:paraId="3E80ECF3" w14:textId="77777777" w:rsidR="008460B0" w:rsidRPr="008460B0" w:rsidRDefault="008460B0" w:rsidP="008460B0">
      <w:pPr>
        <w:pStyle w:val="Akapitzlist"/>
        <w:numPr>
          <w:ilvl w:val="0"/>
          <w:numId w:val="17"/>
        </w:numPr>
        <w:spacing w:line="320" w:lineRule="atLeast"/>
        <w:jc w:val="both"/>
        <w:rPr>
          <w:rFonts w:ascii="Calibri" w:hAnsi="Calibri" w:cs="Arial"/>
        </w:rPr>
      </w:pPr>
      <w:r w:rsidRPr="008460B0">
        <w:rPr>
          <w:rFonts w:ascii="Calibri" w:hAnsi="Calibri" w:cs="Arial"/>
        </w:rPr>
        <w:t>Budynek Szkoły WO-4972, Nochowo ul. Szkolna 5, 63-100 Śrem;</w:t>
      </w:r>
    </w:p>
    <w:p w14:paraId="2BB5D67A" w14:textId="6B7E97E0" w:rsidR="001517C7" w:rsidRPr="007635C4" w:rsidRDefault="008460B0" w:rsidP="007635C4">
      <w:pPr>
        <w:pStyle w:val="Akapitzlist"/>
        <w:numPr>
          <w:ilvl w:val="0"/>
          <w:numId w:val="17"/>
        </w:numPr>
        <w:spacing w:line="320" w:lineRule="atLeast"/>
        <w:jc w:val="both"/>
        <w:rPr>
          <w:rFonts w:ascii="Calibri" w:hAnsi="Calibri" w:cs="Arial"/>
        </w:rPr>
      </w:pPr>
      <w:r w:rsidRPr="007635C4">
        <w:rPr>
          <w:rFonts w:ascii="Calibri" w:hAnsi="Calibri" w:cs="Arial"/>
        </w:rPr>
        <w:t>Biblioteka Publiczna im. Heliodora Święcickieg</w:t>
      </w:r>
      <w:r w:rsidR="007635C4">
        <w:rPr>
          <w:rFonts w:ascii="Calibri" w:hAnsi="Calibri" w:cs="Arial"/>
        </w:rPr>
        <w:t xml:space="preserve">o w Śremie, ul. Grunwaldzka 10, </w:t>
      </w:r>
      <w:r w:rsidR="007635C4">
        <w:rPr>
          <w:rFonts w:ascii="Calibri" w:hAnsi="Calibri" w:cs="Arial"/>
        </w:rPr>
        <w:br/>
      </w:r>
      <w:r w:rsidRPr="007635C4">
        <w:rPr>
          <w:rFonts w:ascii="Calibri" w:hAnsi="Calibri" w:cs="Arial"/>
        </w:rPr>
        <w:t>63-100 Śrem</w:t>
      </w:r>
      <w:r w:rsidR="00E133FF" w:rsidRPr="007635C4">
        <w:rPr>
          <w:rFonts w:ascii="Calibri" w:hAnsi="Calibri" w:cs="Arial"/>
        </w:rPr>
        <w:t>.</w:t>
      </w:r>
    </w:p>
    <w:p w14:paraId="5CE83561" w14:textId="77777777" w:rsidR="00DB6813" w:rsidRPr="00806DC7" w:rsidRDefault="00DB6813" w:rsidP="001517C7">
      <w:pPr>
        <w:spacing w:line="320" w:lineRule="atLeast"/>
        <w:ind w:firstLine="708"/>
        <w:jc w:val="both"/>
        <w:rPr>
          <w:rFonts w:ascii="Calibri" w:hAnsi="Calibri" w:cs="Arial"/>
        </w:rPr>
      </w:pPr>
    </w:p>
    <w:p w14:paraId="79F1D30B" w14:textId="63C87832" w:rsidR="001517C7" w:rsidRPr="00806DC7" w:rsidRDefault="001517C7" w:rsidP="001517C7">
      <w:pPr>
        <w:spacing w:line="320" w:lineRule="atLeast"/>
        <w:ind w:firstLine="708"/>
        <w:jc w:val="both"/>
        <w:rPr>
          <w:rFonts w:ascii="Calibri" w:hAnsi="Calibri" w:cs="Arial"/>
        </w:rPr>
      </w:pPr>
      <w:r w:rsidRPr="00806DC7">
        <w:rPr>
          <w:rFonts w:ascii="Calibri" w:hAnsi="Calibri" w:cs="Arial"/>
        </w:rPr>
        <w:t xml:space="preserve">Oszacowane na podstawie danych o zużyciu paliw, łączne zużycie ciepła w budynkach użyteczności publicznej wynosi </w:t>
      </w:r>
      <w:r w:rsidR="008A2BDB" w:rsidRPr="00806DC7">
        <w:rPr>
          <w:rFonts w:ascii="Calibri" w:hAnsi="Calibri" w:cs="Arial"/>
        </w:rPr>
        <w:t>27 300</w:t>
      </w:r>
      <w:r w:rsidRPr="00806DC7">
        <w:rPr>
          <w:rFonts w:ascii="Calibri" w:hAnsi="Calibri" w:cs="Arial"/>
        </w:rPr>
        <w:t xml:space="preserve"> GJ. Ponad </w:t>
      </w:r>
      <w:r w:rsidR="00D63591" w:rsidRPr="00806DC7">
        <w:rPr>
          <w:rFonts w:ascii="Calibri" w:hAnsi="Calibri" w:cs="Arial"/>
        </w:rPr>
        <w:t>76</w:t>
      </w:r>
      <w:r w:rsidRPr="00806DC7">
        <w:rPr>
          <w:rFonts w:ascii="Calibri" w:hAnsi="Calibri" w:cs="Arial"/>
        </w:rPr>
        <w:t xml:space="preserve">% zużywanego ciepła jest dostarczane </w:t>
      </w:r>
      <w:r w:rsidR="0099484E" w:rsidRPr="00806DC7">
        <w:rPr>
          <w:rFonts w:ascii="Calibri" w:hAnsi="Calibri" w:cs="Arial"/>
        </w:rPr>
        <w:br/>
      </w:r>
      <w:r w:rsidRPr="00806DC7">
        <w:rPr>
          <w:rFonts w:ascii="Calibri" w:hAnsi="Calibri" w:cs="Arial"/>
        </w:rPr>
        <w:t xml:space="preserve">z miejskiej sieci ciepłowniczej, a </w:t>
      </w:r>
      <w:r w:rsidR="000C3043" w:rsidRPr="00806DC7">
        <w:rPr>
          <w:rFonts w:ascii="Calibri" w:hAnsi="Calibri" w:cs="Arial"/>
        </w:rPr>
        <w:t>prawie 24</w:t>
      </w:r>
      <w:r w:rsidRPr="00806DC7">
        <w:rPr>
          <w:rFonts w:ascii="Calibri" w:hAnsi="Calibri" w:cs="Arial"/>
        </w:rPr>
        <w:t>% jest wytwarzane z gazu ziemnego (wykres nr 7).</w:t>
      </w:r>
    </w:p>
    <w:p w14:paraId="4D3A4D33" w14:textId="77777777" w:rsidR="001517C7" w:rsidRPr="00806DC7" w:rsidRDefault="001517C7" w:rsidP="001517C7">
      <w:pPr>
        <w:spacing w:line="320" w:lineRule="atLeast"/>
        <w:ind w:firstLine="567"/>
        <w:jc w:val="both"/>
        <w:rPr>
          <w:rFonts w:ascii="Calibri" w:hAnsi="Calibri" w:cs="Arial"/>
        </w:rPr>
      </w:pPr>
    </w:p>
    <w:p w14:paraId="50B06F46" w14:textId="77777777" w:rsidR="001517C7" w:rsidRPr="00806DC7" w:rsidRDefault="001517C7" w:rsidP="001517C7">
      <w:pPr>
        <w:pStyle w:val="Legenda"/>
        <w:spacing w:after="120"/>
        <w:jc w:val="center"/>
        <w:rPr>
          <w:rFonts w:cs="Arial"/>
          <w:b w:val="0"/>
          <w:color w:val="404040" w:themeColor="text1" w:themeTint="BF"/>
          <w:sz w:val="24"/>
          <w:szCs w:val="24"/>
        </w:rPr>
      </w:pPr>
      <w:bookmarkStart w:id="61" w:name="_Toc380221021"/>
      <w:bookmarkStart w:id="62" w:name="_Toc523831133"/>
      <w:r w:rsidRPr="00806DC7">
        <w:rPr>
          <w:rFonts w:cs="Arial"/>
          <w:b w:val="0"/>
          <w:color w:val="404040" w:themeColor="text1" w:themeTint="BF"/>
          <w:sz w:val="24"/>
          <w:szCs w:val="24"/>
        </w:rPr>
        <w:t xml:space="preserve">Wykres nr </w:t>
      </w:r>
      <w:r w:rsidRPr="00806DC7">
        <w:rPr>
          <w:rFonts w:cs="Arial"/>
          <w:b w:val="0"/>
          <w:color w:val="404040" w:themeColor="text1" w:themeTint="BF"/>
          <w:sz w:val="24"/>
          <w:szCs w:val="24"/>
        </w:rPr>
        <w:fldChar w:fldCharType="begin"/>
      </w:r>
      <w:r w:rsidRPr="00806DC7">
        <w:rPr>
          <w:rFonts w:cs="Arial"/>
          <w:b w:val="0"/>
          <w:color w:val="404040" w:themeColor="text1" w:themeTint="BF"/>
          <w:sz w:val="24"/>
          <w:szCs w:val="24"/>
        </w:rPr>
        <w:instrText xml:space="preserve"> SEQ Wykres_nr \* ARABIC </w:instrText>
      </w:r>
      <w:r w:rsidRPr="00806DC7">
        <w:rPr>
          <w:rFonts w:cs="Arial"/>
          <w:b w:val="0"/>
          <w:color w:val="404040" w:themeColor="text1" w:themeTint="BF"/>
          <w:sz w:val="24"/>
          <w:szCs w:val="24"/>
        </w:rPr>
        <w:fldChar w:fldCharType="separate"/>
      </w:r>
      <w:r w:rsidR="00241746" w:rsidRPr="00806DC7">
        <w:rPr>
          <w:rFonts w:cs="Arial"/>
          <w:b w:val="0"/>
          <w:noProof/>
          <w:color w:val="404040" w:themeColor="text1" w:themeTint="BF"/>
          <w:sz w:val="24"/>
          <w:szCs w:val="24"/>
        </w:rPr>
        <w:t>7</w:t>
      </w:r>
      <w:r w:rsidRPr="00806DC7">
        <w:rPr>
          <w:rFonts w:cs="Arial"/>
          <w:b w:val="0"/>
          <w:color w:val="404040" w:themeColor="text1" w:themeTint="BF"/>
          <w:sz w:val="24"/>
          <w:szCs w:val="24"/>
        </w:rPr>
        <w:fldChar w:fldCharType="end"/>
      </w:r>
      <w:r w:rsidRPr="00806DC7">
        <w:rPr>
          <w:rFonts w:cs="Arial"/>
          <w:b w:val="0"/>
          <w:color w:val="404040" w:themeColor="text1" w:themeTint="BF"/>
          <w:sz w:val="24"/>
          <w:szCs w:val="24"/>
        </w:rPr>
        <w:t xml:space="preserve"> Struktura zużycia paliw do produkcji ciepła w budynkach użyteczności publicznej.</w:t>
      </w:r>
      <w:bookmarkEnd w:id="61"/>
      <w:bookmarkEnd w:id="62"/>
    </w:p>
    <w:p w14:paraId="1BA9B0CA" w14:textId="3DA77385" w:rsidR="001517C7" w:rsidRPr="00806DC7" w:rsidRDefault="009A25CD" w:rsidP="009A25CD">
      <w:pPr>
        <w:ind w:firstLine="709"/>
        <w:jc w:val="center"/>
        <w:rPr>
          <w:rFonts w:ascii="Calibri" w:hAnsi="Calibri"/>
        </w:rPr>
      </w:pPr>
      <w:r w:rsidRPr="00806DC7">
        <w:rPr>
          <w:rFonts w:ascii="Calibri" w:hAnsi="Calibri"/>
          <w:noProof/>
        </w:rPr>
        <w:drawing>
          <wp:inline distT="0" distB="0" distL="0" distR="0" wp14:anchorId="5C077887" wp14:editId="23A7061B">
            <wp:extent cx="4428067" cy="2159000"/>
            <wp:effectExtent l="0" t="0" r="17145" b="25400"/>
            <wp:docPr id="5" name="Wykres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7EFFF7C" w14:textId="77777777" w:rsidR="001517C7" w:rsidRPr="00806DC7" w:rsidRDefault="001517C7" w:rsidP="001517C7">
      <w:pPr>
        <w:spacing w:before="120"/>
        <w:jc w:val="center"/>
        <w:rPr>
          <w:rFonts w:ascii="Calibri" w:hAnsi="Calibri" w:cs="Arial"/>
          <w:color w:val="A6A6A6"/>
          <w:sz w:val="20"/>
          <w:szCs w:val="20"/>
        </w:rPr>
      </w:pPr>
      <w:r w:rsidRPr="00806DC7">
        <w:rPr>
          <w:rFonts w:ascii="Calibri" w:hAnsi="Calibri" w:cs="Arial"/>
          <w:color w:val="A6A6A6"/>
          <w:sz w:val="20"/>
          <w:szCs w:val="20"/>
        </w:rPr>
        <w:t>Opracowanie własne.</w:t>
      </w:r>
    </w:p>
    <w:p w14:paraId="2D292A8A" w14:textId="77777777" w:rsidR="001517C7" w:rsidRPr="00806DC7" w:rsidRDefault="001517C7" w:rsidP="001517C7">
      <w:pPr>
        <w:rPr>
          <w:rFonts w:ascii="Calibri" w:hAnsi="Calibri" w:cs="Arial"/>
          <w:color w:val="404040" w:themeColor="text1" w:themeTint="BF"/>
        </w:rPr>
      </w:pPr>
    </w:p>
    <w:p w14:paraId="1FCA0570" w14:textId="77777777" w:rsidR="00B572AB" w:rsidRPr="00806DC7" w:rsidRDefault="00B572AB" w:rsidP="00B572AB">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Budynki mieszkaniowe</w:t>
      </w:r>
    </w:p>
    <w:p w14:paraId="243F52DC" w14:textId="77777777" w:rsidR="00B572AB" w:rsidRPr="00806DC7" w:rsidRDefault="00B572AB" w:rsidP="00B572AB">
      <w:pPr>
        <w:spacing w:line="320" w:lineRule="atLeast"/>
        <w:ind w:firstLine="708"/>
        <w:jc w:val="both"/>
        <w:rPr>
          <w:rFonts w:ascii="Calibri" w:hAnsi="Calibri" w:cs="Arial"/>
        </w:rPr>
      </w:pPr>
    </w:p>
    <w:p w14:paraId="0BF85CD6" w14:textId="715CDCB6" w:rsidR="00B572AB" w:rsidRPr="00806DC7" w:rsidRDefault="00B572AB" w:rsidP="00717012">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w:t>
      </w:r>
      <w:r w:rsidR="005241F5" w:rsidRPr="00806DC7">
        <w:rPr>
          <w:rFonts w:ascii="Calibri" w:hAnsi="Calibri" w:cs="Arial"/>
        </w:rPr>
        <w:t>Śrem</w:t>
      </w:r>
      <w:r w:rsidRPr="00806DC7">
        <w:rPr>
          <w:rFonts w:ascii="Calibri" w:hAnsi="Calibri" w:cs="Arial"/>
        </w:rPr>
        <w:t xml:space="preserve"> znajduje się </w:t>
      </w:r>
      <w:r w:rsidR="002F77A6" w:rsidRPr="00806DC7">
        <w:rPr>
          <w:rFonts w:ascii="Calibri" w:hAnsi="Calibri" w:cs="Arial"/>
        </w:rPr>
        <w:t>14</w:t>
      </w:r>
      <w:r w:rsidR="00916F72" w:rsidRPr="00806DC7">
        <w:rPr>
          <w:rFonts w:ascii="Calibri" w:hAnsi="Calibri" w:cs="Arial"/>
        </w:rPr>
        <w:t> </w:t>
      </w:r>
      <w:r w:rsidR="002F77A6" w:rsidRPr="00806DC7">
        <w:rPr>
          <w:rFonts w:ascii="Calibri" w:hAnsi="Calibri" w:cs="Arial"/>
        </w:rPr>
        <w:t>117</w:t>
      </w:r>
      <w:r w:rsidRPr="00806DC7">
        <w:rPr>
          <w:rFonts w:ascii="Calibri" w:hAnsi="Calibri" w:cs="Arial"/>
        </w:rPr>
        <w:t xml:space="preserve"> mieszkań o łącznej powierzchni użytkowej </w:t>
      </w:r>
      <w:r w:rsidR="00AD6F14" w:rsidRPr="00806DC7">
        <w:rPr>
          <w:rFonts w:ascii="Calibri" w:hAnsi="Calibri" w:cs="Arial"/>
        </w:rPr>
        <w:t>1</w:t>
      </w:r>
      <w:r w:rsidR="008D5657" w:rsidRPr="00806DC7">
        <w:rPr>
          <w:rFonts w:ascii="Calibri" w:hAnsi="Calibri" w:cs="Arial"/>
        </w:rPr>
        <w:t> </w:t>
      </w:r>
      <w:r w:rsidR="00AD6F14" w:rsidRPr="00806DC7">
        <w:rPr>
          <w:rFonts w:ascii="Calibri" w:hAnsi="Calibri" w:cs="Arial"/>
        </w:rPr>
        <w:t>033</w:t>
      </w:r>
      <w:r w:rsidR="008D5657" w:rsidRPr="00806DC7">
        <w:rPr>
          <w:rFonts w:ascii="Calibri" w:hAnsi="Calibri" w:cs="Arial"/>
        </w:rPr>
        <w:t> </w:t>
      </w:r>
      <w:r w:rsidR="00AD6F14" w:rsidRPr="00806DC7">
        <w:rPr>
          <w:rFonts w:ascii="Calibri" w:hAnsi="Calibri" w:cs="Arial"/>
        </w:rPr>
        <w:t>439</w:t>
      </w:r>
      <w:r w:rsidRPr="00806DC7">
        <w:rPr>
          <w:rFonts w:ascii="Calibri" w:hAnsi="Calibri" w:cs="Arial"/>
        </w:rPr>
        <w:t> m</w:t>
      </w:r>
      <w:r w:rsidRPr="00806DC7">
        <w:rPr>
          <w:rFonts w:ascii="Calibri" w:hAnsi="Calibri" w:cs="Arial"/>
          <w:vertAlign w:val="superscript"/>
        </w:rPr>
        <w:t>2</w:t>
      </w:r>
      <w:r w:rsidRPr="00806DC7">
        <w:rPr>
          <w:rFonts w:ascii="Calibri" w:hAnsi="Calibri" w:cs="Arial"/>
        </w:rPr>
        <w:t xml:space="preserve">, z tego </w:t>
      </w:r>
      <w:r w:rsidR="00ED354E" w:rsidRPr="00806DC7">
        <w:rPr>
          <w:rFonts w:ascii="Calibri" w:hAnsi="Calibri" w:cs="Arial"/>
        </w:rPr>
        <w:t>684 746</w:t>
      </w:r>
      <w:r w:rsidRPr="00806DC7">
        <w:rPr>
          <w:rFonts w:ascii="Calibri" w:hAnsi="Calibri" w:cs="Arial"/>
        </w:rPr>
        <w:t> m</w:t>
      </w:r>
      <w:r w:rsidRPr="00806DC7">
        <w:rPr>
          <w:rFonts w:ascii="Calibri" w:hAnsi="Calibri" w:cs="Arial"/>
          <w:vertAlign w:val="superscript"/>
        </w:rPr>
        <w:t>2</w:t>
      </w:r>
      <w:r w:rsidRPr="00806DC7">
        <w:rPr>
          <w:rFonts w:ascii="Calibri" w:hAnsi="Calibri" w:cs="Arial"/>
        </w:rPr>
        <w:t xml:space="preserve"> w mieście, a pozostałe </w:t>
      </w:r>
      <w:r w:rsidR="00C16808" w:rsidRPr="00806DC7">
        <w:rPr>
          <w:rFonts w:ascii="Calibri" w:hAnsi="Calibri" w:cs="Arial"/>
        </w:rPr>
        <w:t>348 563</w:t>
      </w:r>
      <w:r w:rsidRPr="00806DC7">
        <w:rPr>
          <w:rFonts w:ascii="Calibri" w:hAnsi="Calibri" w:cs="Arial"/>
        </w:rPr>
        <w:t> m</w:t>
      </w:r>
      <w:r w:rsidRPr="00806DC7">
        <w:rPr>
          <w:rFonts w:ascii="Calibri" w:hAnsi="Calibri" w:cs="Arial"/>
          <w:vertAlign w:val="superscript"/>
        </w:rPr>
        <w:t>2</w:t>
      </w:r>
      <w:r w:rsidRPr="00806DC7">
        <w:rPr>
          <w:rFonts w:ascii="Calibri" w:hAnsi="Calibri" w:cs="Arial"/>
        </w:rPr>
        <w:t xml:space="preserve"> w części wiejskiej. </w:t>
      </w:r>
      <w:r w:rsidR="00D56944" w:rsidRPr="00806DC7">
        <w:rPr>
          <w:rFonts w:ascii="Calibri" w:hAnsi="Calibri" w:cs="Arial"/>
        </w:rPr>
        <w:br/>
      </w:r>
      <w:r w:rsidR="00E1529E" w:rsidRPr="00806DC7">
        <w:rPr>
          <w:rFonts w:ascii="Calibri" w:hAnsi="Calibri" w:cs="Arial"/>
        </w:rPr>
        <w:t xml:space="preserve">W części miejskiej mieszkania </w:t>
      </w:r>
      <w:r w:rsidR="004730E2" w:rsidRPr="00806DC7">
        <w:rPr>
          <w:rFonts w:ascii="Calibri" w:hAnsi="Calibri" w:cs="Arial"/>
        </w:rPr>
        <w:t xml:space="preserve">w budynkach </w:t>
      </w:r>
      <w:r w:rsidR="001C5A4F" w:rsidRPr="00806DC7">
        <w:rPr>
          <w:rFonts w:ascii="Calibri" w:hAnsi="Calibri" w:cs="Arial"/>
        </w:rPr>
        <w:t>wielorodzinnych</w:t>
      </w:r>
      <w:r w:rsidR="004730E2" w:rsidRPr="00806DC7">
        <w:rPr>
          <w:rFonts w:ascii="Calibri" w:hAnsi="Calibri" w:cs="Arial"/>
        </w:rPr>
        <w:t xml:space="preserve"> </w:t>
      </w:r>
      <w:r w:rsidRPr="00806DC7">
        <w:rPr>
          <w:rFonts w:ascii="Calibri" w:hAnsi="Calibri" w:cs="Arial"/>
        </w:rPr>
        <w:t xml:space="preserve">zaopatrywane w ciepło </w:t>
      </w:r>
      <w:r w:rsidR="001C5A4F" w:rsidRPr="00806DC7">
        <w:rPr>
          <w:rFonts w:ascii="Calibri" w:hAnsi="Calibri" w:cs="Arial"/>
        </w:rPr>
        <w:br/>
      </w:r>
      <w:r w:rsidRPr="00806DC7">
        <w:rPr>
          <w:rFonts w:ascii="Calibri" w:hAnsi="Calibri" w:cs="Arial"/>
        </w:rPr>
        <w:t>z miejskiej sieci ciepłowniczej. W pozostałych budynkach mieszkalnych wykorzystywane są lokalne źródła ciepła w celu ogrzewania pomieszczeń i przygotowania ciepłej wody użytkowej.</w:t>
      </w:r>
      <w:r w:rsidR="00717012" w:rsidRPr="00806DC7">
        <w:rPr>
          <w:rFonts w:ascii="Calibri" w:hAnsi="Calibri" w:cs="Arial"/>
        </w:rPr>
        <w:t xml:space="preserve"> </w:t>
      </w:r>
      <w:r w:rsidRPr="00806DC7">
        <w:rPr>
          <w:rFonts w:ascii="Calibri" w:hAnsi="Calibri" w:cs="Arial"/>
        </w:rPr>
        <w:t xml:space="preserve">Oszacowane na podstawie danych o zużyciu paliw w gospodarstwach domowych, łączne zużycie ciepła w budynkach mieszkalnych wynosi </w:t>
      </w:r>
      <w:r w:rsidR="00B41B6E" w:rsidRPr="00806DC7">
        <w:rPr>
          <w:rFonts w:ascii="Calibri" w:hAnsi="Calibri" w:cs="Arial"/>
        </w:rPr>
        <w:t>726 778</w:t>
      </w:r>
      <w:r w:rsidRPr="00806DC7">
        <w:rPr>
          <w:rFonts w:ascii="Calibri" w:hAnsi="Calibri" w:cs="Arial"/>
        </w:rPr>
        <w:t xml:space="preserve"> GJ. Ponad </w:t>
      </w:r>
      <w:r w:rsidR="00F22B0A" w:rsidRPr="00806DC7">
        <w:rPr>
          <w:rFonts w:ascii="Calibri" w:hAnsi="Calibri" w:cs="Arial"/>
        </w:rPr>
        <w:t>53</w:t>
      </w:r>
      <w:r w:rsidRPr="00806DC7">
        <w:rPr>
          <w:rFonts w:ascii="Calibri" w:hAnsi="Calibri" w:cs="Arial"/>
        </w:rPr>
        <w:t>% zużywanego ciepła jest wytwarza</w:t>
      </w:r>
      <w:r w:rsidR="007D3283" w:rsidRPr="00806DC7">
        <w:rPr>
          <w:rFonts w:ascii="Calibri" w:hAnsi="Calibri" w:cs="Arial"/>
        </w:rPr>
        <w:t>ne w piecach na paliwa stałe, 24</w:t>
      </w:r>
      <w:r w:rsidRPr="00806DC7">
        <w:rPr>
          <w:rFonts w:ascii="Calibri" w:hAnsi="Calibri" w:cs="Arial"/>
        </w:rPr>
        <w:t xml:space="preserve">% uzyskiwane jest z </w:t>
      </w:r>
      <w:r w:rsidR="00857C0F" w:rsidRPr="00806DC7">
        <w:rPr>
          <w:rFonts w:ascii="Calibri" w:hAnsi="Calibri" w:cs="Arial"/>
        </w:rPr>
        <w:t>gazu ziemnego</w:t>
      </w:r>
      <w:r w:rsidRPr="00806DC7">
        <w:rPr>
          <w:rFonts w:ascii="Calibri" w:hAnsi="Calibri" w:cs="Arial"/>
        </w:rPr>
        <w:t xml:space="preserve">, </w:t>
      </w:r>
      <w:r w:rsidR="00D66D3B" w:rsidRPr="00806DC7">
        <w:rPr>
          <w:rFonts w:ascii="Calibri" w:hAnsi="Calibri" w:cs="Arial"/>
        </w:rPr>
        <w:br/>
      </w:r>
      <w:r w:rsidR="004D2296" w:rsidRPr="00806DC7">
        <w:rPr>
          <w:rFonts w:ascii="Calibri" w:hAnsi="Calibri" w:cs="Arial"/>
        </w:rPr>
        <w:t>a 20</w:t>
      </w:r>
      <w:r w:rsidRPr="00806DC7">
        <w:rPr>
          <w:rFonts w:ascii="Calibri" w:hAnsi="Calibri" w:cs="Arial"/>
        </w:rPr>
        <w:t>% dostarczane z miejskiej sieci ciepłowniczej (wykres nr 8).</w:t>
      </w:r>
    </w:p>
    <w:p w14:paraId="520E2408" w14:textId="77777777" w:rsidR="00B572AB" w:rsidRPr="00806DC7" w:rsidRDefault="00B572AB" w:rsidP="00B572AB">
      <w:pPr>
        <w:spacing w:line="320" w:lineRule="atLeast"/>
        <w:jc w:val="both"/>
        <w:rPr>
          <w:rFonts w:ascii="Calibri" w:hAnsi="Calibri" w:cs="Arial"/>
          <w:highlight w:val="yellow"/>
        </w:rPr>
      </w:pPr>
    </w:p>
    <w:p w14:paraId="038919C8" w14:textId="77777777" w:rsidR="00B572AB" w:rsidRPr="00806DC7" w:rsidRDefault="00B572AB" w:rsidP="00B572AB">
      <w:pPr>
        <w:pStyle w:val="Legenda"/>
        <w:spacing w:after="120"/>
        <w:jc w:val="center"/>
        <w:rPr>
          <w:rFonts w:cs="Arial"/>
          <w:b w:val="0"/>
          <w:color w:val="404040" w:themeColor="text1" w:themeTint="BF"/>
          <w:sz w:val="22"/>
          <w:szCs w:val="22"/>
        </w:rPr>
      </w:pPr>
      <w:bookmarkStart w:id="63" w:name="_Toc380221022"/>
      <w:bookmarkStart w:id="64" w:name="_Toc523831134"/>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675BB6" w:rsidRPr="00806DC7">
        <w:rPr>
          <w:rFonts w:cs="Arial"/>
          <w:b w:val="0"/>
          <w:noProof/>
          <w:color w:val="404040" w:themeColor="text1" w:themeTint="BF"/>
          <w:sz w:val="22"/>
          <w:szCs w:val="22"/>
        </w:rPr>
        <w:t>8</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Struktura zużycia paliw do produkcji ciepła w budynkach mieszkalnych.</w:t>
      </w:r>
      <w:bookmarkEnd w:id="63"/>
      <w:bookmarkEnd w:id="64"/>
    </w:p>
    <w:p w14:paraId="3DAEBD16" w14:textId="5550A63C" w:rsidR="00B572AB" w:rsidRPr="00806DC7" w:rsidRDefault="00C441FE" w:rsidP="00B572AB">
      <w:pPr>
        <w:spacing w:line="320" w:lineRule="atLeast"/>
        <w:jc w:val="center"/>
        <w:rPr>
          <w:rFonts w:ascii="Calibri" w:hAnsi="Calibri" w:cs="Arial"/>
        </w:rPr>
      </w:pPr>
      <w:r w:rsidRPr="00806DC7">
        <w:rPr>
          <w:rFonts w:ascii="Calibri" w:hAnsi="Calibri"/>
          <w:noProof/>
        </w:rPr>
        <w:drawing>
          <wp:inline distT="0" distB="0" distL="0" distR="0" wp14:anchorId="12064243" wp14:editId="59A204E3">
            <wp:extent cx="4470400" cy="2150533"/>
            <wp:effectExtent l="0" t="0" r="25400" b="34290"/>
            <wp:docPr id="10" name="Wykres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398CE01" w14:textId="77777777" w:rsidR="00B572AB" w:rsidRPr="00806DC7" w:rsidRDefault="00B572AB" w:rsidP="00B572AB">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2666A664" w14:textId="77777777" w:rsidR="00B572AB" w:rsidRPr="00806DC7" w:rsidRDefault="00B572AB" w:rsidP="00C441FE">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Pozostali</w:t>
      </w:r>
    </w:p>
    <w:p w14:paraId="4B0A1B66" w14:textId="77777777" w:rsidR="00B572AB" w:rsidRPr="00806DC7" w:rsidRDefault="00B572AB" w:rsidP="00B572AB">
      <w:pPr>
        <w:spacing w:line="320" w:lineRule="atLeast"/>
        <w:ind w:firstLine="708"/>
        <w:jc w:val="both"/>
        <w:rPr>
          <w:rFonts w:ascii="Calibri" w:hAnsi="Calibri" w:cs="Arial"/>
        </w:rPr>
      </w:pPr>
    </w:p>
    <w:p w14:paraId="0B31E0B8" w14:textId="7143A9E5" w:rsidR="00B572AB" w:rsidRPr="00806DC7" w:rsidRDefault="00B572AB" w:rsidP="00B572AB">
      <w:pPr>
        <w:spacing w:line="320" w:lineRule="atLeast"/>
        <w:ind w:firstLine="708"/>
        <w:jc w:val="both"/>
        <w:rPr>
          <w:rFonts w:ascii="Calibri" w:hAnsi="Calibri" w:cs="Arial"/>
        </w:rPr>
      </w:pPr>
      <w:r w:rsidRPr="00806DC7">
        <w:rPr>
          <w:rFonts w:ascii="Calibri" w:hAnsi="Calibri" w:cs="Arial"/>
        </w:rPr>
        <w:t xml:space="preserve">Oszacowane na podstawie danych o zużyciu paliw w poszczególnych podmiotach, łączne zużycie ciepła w budynkach handlowo-usługowych i przemysłowych wynosi </w:t>
      </w:r>
      <w:r w:rsidR="00E5311B" w:rsidRPr="00806DC7">
        <w:rPr>
          <w:rFonts w:ascii="Calibri" w:hAnsi="Calibri" w:cs="Arial"/>
        </w:rPr>
        <w:t>130 521</w:t>
      </w:r>
      <w:r w:rsidR="00A40BA4" w:rsidRPr="00806DC7">
        <w:rPr>
          <w:rFonts w:ascii="Calibri" w:hAnsi="Calibri" w:cs="Arial"/>
        </w:rPr>
        <w:t> </w:t>
      </w:r>
      <w:r w:rsidRPr="00806DC7">
        <w:rPr>
          <w:rFonts w:ascii="Calibri" w:hAnsi="Calibri" w:cs="Arial"/>
        </w:rPr>
        <w:t xml:space="preserve">GJ. Ponad </w:t>
      </w:r>
      <w:r w:rsidR="002E1492" w:rsidRPr="00806DC7">
        <w:rPr>
          <w:rFonts w:ascii="Calibri" w:hAnsi="Calibri" w:cs="Arial"/>
        </w:rPr>
        <w:t>40</w:t>
      </w:r>
      <w:r w:rsidRPr="00806DC7">
        <w:rPr>
          <w:rFonts w:ascii="Calibri" w:hAnsi="Calibri" w:cs="Arial"/>
        </w:rPr>
        <w:t xml:space="preserve">% </w:t>
      </w:r>
      <w:r w:rsidR="005E4814" w:rsidRPr="00806DC7">
        <w:rPr>
          <w:rFonts w:ascii="Calibri" w:hAnsi="Calibri" w:cs="Arial"/>
        </w:rPr>
        <w:t xml:space="preserve">zużywanego ciepła jest wytwarzane z wykorzystaniem paliw gazowych, </w:t>
      </w:r>
      <w:r w:rsidR="00182F4B" w:rsidRPr="00806DC7">
        <w:rPr>
          <w:rFonts w:ascii="Calibri" w:hAnsi="Calibri" w:cs="Arial"/>
        </w:rPr>
        <w:t>3</w:t>
      </w:r>
      <w:r w:rsidR="005E4814" w:rsidRPr="00806DC7">
        <w:rPr>
          <w:rFonts w:ascii="Calibri" w:hAnsi="Calibri" w:cs="Arial"/>
        </w:rPr>
        <w:t>7% dostarczane z m</w:t>
      </w:r>
      <w:r w:rsidR="00C87F77" w:rsidRPr="00806DC7">
        <w:rPr>
          <w:rFonts w:ascii="Calibri" w:hAnsi="Calibri" w:cs="Arial"/>
        </w:rPr>
        <w:t xml:space="preserve">iejskiej sieci ciepłowniczej, </w:t>
      </w:r>
      <w:r w:rsidR="000144BF" w:rsidRPr="00806DC7">
        <w:rPr>
          <w:rFonts w:ascii="Calibri" w:hAnsi="Calibri" w:cs="Arial"/>
        </w:rPr>
        <w:t>18</w:t>
      </w:r>
      <w:r w:rsidR="005E4814" w:rsidRPr="00806DC7">
        <w:rPr>
          <w:rFonts w:ascii="Calibri" w:hAnsi="Calibri" w:cs="Arial"/>
        </w:rPr>
        <w:t xml:space="preserve">% w piecach na paliwa stałe, </w:t>
      </w:r>
      <w:r w:rsidR="00B62FF8" w:rsidRPr="00806DC7">
        <w:rPr>
          <w:rFonts w:ascii="Calibri" w:hAnsi="Calibri" w:cs="Arial"/>
        </w:rPr>
        <w:t xml:space="preserve">9% z wykorzystaniem oleju opałowego, </w:t>
      </w:r>
      <w:r w:rsidR="00206C8F" w:rsidRPr="00806DC7">
        <w:rPr>
          <w:rFonts w:ascii="Calibri" w:hAnsi="Calibri" w:cs="Arial"/>
        </w:rPr>
        <w:t xml:space="preserve">a 5% z wykorzystaniem biomasy </w:t>
      </w:r>
      <w:r w:rsidRPr="00806DC7">
        <w:rPr>
          <w:rFonts w:ascii="Calibri" w:hAnsi="Calibri" w:cs="Arial"/>
        </w:rPr>
        <w:t>(wykres nr 9).</w:t>
      </w:r>
    </w:p>
    <w:p w14:paraId="1386B4A2" w14:textId="77777777" w:rsidR="00B572AB" w:rsidRPr="00806DC7" w:rsidRDefault="00B572AB" w:rsidP="00B572AB">
      <w:pPr>
        <w:spacing w:line="320" w:lineRule="atLeast"/>
        <w:ind w:firstLine="708"/>
        <w:jc w:val="both"/>
        <w:rPr>
          <w:rFonts w:ascii="Calibri" w:hAnsi="Calibri" w:cs="Arial"/>
        </w:rPr>
      </w:pPr>
    </w:p>
    <w:p w14:paraId="1781B103" w14:textId="77777777" w:rsidR="00F03249" w:rsidRDefault="00F03249">
      <w:pPr>
        <w:rPr>
          <w:rFonts w:ascii="Calibri" w:eastAsia="Calibri" w:hAnsi="Calibri" w:cs="Arial"/>
          <w:bCs/>
          <w:color w:val="404040" w:themeColor="text1" w:themeTint="BF"/>
          <w:sz w:val="22"/>
          <w:szCs w:val="22"/>
          <w:lang w:eastAsia="en-US"/>
        </w:rPr>
      </w:pPr>
      <w:bookmarkStart w:id="65" w:name="_Toc380221023"/>
      <w:bookmarkStart w:id="66" w:name="_Toc523831135"/>
      <w:r>
        <w:rPr>
          <w:rFonts w:cs="Arial"/>
          <w:b/>
          <w:color w:val="404040" w:themeColor="text1" w:themeTint="BF"/>
          <w:sz w:val="22"/>
          <w:szCs w:val="22"/>
        </w:rPr>
        <w:br w:type="page"/>
      </w:r>
    </w:p>
    <w:p w14:paraId="31CC70C3" w14:textId="2618910F" w:rsidR="00B572AB" w:rsidRPr="00806DC7" w:rsidRDefault="00B572AB" w:rsidP="00B572AB">
      <w:pPr>
        <w:pStyle w:val="Legenda"/>
        <w:spacing w:after="120"/>
        <w:jc w:val="center"/>
        <w:rPr>
          <w:rFonts w:cs="Arial"/>
          <w:b w:val="0"/>
          <w:color w:val="404040" w:themeColor="text1" w:themeTint="BF"/>
          <w:sz w:val="22"/>
          <w:szCs w:val="22"/>
        </w:rPr>
      </w:pPr>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9246CE" w:rsidRPr="00806DC7">
        <w:rPr>
          <w:rFonts w:cs="Arial"/>
          <w:b w:val="0"/>
          <w:noProof/>
          <w:color w:val="404040" w:themeColor="text1" w:themeTint="BF"/>
          <w:sz w:val="22"/>
          <w:szCs w:val="22"/>
        </w:rPr>
        <w:t>9</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Struktura zużycia paliw do produkcji ciepła w budynkach usługowych </w:t>
      </w:r>
      <w:r w:rsidRPr="00806DC7">
        <w:rPr>
          <w:rFonts w:cs="Arial"/>
          <w:b w:val="0"/>
          <w:color w:val="404040" w:themeColor="text1" w:themeTint="BF"/>
          <w:sz w:val="22"/>
          <w:szCs w:val="22"/>
        </w:rPr>
        <w:br/>
        <w:t>i przemysłowych.</w:t>
      </w:r>
      <w:bookmarkEnd w:id="65"/>
      <w:bookmarkEnd w:id="66"/>
    </w:p>
    <w:p w14:paraId="0B0EAE60" w14:textId="295FEDE1" w:rsidR="00B572AB" w:rsidRPr="00806DC7" w:rsidRDefault="00E5311B" w:rsidP="00B572AB">
      <w:pPr>
        <w:spacing w:line="320" w:lineRule="atLeast"/>
        <w:jc w:val="center"/>
        <w:rPr>
          <w:rFonts w:ascii="Calibri" w:hAnsi="Calibri" w:cs="Arial"/>
        </w:rPr>
      </w:pPr>
      <w:r w:rsidRPr="00806DC7">
        <w:rPr>
          <w:rFonts w:ascii="Calibri" w:hAnsi="Calibri"/>
          <w:noProof/>
        </w:rPr>
        <w:drawing>
          <wp:inline distT="0" distB="0" distL="0" distR="0" wp14:anchorId="78DEC541" wp14:editId="5D86A983">
            <wp:extent cx="4461933" cy="2150533"/>
            <wp:effectExtent l="0" t="0" r="34290" b="34290"/>
            <wp:docPr id="13" name="Wykres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D4461EE" w14:textId="77777777" w:rsidR="00B572AB" w:rsidRPr="00806DC7" w:rsidRDefault="00B572AB" w:rsidP="00B572AB">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536DC51F" w14:textId="77777777" w:rsidR="00B572AB" w:rsidRPr="00806DC7" w:rsidRDefault="00B572AB" w:rsidP="00B572AB">
      <w:pPr>
        <w:spacing w:line="320" w:lineRule="atLeast"/>
        <w:jc w:val="both"/>
        <w:rPr>
          <w:rFonts w:ascii="Calibri" w:hAnsi="Calibri"/>
        </w:rPr>
      </w:pPr>
    </w:p>
    <w:p w14:paraId="3530120D" w14:textId="77777777" w:rsidR="00B572AB" w:rsidRPr="00806DC7" w:rsidRDefault="00B572AB" w:rsidP="00C441FE">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Zapotrzebowanie na ciepło</w:t>
      </w:r>
    </w:p>
    <w:p w14:paraId="103143C2" w14:textId="77777777" w:rsidR="00B572AB" w:rsidRPr="00806DC7" w:rsidRDefault="00B572AB" w:rsidP="00B572AB">
      <w:pPr>
        <w:spacing w:line="320" w:lineRule="atLeast"/>
        <w:ind w:firstLine="708"/>
        <w:jc w:val="both"/>
        <w:rPr>
          <w:rFonts w:ascii="Calibri" w:hAnsi="Calibri" w:cs="Arial"/>
        </w:rPr>
      </w:pPr>
    </w:p>
    <w:p w14:paraId="4D012472" w14:textId="77777777" w:rsidR="00B572AB" w:rsidRPr="00806DC7" w:rsidRDefault="00B572AB" w:rsidP="00B572AB">
      <w:pPr>
        <w:spacing w:line="320" w:lineRule="atLeast"/>
        <w:ind w:firstLine="708"/>
        <w:jc w:val="both"/>
        <w:rPr>
          <w:rFonts w:ascii="Calibri" w:hAnsi="Calibri" w:cs="Arial"/>
        </w:rPr>
      </w:pPr>
      <w:r w:rsidRPr="00806DC7">
        <w:rPr>
          <w:rFonts w:ascii="Calibri" w:hAnsi="Calibri" w:cs="Arial"/>
        </w:rPr>
        <w:t xml:space="preserve">Aktualne zapotrzebowanie na ciepło zostało określone przy następujących założeniach: </w:t>
      </w:r>
    </w:p>
    <w:p w14:paraId="3FE00161" w14:textId="4DFD530A" w:rsidR="00B572AB" w:rsidRPr="00806DC7" w:rsidRDefault="00B572AB" w:rsidP="00C441FE">
      <w:pPr>
        <w:pStyle w:val="Akapitzlist"/>
        <w:numPr>
          <w:ilvl w:val="0"/>
          <w:numId w:val="18"/>
        </w:numPr>
        <w:spacing w:line="320" w:lineRule="atLeast"/>
        <w:ind w:left="709" w:hanging="283"/>
        <w:contextualSpacing w:val="0"/>
        <w:jc w:val="both"/>
        <w:rPr>
          <w:rFonts w:ascii="Calibri" w:hAnsi="Calibri" w:cs="Arial"/>
        </w:rPr>
      </w:pPr>
      <w:r w:rsidRPr="00806DC7">
        <w:rPr>
          <w:rFonts w:ascii="Calibri" w:hAnsi="Calibri" w:cs="Arial"/>
        </w:rPr>
        <w:t xml:space="preserve">przyjęto rzeczywiste zużycie ciepła w budynkach </w:t>
      </w:r>
      <w:r w:rsidR="00C441FE" w:rsidRPr="00806DC7">
        <w:rPr>
          <w:rFonts w:ascii="Calibri" w:hAnsi="Calibri" w:cs="Arial"/>
        </w:rPr>
        <w:t>przyłączo</w:t>
      </w:r>
      <w:r w:rsidRPr="00806DC7">
        <w:rPr>
          <w:rFonts w:ascii="Calibri" w:hAnsi="Calibri" w:cs="Arial"/>
        </w:rPr>
        <w:t xml:space="preserve">nych do miejskiej sieci ciepłowniczej na podstawie informacji </w:t>
      </w:r>
      <w:r w:rsidR="000B63C1" w:rsidRPr="00806DC7">
        <w:rPr>
          <w:rFonts w:ascii="Calibri" w:hAnsi="Calibri" w:cs="Arial"/>
        </w:rPr>
        <w:t>Przedsiębiorstwa Energetyki Cieplnej OPERATOR</w:t>
      </w:r>
      <w:r w:rsidRPr="00806DC7">
        <w:rPr>
          <w:rFonts w:ascii="Calibri" w:hAnsi="Calibri" w:cs="Arial"/>
        </w:rPr>
        <w:t xml:space="preserve"> Sp. z o.o.;</w:t>
      </w:r>
    </w:p>
    <w:p w14:paraId="0FA1C986" w14:textId="5A67C37A" w:rsidR="00B572AB" w:rsidRPr="00806DC7" w:rsidRDefault="00B572AB" w:rsidP="00C441FE">
      <w:pPr>
        <w:pStyle w:val="Akapitzlist"/>
        <w:numPr>
          <w:ilvl w:val="0"/>
          <w:numId w:val="18"/>
        </w:numPr>
        <w:spacing w:line="320" w:lineRule="atLeast"/>
        <w:ind w:left="709" w:hanging="283"/>
        <w:contextualSpacing w:val="0"/>
        <w:jc w:val="both"/>
        <w:rPr>
          <w:rFonts w:ascii="Calibri" w:hAnsi="Calibri" w:cs="Arial"/>
        </w:rPr>
      </w:pPr>
      <w:r w:rsidRPr="00806DC7">
        <w:rPr>
          <w:rFonts w:ascii="Calibri" w:hAnsi="Calibri" w:cs="Arial"/>
        </w:rPr>
        <w:t>zapotrzebowanie na ciepło do ogrzewania budynków i przygotowania ciepłej wody użytkowej dla budownictwa mieszkaniowego poza zasięgiem sieci, zostało oszacowane w oparciu o wskaźniki przeciętnego rocznego zużycia energii na ogrzewanie 1 m</w:t>
      </w:r>
      <w:r w:rsidRPr="00806DC7">
        <w:rPr>
          <w:rFonts w:ascii="Calibri" w:hAnsi="Calibri" w:cs="Arial"/>
          <w:vertAlign w:val="superscript"/>
        </w:rPr>
        <w:t>2</w:t>
      </w:r>
      <w:r w:rsidRPr="00806DC7">
        <w:rPr>
          <w:rFonts w:ascii="Calibri" w:hAnsi="Calibri" w:cs="Arial"/>
        </w:rPr>
        <w:t xml:space="preserve"> powierzchni użytkowej budynku w odniesieniu do struktury wiekowej budynków;</w:t>
      </w:r>
    </w:p>
    <w:p w14:paraId="4CBCC0A4" w14:textId="5294C5EC" w:rsidR="00B572AB" w:rsidRPr="00806DC7" w:rsidRDefault="00B572AB" w:rsidP="00C441FE">
      <w:pPr>
        <w:pStyle w:val="Akapitzlist"/>
        <w:numPr>
          <w:ilvl w:val="0"/>
          <w:numId w:val="18"/>
        </w:numPr>
        <w:spacing w:line="320" w:lineRule="atLeast"/>
        <w:ind w:left="709" w:hanging="283"/>
        <w:contextualSpacing w:val="0"/>
        <w:jc w:val="both"/>
        <w:rPr>
          <w:rFonts w:ascii="Calibri" w:hAnsi="Calibri" w:cs="Arial"/>
        </w:rPr>
      </w:pPr>
      <w:r w:rsidRPr="00806DC7">
        <w:rPr>
          <w:rFonts w:ascii="Calibri" w:hAnsi="Calibri" w:cs="Arial"/>
        </w:rPr>
        <w:t>zapotrzebowanie na moc cieplną w budynkach przemysłowych, handlowych i innych zostało oszacowane na podstawie powierzchni użytkowej obiektów;</w:t>
      </w:r>
    </w:p>
    <w:p w14:paraId="00373ECE" w14:textId="24376AC9" w:rsidR="00B572AB" w:rsidRPr="00806DC7" w:rsidRDefault="00B572AB" w:rsidP="00C441FE">
      <w:pPr>
        <w:pStyle w:val="Akapitzlist"/>
        <w:numPr>
          <w:ilvl w:val="0"/>
          <w:numId w:val="18"/>
        </w:numPr>
        <w:spacing w:line="320" w:lineRule="atLeast"/>
        <w:ind w:left="709" w:hanging="283"/>
        <w:contextualSpacing w:val="0"/>
        <w:jc w:val="both"/>
        <w:rPr>
          <w:rFonts w:ascii="Calibri" w:hAnsi="Calibri" w:cs="Arial"/>
        </w:rPr>
      </w:pPr>
      <w:r w:rsidRPr="00806DC7">
        <w:rPr>
          <w:rFonts w:ascii="Calibri" w:hAnsi="Calibri" w:cs="Arial"/>
        </w:rPr>
        <w:t xml:space="preserve">wykorzystania danych GUS, w szczególności dotyczących struktury budynków na terenie </w:t>
      </w:r>
      <w:r w:rsidR="0093760A">
        <w:rPr>
          <w:rFonts w:ascii="Calibri" w:hAnsi="Calibri" w:cs="Arial"/>
        </w:rPr>
        <w:t>gminy</w:t>
      </w:r>
      <w:r w:rsidRPr="00806DC7">
        <w:rPr>
          <w:rFonts w:ascii="Calibri" w:hAnsi="Calibri" w:cs="Arial"/>
        </w:rPr>
        <w:t xml:space="preserve"> </w:t>
      </w:r>
      <w:r w:rsidR="000F7F1B" w:rsidRPr="00806DC7">
        <w:rPr>
          <w:rFonts w:ascii="Calibri" w:hAnsi="Calibri" w:cs="Arial"/>
        </w:rPr>
        <w:t>Śrem</w:t>
      </w:r>
      <w:r w:rsidRPr="00806DC7">
        <w:rPr>
          <w:rFonts w:ascii="Calibri" w:hAnsi="Calibri" w:cs="Arial"/>
        </w:rPr>
        <w:t xml:space="preserve">. </w:t>
      </w:r>
    </w:p>
    <w:p w14:paraId="27542B86" w14:textId="60C29E37" w:rsidR="00B572AB" w:rsidRPr="00806DC7" w:rsidRDefault="00B572AB" w:rsidP="00B572AB">
      <w:pPr>
        <w:rPr>
          <w:rFonts w:ascii="Calibri" w:hAnsi="Calibri" w:cs="Arial"/>
          <w:bCs/>
          <w:color w:val="404040"/>
        </w:rPr>
      </w:pPr>
    </w:p>
    <w:p w14:paraId="107E1AD1" w14:textId="77777777" w:rsidR="009246CE" w:rsidRPr="00806DC7" w:rsidRDefault="009246CE">
      <w:pPr>
        <w:rPr>
          <w:rFonts w:ascii="Calibri" w:eastAsia="Calibri" w:hAnsi="Calibri" w:cs="Arial"/>
          <w:bCs/>
          <w:color w:val="404040"/>
          <w:sz w:val="22"/>
          <w:szCs w:val="22"/>
          <w:lang w:eastAsia="en-US"/>
        </w:rPr>
      </w:pPr>
      <w:bookmarkStart w:id="67" w:name="_Toc380172255"/>
      <w:r w:rsidRPr="00806DC7">
        <w:rPr>
          <w:rFonts w:ascii="Calibri" w:hAnsi="Calibri" w:cs="Arial"/>
          <w:b/>
          <w:color w:val="404040"/>
          <w:sz w:val="22"/>
          <w:szCs w:val="22"/>
        </w:rPr>
        <w:br w:type="page"/>
      </w:r>
    </w:p>
    <w:p w14:paraId="6316741E" w14:textId="674FB014" w:rsidR="00B572AB" w:rsidRPr="00806DC7" w:rsidRDefault="00B572AB" w:rsidP="00247E45">
      <w:pPr>
        <w:pStyle w:val="Legenda"/>
        <w:spacing w:after="120"/>
        <w:ind w:left="1134" w:hanging="1134"/>
        <w:jc w:val="center"/>
        <w:rPr>
          <w:rFonts w:cs="Arial"/>
          <w:b w:val="0"/>
          <w:color w:val="404040"/>
          <w:sz w:val="22"/>
          <w:szCs w:val="22"/>
        </w:rPr>
      </w:pPr>
      <w:bookmarkStart w:id="68" w:name="_Toc523831108"/>
      <w:r w:rsidRPr="00806DC7">
        <w:rPr>
          <w:rFonts w:cs="Arial"/>
          <w:b w:val="0"/>
          <w:color w:val="404040"/>
          <w:sz w:val="22"/>
          <w:szCs w:val="22"/>
        </w:rPr>
        <w:lastRenderedPageBreak/>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2722F3" w:rsidRPr="00806DC7">
        <w:rPr>
          <w:rFonts w:cs="Arial"/>
          <w:b w:val="0"/>
          <w:noProof/>
          <w:color w:val="404040"/>
          <w:sz w:val="22"/>
          <w:szCs w:val="22"/>
        </w:rPr>
        <w:t>7</w:t>
      </w:r>
      <w:r w:rsidRPr="00806DC7">
        <w:rPr>
          <w:rFonts w:cs="Arial"/>
          <w:b w:val="0"/>
          <w:color w:val="404040"/>
          <w:sz w:val="22"/>
          <w:szCs w:val="22"/>
        </w:rPr>
        <w:fldChar w:fldCharType="end"/>
      </w:r>
      <w:r w:rsidRPr="00806DC7">
        <w:rPr>
          <w:rFonts w:cs="Arial"/>
          <w:b w:val="0"/>
          <w:color w:val="404040"/>
          <w:sz w:val="22"/>
          <w:szCs w:val="22"/>
        </w:rPr>
        <w:t xml:space="preserve"> Łączne szacowa</w:t>
      </w:r>
      <w:r w:rsidR="00B27719">
        <w:rPr>
          <w:rFonts w:cs="Arial"/>
          <w:b w:val="0"/>
          <w:color w:val="404040"/>
          <w:sz w:val="22"/>
          <w:szCs w:val="22"/>
        </w:rPr>
        <w:t>ne zapotrzebowanie na ciepło w g</w:t>
      </w:r>
      <w:r w:rsidRPr="00806DC7">
        <w:rPr>
          <w:rFonts w:cs="Arial"/>
          <w:b w:val="0"/>
          <w:color w:val="404040"/>
          <w:sz w:val="22"/>
          <w:szCs w:val="22"/>
        </w:rPr>
        <w:t xml:space="preserve">minie </w:t>
      </w:r>
      <w:bookmarkEnd w:id="67"/>
      <w:r w:rsidR="00B44EFD" w:rsidRPr="00806DC7">
        <w:rPr>
          <w:rFonts w:cs="Arial"/>
          <w:b w:val="0"/>
          <w:color w:val="404040"/>
          <w:sz w:val="22"/>
          <w:szCs w:val="22"/>
        </w:rPr>
        <w:t>Śrem</w:t>
      </w:r>
      <w:bookmarkEnd w:id="68"/>
    </w:p>
    <w:tbl>
      <w:tblPr>
        <w:tblW w:w="7088"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4536"/>
        <w:gridCol w:w="2126"/>
      </w:tblGrid>
      <w:tr w:rsidR="00B572AB" w:rsidRPr="00806DC7" w14:paraId="3CD6E902" w14:textId="77777777" w:rsidTr="00F72A81">
        <w:trPr>
          <w:trHeight w:val="383"/>
          <w:tblHeader/>
          <w:jc w:val="center"/>
        </w:trPr>
        <w:tc>
          <w:tcPr>
            <w:tcW w:w="426" w:type="dxa"/>
            <w:tcBorders>
              <w:top w:val="single" w:sz="4" w:space="0" w:color="BFBFBF"/>
              <w:bottom w:val="single" w:sz="12" w:space="0" w:color="669933"/>
            </w:tcBorders>
            <w:shd w:val="clear" w:color="auto" w:fill="F3F3F3"/>
            <w:vAlign w:val="center"/>
            <w:hideMark/>
          </w:tcPr>
          <w:p w14:paraId="6F7184D4" w14:textId="77777777" w:rsidR="00B572AB" w:rsidRPr="00806DC7" w:rsidRDefault="00B572AB" w:rsidP="00835116">
            <w:pPr>
              <w:spacing w:before="40" w:after="40"/>
              <w:rPr>
                <w:rFonts w:ascii="Calibri" w:hAnsi="Calibri" w:cs="Arial"/>
                <w:bCs/>
                <w:sz w:val="20"/>
                <w:szCs w:val="20"/>
              </w:rPr>
            </w:pPr>
            <w:r w:rsidRPr="00806DC7">
              <w:rPr>
                <w:rFonts w:ascii="Calibri" w:hAnsi="Calibri" w:cs="Arial"/>
                <w:bCs/>
                <w:sz w:val="20"/>
                <w:szCs w:val="20"/>
              </w:rPr>
              <w:t>Lp.</w:t>
            </w:r>
          </w:p>
        </w:tc>
        <w:tc>
          <w:tcPr>
            <w:tcW w:w="4536" w:type="dxa"/>
            <w:tcBorders>
              <w:top w:val="single" w:sz="4" w:space="0" w:color="BFBFBF"/>
              <w:bottom w:val="single" w:sz="12" w:space="0" w:color="669933"/>
            </w:tcBorders>
            <w:shd w:val="clear" w:color="auto" w:fill="F3F3F3"/>
            <w:vAlign w:val="center"/>
            <w:hideMark/>
          </w:tcPr>
          <w:p w14:paraId="7101A25D" w14:textId="77777777" w:rsidR="00B572AB" w:rsidRPr="00806DC7" w:rsidRDefault="00B572AB" w:rsidP="00835116">
            <w:pPr>
              <w:spacing w:before="40" w:after="40"/>
              <w:jc w:val="center"/>
              <w:rPr>
                <w:rFonts w:ascii="Calibri" w:hAnsi="Calibri" w:cs="Arial"/>
                <w:bCs/>
                <w:sz w:val="20"/>
                <w:szCs w:val="20"/>
              </w:rPr>
            </w:pPr>
            <w:r w:rsidRPr="00806DC7">
              <w:rPr>
                <w:rFonts w:ascii="Calibri" w:hAnsi="Calibri" w:cs="Arial"/>
                <w:bCs/>
                <w:sz w:val="20"/>
                <w:szCs w:val="20"/>
              </w:rPr>
              <w:t>Odbiorca</w:t>
            </w:r>
          </w:p>
        </w:tc>
        <w:tc>
          <w:tcPr>
            <w:tcW w:w="2126" w:type="dxa"/>
            <w:tcBorders>
              <w:top w:val="single" w:sz="4" w:space="0" w:color="BFBFBF"/>
              <w:bottom w:val="single" w:sz="12" w:space="0" w:color="669933"/>
            </w:tcBorders>
            <w:shd w:val="clear" w:color="auto" w:fill="F3F3F3"/>
            <w:vAlign w:val="center"/>
            <w:hideMark/>
          </w:tcPr>
          <w:p w14:paraId="66BEB29C" w14:textId="77777777" w:rsidR="00B572AB" w:rsidRPr="00806DC7" w:rsidRDefault="00B572AB" w:rsidP="00835116">
            <w:pPr>
              <w:spacing w:before="40" w:after="40"/>
              <w:jc w:val="center"/>
              <w:rPr>
                <w:rFonts w:ascii="Calibri" w:hAnsi="Calibri" w:cs="Arial"/>
                <w:bCs/>
                <w:sz w:val="20"/>
                <w:szCs w:val="20"/>
              </w:rPr>
            </w:pPr>
            <w:r w:rsidRPr="00806DC7">
              <w:rPr>
                <w:rFonts w:ascii="Calibri" w:hAnsi="Calibri" w:cs="Arial"/>
                <w:bCs/>
                <w:sz w:val="20"/>
                <w:szCs w:val="20"/>
              </w:rPr>
              <w:t>Ilość [MW]</w:t>
            </w:r>
          </w:p>
        </w:tc>
      </w:tr>
      <w:tr w:rsidR="002722F3" w:rsidRPr="00806DC7" w14:paraId="69480CC9" w14:textId="77777777" w:rsidTr="00F90B3E">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1BB5BF81"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1</w:t>
            </w:r>
          </w:p>
        </w:tc>
        <w:tc>
          <w:tcPr>
            <w:tcW w:w="4536" w:type="dxa"/>
            <w:tcBorders>
              <w:top w:val="single" w:sz="12" w:space="0" w:color="669933"/>
              <w:bottom w:val="single" w:sz="4" w:space="0" w:color="BFBFBF" w:themeColor="background1" w:themeShade="BF"/>
            </w:tcBorders>
            <w:shd w:val="clear" w:color="auto" w:fill="auto"/>
            <w:vAlign w:val="center"/>
          </w:tcPr>
          <w:p w14:paraId="2680802C"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Budynki użyteczności publicznej</w:t>
            </w:r>
          </w:p>
        </w:tc>
        <w:tc>
          <w:tcPr>
            <w:tcW w:w="2126" w:type="dxa"/>
            <w:tcBorders>
              <w:top w:val="single" w:sz="12" w:space="0" w:color="669933"/>
              <w:bottom w:val="single" w:sz="4" w:space="0" w:color="BFBFBF" w:themeColor="background1" w:themeShade="BF"/>
            </w:tcBorders>
            <w:shd w:val="clear" w:color="auto" w:fill="auto"/>
            <w:noWrap/>
            <w:vAlign w:val="bottom"/>
          </w:tcPr>
          <w:p w14:paraId="2AC1D654" w14:textId="0885D8B1" w:rsidR="002722F3" w:rsidRPr="00806DC7" w:rsidRDefault="002722F3" w:rsidP="0083511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7</w:t>
            </w:r>
          </w:p>
        </w:tc>
      </w:tr>
      <w:tr w:rsidR="002722F3" w:rsidRPr="00806DC7" w14:paraId="064FDEAF" w14:textId="77777777" w:rsidTr="00F90B3E">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0C1F64AC"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2</w:t>
            </w:r>
          </w:p>
        </w:tc>
        <w:tc>
          <w:tcPr>
            <w:tcW w:w="4536" w:type="dxa"/>
            <w:tcBorders>
              <w:top w:val="single" w:sz="4" w:space="0" w:color="BFBFBF" w:themeColor="background1" w:themeShade="BF"/>
              <w:bottom w:val="single" w:sz="4" w:space="0" w:color="BFBFBF" w:themeColor="background1" w:themeShade="BF"/>
            </w:tcBorders>
            <w:shd w:val="clear" w:color="auto" w:fill="auto"/>
            <w:vAlign w:val="center"/>
            <w:hideMark/>
          </w:tcPr>
          <w:p w14:paraId="2B65D24F"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Budynki mieszkalne</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7C41E089" w14:textId="759143E6" w:rsidR="002722F3" w:rsidRPr="00806DC7" w:rsidRDefault="002722F3" w:rsidP="0083511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90</w:t>
            </w:r>
          </w:p>
        </w:tc>
      </w:tr>
      <w:tr w:rsidR="002722F3" w:rsidRPr="00806DC7" w14:paraId="0EE9DE6F" w14:textId="77777777" w:rsidTr="00F90B3E">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11E9D3E"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3</w:t>
            </w:r>
          </w:p>
        </w:tc>
        <w:tc>
          <w:tcPr>
            <w:tcW w:w="4536" w:type="dxa"/>
            <w:tcBorders>
              <w:top w:val="single" w:sz="4" w:space="0" w:color="BFBFBF" w:themeColor="background1" w:themeShade="BF"/>
              <w:bottom w:val="single" w:sz="4" w:space="0" w:color="BFBFBF" w:themeColor="background1" w:themeShade="BF"/>
            </w:tcBorders>
            <w:shd w:val="clear" w:color="auto" w:fill="auto"/>
            <w:vAlign w:val="center"/>
          </w:tcPr>
          <w:p w14:paraId="4E8319CE" w14:textId="77777777" w:rsidR="002722F3" w:rsidRPr="00806DC7" w:rsidRDefault="002722F3" w:rsidP="00835116">
            <w:pPr>
              <w:spacing w:before="40" w:after="40"/>
              <w:rPr>
                <w:rFonts w:ascii="Calibri" w:hAnsi="Calibri" w:cs="Arial"/>
                <w:sz w:val="20"/>
                <w:szCs w:val="20"/>
              </w:rPr>
            </w:pPr>
            <w:r w:rsidRPr="00806DC7">
              <w:rPr>
                <w:rFonts w:ascii="Calibri" w:hAnsi="Calibri" w:cs="Arial"/>
                <w:color w:val="000000"/>
                <w:sz w:val="20"/>
                <w:szCs w:val="20"/>
              </w:rPr>
              <w:t>Pozostali</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1681DC37" w14:textId="1262D11F" w:rsidR="002722F3" w:rsidRPr="00806DC7" w:rsidRDefault="002722F3" w:rsidP="0083511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s="Arial"/>
                <w:color w:val="000000"/>
                <w:sz w:val="20"/>
                <w:szCs w:val="20"/>
              </w:rPr>
              <w:t>22</w:t>
            </w:r>
          </w:p>
        </w:tc>
      </w:tr>
      <w:tr w:rsidR="002722F3" w:rsidRPr="00806DC7" w14:paraId="1CA71E04" w14:textId="77777777" w:rsidTr="00F90B3E">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D07017F" w14:textId="77777777" w:rsidR="002722F3" w:rsidRPr="00806DC7" w:rsidRDefault="002722F3" w:rsidP="00835116">
            <w:pPr>
              <w:spacing w:before="40" w:after="40"/>
              <w:rPr>
                <w:rFonts w:ascii="Calibri" w:hAnsi="Calibri" w:cs="Arial"/>
                <w:sz w:val="20"/>
                <w:szCs w:val="20"/>
              </w:rPr>
            </w:pPr>
          </w:p>
        </w:tc>
        <w:tc>
          <w:tcPr>
            <w:tcW w:w="4536" w:type="dxa"/>
            <w:tcBorders>
              <w:top w:val="single" w:sz="4" w:space="0" w:color="BFBFBF" w:themeColor="background1" w:themeShade="BF"/>
              <w:bottom w:val="single" w:sz="4" w:space="0" w:color="BFBFBF" w:themeColor="background1" w:themeShade="BF"/>
            </w:tcBorders>
            <w:shd w:val="clear" w:color="auto" w:fill="auto"/>
            <w:vAlign w:val="center"/>
          </w:tcPr>
          <w:p w14:paraId="50D12F51" w14:textId="77777777" w:rsidR="002722F3" w:rsidRPr="00806DC7" w:rsidRDefault="002722F3" w:rsidP="00835116">
            <w:pPr>
              <w:spacing w:before="40" w:after="40"/>
              <w:rPr>
                <w:rFonts w:ascii="Calibri" w:hAnsi="Calibri" w:cs="Arial"/>
                <w:b/>
                <w:sz w:val="20"/>
                <w:szCs w:val="20"/>
              </w:rPr>
            </w:pPr>
            <w:r w:rsidRPr="00806DC7">
              <w:rPr>
                <w:rFonts w:ascii="Calibri" w:hAnsi="Calibri" w:cs="Arial"/>
                <w:b/>
                <w:color w:val="000000"/>
                <w:sz w:val="20"/>
                <w:szCs w:val="20"/>
              </w:rPr>
              <w:t>razem</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04110986" w14:textId="54D3E791" w:rsidR="002722F3" w:rsidRPr="00806DC7" w:rsidRDefault="002722F3" w:rsidP="00835116">
            <w:pPr>
              <w:widowControl w:val="0"/>
              <w:tabs>
                <w:tab w:val="left" w:pos="220"/>
              </w:tabs>
              <w:autoSpaceDE w:val="0"/>
              <w:autoSpaceDN w:val="0"/>
              <w:adjustRightInd w:val="0"/>
              <w:spacing w:before="40" w:after="40"/>
              <w:jc w:val="right"/>
              <w:rPr>
                <w:rFonts w:ascii="Calibri" w:hAnsi="Calibri" w:cs="Arial"/>
                <w:b/>
                <w:sz w:val="20"/>
                <w:szCs w:val="20"/>
              </w:rPr>
            </w:pPr>
            <w:r w:rsidRPr="00806DC7">
              <w:rPr>
                <w:rFonts w:ascii="Calibri" w:eastAsia="Times New Roman" w:hAnsi="Calibri" w:cs="Arial"/>
                <w:b/>
                <w:bCs/>
                <w:color w:val="000000"/>
                <w:sz w:val="20"/>
                <w:szCs w:val="20"/>
              </w:rPr>
              <w:t>118</w:t>
            </w:r>
          </w:p>
        </w:tc>
      </w:tr>
    </w:tbl>
    <w:p w14:paraId="52374C1B" w14:textId="77777777" w:rsidR="00B572AB" w:rsidRPr="00806DC7" w:rsidRDefault="00B572AB" w:rsidP="005D48D2">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56F31820" w14:textId="77777777" w:rsidR="001517C7" w:rsidRPr="00806DC7" w:rsidRDefault="001517C7" w:rsidP="00C105B3">
      <w:pPr>
        <w:spacing w:line="320" w:lineRule="atLeast"/>
        <w:jc w:val="both"/>
        <w:rPr>
          <w:rFonts w:ascii="Calibri" w:hAnsi="Calibri" w:cs="Arial"/>
          <w:color w:val="404040" w:themeColor="text1" w:themeTint="BF"/>
        </w:rPr>
      </w:pPr>
    </w:p>
    <w:p w14:paraId="5184929A" w14:textId="77777777" w:rsidR="00C105B3" w:rsidRPr="00806DC7" w:rsidRDefault="00C105B3" w:rsidP="00EB54CB">
      <w:pPr>
        <w:pStyle w:val="Nagwek3"/>
        <w:numPr>
          <w:ilvl w:val="2"/>
          <w:numId w:val="4"/>
        </w:numPr>
        <w:spacing w:before="0" w:after="0" w:line="320" w:lineRule="atLeast"/>
        <w:ind w:left="1418" w:hanging="709"/>
        <w:rPr>
          <w:rFonts w:ascii="Calibri" w:hAnsi="Calibri"/>
        </w:rPr>
      </w:pPr>
      <w:bookmarkStart w:id="69" w:name="_Toc296632188"/>
      <w:bookmarkStart w:id="70" w:name="_Toc380174176"/>
      <w:bookmarkStart w:id="71" w:name="_Toc523832271"/>
      <w:r w:rsidRPr="00806DC7">
        <w:rPr>
          <w:rFonts w:ascii="Calibri" w:hAnsi="Calibri"/>
        </w:rPr>
        <w:t>Prognozowane zmiany w zapotrzebowaniu na ciepło</w:t>
      </w:r>
      <w:bookmarkEnd w:id="69"/>
      <w:bookmarkEnd w:id="70"/>
      <w:bookmarkEnd w:id="71"/>
    </w:p>
    <w:p w14:paraId="65F90BDD" w14:textId="77777777" w:rsidR="00C105B3" w:rsidRPr="00806DC7" w:rsidRDefault="00C105B3" w:rsidP="00C105B3">
      <w:pPr>
        <w:spacing w:line="320" w:lineRule="atLeast"/>
        <w:jc w:val="both"/>
        <w:rPr>
          <w:rFonts w:ascii="Calibri" w:hAnsi="Calibri" w:cs="Arial"/>
        </w:rPr>
      </w:pPr>
    </w:p>
    <w:p w14:paraId="1E490909" w14:textId="443C76B2" w:rsidR="00C105B3" w:rsidRPr="00806DC7" w:rsidRDefault="00C105B3" w:rsidP="00C105B3">
      <w:pPr>
        <w:spacing w:line="320" w:lineRule="atLeast"/>
        <w:ind w:firstLine="708"/>
        <w:jc w:val="both"/>
        <w:rPr>
          <w:rFonts w:ascii="Calibri" w:hAnsi="Calibri" w:cs="Arial"/>
        </w:rPr>
      </w:pPr>
      <w:r w:rsidRPr="00806DC7">
        <w:rPr>
          <w:rFonts w:ascii="Calibri" w:hAnsi="Calibri" w:cs="Arial"/>
        </w:rPr>
        <w:t xml:space="preserve">Przewidywane zmiany zapotrzebowania na ciepło mogą wynikać z rozwoju </w:t>
      </w:r>
      <w:r w:rsidR="0093760A">
        <w:rPr>
          <w:rFonts w:ascii="Calibri" w:hAnsi="Calibri" w:cs="Arial"/>
        </w:rPr>
        <w:t>gminy</w:t>
      </w:r>
      <w:r w:rsidRPr="00806DC7">
        <w:rPr>
          <w:rFonts w:ascii="Calibri" w:hAnsi="Calibri" w:cs="Arial"/>
        </w:rPr>
        <w:t xml:space="preserve">, tj. zagospodarowania terenów pod budownictwo mieszkaniowe, zwiększania zakresu działalności przez istniejące firmy, jak również z działań modernizacyjnych budynków mieszkalnych, niemieszkalnych i użyteczności publicznej, związanych z racjonalizacją wykorzystania energii. </w:t>
      </w:r>
    </w:p>
    <w:p w14:paraId="72EC5963" w14:textId="77777777" w:rsidR="00C105B3" w:rsidRPr="00806DC7" w:rsidRDefault="00C105B3" w:rsidP="00C105B3">
      <w:pPr>
        <w:spacing w:line="320" w:lineRule="atLeast"/>
        <w:ind w:firstLine="708"/>
        <w:jc w:val="both"/>
        <w:rPr>
          <w:rFonts w:ascii="Calibri" w:hAnsi="Calibri" w:cs="Arial"/>
        </w:rPr>
      </w:pPr>
    </w:p>
    <w:p w14:paraId="702E10DD" w14:textId="6539B288" w:rsidR="00C105B3" w:rsidRPr="00806DC7" w:rsidRDefault="00C105B3" w:rsidP="00C105B3">
      <w:pPr>
        <w:spacing w:line="320" w:lineRule="atLeast"/>
        <w:ind w:firstLine="708"/>
        <w:jc w:val="both"/>
        <w:rPr>
          <w:rFonts w:ascii="Calibri" w:hAnsi="Calibri" w:cs="Arial"/>
        </w:rPr>
      </w:pPr>
      <w:r w:rsidRPr="00806DC7">
        <w:rPr>
          <w:rFonts w:ascii="Calibri" w:hAnsi="Calibri" w:cs="Arial"/>
        </w:rPr>
        <w:t xml:space="preserve">Według prognoz GUS na lata 2020-2050 liczba ludności </w:t>
      </w:r>
      <w:r w:rsidR="00D90C58" w:rsidRPr="00806DC7">
        <w:rPr>
          <w:rFonts w:ascii="Calibri" w:hAnsi="Calibri" w:cs="Arial"/>
        </w:rPr>
        <w:t xml:space="preserve">ogółem </w:t>
      </w:r>
      <w:r w:rsidRPr="00806DC7">
        <w:rPr>
          <w:rFonts w:ascii="Calibri" w:hAnsi="Calibri" w:cs="Arial"/>
        </w:rPr>
        <w:t xml:space="preserve">w powiecie </w:t>
      </w:r>
      <w:r w:rsidR="007D6A29" w:rsidRPr="00806DC7">
        <w:rPr>
          <w:rFonts w:ascii="Calibri" w:hAnsi="Calibri" w:cs="Arial"/>
        </w:rPr>
        <w:t>śremskim</w:t>
      </w:r>
      <w:r w:rsidRPr="00806DC7">
        <w:rPr>
          <w:rFonts w:ascii="Calibri" w:hAnsi="Calibri" w:cs="Arial"/>
        </w:rPr>
        <w:t xml:space="preserve"> będzie się zmniejszała, w tym dla miast średniorocznie o ok. </w:t>
      </w:r>
      <w:r w:rsidR="009442C1" w:rsidRPr="00806DC7">
        <w:rPr>
          <w:rFonts w:ascii="Calibri" w:hAnsi="Calibri" w:cs="Arial"/>
        </w:rPr>
        <w:t>4</w:t>
      </w:r>
      <w:r w:rsidRPr="00806DC7">
        <w:rPr>
          <w:rFonts w:ascii="Calibri" w:hAnsi="Calibri" w:cs="Arial"/>
        </w:rPr>
        <w:t xml:space="preserve">%, a dla </w:t>
      </w:r>
      <w:r w:rsidR="009442C1" w:rsidRPr="00806DC7">
        <w:rPr>
          <w:rFonts w:ascii="Calibri" w:hAnsi="Calibri" w:cs="Arial"/>
        </w:rPr>
        <w:t>części wiejskiej będzie nieznacznie rosła - 2</w:t>
      </w:r>
      <w:r w:rsidRPr="00806DC7">
        <w:rPr>
          <w:rFonts w:ascii="Calibri" w:hAnsi="Calibri" w:cs="Arial"/>
        </w:rPr>
        <w:t xml:space="preserve">%. </w:t>
      </w:r>
    </w:p>
    <w:p w14:paraId="3249EFB0" w14:textId="77777777" w:rsidR="00C105B3" w:rsidRPr="00806DC7" w:rsidRDefault="00C105B3" w:rsidP="00C105B3">
      <w:pPr>
        <w:spacing w:line="320" w:lineRule="atLeast"/>
        <w:ind w:firstLine="708"/>
        <w:jc w:val="both"/>
        <w:rPr>
          <w:rFonts w:ascii="Calibri" w:hAnsi="Calibri" w:cs="Arial"/>
        </w:rPr>
      </w:pPr>
    </w:p>
    <w:p w14:paraId="597D0116" w14:textId="5F6A2351" w:rsidR="00C105B3" w:rsidRPr="00806DC7" w:rsidRDefault="00C105B3" w:rsidP="00C105B3">
      <w:pPr>
        <w:pStyle w:val="Legenda"/>
        <w:spacing w:after="120"/>
        <w:jc w:val="center"/>
        <w:rPr>
          <w:rFonts w:cs="Arial"/>
          <w:b w:val="0"/>
          <w:color w:val="404040" w:themeColor="text1" w:themeTint="BF"/>
          <w:sz w:val="22"/>
          <w:szCs w:val="22"/>
        </w:rPr>
      </w:pPr>
      <w:bookmarkStart w:id="72" w:name="_Toc380221024"/>
      <w:bookmarkStart w:id="73" w:name="_Toc523831136"/>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3C08B3" w:rsidRPr="00806DC7">
        <w:rPr>
          <w:rFonts w:cs="Arial"/>
          <w:b w:val="0"/>
          <w:noProof/>
          <w:color w:val="404040" w:themeColor="text1" w:themeTint="BF"/>
          <w:sz w:val="22"/>
          <w:szCs w:val="22"/>
        </w:rPr>
        <w:t>10</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Prognoza liczby mieszkańców</w:t>
      </w:r>
      <w:r w:rsidR="0066512E" w:rsidRPr="00806DC7">
        <w:rPr>
          <w:rFonts w:cs="Arial"/>
          <w:b w:val="0"/>
          <w:color w:val="404040" w:themeColor="text1" w:themeTint="BF"/>
          <w:sz w:val="22"/>
          <w:szCs w:val="22"/>
        </w:rPr>
        <w:t xml:space="preserve"> powiatu śremskiego w latach 20</w:t>
      </w:r>
      <w:r w:rsidRPr="00806DC7">
        <w:rPr>
          <w:rFonts w:cs="Arial"/>
          <w:b w:val="0"/>
          <w:color w:val="404040" w:themeColor="text1" w:themeTint="BF"/>
          <w:sz w:val="22"/>
          <w:szCs w:val="22"/>
        </w:rPr>
        <w:t>2</w:t>
      </w:r>
      <w:r w:rsidR="0066512E" w:rsidRPr="00806DC7">
        <w:rPr>
          <w:rFonts w:cs="Arial"/>
          <w:b w:val="0"/>
          <w:color w:val="404040" w:themeColor="text1" w:themeTint="BF"/>
          <w:sz w:val="22"/>
          <w:szCs w:val="22"/>
        </w:rPr>
        <w:t>0</w:t>
      </w:r>
      <w:r w:rsidRPr="00806DC7">
        <w:rPr>
          <w:rFonts w:cs="Arial"/>
          <w:b w:val="0"/>
          <w:color w:val="404040" w:themeColor="text1" w:themeTint="BF"/>
          <w:sz w:val="22"/>
          <w:szCs w:val="22"/>
        </w:rPr>
        <w:t>-2050.</w:t>
      </w:r>
      <w:bookmarkEnd w:id="72"/>
      <w:bookmarkEnd w:id="73"/>
    </w:p>
    <w:p w14:paraId="2B9F9424" w14:textId="2D70AEFA" w:rsidR="00C105B3" w:rsidRPr="00806DC7" w:rsidRDefault="00D90C58" w:rsidP="00C105B3">
      <w:pPr>
        <w:spacing w:line="320" w:lineRule="atLeast"/>
        <w:jc w:val="center"/>
        <w:rPr>
          <w:rFonts w:ascii="Calibri" w:hAnsi="Calibri" w:cs="Arial"/>
        </w:rPr>
      </w:pPr>
      <w:r w:rsidRPr="00806DC7">
        <w:rPr>
          <w:rFonts w:ascii="Calibri" w:hAnsi="Calibri"/>
          <w:noProof/>
        </w:rPr>
        <w:drawing>
          <wp:inline distT="0" distB="0" distL="0" distR="0" wp14:anchorId="56F578DF" wp14:editId="0C98F955">
            <wp:extent cx="4490720" cy="2316480"/>
            <wp:effectExtent l="0" t="0" r="30480" b="20320"/>
            <wp:docPr id="52" name="Wykres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402F92E" w14:textId="77777777" w:rsidR="00C105B3" w:rsidRPr="00806DC7" w:rsidRDefault="00C105B3" w:rsidP="00C105B3">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211E13DC" w14:textId="77777777" w:rsidR="00C105B3" w:rsidRPr="00806DC7" w:rsidRDefault="00C105B3" w:rsidP="00C105B3">
      <w:pPr>
        <w:spacing w:line="320" w:lineRule="atLeast"/>
        <w:jc w:val="both"/>
        <w:rPr>
          <w:rFonts w:ascii="Calibri" w:hAnsi="Calibri"/>
        </w:rPr>
      </w:pPr>
    </w:p>
    <w:p w14:paraId="4E195B6D" w14:textId="7AB622A2" w:rsidR="00C105B3" w:rsidRPr="00806DC7" w:rsidRDefault="00C105B3" w:rsidP="00C105B3">
      <w:pPr>
        <w:spacing w:line="320" w:lineRule="atLeast"/>
        <w:ind w:firstLine="708"/>
        <w:jc w:val="both"/>
        <w:rPr>
          <w:rFonts w:ascii="Calibri" w:hAnsi="Calibri" w:cs="Arial"/>
        </w:rPr>
      </w:pPr>
      <w:r w:rsidRPr="00806DC7">
        <w:rPr>
          <w:rFonts w:ascii="Calibri" w:hAnsi="Calibri" w:cs="Arial"/>
        </w:rPr>
        <w:t xml:space="preserve">Biorąc pod uwagę prognozy zmiany liczby ludności zamieszkałej na terenie </w:t>
      </w:r>
      <w:r w:rsidR="0093760A">
        <w:rPr>
          <w:rFonts w:ascii="Calibri" w:hAnsi="Calibri" w:cs="Arial"/>
        </w:rPr>
        <w:t>gminy</w:t>
      </w:r>
      <w:r w:rsidRPr="00806DC7">
        <w:rPr>
          <w:rFonts w:ascii="Calibri" w:hAnsi="Calibri" w:cs="Arial"/>
        </w:rPr>
        <w:t xml:space="preserve"> </w:t>
      </w:r>
      <w:r w:rsidR="00305968" w:rsidRPr="00806DC7">
        <w:rPr>
          <w:rFonts w:ascii="Calibri" w:hAnsi="Calibri" w:cs="Arial"/>
        </w:rPr>
        <w:t>Śrem</w:t>
      </w:r>
      <w:r w:rsidRPr="00806DC7">
        <w:rPr>
          <w:rFonts w:ascii="Calibri" w:hAnsi="Calibri" w:cs="Arial"/>
        </w:rPr>
        <w:t xml:space="preserve">, rozbudowę kompleksów przemysłowych i usługowych, zapotrzebowanie na ciepło obecnych terenów mieszkaniowych, usługowych i przemysłowych można uznać za wystarczające. Ewentualne zwiększenie zapotrzebowania na ciepło może wynikać z rozwoju zabudowy mieszkaniowej i usługowej na terenie </w:t>
      </w:r>
      <w:r w:rsidR="0093760A">
        <w:rPr>
          <w:rFonts w:ascii="Calibri" w:hAnsi="Calibri" w:cs="Arial"/>
        </w:rPr>
        <w:t>gminy</w:t>
      </w:r>
      <w:r w:rsidRPr="00806DC7">
        <w:rPr>
          <w:rFonts w:ascii="Calibri" w:hAnsi="Calibri" w:cs="Arial"/>
        </w:rPr>
        <w:t xml:space="preserve">. </w:t>
      </w:r>
    </w:p>
    <w:p w14:paraId="7315FB11" w14:textId="77777777" w:rsidR="00C949DB" w:rsidRPr="00806DC7" w:rsidRDefault="00C949DB" w:rsidP="00C105B3">
      <w:pPr>
        <w:spacing w:line="320" w:lineRule="atLeast"/>
        <w:ind w:firstLine="708"/>
        <w:jc w:val="both"/>
        <w:rPr>
          <w:rFonts w:ascii="Calibri" w:hAnsi="Calibri" w:cs="Arial"/>
        </w:rPr>
      </w:pPr>
    </w:p>
    <w:p w14:paraId="030B39AD" w14:textId="629F03A6" w:rsidR="0036360F" w:rsidRPr="00806DC7" w:rsidRDefault="0036360F" w:rsidP="0036360F">
      <w:pPr>
        <w:spacing w:line="320" w:lineRule="atLeast"/>
        <w:ind w:firstLine="708"/>
        <w:jc w:val="both"/>
        <w:rPr>
          <w:rFonts w:ascii="Calibri" w:hAnsi="Calibri" w:cs="Arial"/>
        </w:rPr>
      </w:pPr>
      <w:r w:rsidRPr="00806DC7">
        <w:rPr>
          <w:rFonts w:ascii="Calibri" w:hAnsi="Calibri" w:cs="Arial"/>
        </w:rPr>
        <w:t xml:space="preserve">Od 2004 r. obserwowany jest trend </w:t>
      </w:r>
      <w:r w:rsidR="00427602" w:rsidRPr="00806DC7">
        <w:rPr>
          <w:rFonts w:ascii="Calibri" w:hAnsi="Calibri" w:cs="Arial"/>
        </w:rPr>
        <w:t>rosnącej</w:t>
      </w:r>
      <w:r w:rsidRPr="00806DC7">
        <w:rPr>
          <w:rFonts w:ascii="Calibri" w:hAnsi="Calibri" w:cs="Arial"/>
        </w:rPr>
        <w:t xml:space="preserve"> liczby nowych budynków mieszkalnych</w:t>
      </w:r>
      <w:r w:rsidR="002E5DB8" w:rsidRPr="00806DC7">
        <w:rPr>
          <w:rFonts w:ascii="Calibri" w:hAnsi="Calibri" w:cs="Arial"/>
        </w:rPr>
        <w:t xml:space="preserve"> w części wiejskiej </w:t>
      </w:r>
      <w:r w:rsidR="0093760A">
        <w:rPr>
          <w:rFonts w:ascii="Calibri" w:hAnsi="Calibri" w:cs="Arial"/>
        </w:rPr>
        <w:t>gminy</w:t>
      </w:r>
      <w:r w:rsidRPr="00806DC7">
        <w:rPr>
          <w:rFonts w:ascii="Calibri" w:hAnsi="Calibri" w:cs="Arial"/>
        </w:rPr>
        <w:t xml:space="preserve"> i </w:t>
      </w:r>
      <w:r w:rsidR="00336E22" w:rsidRPr="00806DC7">
        <w:rPr>
          <w:rFonts w:ascii="Calibri" w:hAnsi="Calibri" w:cs="Arial"/>
        </w:rPr>
        <w:t xml:space="preserve">malejący budynków </w:t>
      </w:r>
      <w:r w:rsidRPr="00806DC7">
        <w:rPr>
          <w:rFonts w:ascii="Calibri" w:hAnsi="Calibri" w:cs="Arial"/>
        </w:rPr>
        <w:t xml:space="preserve">niemieszkalnych, obejmujących m.in. obiekty </w:t>
      </w:r>
      <w:r w:rsidRPr="00806DC7">
        <w:rPr>
          <w:rFonts w:ascii="Calibri" w:hAnsi="Calibri" w:cs="Arial"/>
        </w:rPr>
        <w:lastRenderedPageBreak/>
        <w:t xml:space="preserve">handlowe, przemysłowe, produkcyjne, usługowe zarówno w części miejskiej, jak i wiejskiej </w:t>
      </w:r>
      <w:r w:rsidR="0093760A">
        <w:rPr>
          <w:rFonts w:ascii="Calibri" w:hAnsi="Calibri" w:cs="Arial"/>
        </w:rPr>
        <w:t>gminy</w:t>
      </w:r>
      <w:r w:rsidRPr="00806DC7">
        <w:rPr>
          <w:rFonts w:ascii="Calibri" w:hAnsi="Calibri" w:cs="Arial"/>
        </w:rPr>
        <w:t xml:space="preserve"> </w:t>
      </w:r>
      <w:r w:rsidR="00D33765" w:rsidRPr="00806DC7">
        <w:rPr>
          <w:rFonts w:ascii="Calibri" w:hAnsi="Calibri" w:cs="Arial"/>
        </w:rPr>
        <w:t>Śrem</w:t>
      </w:r>
      <w:r w:rsidRPr="00806DC7">
        <w:rPr>
          <w:rFonts w:ascii="Calibri" w:hAnsi="Calibri" w:cs="Arial"/>
        </w:rPr>
        <w:t xml:space="preserve"> (wykres nr 11).</w:t>
      </w:r>
    </w:p>
    <w:p w14:paraId="60B04CB4" w14:textId="77777777" w:rsidR="0036360F" w:rsidRPr="00806DC7" w:rsidRDefault="0036360F" w:rsidP="0036360F">
      <w:pPr>
        <w:spacing w:line="320" w:lineRule="atLeast"/>
        <w:ind w:firstLine="708"/>
        <w:jc w:val="both"/>
        <w:rPr>
          <w:rFonts w:ascii="Calibri" w:hAnsi="Calibri" w:cs="Arial"/>
        </w:rPr>
      </w:pPr>
    </w:p>
    <w:p w14:paraId="667B91B2" w14:textId="77777777" w:rsidR="0036360F" w:rsidRPr="00806DC7" w:rsidRDefault="0036360F" w:rsidP="0036360F">
      <w:pPr>
        <w:pStyle w:val="Legenda"/>
        <w:spacing w:after="120"/>
        <w:jc w:val="center"/>
        <w:rPr>
          <w:rFonts w:cs="Arial"/>
          <w:b w:val="0"/>
          <w:color w:val="404040" w:themeColor="text1" w:themeTint="BF"/>
          <w:sz w:val="22"/>
          <w:szCs w:val="22"/>
        </w:rPr>
      </w:pPr>
      <w:bookmarkStart w:id="74" w:name="_Toc380221025"/>
      <w:bookmarkStart w:id="75" w:name="_Toc523831137"/>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D14128" w:rsidRPr="00806DC7">
        <w:rPr>
          <w:rFonts w:cs="Arial"/>
          <w:b w:val="0"/>
          <w:noProof/>
          <w:color w:val="404040" w:themeColor="text1" w:themeTint="BF"/>
          <w:sz w:val="22"/>
          <w:szCs w:val="22"/>
        </w:rPr>
        <w:t>11</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Liczba nowych budynków mieszkalnych i niemieszkalnych w latach 2004-2016.</w:t>
      </w:r>
      <w:bookmarkEnd w:id="74"/>
      <w:bookmarkEnd w:id="75"/>
    </w:p>
    <w:p w14:paraId="2D91579F" w14:textId="2D624E38" w:rsidR="0036360F" w:rsidRPr="00806DC7" w:rsidRDefault="00427602" w:rsidP="0036360F">
      <w:pPr>
        <w:spacing w:line="320" w:lineRule="atLeast"/>
        <w:jc w:val="center"/>
        <w:rPr>
          <w:rFonts w:ascii="Calibri" w:hAnsi="Calibri" w:cs="Arial"/>
        </w:rPr>
      </w:pPr>
      <w:r w:rsidRPr="00806DC7">
        <w:rPr>
          <w:rFonts w:ascii="Calibri" w:hAnsi="Calibri"/>
          <w:noProof/>
        </w:rPr>
        <w:drawing>
          <wp:inline distT="0" distB="0" distL="0" distR="0" wp14:anchorId="2F5F7C0F" wp14:editId="1CCE5ABC">
            <wp:extent cx="4478866" cy="2133600"/>
            <wp:effectExtent l="0" t="0" r="17145" b="25400"/>
            <wp:docPr id="12" name="Wykres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BDB2F33" w14:textId="77777777" w:rsidR="0036360F" w:rsidRPr="00806DC7" w:rsidRDefault="0036360F" w:rsidP="0036360F">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62AE9975" w14:textId="77777777" w:rsidR="0036360F" w:rsidRPr="00806DC7" w:rsidRDefault="0036360F" w:rsidP="0036360F">
      <w:pPr>
        <w:spacing w:line="320" w:lineRule="atLeast"/>
        <w:jc w:val="both"/>
        <w:rPr>
          <w:rFonts w:ascii="Calibri" w:hAnsi="Calibri"/>
        </w:rPr>
      </w:pPr>
    </w:p>
    <w:p w14:paraId="5F4206DA" w14:textId="1341747A" w:rsidR="0036360F" w:rsidRPr="00806DC7" w:rsidRDefault="0036360F" w:rsidP="0036360F">
      <w:pPr>
        <w:spacing w:line="320" w:lineRule="atLeast"/>
        <w:ind w:firstLine="708"/>
        <w:jc w:val="both"/>
        <w:rPr>
          <w:rFonts w:ascii="Calibri" w:hAnsi="Calibri" w:cs="Arial"/>
        </w:rPr>
      </w:pPr>
      <w:r w:rsidRPr="00806DC7">
        <w:rPr>
          <w:rFonts w:ascii="Calibri" w:hAnsi="Calibri" w:cs="Arial"/>
        </w:rPr>
        <w:t xml:space="preserve">Biorąc pod uwagę prognozy zmiany liczby ludności zamieszkałej na terenie </w:t>
      </w:r>
      <w:r w:rsidR="0093760A">
        <w:rPr>
          <w:rFonts w:ascii="Calibri" w:hAnsi="Calibri" w:cs="Arial"/>
        </w:rPr>
        <w:t>gminy</w:t>
      </w:r>
      <w:r w:rsidRPr="00806DC7">
        <w:rPr>
          <w:rFonts w:ascii="Calibri" w:hAnsi="Calibri" w:cs="Arial"/>
        </w:rPr>
        <w:t xml:space="preserve"> </w:t>
      </w:r>
      <w:r w:rsidR="00E90FDE" w:rsidRPr="00806DC7">
        <w:rPr>
          <w:rFonts w:ascii="Calibri" w:hAnsi="Calibri" w:cs="Arial"/>
        </w:rPr>
        <w:t>Śrem</w:t>
      </w:r>
      <w:r w:rsidRPr="00806DC7">
        <w:rPr>
          <w:rFonts w:ascii="Calibri" w:hAnsi="Calibri" w:cs="Arial"/>
        </w:rPr>
        <w:t xml:space="preserve">, rozbudowę kompleksów przemysłowych i usługowych, zapotrzebowanie na ciepło obecnych terenów mieszkaniowych, usługowych i przemysłowych można uznać za wystarczające. Ewentualne zwiększenie zapotrzebowania na ciepło może wynikać z rozwoju zabudowy mieszkaniowej i usługowej na terenie </w:t>
      </w:r>
      <w:r w:rsidR="0093760A">
        <w:rPr>
          <w:rFonts w:ascii="Calibri" w:hAnsi="Calibri" w:cs="Arial"/>
        </w:rPr>
        <w:t>gminy</w:t>
      </w:r>
      <w:r w:rsidRPr="00806DC7">
        <w:rPr>
          <w:rFonts w:ascii="Calibri" w:hAnsi="Calibri" w:cs="Arial"/>
        </w:rPr>
        <w:t xml:space="preserve">. </w:t>
      </w:r>
    </w:p>
    <w:p w14:paraId="192FDFD6" w14:textId="4BA0E9AD" w:rsidR="00907DAF" w:rsidRPr="00806DC7" w:rsidRDefault="00907DAF">
      <w:pPr>
        <w:rPr>
          <w:rFonts w:ascii="Calibri" w:eastAsia="Calibri" w:hAnsi="Calibri" w:cs="Arial"/>
          <w:bCs/>
          <w:color w:val="404040"/>
          <w:sz w:val="22"/>
          <w:szCs w:val="22"/>
          <w:lang w:eastAsia="en-US"/>
        </w:rPr>
      </w:pPr>
      <w:bookmarkStart w:id="76" w:name="_Toc380172256"/>
    </w:p>
    <w:p w14:paraId="3764B066" w14:textId="6A27F005" w:rsidR="00C105B3" w:rsidRPr="00806DC7" w:rsidRDefault="00C105B3" w:rsidP="00907DAF">
      <w:pPr>
        <w:pStyle w:val="Legenda"/>
        <w:spacing w:after="120"/>
        <w:ind w:left="1134" w:hanging="1134"/>
        <w:jc w:val="center"/>
        <w:rPr>
          <w:rFonts w:cs="Arial"/>
          <w:b w:val="0"/>
          <w:color w:val="404040"/>
          <w:sz w:val="22"/>
          <w:szCs w:val="22"/>
        </w:rPr>
      </w:pPr>
      <w:bookmarkStart w:id="77" w:name="_Toc523831109"/>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562947" w:rsidRPr="00806DC7">
        <w:rPr>
          <w:rFonts w:cs="Arial"/>
          <w:b w:val="0"/>
          <w:noProof/>
          <w:color w:val="404040"/>
          <w:sz w:val="22"/>
          <w:szCs w:val="22"/>
        </w:rPr>
        <w:t>8</w:t>
      </w:r>
      <w:r w:rsidRPr="00806DC7">
        <w:rPr>
          <w:rFonts w:cs="Arial"/>
          <w:b w:val="0"/>
          <w:color w:val="404040"/>
          <w:sz w:val="22"/>
          <w:szCs w:val="22"/>
        </w:rPr>
        <w:fldChar w:fldCharType="end"/>
      </w:r>
      <w:r w:rsidRPr="00806DC7">
        <w:rPr>
          <w:rFonts w:cs="Arial"/>
          <w:b w:val="0"/>
          <w:color w:val="404040"/>
          <w:sz w:val="22"/>
          <w:szCs w:val="22"/>
        </w:rPr>
        <w:t xml:space="preserve"> Prognozowane zmiany zapotrzebowania na ciepło do 2033 r.</w:t>
      </w:r>
      <w:bookmarkEnd w:id="76"/>
      <w:bookmarkEnd w:id="77"/>
    </w:p>
    <w:tbl>
      <w:tblPr>
        <w:tblW w:w="7230"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5386"/>
        <w:gridCol w:w="1418"/>
      </w:tblGrid>
      <w:tr w:rsidR="00C105B3" w:rsidRPr="00806DC7" w14:paraId="04389A4C" w14:textId="77777777" w:rsidTr="00907DAF">
        <w:trPr>
          <w:trHeight w:val="383"/>
          <w:tblHeader/>
          <w:jc w:val="center"/>
        </w:trPr>
        <w:tc>
          <w:tcPr>
            <w:tcW w:w="426" w:type="dxa"/>
            <w:tcBorders>
              <w:top w:val="single" w:sz="4" w:space="0" w:color="BFBFBF"/>
              <w:bottom w:val="single" w:sz="12" w:space="0" w:color="669933"/>
            </w:tcBorders>
            <w:shd w:val="clear" w:color="auto" w:fill="F3F3F3"/>
            <w:vAlign w:val="center"/>
            <w:hideMark/>
          </w:tcPr>
          <w:p w14:paraId="2CCFF85F" w14:textId="77777777" w:rsidR="00C105B3" w:rsidRPr="00806DC7" w:rsidRDefault="00C105B3" w:rsidP="0066512E">
            <w:pPr>
              <w:spacing w:before="40" w:after="40"/>
              <w:rPr>
                <w:rFonts w:ascii="Calibri" w:hAnsi="Calibri" w:cs="Arial"/>
                <w:bCs/>
                <w:sz w:val="20"/>
                <w:szCs w:val="20"/>
              </w:rPr>
            </w:pPr>
            <w:r w:rsidRPr="00806DC7">
              <w:rPr>
                <w:rFonts w:ascii="Calibri" w:hAnsi="Calibri" w:cs="Arial"/>
                <w:bCs/>
                <w:sz w:val="20"/>
                <w:szCs w:val="20"/>
              </w:rPr>
              <w:t>Lp.</w:t>
            </w:r>
          </w:p>
        </w:tc>
        <w:tc>
          <w:tcPr>
            <w:tcW w:w="5386" w:type="dxa"/>
            <w:tcBorders>
              <w:top w:val="single" w:sz="4" w:space="0" w:color="BFBFBF"/>
              <w:bottom w:val="single" w:sz="12" w:space="0" w:color="669933"/>
            </w:tcBorders>
            <w:shd w:val="clear" w:color="auto" w:fill="F3F3F3"/>
            <w:vAlign w:val="center"/>
            <w:hideMark/>
          </w:tcPr>
          <w:p w14:paraId="41781AA5" w14:textId="77777777" w:rsidR="00C105B3" w:rsidRPr="00806DC7" w:rsidRDefault="00C105B3" w:rsidP="0066512E">
            <w:pPr>
              <w:spacing w:before="40" w:after="40"/>
              <w:jc w:val="center"/>
              <w:rPr>
                <w:rFonts w:ascii="Calibri" w:hAnsi="Calibri" w:cs="Arial"/>
                <w:bCs/>
                <w:sz w:val="20"/>
                <w:szCs w:val="20"/>
              </w:rPr>
            </w:pPr>
            <w:r w:rsidRPr="00806DC7">
              <w:rPr>
                <w:rFonts w:ascii="Calibri" w:hAnsi="Calibri" w:cs="Arial"/>
                <w:bCs/>
                <w:sz w:val="20"/>
                <w:szCs w:val="20"/>
              </w:rPr>
              <w:t>Wariant</w:t>
            </w:r>
          </w:p>
        </w:tc>
        <w:tc>
          <w:tcPr>
            <w:tcW w:w="1418" w:type="dxa"/>
            <w:tcBorders>
              <w:top w:val="single" w:sz="4" w:space="0" w:color="BFBFBF"/>
              <w:bottom w:val="single" w:sz="12" w:space="0" w:color="669933"/>
            </w:tcBorders>
            <w:shd w:val="clear" w:color="auto" w:fill="F3F3F3"/>
            <w:vAlign w:val="center"/>
            <w:hideMark/>
          </w:tcPr>
          <w:p w14:paraId="37A30661" w14:textId="77777777" w:rsidR="00C105B3" w:rsidRPr="00806DC7" w:rsidRDefault="00C105B3" w:rsidP="0066512E">
            <w:pPr>
              <w:spacing w:before="40" w:after="40"/>
              <w:jc w:val="center"/>
              <w:rPr>
                <w:rFonts w:ascii="Calibri" w:hAnsi="Calibri" w:cs="Arial"/>
                <w:bCs/>
                <w:sz w:val="20"/>
                <w:szCs w:val="20"/>
              </w:rPr>
            </w:pPr>
            <w:r w:rsidRPr="00806DC7">
              <w:rPr>
                <w:rFonts w:ascii="Calibri" w:hAnsi="Calibri" w:cs="Arial"/>
                <w:bCs/>
                <w:sz w:val="20"/>
                <w:szCs w:val="20"/>
              </w:rPr>
              <w:t>Ilość [GJ]</w:t>
            </w:r>
          </w:p>
        </w:tc>
      </w:tr>
      <w:tr w:rsidR="00C105B3" w:rsidRPr="00806DC7" w14:paraId="10A9466A" w14:textId="77777777" w:rsidTr="00907DAF">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0A840E09" w14:textId="77777777" w:rsidR="00C105B3" w:rsidRPr="00806DC7" w:rsidRDefault="00C105B3" w:rsidP="0066512E">
            <w:pPr>
              <w:spacing w:before="40" w:after="40"/>
              <w:rPr>
                <w:rFonts w:ascii="Calibri" w:hAnsi="Calibri" w:cs="Arial"/>
                <w:sz w:val="20"/>
                <w:szCs w:val="20"/>
              </w:rPr>
            </w:pPr>
            <w:r w:rsidRPr="00806DC7">
              <w:rPr>
                <w:rFonts w:ascii="Calibri" w:hAnsi="Calibri" w:cs="Arial"/>
                <w:color w:val="000000"/>
                <w:sz w:val="20"/>
                <w:szCs w:val="20"/>
              </w:rPr>
              <w:t>1</w:t>
            </w:r>
          </w:p>
        </w:tc>
        <w:tc>
          <w:tcPr>
            <w:tcW w:w="5386" w:type="dxa"/>
            <w:tcBorders>
              <w:top w:val="single" w:sz="12" w:space="0" w:color="669933"/>
              <w:bottom w:val="single" w:sz="4" w:space="0" w:color="BFBFBF" w:themeColor="background1" w:themeShade="BF"/>
            </w:tcBorders>
            <w:shd w:val="clear" w:color="auto" w:fill="auto"/>
            <w:vAlign w:val="center"/>
          </w:tcPr>
          <w:p w14:paraId="071B1A22" w14:textId="77777777" w:rsidR="00C105B3" w:rsidRPr="00806DC7" w:rsidRDefault="00C105B3" w:rsidP="0066512E">
            <w:pPr>
              <w:spacing w:before="40" w:after="40"/>
              <w:rPr>
                <w:rFonts w:ascii="Calibri" w:hAnsi="Calibri" w:cs="Arial"/>
                <w:sz w:val="20"/>
                <w:szCs w:val="20"/>
              </w:rPr>
            </w:pPr>
            <w:r w:rsidRPr="00806DC7">
              <w:rPr>
                <w:rFonts w:ascii="Calibri" w:hAnsi="Calibri" w:cs="Arial"/>
                <w:color w:val="000000"/>
                <w:sz w:val="20"/>
                <w:szCs w:val="20"/>
              </w:rPr>
              <w:t>Przy założeniu zachowania stanu obecnego</w:t>
            </w:r>
          </w:p>
        </w:tc>
        <w:tc>
          <w:tcPr>
            <w:tcW w:w="1418" w:type="dxa"/>
            <w:tcBorders>
              <w:top w:val="single" w:sz="12" w:space="0" w:color="669933"/>
              <w:bottom w:val="single" w:sz="4" w:space="0" w:color="BFBFBF" w:themeColor="background1" w:themeShade="BF"/>
            </w:tcBorders>
            <w:shd w:val="clear" w:color="auto" w:fill="auto"/>
            <w:noWrap/>
            <w:vAlign w:val="center"/>
          </w:tcPr>
          <w:p w14:paraId="35C639EF" w14:textId="4729C79F" w:rsidR="00C105B3" w:rsidRPr="00806DC7" w:rsidRDefault="00237FDA" w:rsidP="00237FDA">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hAnsi="Calibri" w:cs="Arial"/>
                <w:color w:val="000000"/>
                <w:sz w:val="20"/>
                <w:szCs w:val="20"/>
              </w:rPr>
              <w:t>824</w:t>
            </w:r>
            <w:r w:rsidR="00720D84" w:rsidRPr="00806DC7">
              <w:rPr>
                <w:rFonts w:ascii="Calibri" w:hAnsi="Calibri" w:cs="Arial"/>
                <w:color w:val="000000"/>
                <w:sz w:val="20"/>
                <w:szCs w:val="20"/>
              </w:rPr>
              <w:t xml:space="preserve"> </w:t>
            </w:r>
            <w:r w:rsidRPr="00806DC7">
              <w:rPr>
                <w:rFonts w:ascii="Calibri" w:hAnsi="Calibri" w:cs="Arial"/>
                <w:color w:val="000000"/>
                <w:sz w:val="20"/>
                <w:szCs w:val="20"/>
              </w:rPr>
              <w:t>614</w:t>
            </w:r>
          </w:p>
        </w:tc>
      </w:tr>
      <w:tr w:rsidR="00C105B3" w:rsidRPr="00806DC7" w14:paraId="609D4B35" w14:textId="77777777" w:rsidTr="00907DA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48FF1A03" w14:textId="77777777" w:rsidR="00C105B3" w:rsidRPr="00806DC7" w:rsidRDefault="00C105B3" w:rsidP="0066512E">
            <w:pPr>
              <w:spacing w:before="40" w:after="40"/>
              <w:rPr>
                <w:rFonts w:ascii="Calibri" w:hAnsi="Calibri" w:cs="Arial"/>
                <w:sz w:val="20"/>
                <w:szCs w:val="20"/>
              </w:rPr>
            </w:pPr>
            <w:r w:rsidRPr="00806DC7">
              <w:rPr>
                <w:rFonts w:ascii="Calibri" w:hAnsi="Calibri" w:cs="Arial"/>
                <w:color w:val="000000"/>
                <w:sz w:val="20"/>
                <w:szCs w:val="20"/>
              </w:rPr>
              <w:t>2</w:t>
            </w:r>
          </w:p>
        </w:tc>
        <w:tc>
          <w:tcPr>
            <w:tcW w:w="5386" w:type="dxa"/>
            <w:tcBorders>
              <w:top w:val="single" w:sz="4" w:space="0" w:color="BFBFBF" w:themeColor="background1" w:themeShade="BF"/>
              <w:bottom w:val="single" w:sz="4" w:space="0" w:color="BFBFBF" w:themeColor="background1" w:themeShade="BF"/>
            </w:tcBorders>
            <w:shd w:val="clear" w:color="auto" w:fill="auto"/>
            <w:vAlign w:val="center"/>
            <w:hideMark/>
          </w:tcPr>
          <w:p w14:paraId="7D95C632" w14:textId="77777777" w:rsidR="00C105B3" w:rsidRPr="00806DC7" w:rsidRDefault="00C105B3" w:rsidP="0066512E">
            <w:pPr>
              <w:spacing w:before="40" w:after="40"/>
              <w:rPr>
                <w:rFonts w:ascii="Calibri" w:hAnsi="Calibri" w:cs="Arial"/>
                <w:sz w:val="20"/>
                <w:szCs w:val="20"/>
              </w:rPr>
            </w:pPr>
            <w:r w:rsidRPr="00806DC7">
              <w:rPr>
                <w:rFonts w:ascii="Calibri" w:hAnsi="Calibri" w:cs="Arial"/>
                <w:color w:val="000000"/>
                <w:sz w:val="20"/>
                <w:szCs w:val="20"/>
              </w:rPr>
              <w:t>Przy założeniu modernizacji 20% budynków mieszkalnych</w:t>
            </w:r>
          </w:p>
        </w:tc>
        <w:tc>
          <w:tcPr>
            <w:tcW w:w="1418"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75E15596" w14:textId="57F0CA7C" w:rsidR="00C105B3" w:rsidRPr="00806DC7" w:rsidRDefault="00E50998" w:rsidP="0066512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hAnsi="Calibri" w:cs="Arial"/>
                <w:color w:val="000000"/>
                <w:sz w:val="20"/>
                <w:szCs w:val="20"/>
              </w:rPr>
              <w:t>796 863</w:t>
            </w:r>
          </w:p>
        </w:tc>
      </w:tr>
    </w:tbl>
    <w:p w14:paraId="0D5B29DE" w14:textId="77777777" w:rsidR="00C105B3" w:rsidRPr="00806DC7" w:rsidRDefault="00C105B3" w:rsidP="00907DAF">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7D61D58E" w14:textId="77777777" w:rsidR="00C105B3" w:rsidRPr="00806DC7" w:rsidRDefault="00C105B3" w:rsidP="00C105B3">
      <w:pPr>
        <w:spacing w:line="320" w:lineRule="atLeast"/>
        <w:ind w:firstLine="708"/>
        <w:jc w:val="both"/>
        <w:rPr>
          <w:rFonts w:ascii="Calibri" w:hAnsi="Calibri" w:cs="Arial"/>
        </w:rPr>
      </w:pPr>
    </w:p>
    <w:p w14:paraId="2D4A935C" w14:textId="77777777" w:rsidR="00C105B3" w:rsidRPr="00806DC7" w:rsidRDefault="00C105B3" w:rsidP="00EB54CB">
      <w:pPr>
        <w:pStyle w:val="Nagwek3"/>
        <w:numPr>
          <w:ilvl w:val="2"/>
          <w:numId w:val="4"/>
        </w:numPr>
        <w:spacing w:before="0" w:after="0" w:line="320" w:lineRule="atLeast"/>
        <w:ind w:left="1418" w:hanging="709"/>
        <w:rPr>
          <w:rFonts w:ascii="Calibri" w:hAnsi="Calibri"/>
        </w:rPr>
      </w:pPr>
      <w:bookmarkStart w:id="78" w:name="_Toc288487008"/>
      <w:bookmarkStart w:id="79" w:name="_Toc296632189"/>
      <w:bookmarkStart w:id="80" w:name="_Toc380174177"/>
      <w:bookmarkStart w:id="81" w:name="_Toc523832272"/>
      <w:r w:rsidRPr="00806DC7">
        <w:rPr>
          <w:rFonts w:ascii="Calibri" w:hAnsi="Calibri"/>
        </w:rPr>
        <w:t>Plany rozwoju miejskiej sieci ciepłowniczej</w:t>
      </w:r>
      <w:bookmarkEnd w:id="78"/>
      <w:bookmarkEnd w:id="79"/>
      <w:bookmarkEnd w:id="80"/>
      <w:bookmarkEnd w:id="81"/>
    </w:p>
    <w:p w14:paraId="2104041E" w14:textId="77777777" w:rsidR="00C105B3" w:rsidRPr="00806DC7" w:rsidRDefault="00C105B3" w:rsidP="00C105B3">
      <w:pPr>
        <w:spacing w:line="320" w:lineRule="atLeast"/>
        <w:ind w:firstLine="708"/>
        <w:jc w:val="both"/>
        <w:rPr>
          <w:rFonts w:ascii="Calibri" w:hAnsi="Calibri" w:cs="Arial"/>
        </w:rPr>
      </w:pPr>
    </w:p>
    <w:p w14:paraId="69C539E9" w14:textId="77777777" w:rsidR="003D4DFB" w:rsidRPr="00806DC7" w:rsidRDefault="00C105B3" w:rsidP="00C105B3">
      <w:pPr>
        <w:spacing w:line="320" w:lineRule="atLeast"/>
        <w:ind w:firstLine="708"/>
        <w:jc w:val="both"/>
        <w:rPr>
          <w:rFonts w:ascii="Calibri" w:hAnsi="Calibri" w:cs="Arial"/>
        </w:rPr>
      </w:pPr>
      <w:r w:rsidRPr="00806DC7">
        <w:rPr>
          <w:rFonts w:ascii="Calibri" w:hAnsi="Calibri" w:cs="Arial"/>
        </w:rPr>
        <w:t>Plany rozwoju miejskiej sieci ciepłowniczej obejmują</w:t>
      </w:r>
      <w:r w:rsidR="003D4DFB" w:rsidRPr="00806DC7">
        <w:rPr>
          <w:rFonts w:ascii="Calibri" w:hAnsi="Calibri" w:cs="Arial"/>
        </w:rPr>
        <w:t>:</w:t>
      </w:r>
    </w:p>
    <w:p w14:paraId="321EC89E" w14:textId="685F4042" w:rsidR="00C105B3" w:rsidRPr="00806DC7" w:rsidRDefault="000A39F0" w:rsidP="00EB54CB">
      <w:pPr>
        <w:numPr>
          <w:ilvl w:val="0"/>
          <w:numId w:val="5"/>
        </w:numPr>
        <w:spacing w:line="320" w:lineRule="atLeast"/>
        <w:ind w:hanging="294"/>
        <w:jc w:val="both"/>
        <w:rPr>
          <w:rFonts w:ascii="Calibri" w:hAnsi="Calibri" w:cs="Arial"/>
        </w:rPr>
      </w:pPr>
      <w:r w:rsidRPr="00806DC7">
        <w:rPr>
          <w:rFonts w:ascii="Calibri" w:hAnsi="Calibri" w:cs="Arial"/>
        </w:rPr>
        <w:t>r</w:t>
      </w:r>
      <w:r w:rsidR="003D4DFB" w:rsidRPr="00806DC7">
        <w:rPr>
          <w:rFonts w:ascii="Calibri" w:hAnsi="Calibri" w:cs="Arial"/>
        </w:rPr>
        <w:t>ozbudowę sieci i węzłów cieplnych,</w:t>
      </w:r>
    </w:p>
    <w:p w14:paraId="1F1264E3" w14:textId="5B3AA1EB" w:rsidR="003D4DFB" w:rsidRPr="00806DC7" w:rsidRDefault="000A39F0" w:rsidP="00EB54CB">
      <w:pPr>
        <w:numPr>
          <w:ilvl w:val="0"/>
          <w:numId w:val="5"/>
        </w:numPr>
        <w:spacing w:line="320" w:lineRule="atLeast"/>
        <w:ind w:hanging="294"/>
        <w:jc w:val="both"/>
        <w:rPr>
          <w:rFonts w:ascii="Calibri" w:hAnsi="Calibri" w:cs="Arial"/>
        </w:rPr>
      </w:pPr>
      <w:r w:rsidRPr="00806DC7">
        <w:rPr>
          <w:rFonts w:ascii="Calibri" w:hAnsi="Calibri" w:cs="Arial"/>
        </w:rPr>
        <w:t>l</w:t>
      </w:r>
      <w:r w:rsidR="003D4DFB" w:rsidRPr="00806DC7">
        <w:rPr>
          <w:rFonts w:ascii="Calibri" w:hAnsi="Calibri" w:cs="Arial"/>
        </w:rPr>
        <w:t xml:space="preserve">ikwidację kotłowni węglowej </w:t>
      </w:r>
      <w:r w:rsidRPr="00806DC7">
        <w:rPr>
          <w:rFonts w:ascii="Calibri" w:hAnsi="Calibri" w:cs="Arial"/>
        </w:rPr>
        <w:t>przy ul. Poznańskiej, zastąpienie stosowanego obecnie paliwa węglowego paliwem gazowym,</w:t>
      </w:r>
    </w:p>
    <w:p w14:paraId="3B358226" w14:textId="21CA1EFB" w:rsidR="00AD799A" w:rsidRPr="00806DC7" w:rsidRDefault="00990B00" w:rsidP="00EB54CB">
      <w:pPr>
        <w:numPr>
          <w:ilvl w:val="0"/>
          <w:numId w:val="5"/>
        </w:numPr>
        <w:spacing w:line="320" w:lineRule="atLeast"/>
        <w:ind w:hanging="294"/>
        <w:jc w:val="both"/>
        <w:rPr>
          <w:rFonts w:ascii="Calibri" w:hAnsi="Calibri" w:cs="Arial"/>
        </w:rPr>
      </w:pPr>
      <w:r w:rsidRPr="00806DC7">
        <w:rPr>
          <w:rFonts w:ascii="Calibri" w:hAnsi="Calibri" w:cs="Arial"/>
        </w:rPr>
        <w:t>budowę układu wysokosprawnej generacji w oparciu o silniki gazowe o mocy 3MW,</w:t>
      </w:r>
    </w:p>
    <w:p w14:paraId="582C44E2" w14:textId="68597150" w:rsidR="00CA4C5D" w:rsidRPr="00806DC7" w:rsidRDefault="00990B00" w:rsidP="00CA4C5D">
      <w:pPr>
        <w:numPr>
          <w:ilvl w:val="0"/>
          <w:numId w:val="5"/>
        </w:numPr>
        <w:spacing w:line="320" w:lineRule="atLeast"/>
        <w:ind w:hanging="294"/>
        <w:jc w:val="both"/>
        <w:rPr>
          <w:rFonts w:ascii="Calibri" w:hAnsi="Calibri" w:cs="Arial"/>
        </w:rPr>
      </w:pPr>
      <w:r w:rsidRPr="00806DC7">
        <w:rPr>
          <w:rFonts w:ascii="Calibri" w:hAnsi="Calibri" w:cs="Arial"/>
        </w:rPr>
        <w:t>przystosowanie urządzeń produkcyjnych do spalania biomasy leśnej i rolniczej.</w:t>
      </w:r>
    </w:p>
    <w:p w14:paraId="4A5D0BD7" w14:textId="77777777" w:rsidR="00CA4C5D" w:rsidRPr="00806DC7" w:rsidRDefault="00CA4C5D" w:rsidP="00CA4C5D">
      <w:pPr>
        <w:spacing w:line="320" w:lineRule="atLeast"/>
        <w:jc w:val="both"/>
        <w:rPr>
          <w:rFonts w:ascii="Calibri" w:hAnsi="Calibri" w:cs="Arial"/>
        </w:rPr>
      </w:pPr>
    </w:p>
    <w:p w14:paraId="6E9C01A8" w14:textId="27366607" w:rsidR="00CA4C5D" w:rsidRPr="00806DC7" w:rsidRDefault="00F35C7E" w:rsidP="004D0845">
      <w:pPr>
        <w:spacing w:line="320" w:lineRule="atLeast"/>
        <w:ind w:firstLine="708"/>
        <w:jc w:val="both"/>
        <w:rPr>
          <w:rFonts w:ascii="Calibri" w:hAnsi="Calibri" w:cs="Arial"/>
        </w:rPr>
      </w:pPr>
      <w:r w:rsidRPr="00806DC7">
        <w:rPr>
          <w:rFonts w:ascii="Calibri" w:hAnsi="Calibri" w:cs="Arial"/>
        </w:rPr>
        <w:t>Rozbudowa sieci i węzłów cieplnych obejmuje nowy odcinek sieci cieplnej w rejonie ul. Zam</w:t>
      </w:r>
      <w:r w:rsidR="00666F3B" w:rsidRPr="00806DC7">
        <w:rPr>
          <w:rFonts w:ascii="Calibri" w:hAnsi="Calibri" w:cs="Arial"/>
        </w:rPr>
        <w:t>en</w:t>
      </w:r>
      <w:r w:rsidRPr="00806DC7">
        <w:rPr>
          <w:rFonts w:ascii="Calibri" w:hAnsi="Calibri" w:cs="Arial"/>
        </w:rPr>
        <w:t xml:space="preserve">hofa/Wojska Polskiego oraz ul. Kilińskiego. Założenia inwestycyjne obejmują przebudowę magistrali sieci cieplnej </w:t>
      </w:r>
      <w:r w:rsidR="00B65219" w:rsidRPr="00806DC7">
        <w:rPr>
          <w:rFonts w:ascii="Calibri" w:hAnsi="Calibri" w:cs="Arial"/>
        </w:rPr>
        <w:t xml:space="preserve">napowietrznej w rejonie elektrociepłowni. </w:t>
      </w:r>
      <w:r w:rsidR="00C5078D" w:rsidRPr="00806DC7">
        <w:rPr>
          <w:rFonts w:ascii="Calibri" w:hAnsi="Calibri" w:cs="Arial"/>
        </w:rPr>
        <w:t>Planowana b</w:t>
      </w:r>
      <w:r w:rsidR="00A56A08" w:rsidRPr="00806DC7">
        <w:rPr>
          <w:rFonts w:ascii="Calibri" w:hAnsi="Calibri" w:cs="Arial"/>
        </w:rPr>
        <w:t xml:space="preserve">udowa sieci cieplnej preizolowanej DN 300/450 w rejonie ul. Zamenhofa/Wojska Polskiego o długości 235 m </w:t>
      </w:r>
      <w:r w:rsidR="00415F77" w:rsidRPr="00806DC7">
        <w:rPr>
          <w:rFonts w:ascii="Calibri" w:hAnsi="Calibri" w:cs="Arial"/>
        </w:rPr>
        <w:t>obejmuje</w:t>
      </w:r>
      <w:r w:rsidR="00A56A08" w:rsidRPr="00806DC7">
        <w:rPr>
          <w:rFonts w:ascii="Calibri" w:hAnsi="Calibri" w:cs="Arial"/>
        </w:rPr>
        <w:t xml:space="preserve"> budowę przyłącza 1 budynku handlowego, a szacowany koszt to </w:t>
      </w:r>
      <w:r w:rsidR="00A56A08" w:rsidRPr="00806DC7">
        <w:rPr>
          <w:rFonts w:ascii="Calibri" w:hAnsi="Calibri" w:cs="Arial"/>
        </w:rPr>
        <w:lastRenderedPageBreak/>
        <w:t xml:space="preserve">ok. 748 tys. zł. </w:t>
      </w:r>
      <w:r w:rsidR="00D3283E" w:rsidRPr="00806DC7">
        <w:rPr>
          <w:rFonts w:ascii="Calibri" w:hAnsi="Calibri" w:cs="Arial"/>
        </w:rPr>
        <w:t>Planowana b</w:t>
      </w:r>
      <w:r w:rsidR="00DE6AF1" w:rsidRPr="00806DC7">
        <w:rPr>
          <w:rFonts w:ascii="Calibri" w:hAnsi="Calibri" w:cs="Arial"/>
        </w:rPr>
        <w:t xml:space="preserve">udowa sieci cieplnej preizolowanej w rejonie ul. Kilińskiego </w:t>
      </w:r>
      <w:r w:rsidR="00E21C44" w:rsidRPr="00806DC7">
        <w:rPr>
          <w:rFonts w:ascii="Calibri" w:hAnsi="Calibri" w:cs="Arial"/>
        </w:rPr>
        <w:t>o</w:t>
      </w:r>
      <w:r w:rsidR="00F03249">
        <w:rPr>
          <w:rFonts w:ascii="Calibri" w:hAnsi="Calibri" w:cs="Arial"/>
        </w:rPr>
        <w:t> </w:t>
      </w:r>
      <w:r w:rsidR="00E21C44" w:rsidRPr="00806DC7">
        <w:rPr>
          <w:rFonts w:ascii="Calibri" w:hAnsi="Calibri" w:cs="Arial"/>
        </w:rPr>
        <w:t>długości 920 m obejmuje</w:t>
      </w:r>
      <w:r w:rsidR="0093760A">
        <w:rPr>
          <w:rFonts w:ascii="Calibri" w:hAnsi="Calibri" w:cs="Arial"/>
        </w:rPr>
        <w:t xml:space="preserve"> </w:t>
      </w:r>
      <w:r w:rsidR="00705485" w:rsidRPr="00806DC7">
        <w:rPr>
          <w:rFonts w:ascii="Calibri" w:hAnsi="Calibri" w:cs="Arial"/>
        </w:rPr>
        <w:t>przyłączenie 3 budynków instytucji w Śremie, a szacow</w:t>
      </w:r>
      <w:r w:rsidR="00C031E5" w:rsidRPr="00806DC7">
        <w:rPr>
          <w:rFonts w:ascii="Calibri" w:hAnsi="Calibri" w:cs="Arial"/>
        </w:rPr>
        <w:t>any koszt inwestycji to ok. 1,5</w:t>
      </w:r>
      <w:r w:rsidR="00705485" w:rsidRPr="00806DC7">
        <w:rPr>
          <w:rFonts w:ascii="Calibri" w:hAnsi="Calibri" w:cs="Arial"/>
        </w:rPr>
        <w:t xml:space="preserve"> mln zł.</w:t>
      </w:r>
      <w:r w:rsidR="007A11BD" w:rsidRPr="00806DC7">
        <w:rPr>
          <w:rFonts w:ascii="Calibri" w:hAnsi="Calibri" w:cs="Arial"/>
        </w:rPr>
        <w:t xml:space="preserve"> </w:t>
      </w:r>
      <w:r w:rsidR="005F4897" w:rsidRPr="00806DC7">
        <w:rPr>
          <w:rFonts w:ascii="Calibri" w:hAnsi="Calibri" w:cs="Arial"/>
        </w:rPr>
        <w:t xml:space="preserve">Planowana przebudowa magistralnej sieci cieplnej napowietrznej DN400 w rejonie elektrociepłowni </w:t>
      </w:r>
      <w:r w:rsidR="0041745B" w:rsidRPr="00806DC7">
        <w:rPr>
          <w:rFonts w:ascii="Calibri" w:hAnsi="Calibri" w:cs="Arial"/>
        </w:rPr>
        <w:t xml:space="preserve">obejmuje odcinek o długości 34 m, szacowany koszt to ok. 260 tys. zł. </w:t>
      </w:r>
      <w:r w:rsidR="00ED62FE" w:rsidRPr="00806DC7">
        <w:rPr>
          <w:rFonts w:ascii="Calibri" w:hAnsi="Calibri" w:cs="Arial"/>
        </w:rPr>
        <w:t xml:space="preserve">Ponadto </w:t>
      </w:r>
      <w:r w:rsidR="006B4740" w:rsidRPr="00806DC7">
        <w:rPr>
          <w:rFonts w:ascii="Calibri" w:hAnsi="Calibri" w:cs="Arial"/>
        </w:rPr>
        <w:t xml:space="preserve">Przedsiębiorstwo Energetyki Cieplnej OPERATOR Sp. z o.o. planuje budowę </w:t>
      </w:r>
      <w:r w:rsidR="008A7CCC" w:rsidRPr="00806DC7">
        <w:rPr>
          <w:rFonts w:ascii="Calibri" w:hAnsi="Calibri" w:cs="Arial"/>
        </w:rPr>
        <w:t>5 nowych węzłów oraz wymianę 13 węzłów na kompaktowe, op</w:t>
      </w:r>
      <w:r w:rsidR="00B57492" w:rsidRPr="00806DC7">
        <w:rPr>
          <w:rFonts w:ascii="Calibri" w:hAnsi="Calibri" w:cs="Arial"/>
        </w:rPr>
        <w:t xml:space="preserve">arte na wymiennikach płytowych oraz modernizację węzłów cieplnych (tabela nr </w:t>
      </w:r>
      <w:r w:rsidR="005F38A5" w:rsidRPr="00806DC7">
        <w:rPr>
          <w:rFonts w:ascii="Calibri" w:hAnsi="Calibri" w:cs="Arial"/>
        </w:rPr>
        <w:t>9</w:t>
      </w:r>
      <w:r w:rsidR="00AD2F4A" w:rsidRPr="00806DC7">
        <w:rPr>
          <w:rFonts w:ascii="Calibri" w:hAnsi="Calibri" w:cs="Arial"/>
        </w:rPr>
        <w:t xml:space="preserve"> i nr 10</w:t>
      </w:r>
      <w:r w:rsidR="005F38A5" w:rsidRPr="00806DC7">
        <w:rPr>
          <w:rFonts w:ascii="Calibri" w:hAnsi="Calibri" w:cs="Arial"/>
        </w:rPr>
        <w:t>)</w:t>
      </w:r>
      <w:r w:rsidR="00AD2F4A" w:rsidRPr="00806DC7">
        <w:rPr>
          <w:rFonts w:ascii="Calibri" w:hAnsi="Calibri" w:cs="Arial"/>
        </w:rPr>
        <w:t>.</w:t>
      </w:r>
    </w:p>
    <w:p w14:paraId="125E5B0F" w14:textId="77777777" w:rsidR="005F38A5" w:rsidRPr="00806DC7" w:rsidRDefault="005F38A5" w:rsidP="004D0845">
      <w:pPr>
        <w:spacing w:line="320" w:lineRule="atLeast"/>
        <w:ind w:firstLine="708"/>
        <w:jc w:val="both"/>
        <w:rPr>
          <w:rFonts w:ascii="Calibri" w:hAnsi="Calibri" w:cs="Arial"/>
        </w:rPr>
      </w:pPr>
    </w:p>
    <w:p w14:paraId="11309488" w14:textId="1F9B8071" w:rsidR="005F38A5" w:rsidRPr="00806DC7" w:rsidRDefault="005F38A5" w:rsidP="005F38A5">
      <w:pPr>
        <w:pStyle w:val="Legenda"/>
        <w:spacing w:after="120"/>
        <w:ind w:left="1134" w:hanging="1134"/>
        <w:jc w:val="center"/>
        <w:rPr>
          <w:rFonts w:cs="Arial"/>
          <w:b w:val="0"/>
          <w:color w:val="404040"/>
          <w:sz w:val="22"/>
          <w:szCs w:val="22"/>
        </w:rPr>
      </w:pPr>
      <w:bookmarkStart w:id="82" w:name="_Toc523831110"/>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9</w:t>
      </w:r>
      <w:r w:rsidRPr="00806DC7">
        <w:rPr>
          <w:rFonts w:cs="Arial"/>
          <w:b w:val="0"/>
          <w:color w:val="404040"/>
          <w:sz w:val="22"/>
          <w:szCs w:val="22"/>
        </w:rPr>
        <w:fldChar w:fldCharType="end"/>
      </w:r>
      <w:r w:rsidRPr="00806DC7">
        <w:rPr>
          <w:rFonts w:cs="Arial"/>
          <w:b w:val="0"/>
          <w:color w:val="404040"/>
          <w:sz w:val="22"/>
          <w:szCs w:val="22"/>
        </w:rPr>
        <w:t xml:space="preserve"> </w:t>
      </w:r>
      <w:r w:rsidR="00197122" w:rsidRPr="00806DC7">
        <w:rPr>
          <w:rFonts w:cs="Arial"/>
          <w:b w:val="0"/>
          <w:color w:val="404040"/>
          <w:sz w:val="22"/>
          <w:szCs w:val="22"/>
        </w:rPr>
        <w:t>Modernizacja istniejących węzłów cieplnych</w:t>
      </w:r>
      <w:bookmarkEnd w:id="82"/>
    </w:p>
    <w:tbl>
      <w:tblPr>
        <w:tblW w:w="6961"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41"/>
        <w:gridCol w:w="2835"/>
        <w:gridCol w:w="992"/>
        <w:gridCol w:w="1276"/>
        <w:gridCol w:w="1417"/>
      </w:tblGrid>
      <w:tr w:rsidR="001E2CA0" w:rsidRPr="00806DC7" w14:paraId="27AFF08D" w14:textId="77777777" w:rsidTr="001E2CA0">
        <w:trPr>
          <w:trHeight w:val="383"/>
          <w:tblHeader/>
          <w:jc w:val="center"/>
        </w:trPr>
        <w:tc>
          <w:tcPr>
            <w:tcW w:w="441" w:type="dxa"/>
            <w:tcBorders>
              <w:top w:val="single" w:sz="4" w:space="0" w:color="BFBFBF"/>
              <w:bottom w:val="single" w:sz="12" w:space="0" w:color="669933"/>
            </w:tcBorders>
            <w:shd w:val="clear" w:color="auto" w:fill="F3F3F3"/>
            <w:vAlign w:val="center"/>
            <w:hideMark/>
          </w:tcPr>
          <w:p w14:paraId="0FBEE1F4" w14:textId="77777777" w:rsidR="0091273D" w:rsidRPr="00806DC7" w:rsidRDefault="0091273D" w:rsidP="00F90B3E">
            <w:pPr>
              <w:spacing w:before="40" w:after="40"/>
              <w:rPr>
                <w:rFonts w:ascii="Calibri" w:hAnsi="Calibri" w:cs="Arial"/>
                <w:bCs/>
                <w:sz w:val="20"/>
                <w:szCs w:val="20"/>
              </w:rPr>
            </w:pPr>
            <w:r w:rsidRPr="00806DC7">
              <w:rPr>
                <w:rFonts w:ascii="Calibri" w:hAnsi="Calibri" w:cs="Arial"/>
                <w:bCs/>
                <w:sz w:val="20"/>
                <w:szCs w:val="20"/>
              </w:rPr>
              <w:t>Lp.</w:t>
            </w:r>
          </w:p>
        </w:tc>
        <w:tc>
          <w:tcPr>
            <w:tcW w:w="2835" w:type="dxa"/>
            <w:tcBorders>
              <w:top w:val="single" w:sz="4" w:space="0" w:color="BFBFBF"/>
              <w:bottom w:val="single" w:sz="12" w:space="0" w:color="669933"/>
            </w:tcBorders>
            <w:shd w:val="clear" w:color="auto" w:fill="F3F3F3"/>
            <w:vAlign w:val="center"/>
            <w:hideMark/>
          </w:tcPr>
          <w:p w14:paraId="28EEF820" w14:textId="32294F1C" w:rsidR="0091273D" w:rsidRPr="00806DC7" w:rsidRDefault="0091273D" w:rsidP="00F90B3E">
            <w:pPr>
              <w:spacing w:before="40" w:after="40"/>
              <w:jc w:val="center"/>
              <w:rPr>
                <w:rFonts w:ascii="Calibri" w:hAnsi="Calibri" w:cs="Arial"/>
                <w:bCs/>
                <w:sz w:val="20"/>
                <w:szCs w:val="20"/>
              </w:rPr>
            </w:pPr>
            <w:r w:rsidRPr="00806DC7">
              <w:rPr>
                <w:rFonts w:ascii="Calibri" w:hAnsi="Calibri" w:cs="Arial"/>
                <w:bCs/>
                <w:sz w:val="20"/>
                <w:szCs w:val="20"/>
              </w:rPr>
              <w:t>lokalizacja</w:t>
            </w:r>
          </w:p>
        </w:tc>
        <w:tc>
          <w:tcPr>
            <w:tcW w:w="992" w:type="dxa"/>
            <w:tcBorders>
              <w:top w:val="single" w:sz="4" w:space="0" w:color="BFBFBF"/>
              <w:bottom w:val="single" w:sz="12" w:space="0" w:color="669933"/>
            </w:tcBorders>
            <w:shd w:val="clear" w:color="auto" w:fill="F3F3F3"/>
          </w:tcPr>
          <w:p w14:paraId="6EEBE8FF" w14:textId="77777777" w:rsidR="0091273D" w:rsidRPr="00806DC7" w:rsidRDefault="00B06453" w:rsidP="00F90B3E">
            <w:pPr>
              <w:spacing w:before="40" w:after="40"/>
              <w:jc w:val="center"/>
              <w:rPr>
                <w:rFonts w:ascii="Calibri" w:hAnsi="Calibri" w:cs="Arial"/>
                <w:bCs/>
                <w:sz w:val="20"/>
                <w:szCs w:val="20"/>
              </w:rPr>
            </w:pPr>
            <w:r w:rsidRPr="00806DC7">
              <w:rPr>
                <w:rFonts w:ascii="Calibri" w:hAnsi="Calibri" w:cs="Arial"/>
                <w:bCs/>
                <w:sz w:val="20"/>
                <w:szCs w:val="20"/>
              </w:rPr>
              <w:t>Moc KW</w:t>
            </w:r>
          </w:p>
          <w:p w14:paraId="701072A4" w14:textId="77777777" w:rsidR="00B06453" w:rsidRPr="00806DC7" w:rsidRDefault="00B06453" w:rsidP="00F90B3E">
            <w:pPr>
              <w:spacing w:before="40" w:after="40"/>
              <w:jc w:val="center"/>
              <w:rPr>
                <w:rFonts w:ascii="Calibri" w:hAnsi="Calibri" w:cs="Arial"/>
                <w:bCs/>
                <w:sz w:val="20"/>
                <w:szCs w:val="20"/>
              </w:rPr>
            </w:pPr>
            <w:r w:rsidRPr="00806DC7">
              <w:rPr>
                <w:rFonts w:ascii="Calibri" w:hAnsi="Calibri" w:cs="Arial"/>
                <w:bCs/>
                <w:sz w:val="20"/>
                <w:szCs w:val="20"/>
              </w:rPr>
              <w:t>c.o.</w:t>
            </w:r>
          </w:p>
          <w:p w14:paraId="370F2233" w14:textId="3877CD45" w:rsidR="00B06453" w:rsidRPr="00806DC7" w:rsidRDefault="00B06453" w:rsidP="00F90B3E">
            <w:pPr>
              <w:spacing w:before="40" w:after="40"/>
              <w:jc w:val="center"/>
              <w:rPr>
                <w:rFonts w:ascii="Calibri" w:hAnsi="Calibri" w:cs="Arial"/>
                <w:bCs/>
                <w:sz w:val="20"/>
                <w:szCs w:val="20"/>
              </w:rPr>
            </w:pPr>
            <w:r w:rsidRPr="00806DC7">
              <w:rPr>
                <w:rFonts w:ascii="Calibri" w:hAnsi="Calibri" w:cs="Arial"/>
                <w:bCs/>
                <w:sz w:val="20"/>
                <w:szCs w:val="20"/>
              </w:rPr>
              <w:t>c.w.u.</w:t>
            </w:r>
          </w:p>
        </w:tc>
        <w:tc>
          <w:tcPr>
            <w:tcW w:w="1276" w:type="dxa"/>
            <w:tcBorders>
              <w:top w:val="single" w:sz="4" w:space="0" w:color="BFBFBF"/>
              <w:bottom w:val="single" w:sz="12" w:space="0" w:color="669933"/>
            </w:tcBorders>
            <w:shd w:val="clear" w:color="auto" w:fill="F3F3F3"/>
          </w:tcPr>
          <w:p w14:paraId="60FBDC3E" w14:textId="3405385C" w:rsidR="0091273D" w:rsidRPr="00806DC7" w:rsidRDefault="00763899" w:rsidP="001E2CA0">
            <w:pPr>
              <w:spacing w:before="40" w:after="40"/>
              <w:jc w:val="center"/>
              <w:rPr>
                <w:rFonts w:ascii="Calibri" w:hAnsi="Calibri" w:cs="Arial"/>
                <w:bCs/>
                <w:sz w:val="20"/>
                <w:szCs w:val="20"/>
              </w:rPr>
            </w:pPr>
            <w:r w:rsidRPr="00806DC7">
              <w:rPr>
                <w:rFonts w:ascii="Calibri" w:hAnsi="Calibri" w:cs="Arial"/>
                <w:bCs/>
                <w:sz w:val="20"/>
                <w:szCs w:val="20"/>
              </w:rPr>
              <w:t>Szacowane koszty</w:t>
            </w:r>
          </w:p>
        </w:tc>
        <w:tc>
          <w:tcPr>
            <w:tcW w:w="1417" w:type="dxa"/>
            <w:tcBorders>
              <w:top w:val="single" w:sz="4" w:space="0" w:color="BFBFBF"/>
              <w:bottom w:val="single" w:sz="12" w:space="0" w:color="669933"/>
            </w:tcBorders>
            <w:shd w:val="clear" w:color="auto" w:fill="F3F3F3"/>
            <w:vAlign w:val="center"/>
            <w:hideMark/>
          </w:tcPr>
          <w:p w14:paraId="72B1BD16" w14:textId="10C207CD" w:rsidR="0091273D" w:rsidRPr="00806DC7" w:rsidRDefault="0026143B" w:rsidP="00F90B3E">
            <w:pPr>
              <w:spacing w:before="40" w:after="40"/>
              <w:jc w:val="center"/>
              <w:rPr>
                <w:rFonts w:ascii="Calibri" w:hAnsi="Calibri" w:cs="Arial"/>
                <w:bCs/>
                <w:sz w:val="20"/>
                <w:szCs w:val="20"/>
              </w:rPr>
            </w:pPr>
            <w:r w:rsidRPr="00806DC7">
              <w:rPr>
                <w:rFonts w:ascii="Calibri" w:hAnsi="Calibri" w:cs="Arial"/>
                <w:bCs/>
                <w:sz w:val="20"/>
                <w:szCs w:val="20"/>
              </w:rPr>
              <w:t xml:space="preserve">Rodzaj </w:t>
            </w:r>
            <w:r w:rsidR="00845639" w:rsidRPr="00806DC7">
              <w:rPr>
                <w:rFonts w:ascii="Calibri" w:hAnsi="Calibri" w:cs="Arial"/>
                <w:bCs/>
                <w:sz w:val="20"/>
                <w:szCs w:val="20"/>
              </w:rPr>
              <w:t>obiektu</w:t>
            </w:r>
          </w:p>
        </w:tc>
      </w:tr>
      <w:tr w:rsidR="001E2CA0" w:rsidRPr="00806DC7" w14:paraId="2A3AC1D8" w14:textId="77777777" w:rsidTr="001E2CA0">
        <w:trPr>
          <w:trHeight w:val="300"/>
          <w:jc w:val="center"/>
        </w:trPr>
        <w:tc>
          <w:tcPr>
            <w:tcW w:w="441" w:type="dxa"/>
            <w:tcBorders>
              <w:top w:val="single" w:sz="12" w:space="0" w:color="669933"/>
              <w:bottom w:val="single" w:sz="4" w:space="0" w:color="BFBFBF" w:themeColor="background1" w:themeShade="BF"/>
            </w:tcBorders>
            <w:shd w:val="clear" w:color="auto" w:fill="auto"/>
            <w:noWrap/>
            <w:vAlign w:val="center"/>
          </w:tcPr>
          <w:p w14:paraId="23AC18EE" w14:textId="5234E62A" w:rsidR="00F90D01" w:rsidRPr="00806DC7" w:rsidRDefault="00F90D01" w:rsidP="00F90B3E">
            <w:pPr>
              <w:spacing w:before="40" w:after="40"/>
              <w:rPr>
                <w:rFonts w:ascii="Calibri" w:hAnsi="Calibri" w:cs="Arial"/>
                <w:sz w:val="20"/>
                <w:szCs w:val="20"/>
              </w:rPr>
            </w:pPr>
            <w:r w:rsidRPr="00806DC7">
              <w:rPr>
                <w:rFonts w:ascii="Calibri" w:eastAsia="Times New Roman" w:hAnsi="Calibri"/>
                <w:color w:val="000000"/>
                <w:sz w:val="20"/>
                <w:szCs w:val="20"/>
              </w:rPr>
              <w:t>1</w:t>
            </w:r>
          </w:p>
        </w:tc>
        <w:tc>
          <w:tcPr>
            <w:tcW w:w="2835" w:type="dxa"/>
            <w:tcBorders>
              <w:top w:val="single" w:sz="12" w:space="0" w:color="669933"/>
              <w:bottom w:val="single" w:sz="4" w:space="0" w:color="BFBFBF" w:themeColor="background1" w:themeShade="BF"/>
            </w:tcBorders>
            <w:shd w:val="clear" w:color="auto" w:fill="auto"/>
            <w:vAlign w:val="center"/>
          </w:tcPr>
          <w:p w14:paraId="1C4535C9" w14:textId="7A6C882D" w:rsidR="00F90D01" w:rsidRPr="00806DC7" w:rsidRDefault="00F90D01" w:rsidP="00F90B3E">
            <w:pPr>
              <w:spacing w:before="40" w:after="40"/>
              <w:rPr>
                <w:rFonts w:ascii="Calibri" w:hAnsi="Calibri" w:cs="Arial"/>
                <w:sz w:val="20"/>
                <w:szCs w:val="20"/>
              </w:rPr>
            </w:pPr>
            <w:r w:rsidRPr="00806DC7">
              <w:rPr>
                <w:rFonts w:ascii="Calibri" w:eastAsia="Times New Roman" w:hAnsi="Calibri"/>
                <w:color w:val="000000"/>
                <w:sz w:val="20"/>
                <w:szCs w:val="20"/>
              </w:rPr>
              <w:t>Śrem, ul. Nowa Strzelnica 1</w:t>
            </w:r>
          </w:p>
        </w:tc>
        <w:tc>
          <w:tcPr>
            <w:tcW w:w="992" w:type="dxa"/>
            <w:tcBorders>
              <w:top w:val="single" w:sz="12" w:space="0" w:color="669933"/>
              <w:bottom w:val="single" w:sz="4" w:space="0" w:color="BFBFBF" w:themeColor="background1" w:themeShade="BF"/>
            </w:tcBorders>
            <w:vAlign w:val="center"/>
          </w:tcPr>
          <w:p w14:paraId="4081883A" w14:textId="30B11864"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546</w:t>
            </w:r>
            <w:r w:rsidRPr="00806DC7">
              <w:rPr>
                <w:rFonts w:ascii="Calibri" w:eastAsia="Times New Roman" w:hAnsi="Calibri"/>
                <w:color w:val="000000"/>
                <w:sz w:val="20"/>
                <w:szCs w:val="20"/>
              </w:rPr>
              <w:br/>
              <w:t>176</w:t>
            </w:r>
          </w:p>
        </w:tc>
        <w:tc>
          <w:tcPr>
            <w:tcW w:w="1276" w:type="dxa"/>
            <w:tcBorders>
              <w:top w:val="single" w:sz="12" w:space="0" w:color="669933"/>
              <w:bottom w:val="single" w:sz="4" w:space="0" w:color="BFBFBF" w:themeColor="background1" w:themeShade="BF"/>
            </w:tcBorders>
            <w:vAlign w:val="center"/>
          </w:tcPr>
          <w:p w14:paraId="7BE23551" w14:textId="1501797D"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93 579,00 zł </w:t>
            </w:r>
          </w:p>
        </w:tc>
        <w:tc>
          <w:tcPr>
            <w:tcW w:w="1417" w:type="dxa"/>
            <w:tcBorders>
              <w:top w:val="single" w:sz="12" w:space="0" w:color="669933"/>
              <w:bottom w:val="single" w:sz="4" w:space="0" w:color="BFBFBF" w:themeColor="background1" w:themeShade="BF"/>
            </w:tcBorders>
            <w:shd w:val="clear" w:color="auto" w:fill="auto"/>
            <w:noWrap/>
            <w:vAlign w:val="center"/>
          </w:tcPr>
          <w:p w14:paraId="262D12E6" w14:textId="7F2DC1C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Mieszkaniowy</w:t>
            </w:r>
          </w:p>
        </w:tc>
      </w:tr>
      <w:tr w:rsidR="001E2CA0" w:rsidRPr="00806DC7" w14:paraId="0B882E55"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2B2B4F77" w14:textId="24475AE8" w:rsidR="00F90D01" w:rsidRPr="00806DC7" w:rsidRDefault="00F90D01" w:rsidP="00F90B3E">
            <w:pPr>
              <w:spacing w:before="40" w:after="40"/>
              <w:rPr>
                <w:rFonts w:ascii="Calibri" w:hAnsi="Calibri" w:cs="Arial"/>
                <w:sz w:val="20"/>
                <w:szCs w:val="20"/>
              </w:rPr>
            </w:pPr>
            <w:r w:rsidRPr="00806DC7">
              <w:rPr>
                <w:rFonts w:ascii="Calibri" w:eastAsia="Times New Roman" w:hAnsi="Calibri"/>
                <w:color w:val="000000"/>
                <w:sz w:val="20"/>
                <w:szCs w:val="20"/>
              </w:rPr>
              <w:t>2</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hideMark/>
          </w:tcPr>
          <w:p w14:paraId="37945376" w14:textId="5C0769E8" w:rsidR="00F90D01" w:rsidRPr="00806DC7" w:rsidRDefault="00F90D01" w:rsidP="00F90B3E">
            <w:pPr>
              <w:spacing w:before="40" w:after="40"/>
              <w:rPr>
                <w:rFonts w:ascii="Calibri" w:hAnsi="Calibri" w:cs="Arial"/>
                <w:sz w:val="20"/>
                <w:szCs w:val="20"/>
              </w:rPr>
            </w:pPr>
            <w:r w:rsidRPr="00806DC7">
              <w:rPr>
                <w:rFonts w:ascii="Calibri" w:eastAsia="Times New Roman" w:hAnsi="Calibri"/>
                <w:color w:val="000000"/>
                <w:sz w:val="20"/>
                <w:szCs w:val="20"/>
              </w:rPr>
              <w:t>Śrem, ul. Chłapowskiego 24</w:t>
            </w:r>
          </w:p>
        </w:tc>
        <w:tc>
          <w:tcPr>
            <w:tcW w:w="992" w:type="dxa"/>
            <w:tcBorders>
              <w:top w:val="single" w:sz="4" w:space="0" w:color="BFBFBF" w:themeColor="background1" w:themeShade="BF"/>
              <w:bottom w:val="single" w:sz="4" w:space="0" w:color="BFBFBF" w:themeColor="background1" w:themeShade="BF"/>
            </w:tcBorders>
            <w:vAlign w:val="center"/>
          </w:tcPr>
          <w:p w14:paraId="636F8841" w14:textId="2376D4BB"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278</w:t>
            </w:r>
            <w:r w:rsidRPr="00806DC7">
              <w:rPr>
                <w:rFonts w:ascii="Calibri" w:eastAsia="Times New Roman" w:hAnsi="Calibri"/>
                <w:color w:val="000000"/>
                <w:sz w:val="20"/>
                <w:szCs w:val="20"/>
              </w:rPr>
              <w:br/>
              <w:t>90</w:t>
            </w:r>
          </w:p>
        </w:tc>
        <w:tc>
          <w:tcPr>
            <w:tcW w:w="1276" w:type="dxa"/>
            <w:tcBorders>
              <w:top w:val="single" w:sz="4" w:space="0" w:color="BFBFBF" w:themeColor="background1" w:themeShade="BF"/>
              <w:bottom w:val="single" w:sz="4" w:space="0" w:color="BFBFBF" w:themeColor="background1" w:themeShade="BF"/>
            </w:tcBorders>
            <w:vAlign w:val="center"/>
          </w:tcPr>
          <w:p w14:paraId="7F6BE3D9" w14:textId="20CBCF8B"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60 080,00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5052976E" w14:textId="1D89E2DC"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Mieszkaniowy</w:t>
            </w:r>
          </w:p>
        </w:tc>
      </w:tr>
      <w:tr w:rsidR="001E2CA0" w:rsidRPr="00806DC7" w14:paraId="71F3AB41"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729C2BA9" w14:textId="4DD0C7B8"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3</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6C43E794" w14:textId="5D8AC7B7"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Chłapowskiego 29</w:t>
            </w:r>
          </w:p>
        </w:tc>
        <w:tc>
          <w:tcPr>
            <w:tcW w:w="992" w:type="dxa"/>
            <w:tcBorders>
              <w:top w:val="single" w:sz="4" w:space="0" w:color="BFBFBF" w:themeColor="background1" w:themeShade="BF"/>
              <w:bottom w:val="single" w:sz="4" w:space="0" w:color="BFBFBF" w:themeColor="background1" w:themeShade="BF"/>
            </w:tcBorders>
            <w:vAlign w:val="center"/>
          </w:tcPr>
          <w:p w14:paraId="04181C45" w14:textId="301CAA92"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681</w:t>
            </w:r>
            <w:r w:rsidRPr="00806DC7">
              <w:rPr>
                <w:rFonts w:ascii="Calibri" w:eastAsia="Times New Roman" w:hAnsi="Calibri"/>
                <w:color w:val="000000"/>
                <w:sz w:val="20"/>
                <w:szCs w:val="20"/>
              </w:rPr>
              <w:br/>
              <w:t>211</w:t>
            </w:r>
          </w:p>
        </w:tc>
        <w:tc>
          <w:tcPr>
            <w:tcW w:w="1276" w:type="dxa"/>
            <w:tcBorders>
              <w:top w:val="single" w:sz="4" w:space="0" w:color="BFBFBF" w:themeColor="background1" w:themeShade="BF"/>
              <w:bottom w:val="single" w:sz="4" w:space="0" w:color="BFBFBF" w:themeColor="background1" w:themeShade="BF"/>
            </w:tcBorders>
            <w:vAlign w:val="center"/>
          </w:tcPr>
          <w:p w14:paraId="2C012E27" w14:textId="56C87CE1"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95 261,00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445452A7" w14:textId="646B9569"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0D384356"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34A70F36" w14:textId="0E4FB68A"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4</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07FF4A16" w14:textId="231A73FF"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Chłapowskiego 19A</w:t>
            </w:r>
          </w:p>
        </w:tc>
        <w:tc>
          <w:tcPr>
            <w:tcW w:w="992" w:type="dxa"/>
            <w:tcBorders>
              <w:top w:val="single" w:sz="4" w:space="0" w:color="BFBFBF" w:themeColor="background1" w:themeShade="BF"/>
              <w:bottom w:val="single" w:sz="4" w:space="0" w:color="BFBFBF" w:themeColor="background1" w:themeShade="BF"/>
            </w:tcBorders>
            <w:vAlign w:val="center"/>
          </w:tcPr>
          <w:p w14:paraId="67C9DBB2" w14:textId="48E0C964"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244</w:t>
            </w:r>
            <w:r w:rsidRPr="00806DC7">
              <w:rPr>
                <w:rFonts w:ascii="Calibri" w:eastAsia="Times New Roman" w:hAnsi="Calibri"/>
                <w:color w:val="000000"/>
                <w:sz w:val="20"/>
                <w:szCs w:val="20"/>
              </w:rPr>
              <w:br/>
              <w:t>107</w:t>
            </w:r>
          </w:p>
        </w:tc>
        <w:tc>
          <w:tcPr>
            <w:tcW w:w="1276" w:type="dxa"/>
            <w:tcBorders>
              <w:top w:val="single" w:sz="4" w:space="0" w:color="BFBFBF" w:themeColor="background1" w:themeShade="BF"/>
              <w:bottom w:val="single" w:sz="4" w:space="0" w:color="BFBFBF" w:themeColor="background1" w:themeShade="BF"/>
            </w:tcBorders>
            <w:vAlign w:val="center"/>
          </w:tcPr>
          <w:p w14:paraId="45FE3439" w14:textId="729ACD4D"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66 925,00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44265283" w14:textId="37C30A38"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0F2582A3"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1FD1531D" w14:textId="506BDAF0"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5</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3C6E34BC" w14:textId="54BB05CC"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Chłapowskiego 19B</w:t>
            </w:r>
          </w:p>
        </w:tc>
        <w:tc>
          <w:tcPr>
            <w:tcW w:w="992" w:type="dxa"/>
            <w:tcBorders>
              <w:top w:val="single" w:sz="4" w:space="0" w:color="BFBFBF" w:themeColor="background1" w:themeShade="BF"/>
              <w:bottom w:val="single" w:sz="4" w:space="0" w:color="BFBFBF" w:themeColor="background1" w:themeShade="BF"/>
            </w:tcBorders>
            <w:vAlign w:val="center"/>
          </w:tcPr>
          <w:p w14:paraId="6AE9E8C9" w14:textId="25DA506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229</w:t>
            </w:r>
            <w:r w:rsidRPr="00806DC7">
              <w:rPr>
                <w:rFonts w:ascii="Calibri" w:eastAsia="Times New Roman" w:hAnsi="Calibri"/>
                <w:color w:val="000000"/>
                <w:sz w:val="20"/>
                <w:szCs w:val="20"/>
              </w:rPr>
              <w:br/>
              <w:t>89</w:t>
            </w:r>
          </w:p>
        </w:tc>
        <w:tc>
          <w:tcPr>
            <w:tcW w:w="1276" w:type="dxa"/>
            <w:tcBorders>
              <w:top w:val="single" w:sz="4" w:space="0" w:color="BFBFBF" w:themeColor="background1" w:themeShade="BF"/>
              <w:bottom w:val="single" w:sz="4" w:space="0" w:color="BFBFBF" w:themeColor="background1" w:themeShade="BF"/>
            </w:tcBorders>
            <w:vAlign w:val="center"/>
          </w:tcPr>
          <w:p w14:paraId="2A9454B7" w14:textId="434C6653"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66 925,00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1782C753" w14:textId="64FE5A3D"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6E4869E8"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7A1DBF1E" w14:textId="0CD8B912"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6</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6239C9AC" w14:textId="71409205"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Paderewskiego 11</w:t>
            </w:r>
          </w:p>
        </w:tc>
        <w:tc>
          <w:tcPr>
            <w:tcW w:w="992" w:type="dxa"/>
            <w:tcBorders>
              <w:top w:val="single" w:sz="4" w:space="0" w:color="BFBFBF" w:themeColor="background1" w:themeShade="BF"/>
              <w:bottom w:val="single" w:sz="4" w:space="0" w:color="BFBFBF" w:themeColor="background1" w:themeShade="BF"/>
            </w:tcBorders>
            <w:vAlign w:val="center"/>
          </w:tcPr>
          <w:p w14:paraId="5DFABB5A" w14:textId="552EC9A5"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705</w:t>
            </w:r>
            <w:r w:rsidRPr="00806DC7">
              <w:rPr>
                <w:rFonts w:ascii="Calibri" w:eastAsia="Times New Roman" w:hAnsi="Calibri"/>
                <w:color w:val="000000"/>
                <w:sz w:val="20"/>
                <w:szCs w:val="20"/>
              </w:rPr>
              <w:br/>
              <w:t>158</w:t>
            </w:r>
          </w:p>
        </w:tc>
        <w:tc>
          <w:tcPr>
            <w:tcW w:w="1276" w:type="dxa"/>
            <w:tcBorders>
              <w:top w:val="single" w:sz="4" w:space="0" w:color="BFBFBF" w:themeColor="background1" w:themeShade="BF"/>
              <w:bottom w:val="single" w:sz="4" w:space="0" w:color="BFBFBF" w:themeColor="background1" w:themeShade="BF"/>
            </w:tcBorders>
            <w:vAlign w:val="center"/>
          </w:tcPr>
          <w:p w14:paraId="76F24CCD" w14:textId="7EFA9448"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95 261,00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48793DE6" w14:textId="6E178A16"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3EB632C0"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1FFB91DA" w14:textId="1819589E"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7</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11170B99" w14:textId="1F696B29"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ul.Chopina 4A</w:t>
            </w:r>
          </w:p>
        </w:tc>
        <w:tc>
          <w:tcPr>
            <w:tcW w:w="992" w:type="dxa"/>
            <w:tcBorders>
              <w:top w:val="single" w:sz="4" w:space="0" w:color="BFBFBF" w:themeColor="background1" w:themeShade="BF"/>
              <w:bottom w:val="single" w:sz="4" w:space="0" w:color="BFBFBF" w:themeColor="background1" w:themeShade="BF"/>
            </w:tcBorders>
            <w:vAlign w:val="center"/>
          </w:tcPr>
          <w:p w14:paraId="3C24B749" w14:textId="2A40BB7E"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373</w:t>
            </w:r>
            <w:r w:rsidRPr="00806DC7">
              <w:rPr>
                <w:rFonts w:ascii="Calibri" w:eastAsia="Times New Roman" w:hAnsi="Calibri"/>
                <w:color w:val="000000"/>
                <w:sz w:val="20"/>
                <w:szCs w:val="20"/>
              </w:rPr>
              <w:br/>
              <w:t>144</w:t>
            </w:r>
          </w:p>
        </w:tc>
        <w:tc>
          <w:tcPr>
            <w:tcW w:w="1276" w:type="dxa"/>
            <w:tcBorders>
              <w:top w:val="single" w:sz="4" w:space="0" w:color="BFBFBF" w:themeColor="background1" w:themeShade="BF"/>
              <w:bottom w:val="single" w:sz="4" w:space="0" w:color="BFBFBF" w:themeColor="background1" w:themeShade="BF"/>
            </w:tcBorders>
            <w:vAlign w:val="center"/>
          </w:tcPr>
          <w:p w14:paraId="67984907" w14:textId="1065A213"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77 254,00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583685C1" w14:textId="26076974"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247DB521"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00FCE444" w14:textId="0565439D"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8</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00CDC55F" w14:textId="18DF818E"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Chopina 4D</w:t>
            </w:r>
          </w:p>
        </w:tc>
        <w:tc>
          <w:tcPr>
            <w:tcW w:w="992" w:type="dxa"/>
            <w:tcBorders>
              <w:top w:val="single" w:sz="4" w:space="0" w:color="BFBFBF" w:themeColor="background1" w:themeShade="BF"/>
              <w:bottom w:val="single" w:sz="4" w:space="0" w:color="BFBFBF" w:themeColor="background1" w:themeShade="BF"/>
            </w:tcBorders>
            <w:vAlign w:val="center"/>
          </w:tcPr>
          <w:p w14:paraId="7119779F" w14:textId="5179DBC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307</w:t>
            </w:r>
            <w:r w:rsidRPr="00806DC7">
              <w:rPr>
                <w:rFonts w:ascii="Calibri" w:eastAsia="Times New Roman" w:hAnsi="Calibri"/>
                <w:color w:val="000000"/>
                <w:sz w:val="20"/>
                <w:szCs w:val="20"/>
              </w:rPr>
              <w:br/>
              <w:t>167</w:t>
            </w:r>
          </w:p>
        </w:tc>
        <w:tc>
          <w:tcPr>
            <w:tcW w:w="1276" w:type="dxa"/>
            <w:tcBorders>
              <w:top w:val="single" w:sz="4" w:space="0" w:color="BFBFBF" w:themeColor="background1" w:themeShade="BF"/>
              <w:bottom w:val="single" w:sz="4" w:space="0" w:color="BFBFBF" w:themeColor="background1" w:themeShade="BF"/>
            </w:tcBorders>
            <w:vAlign w:val="center"/>
          </w:tcPr>
          <w:p w14:paraId="790EF73E" w14:textId="4AF26905"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73 390,00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4E300D5E" w14:textId="50B3AFF8"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31EBBBFC"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1946B968" w14:textId="18729E0E"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9</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4943829A" w14:textId="00263437"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Konstytucji 3 Maja 2A</w:t>
            </w:r>
          </w:p>
        </w:tc>
        <w:tc>
          <w:tcPr>
            <w:tcW w:w="992" w:type="dxa"/>
            <w:tcBorders>
              <w:top w:val="single" w:sz="4" w:space="0" w:color="BFBFBF" w:themeColor="background1" w:themeShade="BF"/>
              <w:bottom w:val="single" w:sz="4" w:space="0" w:color="BFBFBF" w:themeColor="background1" w:themeShade="BF"/>
            </w:tcBorders>
            <w:vAlign w:val="center"/>
          </w:tcPr>
          <w:p w14:paraId="3DF63426" w14:textId="54ADCD23"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71</w:t>
            </w:r>
            <w:r w:rsidRPr="00806DC7">
              <w:rPr>
                <w:rFonts w:ascii="Calibri" w:eastAsia="Times New Roman" w:hAnsi="Calibri"/>
                <w:color w:val="000000"/>
                <w:sz w:val="20"/>
                <w:szCs w:val="20"/>
              </w:rPr>
              <w:br/>
              <w:t>107</w:t>
            </w:r>
          </w:p>
        </w:tc>
        <w:tc>
          <w:tcPr>
            <w:tcW w:w="1276" w:type="dxa"/>
            <w:tcBorders>
              <w:top w:val="single" w:sz="4" w:space="0" w:color="BFBFBF" w:themeColor="background1" w:themeShade="BF"/>
              <w:bottom w:val="single" w:sz="4" w:space="0" w:color="BFBFBF" w:themeColor="background1" w:themeShade="BF"/>
            </w:tcBorders>
            <w:vAlign w:val="center"/>
          </w:tcPr>
          <w:p w14:paraId="293B665B" w14:textId="2AA3A989"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56 300,00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66D26EA6" w14:textId="63ABAB42"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0117D2C5"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68E5BF25" w14:textId="4BD5EF8C"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10</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50E2DD09" w14:textId="6953AF44"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Paderewskiego 4</w:t>
            </w:r>
          </w:p>
        </w:tc>
        <w:tc>
          <w:tcPr>
            <w:tcW w:w="992" w:type="dxa"/>
            <w:tcBorders>
              <w:top w:val="single" w:sz="4" w:space="0" w:color="BFBFBF" w:themeColor="background1" w:themeShade="BF"/>
              <w:bottom w:val="single" w:sz="4" w:space="0" w:color="BFBFBF" w:themeColor="background1" w:themeShade="BF"/>
            </w:tcBorders>
            <w:vAlign w:val="center"/>
          </w:tcPr>
          <w:p w14:paraId="2A468002" w14:textId="4A77A2A3"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597</w:t>
            </w:r>
            <w:r w:rsidRPr="00806DC7">
              <w:rPr>
                <w:rFonts w:ascii="Calibri" w:eastAsia="Times New Roman" w:hAnsi="Calibri"/>
                <w:color w:val="000000"/>
                <w:sz w:val="20"/>
                <w:szCs w:val="20"/>
              </w:rPr>
              <w:br/>
              <w:t>73</w:t>
            </w:r>
          </w:p>
        </w:tc>
        <w:tc>
          <w:tcPr>
            <w:tcW w:w="1276" w:type="dxa"/>
            <w:tcBorders>
              <w:top w:val="single" w:sz="4" w:space="0" w:color="BFBFBF" w:themeColor="background1" w:themeShade="BF"/>
              <w:bottom w:val="single" w:sz="4" w:space="0" w:color="BFBFBF" w:themeColor="background1" w:themeShade="BF"/>
            </w:tcBorders>
            <w:vAlign w:val="center"/>
          </w:tcPr>
          <w:p w14:paraId="6DA9891E" w14:textId="6AA7265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95 445,00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1BFE2D2D" w14:textId="2977FE94"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Instytucja</w:t>
            </w:r>
          </w:p>
        </w:tc>
      </w:tr>
      <w:tr w:rsidR="001E2CA0" w:rsidRPr="00806DC7" w14:paraId="2B784790"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5D7A7229" w14:textId="7B6E351A"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11</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3D7A6A3C" w14:textId="4DF80F45"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Szymanowskiego 2</w:t>
            </w:r>
          </w:p>
        </w:tc>
        <w:tc>
          <w:tcPr>
            <w:tcW w:w="992" w:type="dxa"/>
            <w:tcBorders>
              <w:top w:val="single" w:sz="4" w:space="0" w:color="BFBFBF" w:themeColor="background1" w:themeShade="BF"/>
              <w:bottom w:val="single" w:sz="4" w:space="0" w:color="BFBFBF" w:themeColor="background1" w:themeShade="BF"/>
            </w:tcBorders>
            <w:vAlign w:val="center"/>
          </w:tcPr>
          <w:p w14:paraId="1C4A4362" w14:textId="406EA867"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121</w:t>
            </w:r>
            <w:r w:rsidRPr="00806DC7">
              <w:rPr>
                <w:rFonts w:ascii="Calibri" w:eastAsia="Times New Roman" w:hAnsi="Calibri"/>
                <w:color w:val="000000"/>
                <w:sz w:val="20"/>
                <w:szCs w:val="20"/>
              </w:rPr>
              <w:br/>
              <w:t>66</w:t>
            </w:r>
          </w:p>
        </w:tc>
        <w:tc>
          <w:tcPr>
            <w:tcW w:w="1276" w:type="dxa"/>
            <w:tcBorders>
              <w:top w:val="single" w:sz="4" w:space="0" w:color="BFBFBF" w:themeColor="background1" w:themeShade="BF"/>
              <w:bottom w:val="single" w:sz="4" w:space="0" w:color="BFBFBF" w:themeColor="background1" w:themeShade="BF"/>
            </w:tcBorders>
            <w:vAlign w:val="center"/>
          </w:tcPr>
          <w:p w14:paraId="6807DA4B" w14:textId="703F4531"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54 140,00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104E6B55" w14:textId="464E5778"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17584D64"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6ABA1538" w14:textId="467E7B5F"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12</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7FCCE327" w14:textId="7D4FD11C"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Wojska Polskiego 14</w:t>
            </w:r>
          </w:p>
        </w:tc>
        <w:tc>
          <w:tcPr>
            <w:tcW w:w="992" w:type="dxa"/>
            <w:tcBorders>
              <w:top w:val="single" w:sz="4" w:space="0" w:color="BFBFBF" w:themeColor="background1" w:themeShade="BF"/>
              <w:bottom w:val="single" w:sz="4" w:space="0" w:color="BFBFBF" w:themeColor="background1" w:themeShade="BF"/>
            </w:tcBorders>
            <w:vAlign w:val="center"/>
          </w:tcPr>
          <w:p w14:paraId="723338E4" w14:textId="7A162B0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200</w:t>
            </w:r>
            <w:r w:rsidRPr="00806DC7">
              <w:rPr>
                <w:rFonts w:ascii="Calibri" w:eastAsia="Times New Roman" w:hAnsi="Calibri"/>
                <w:color w:val="000000"/>
                <w:sz w:val="20"/>
                <w:szCs w:val="20"/>
              </w:rPr>
              <w:br/>
              <w:t>104</w:t>
            </w:r>
          </w:p>
        </w:tc>
        <w:tc>
          <w:tcPr>
            <w:tcW w:w="1276" w:type="dxa"/>
            <w:tcBorders>
              <w:top w:val="single" w:sz="4" w:space="0" w:color="BFBFBF" w:themeColor="background1" w:themeShade="BF"/>
              <w:bottom w:val="single" w:sz="4" w:space="0" w:color="BFBFBF" w:themeColor="background1" w:themeShade="BF"/>
            </w:tcBorders>
            <w:vAlign w:val="center"/>
          </w:tcPr>
          <w:p w14:paraId="321A680F" w14:textId="3F7EE373"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56 300,00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3A16CA36" w14:textId="01E87624"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1E2CA0" w:rsidRPr="00806DC7" w14:paraId="734DA8E3" w14:textId="77777777" w:rsidTr="001E2CA0">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387610D5" w14:textId="4E0901DE"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13</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247098F8" w14:textId="4A9983BB" w:rsidR="00F90D01" w:rsidRPr="00806DC7" w:rsidRDefault="00F90D01"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Wojska Polskiego 16</w:t>
            </w:r>
          </w:p>
        </w:tc>
        <w:tc>
          <w:tcPr>
            <w:tcW w:w="992" w:type="dxa"/>
            <w:tcBorders>
              <w:top w:val="single" w:sz="4" w:space="0" w:color="BFBFBF" w:themeColor="background1" w:themeShade="BF"/>
              <w:bottom w:val="single" w:sz="4" w:space="0" w:color="BFBFBF" w:themeColor="background1" w:themeShade="BF"/>
            </w:tcBorders>
            <w:vAlign w:val="center"/>
          </w:tcPr>
          <w:p w14:paraId="0EA91C04" w14:textId="7E5F84DB"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206</w:t>
            </w:r>
            <w:r w:rsidRPr="00806DC7">
              <w:rPr>
                <w:rFonts w:ascii="Calibri" w:eastAsia="Times New Roman" w:hAnsi="Calibri"/>
                <w:color w:val="000000"/>
                <w:sz w:val="20"/>
                <w:szCs w:val="20"/>
              </w:rPr>
              <w:br/>
              <w:t>51</w:t>
            </w:r>
          </w:p>
        </w:tc>
        <w:tc>
          <w:tcPr>
            <w:tcW w:w="1276" w:type="dxa"/>
            <w:tcBorders>
              <w:top w:val="single" w:sz="4" w:space="0" w:color="BFBFBF" w:themeColor="background1" w:themeShade="BF"/>
              <w:bottom w:val="single" w:sz="4" w:space="0" w:color="BFBFBF" w:themeColor="background1" w:themeShade="BF"/>
            </w:tcBorders>
            <w:vAlign w:val="center"/>
          </w:tcPr>
          <w:p w14:paraId="08A48898" w14:textId="3178C34A"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56 300,00 zł </w:t>
            </w:r>
          </w:p>
        </w:tc>
        <w:tc>
          <w:tcPr>
            <w:tcW w:w="1417" w:type="dxa"/>
            <w:tcBorders>
              <w:top w:val="single" w:sz="4" w:space="0" w:color="BFBFBF" w:themeColor="background1" w:themeShade="BF"/>
              <w:bottom w:val="single" w:sz="4" w:space="0" w:color="BFBFBF" w:themeColor="background1" w:themeShade="BF"/>
            </w:tcBorders>
            <w:shd w:val="clear" w:color="auto" w:fill="auto"/>
            <w:noWrap/>
            <w:vAlign w:val="center"/>
          </w:tcPr>
          <w:p w14:paraId="2B18D91B" w14:textId="00E8BFEF" w:rsidR="00F90D01" w:rsidRPr="00806DC7" w:rsidRDefault="00F90D01"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bl>
    <w:p w14:paraId="02661E6B" w14:textId="743C1449" w:rsidR="005F38A5" w:rsidRPr="00806DC7" w:rsidRDefault="006177DF" w:rsidP="005F38A5">
      <w:pPr>
        <w:spacing w:before="120"/>
        <w:jc w:val="center"/>
        <w:rPr>
          <w:rFonts w:ascii="Calibri" w:hAnsi="Calibri" w:cs="Arial"/>
          <w:color w:val="A6A6A6"/>
          <w:sz w:val="18"/>
          <w:szCs w:val="18"/>
        </w:rPr>
      </w:pPr>
      <w:r w:rsidRPr="00806DC7">
        <w:rPr>
          <w:rFonts w:ascii="Calibri" w:hAnsi="Calibri" w:cs="Arial"/>
          <w:color w:val="A6A6A6"/>
          <w:sz w:val="18"/>
          <w:szCs w:val="18"/>
        </w:rPr>
        <w:t>Źródło</w:t>
      </w:r>
      <w:r w:rsidR="00F90D01" w:rsidRPr="00806DC7">
        <w:rPr>
          <w:rFonts w:ascii="Calibri" w:hAnsi="Calibri" w:cs="Arial"/>
          <w:color w:val="A6A6A6"/>
          <w:sz w:val="18"/>
          <w:szCs w:val="18"/>
        </w:rPr>
        <w:t xml:space="preserve">: Przedsiębiorstwo Energetyki Cieplnej OPERATOR Sp. z o.o. </w:t>
      </w:r>
    </w:p>
    <w:p w14:paraId="24BA1126" w14:textId="77777777" w:rsidR="005F38A5" w:rsidRPr="00806DC7" w:rsidRDefault="005F38A5" w:rsidP="004D0845">
      <w:pPr>
        <w:spacing w:line="320" w:lineRule="atLeast"/>
        <w:ind w:firstLine="708"/>
        <w:jc w:val="both"/>
        <w:rPr>
          <w:rFonts w:ascii="Calibri" w:hAnsi="Calibri" w:cs="Arial"/>
        </w:rPr>
      </w:pPr>
    </w:p>
    <w:p w14:paraId="79A12E34" w14:textId="77777777" w:rsidR="00ED19DE" w:rsidRPr="00806DC7" w:rsidRDefault="00ED19DE">
      <w:pPr>
        <w:rPr>
          <w:rFonts w:ascii="Calibri" w:eastAsia="Calibri" w:hAnsi="Calibri" w:cs="Arial"/>
          <w:bCs/>
          <w:color w:val="404040"/>
          <w:sz w:val="22"/>
          <w:szCs w:val="22"/>
          <w:lang w:eastAsia="en-US"/>
        </w:rPr>
      </w:pPr>
      <w:r w:rsidRPr="00806DC7">
        <w:rPr>
          <w:rFonts w:ascii="Calibri" w:hAnsi="Calibri" w:cs="Arial"/>
          <w:b/>
          <w:color w:val="404040"/>
          <w:sz w:val="22"/>
          <w:szCs w:val="22"/>
        </w:rPr>
        <w:br w:type="page"/>
      </w:r>
    </w:p>
    <w:p w14:paraId="2B940FFF" w14:textId="78FF6A62" w:rsidR="002D4B72" w:rsidRPr="00806DC7" w:rsidRDefault="002D4B72" w:rsidP="002D4B72">
      <w:pPr>
        <w:pStyle w:val="Legenda"/>
        <w:spacing w:after="120"/>
        <w:ind w:left="1134" w:hanging="1134"/>
        <w:jc w:val="center"/>
        <w:rPr>
          <w:rFonts w:cs="Arial"/>
          <w:b w:val="0"/>
          <w:color w:val="404040"/>
          <w:sz w:val="22"/>
          <w:szCs w:val="22"/>
        </w:rPr>
      </w:pPr>
      <w:bookmarkStart w:id="83" w:name="_Toc523831111"/>
      <w:r w:rsidRPr="00806DC7">
        <w:rPr>
          <w:rFonts w:cs="Arial"/>
          <w:b w:val="0"/>
          <w:color w:val="404040"/>
          <w:sz w:val="22"/>
          <w:szCs w:val="22"/>
        </w:rPr>
        <w:lastRenderedPageBreak/>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10</w:t>
      </w:r>
      <w:r w:rsidRPr="00806DC7">
        <w:rPr>
          <w:rFonts w:cs="Arial"/>
          <w:b w:val="0"/>
          <w:color w:val="404040"/>
          <w:sz w:val="22"/>
          <w:szCs w:val="22"/>
        </w:rPr>
        <w:fldChar w:fldCharType="end"/>
      </w:r>
      <w:r w:rsidRPr="00806DC7">
        <w:rPr>
          <w:rFonts w:cs="Arial"/>
          <w:b w:val="0"/>
          <w:color w:val="404040"/>
          <w:sz w:val="22"/>
          <w:szCs w:val="22"/>
        </w:rPr>
        <w:t xml:space="preserve"> Nowe węzły cieplne</w:t>
      </w:r>
      <w:bookmarkEnd w:id="83"/>
    </w:p>
    <w:tbl>
      <w:tblPr>
        <w:tblW w:w="8425"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41"/>
        <w:gridCol w:w="2835"/>
        <w:gridCol w:w="992"/>
        <w:gridCol w:w="2794"/>
        <w:gridCol w:w="1363"/>
      </w:tblGrid>
      <w:tr w:rsidR="002D4B72" w:rsidRPr="00806DC7" w14:paraId="14B76BCC" w14:textId="77777777" w:rsidTr="001265CA">
        <w:trPr>
          <w:trHeight w:val="383"/>
          <w:tblHeader/>
          <w:jc w:val="center"/>
        </w:trPr>
        <w:tc>
          <w:tcPr>
            <w:tcW w:w="441" w:type="dxa"/>
            <w:tcBorders>
              <w:top w:val="single" w:sz="4" w:space="0" w:color="BFBFBF"/>
              <w:bottom w:val="single" w:sz="12" w:space="0" w:color="669933"/>
            </w:tcBorders>
            <w:shd w:val="clear" w:color="auto" w:fill="F3F3F3"/>
            <w:vAlign w:val="center"/>
            <w:hideMark/>
          </w:tcPr>
          <w:p w14:paraId="6A36795C" w14:textId="77777777" w:rsidR="002D4B72" w:rsidRPr="00806DC7" w:rsidRDefault="002D4B72" w:rsidP="00F90B3E">
            <w:pPr>
              <w:spacing w:before="40" w:after="40"/>
              <w:rPr>
                <w:rFonts w:ascii="Calibri" w:hAnsi="Calibri" w:cs="Arial"/>
                <w:bCs/>
                <w:sz w:val="20"/>
                <w:szCs w:val="20"/>
              </w:rPr>
            </w:pPr>
            <w:r w:rsidRPr="00806DC7">
              <w:rPr>
                <w:rFonts w:ascii="Calibri" w:hAnsi="Calibri" w:cs="Arial"/>
                <w:bCs/>
                <w:sz w:val="20"/>
                <w:szCs w:val="20"/>
              </w:rPr>
              <w:t>Lp.</w:t>
            </w:r>
          </w:p>
        </w:tc>
        <w:tc>
          <w:tcPr>
            <w:tcW w:w="2835" w:type="dxa"/>
            <w:tcBorders>
              <w:top w:val="single" w:sz="4" w:space="0" w:color="BFBFBF"/>
              <w:bottom w:val="single" w:sz="12" w:space="0" w:color="669933"/>
            </w:tcBorders>
            <w:shd w:val="clear" w:color="auto" w:fill="F3F3F3"/>
            <w:vAlign w:val="center"/>
            <w:hideMark/>
          </w:tcPr>
          <w:p w14:paraId="46DAA273" w14:textId="77777777" w:rsidR="002D4B72" w:rsidRPr="00806DC7" w:rsidRDefault="002D4B72" w:rsidP="00F90B3E">
            <w:pPr>
              <w:spacing w:before="40" w:after="40"/>
              <w:jc w:val="center"/>
              <w:rPr>
                <w:rFonts w:ascii="Calibri" w:hAnsi="Calibri" w:cs="Arial"/>
                <w:bCs/>
                <w:sz w:val="20"/>
                <w:szCs w:val="20"/>
              </w:rPr>
            </w:pPr>
            <w:r w:rsidRPr="00806DC7">
              <w:rPr>
                <w:rFonts w:ascii="Calibri" w:hAnsi="Calibri" w:cs="Arial"/>
                <w:bCs/>
                <w:sz w:val="20"/>
                <w:szCs w:val="20"/>
              </w:rPr>
              <w:t>lokalizacja</w:t>
            </w:r>
          </w:p>
        </w:tc>
        <w:tc>
          <w:tcPr>
            <w:tcW w:w="992" w:type="dxa"/>
            <w:tcBorders>
              <w:top w:val="single" w:sz="4" w:space="0" w:color="BFBFBF"/>
              <w:bottom w:val="single" w:sz="12" w:space="0" w:color="669933"/>
            </w:tcBorders>
            <w:shd w:val="clear" w:color="auto" w:fill="F3F3F3"/>
          </w:tcPr>
          <w:p w14:paraId="4C97026C" w14:textId="77777777" w:rsidR="002D4B72" w:rsidRPr="00806DC7" w:rsidRDefault="002D4B72" w:rsidP="00F90B3E">
            <w:pPr>
              <w:spacing w:before="40" w:after="40"/>
              <w:jc w:val="center"/>
              <w:rPr>
                <w:rFonts w:ascii="Calibri" w:hAnsi="Calibri" w:cs="Arial"/>
                <w:bCs/>
                <w:sz w:val="20"/>
                <w:szCs w:val="20"/>
              </w:rPr>
            </w:pPr>
            <w:r w:rsidRPr="00806DC7">
              <w:rPr>
                <w:rFonts w:ascii="Calibri" w:hAnsi="Calibri" w:cs="Arial"/>
                <w:bCs/>
                <w:sz w:val="20"/>
                <w:szCs w:val="20"/>
              </w:rPr>
              <w:t>Moc KW</w:t>
            </w:r>
          </w:p>
          <w:p w14:paraId="5844D19C" w14:textId="77777777" w:rsidR="002D4B72" w:rsidRPr="00806DC7" w:rsidRDefault="002D4B72" w:rsidP="00F90B3E">
            <w:pPr>
              <w:spacing w:before="40" w:after="40"/>
              <w:jc w:val="center"/>
              <w:rPr>
                <w:rFonts w:ascii="Calibri" w:hAnsi="Calibri" w:cs="Arial"/>
                <w:bCs/>
                <w:sz w:val="20"/>
                <w:szCs w:val="20"/>
              </w:rPr>
            </w:pPr>
            <w:r w:rsidRPr="00806DC7">
              <w:rPr>
                <w:rFonts w:ascii="Calibri" w:hAnsi="Calibri" w:cs="Arial"/>
                <w:bCs/>
                <w:sz w:val="20"/>
                <w:szCs w:val="20"/>
              </w:rPr>
              <w:t>c.o.</w:t>
            </w:r>
          </w:p>
          <w:p w14:paraId="632A287C" w14:textId="77777777" w:rsidR="002D4B72" w:rsidRPr="00806DC7" w:rsidRDefault="002D4B72" w:rsidP="00F90B3E">
            <w:pPr>
              <w:spacing w:before="40" w:after="40"/>
              <w:jc w:val="center"/>
              <w:rPr>
                <w:rFonts w:ascii="Calibri" w:hAnsi="Calibri" w:cs="Arial"/>
                <w:bCs/>
                <w:sz w:val="20"/>
                <w:szCs w:val="20"/>
              </w:rPr>
            </w:pPr>
            <w:r w:rsidRPr="00806DC7">
              <w:rPr>
                <w:rFonts w:ascii="Calibri" w:hAnsi="Calibri" w:cs="Arial"/>
                <w:bCs/>
                <w:sz w:val="20"/>
                <w:szCs w:val="20"/>
              </w:rPr>
              <w:t>c.w.u.</w:t>
            </w:r>
          </w:p>
        </w:tc>
        <w:tc>
          <w:tcPr>
            <w:tcW w:w="2794" w:type="dxa"/>
            <w:tcBorders>
              <w:top w:val="single" w:sz="4" w:space="0" w:color="BFBFBF"/>
              <w:bottom w:val="single" w:sz="12" w:space="0" w:color="669933"/>
            </w:tcBorders>
            <w:shd w:val="clear" w:color="auto" w:fill="F3F3F3"/>
          </w:tcPr>
          <w:p w14:paraId="635FFC94" w14:textId="496456C5" w:rsidR="002D4B72" w:rsidRPr="00806DC7" w:rsidRDefault="00ED19DE" w:rsidP="00F90B3E">
            <w:pPr>
              <w:spacing w:before="40" w:after="40"/>
              <w:jc w:val="center"/>
              <w:rPr>
                <w:rFonts w:ascii="Calibri" w:hAnsi="Calibri" w:cs="Arial"/>
                <w:bCs/>
                <w:sz w:val="20"/>
                <w:szCs w:val="20"/>
              </w:rPr>
            </w:pPr>
            <w:r w:rsidRPr="00806DC7">
              <w:rPr>
                <w:rFonts w:ascii="Calibri" w:hAnsi="Calibri" w:cs="Arial"/>
                <w:bCs/>
                <w:sz w:val="20"/>
                <w:szCs w:val="20"/>
              </w:rPr>
              <w:t>Koszty związane z dostawą, montażem węzła kompaktowego oraz demontażem istniejącego węzła</w:t>
            </w:r>
          </w:p>
        </w:tc>
        <w:tc>
          <w:tcPr>
            <w:tcW w:w="1363" w:type="dxa"/>
            <w:tcBorders>
              <w:top w:val="single" w:sz="4" w:space="0" w:color="BFBFBF"/>
              <w:bottom w:val="single" w:sz="12" w:space="0" w:color="669933"/>
            </w:tcBorders>
            <w:shd w:val="clear" w:color="auto" w:fill="F3F3F3"/>
            <w:vAlign w:val="center"/>
            <w:hideMark/>
          </w:tcPr>
          <w:p w14:paraId="7469AA4E" w14:textId="77777777" w:rsidR="002D4B72" w:rsidRPr="00806DC7" w:rsidRDefault="002D4B72" w:rsidP="00F90B3E">
            <w:pPr>
              <w:spacing w:before="40" w:after="40"/>
              <w:jc w:val="center"/>
              <w:rPr>
                <w:rFonts w:ascii="Calibri" w:hAnsi="Calibri" w:cs="Arial"/>
                <w:bCs/>
                <w:sz w:val="20"/>
                <w:szCs w:val="20"/>
              </w:rPr>
            </w:pPr>
            <w:r w:rsidRPr="00806DC7">
              <w:rPr>
                <w:rFonts w:ascii="Calibri" w:hAnsi="Calibri" w:cs="Arial"/>
                <w:bCs/>
                <w:sz w:val="20"/>
                <w:szCs w:val="20"/>
              </w:rPr>
              <w:t>Rodzaj obiektu</w:t>
            </w:r>
          </w:p>
        </w:tc>
      </w:tr>
      <w:tr w:rsidR="00ED19DE" w:rsidRPr="00806DC7" w14:paraId="29E0769F" w14:textId="77777777" w:rsidTr="001265CA">
        <w:trPr>
          <w:trHeight w:val="300"/>
          <w:jc w:val="center"/>
        </w:trPr>
        <w:tc>
          <w:tcPr>
            <w:tcW w:w="441" w:type="dxa"/>
            <w:tcBorders>
              <w:top w:val="single" w:sz="12" w:space="0" w:color="669933"/>
              <w:bottom w:val="single" w:sz="4" w:space="0" w:color="BFBFBF" w:themeColor="background1" w:themeShade="BF"/>
            </w:tcBorders>
            <w:shd w:val="clear" w:color="auto" w:fill="auto"/>
            <w:noWrap/>
            <w:vAlign w:val="center"/>
          </w:tcPr>
          <w:p w14:paraId="5BAF3584" w14:textId="77777777" w:rsidR="00ED19DE" w:rsidRPr="00806DC7" w:rsidRDefault="00ED19DE" w:rsidP="00F90B3E">
            <w:pPr>
              <w:spacing w:before="40" w:after="40"/>
              <w:rPr>
                <w:rFonts w:ascii="Calibri" w:hAnsi="Calibri" w:cs="Arial"/>
                <w:sz w:val="20"/>
                <w:szCs w:val="20"/>
              </w:rPr>
            </w:pPr>
            <w:r w:rsidRPr="00806DC7">
              <w:rPr>
                <w:rFonts w:ascii="Calibri" w:eastAsia="Times New Roman" w:hAnsi="Calibri"/>
                <w:color w:val="000000"/>
                <w:sz w:val="20"/>
                <w:szCs w:val="20"/>
              </w:rPr>
              <w:t>1</w:t>
            </w:r>
          </w:p>
        </w:tc>
        <w:tc>
          <w:tcPr>
            <w:tcW w:w="2835" w:type="dxa"/>
            <w:tcBorders>
              <w:top w:val="single" w:sz="12" w:space="0" w:color="669933"/>
              <w:bottom w:val="single" w:sz="4" w:space="0" w:color="BFBFBF" w:themeColor="background1" w:themeShade="BF"/>
            </w:tcBorders>
            <w:shd w:val="clear" w:color="auto" w:fill="auto"/>
            <w:vAlign w:val="center"/>
          </w:tcPr>
          <w:p w14:paraId="6BA502EF" w14:textId="6AC18DD1" w:rsidR="00ED19DE" w:rsidRPr="00806DC7" w:rsidRDefault="00ED19DE" w:rsidP="00F90B3E">
            <w:pPr>
              <w:spacing w:before="40" w:after="40"/>
              <w:rPr>
                <w:rFonts w:ascii="Calibri" w:hAnsi="Calibri" w:cs="Arial"/>
                <w:sz w:val="20"/>
                <w:szCs w:val="20"/>
              </w:rPr>
            </w:pPr>
            <w:r w:rsidRPr="00806DC7">
              <w:rPr>
                <w:rFonts w:ascii="Calibri" w:eastAsia="Times New Roman" w:hAnsi="Calibri"/>
                <w:color w:val="000000"/>
                <w:sz w:val="20"/>
                <w:szCs w:val="20"/>
              </w:rPr>
              <w:t>Śrem, ul.</w:t>
            </w:r>
            <w:r w:rsidR="0093760A">
              <w:rPr>
                <w:rFonts w:ascii="Calibri" w:eastAsia="Times New Roman" w:hAnsi="Calibri"/>
                <w:color w:val="000000"/>
                <w:sz w:val="20"/>
                <w:szCs w:val="20"/>
              </w:rPr>
              <w:t xml:space="preserve"> </w:t>
            </w:r>
            <w:r w:rsidRPr="00806DC7">
              <w:rPr>
                <w:rFonts w:ascii="Calibri" w:eastAsia="Times New Roman" w:hAnsi="Calibri"/>
                <w:color w:val="000000"/>
                <w:sz w:val="20"/>
                <w:szCs w:val="20"/>
              </w:rPr>
              <w:t>Zamenhofa</w:t>
            </w:r>
          </w:p>
        </w:tc>
        <w:tc>
          <w:tcPr>
            <w:tcW w:w="992" w:type="dxa"/>
            <w:tcBorders>
              <w:top w:val="single" w:sz="12" w:space="0" w:color="669933"/>
              <w:bottom w:val="single" w:sz="4" w:space="0" w:color="BFBFBF" w:themeColor="background1" w:themeShade="BF"/>
            </w:tcBorders>
            <w:vAlign w:val="center"/>
          </w:tcPr>
          <w:p w14:paraId="346E7FF0" w14:textId="731C095C"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350</w:t>
            </w:r>
          </w:p>
        </w:tc>
        <w:tc>
          <w:tcPr>
            <w:tcW w:w="2794" w:type="dxa"/>
            <w:tcBorders>
              <w:top w:val="single" w:sz="12" w:space="0" w:color="669933"/>
              <w:bottom w:val="single" w:sz="4" w:space="0" w:color="BFBFBF" w:themeColor="background1" w:themeShade="BF"/>
            </w:tcBorders>
            <w:vAlign w:val="center"/>
          </w:tcPr>
          <w:p w14:paraId="0E2EF06F" w14:textId="391019DB"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60 200,00 zł </w:t>
            </w:r>
          </w:p>
        </w:tc>
        <w:tc>
          <w:tcPr>
            <w:tcW w:w="1363" w:type="dxa"/>
            <w:tcBorders>
              <w:top w:val="single" w:sz="12" w:space="0" w:color="669933"/>
              <w:bottom w:val="single" w:sz="4" w:space="0" w:color="BFBFBF" w:themeColor="background1" w:themeShade="BF"/>
            </w:tcBorders>
            <w:shd w:val="clear" w:color="auto" w:fill="auto"/>
            <w:noWrap/>
            <w:vAlign w:val="center"/>
          </w:tcPr>
          <w:p w14:paraId="39CA886C" w14:textId="165C5B31"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Handlowy</w:t>
            </w:r>
          </w:p>
        </w:tc>
      </w:tr>
      <w:tr w:rsidR="00ED19DE" w:rsidRPr="00806DC7" w14:paraId="157C0E89" w14:textId="77777777" w:rsidTr="001265CA">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23336E02" w14:textId="77777777" w:rsidR="00ED19DE" w:rsidRPr="00806DC7" w:rsidRDefault="00ED19DE" w:rsidP="00F90B3E">
            <w:pPr>
              <w:spacing w:before="40" w:after="40"/>
              <w:rPr>
                <w:rFonts w:ascii="Calibri" w:hAnsi="Calibri" w:cs="Arial"/>
                <w:sz w:val="20"/>
                <w:szCs w:val="20"/>
              </w:rPr>
            </w:pPr>
            <w:r w:rsidRPr="00806DC7">
              <w:rPr>
                <w:rFonts w:ascii="Calibri" w:eastAsia="Times New Roman" w:hAnsi="Calibri"/>
                <w:color w:val="000000"/>
                <w:sz w:val="20"/>
                <w:szCs w:val="20"/>
              </w:rPr>
              <w:t>2</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hideMark/>
          </w:tcPr>
          <w:p w14:paraId="070FF7B4" w14:textId="7734B07F" w:rsidR="00ED19DE" w:rsidRPr="00806DC7" w:rsidRDefault="00ED19DE" w:rsidP="00F90B3E">
            <w:pPr>
              <w:spacing w:before="40" w:after="40"/>
              <w:rPr>
                <w:rFonts w:ascii="Calibri" w:hAnsi="Calibri" w:cs="Arial"/>
                <w:sz w:val="20"/>
                <w:szCs w:val="20"/>
              </w:rPr>
            </w:pPr>
            <w:r w:rsidRPr="00806DC7">
              <w:rPr>
                <w:rFonts w:ascii="Calibri" w:eastAsia="Times New Roman" w:hAnsi="Calibri"/>
                <w:color w:val="000000"/>
                <w:sz w:val="20"/>
                <w:szCs w:val="20"/>
              </w:rPr>
              <w:t>Śrem, ul.</w:t>
            </w:r>
            <w:r w:rsidR="0093760A">
              <w:rPr>
                <w:rFonts w:ascii="Calibri" w:eastAsia="Times New Roman" w:hAnsi="Calibri"/>
                <w:color w:val="000000"/>
                <w:sz w:val="20"/>
                <w:szCs w:val="20"/>
              </w:rPr>
              <w:t xml:space="preserve"> </w:t>
            </w:r>
            <w:r w:rsidRPr="00806DC7">
              <w:rPr>
                <w:rFonts w:ascii="Calibri" w:eastAsia="Times New Roman" w:hAnsi="Calibri"/>
                <w:color w:val="000000"/>
                <w:sz w:val="20"/>
                <w:szCs w:val="20"/>
              </w:rPr>
              <w:t>Powstańców Wlkp.</w:t>
            </w:r>
          </w:p>
        </w:tc>
        <w:tc>
          <w:tcPr>
            <w:tcW w:w="992" w:type="dxa"/>
            <w:tcBorders>
              <w:top w:val="single" w:sz="4" w:space="0" w:color="BFBFBF" w:themeColor="background1" w:themeShade="BF"/>
              <w:bottom w:val="single" w:sz="4" w:space="0" w:color="BFBFBF" w:themeColor="background1" w:themeShade="BF"/>
            </w:tcBorders>
            <w:vAlign w:val="center"/>
          </w:tcPr>
          <w:p w14:paraId="0A9E77FB" w14:textId="1D7841CA"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150+100</w:t>
            </w:r>
          </w:p>
        </w:tc>
        <w:tc>
          <w:tcPr>
            <w:tcW w:w="2794" w:type="dxa"/>
            <w:tcBorders>
              <w:top w:val="single" w:sz="4" w:space="0" w:color="BFBFBF" w:themeColor="background1" w:themeShade="BF"/>
              <w:bottom w:val="single" w:sz="4" w:space="0" w:color="BFBFBF" w:themeColor="background1" w:themeShade="BF"/>
            </w:tcBorders>
            <w:vAlign w:val="center"/>
          </w:tcPr>
          <w:p w14:paraId="7C6D8583" w14:textId="49B93447"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55 850,00 zł </w:t>
            </w:r>
          </w:p>
        </w:tc>
        <w:tc>
          <w:tcPr>
            <w:tcW w:w="1363"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10A7EEAD" w14:textId="584B9E0F"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Mieszkaniowy</w:t>
            </w:r>
          </w:p>
        </w:tc>
      </w:tr>
      <w:tr w:rsidR="00ED19DE" w:rsidRPr="00806DC7" w14:paraId="53C59649" w14:textId="77777777" w:rsidTr="001265CA">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53464D46" w14:textId="77777777"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3</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4B0F566A" w14:textId="36C20662"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Mickiewicza</w:t>
            </w:r>
          </w:p>
        </w:tc>
        <w:tc>
          <w:tcPr>
            <w:tcW w:w="992" w:type="dxa"/>
            <w:tcBorders>
              <w:top w:val="single" w:sz="4" w:space="0" w:color="BFBFBF" w:themeColor="background1" w:themeShade="BF"/>
              <w:bottom w:val="single" w:sz="4" w:space="0" w:color="BFBFBF" w:themeColor="background1" w:themeShade="BF"/>
            </w:tcBorders>
            <w:vAlign w:val="center"/>
          </w:tcPr>
          <w:p w14:paraId="2672EE23" w14:textId="3F731028"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100</w:t>
            </w:r>
          </w:p>
        </w:tc>
        <w:tc>
          <w:tcPr>
            <w:tcW w:w="2794" w:type="dxa"/>
            <w:tcBorders>
              <w:top w:val="single" w:sz="4" w:space="0" w:color="BFBFBF" w:themeColor="background1" w:themeShade="BF"/>
              <w:bottom w:val="single" w:sz="4" w:space="0" w:color="BFBFBF" w:themeColor="background1" w:themeShade="BF"/>
            </w:tcBorders>
            <w:vAlign w:val="center"/>
          </w:tcPr>
          <w:p w14:paraId="22266F16" w14:textId="70F198C4"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35 200,00 zł </w:t>
            </w:r>
          </w:p>
        </w:tc>
        <w:tc>
          <w:tcPr>
            <w:tcW w:w="1363" w:type="dxa"/>
            <w:tcBorders>
              <w:top w:val="single" w:sz="4" w:space="0" w:color="BFBFBF" w:themeColor="background1" w:themeShade="BF"/>
              <w:bottom w:val="single" w:sz="4" w:space="0" w:color="BFBFBF" w:themeColor="background1" w:themeShade="BF"/>
            </w:tcBorders>
            <w:shd w:val="clear" w:color="auto" w:fill="auto"/>
            <w:noWrap/>
            <w:vAlign w:val="center"/>
          </w:tcPr>
          <w:p w14:paraId="37806593" w14:textId="374C797A"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Instytucja</w:t>
            </w:r>
          </w:p>
        </w:tc>
      </w:tr>
      <w:tr w:rsidR="00ED19DE" w:rsidRPr="00806DC7" w14:paraId="398A1883" w14:textId="77777777" w:rsidTr="001265CA">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5E235F36" w14:textId="77777777"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4</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0E087BA7" w14:textId="39CEA896"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 Paderewskiego</w:t>
            </w:r>
          </w:p>
        </w:tc>
        <w:tc>
          <w:tcPr>
            <w:tcW w:w="992" w:type="dxa"/>
            <w:tcBorders>
              <w:top w:val="single" w:sz="4" w:space="0" w:color="BFBFBF" w:themeColor="background1" w:themeShade="BF"/>
              <w:bottom w:val="single" w:sz="4" w:space="0" w:color="BFBFBF" w:themeColor="background1" w:themeShade="BF"/>
            </w:tcBorders>
            <w:vAlign w:val="center"/>
          </w:tcPr>
          <w:p w14:paraId="767C71C2" w14:textId="0351F350"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300</w:t>
            </w:r>
          </w:p>
        </w:tc>
        <w:tc>
          <w:tcPr>
            <w:tcW w:w="2794" w:type="dxa"/>
            <w:tcBorders>
              <w:top w:val="single" w:sz="4" w:space="0" w:color="BFBFBF" w:themeColor="background1" w:themeShade="BF"/>
              <w:bottom w:val="single" w:sz="4" w:space="0" w:color="BFBFBF" w:themeColor="background1" w:themeShade="BF"/>
            </w:tcBorders>
            <w:vAlign w:val="center"/>
          </w:tcPr>
          <w:p w14:paraId="1F25133E" w14:textId="05CFFC9F"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58 850,00 zł </w:t>
            </w:r>
          </w:p>
        </w:tc>
        <w:tc>
          <w:tcPr>
            <w:tcW w:w="1363" w:type="dxa"/>
            <w:tcBorders>
              <w:top w:val="single" w:sz="4" w:space="0" w:color="BFBFBF" w:themeColor="background1" w:themeShade="BF"/>
              <w:bottom w:val="single" w:sz="4" w:space="0" w:color="BFBFBF" w:themeColor="background1" w:themeShade="BF"/>
            </w:tcBorders>
            <w:shd w:val="clear" w:color="auto" w:fill="auto"/>
            <w:noWrap/>
            <w:vAlign w:val="center"/>
          </w:tcPr>
          <w:p w14:paraId="6C5FFD6C" w14:textId="0547D6A1"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Mieszkaniowy</w:t>
            </w:r>
          </w:p>
        </w:tc>
      </w:tr>
      <w:tr w:rsidR="00ED19DE" w:rsidRPr="00806DC7" w14:paraId="29E027EC" w14:textId="77777777" w:rsidTr="001265CA">
        <w:trPr>
          <w:trHeight w:val="300"/>
          <w:jc w:val="center"/>
        </w:trPr>
        <w:tc>
          <w:tcPr>
            <w:tcW w:w="441" w:type="dxa"/>
            <w:tcBorders>
              <w:top w:val="single" w:sz="4" w:space="0" w:color="BFBFBF" w:themeColor="background1" w:themeShade="BF"/>
              <w:bottom w:val="single" w:sz="4" w:space="0" w:color="BFBFBF" w:themeColor="background1" w:themeShade="BF"/>
            </w:tcBorders>
            <w:shd w:val="clear" w:color="auto" w:fill="auto"/>
            <w:noWrap/>
            <w:vAlign w:val="center"/>
          </w:tcPr>
          <w:p w14:paraId="01DB323C" w14:textId="77777777"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5</w:t>
            </w:r>
          </w:p>
        </w:tc>
        <w:tc>
          <w:tcPr>
            <w:tcW w:w="2835" w:type="dxa"/>
            <w:tcBorders>
              <w:top w:val="single" w:sz="4" w:space="0" w:color="BFBFBF" w:themeColor="background1" w:themeShade="BF"/>
              <w:bottom w:val="single" w:sz="4" w:space="0" w:color="BFBFBF" w:themeColor="background1" w:themeShade="BF"/>
            </w:tcBorders>
            <w:shd w:val="clear" w:color="auto" w:fill="auto"/>
            <w:vAlign w:val="center"/>
          </w:tcPr>
          <w:p w14:paraId="5122D6B4" w14:textId="024135B4" w:rsidR="00ED19DE" w:rsidRPr="00806DC7" w:rsidRDefault="00ED19DE" w:rsidP="00F90B3E">
            <w:pPr>
              <w:spacing w:before="40" w:after="40"/>
              <w:rPr>
                <w:rFonts w:ascii="Calibri" w:hAnsi="Calibri" w:cs="Arial"/>
                <w:color w:val="000000"/>
                <w:sz w:val="20"/>
                <w:szCs w:val="20"/>
              </w:rPr>
            </w:pPr>
            <w:r w:rsidRPr="00806DC7">
              <w:rPr>
                <w:rFonts w:ascii="Calibri" w:eastAsia="Times New Roman" w:hAnsi="Calibri"/>
                <w:color w:val="000000"/>
                <w:sz w:val="20"/>
                <w:szCs w:val="20"/>
              </w:rPr>
              <w:t>Śrem, ul.</w:t>
            </w:r>
            <w:r w:rsidR="0093760A">
              <w:rPr>
                <w:rFonts w:ascii="Calibri" w:eastAsia="Times New Roman" w:hAnsi="Calibri"/>
                <w:color w:val="000000"/>
                <w:sz w:val="20"/>
                <w:szCs w:val="20"/>
              </w:rPr>
              <w:t xml:space="preserve"> </w:t>
            </w:r>
            <w:r w:rsidRPr="00806DC7">
              <w:rPr>
                <w:rFonts w:ascii="Calibri" w:eastAsia="Times New Roman" w:hAnsi="Calibri"/>
                <w:color w:val="000000"/>
                <w:sz w:val="20"/>
                <w:szCs w:val="20"/>
              </w:rPr>
              <w:t>Powstańców Wlkp.</w:t>
            </w:r>
          </w:p>
        </w:tc>
        <w:tc>
          <w:tcPr>
            <w:tcW w:w="992" w:type="dxa"/>
            <w:tcBorders>
              <w:top w:val="single" w:sz="4" w:space="0" w:color="BFBFBF" w:themeColor="background1" w:themeShade="BF"/>
              <w:bottom w:val="single" w:sz="4" w:space="0" w:color="BFBFBF" w:themeColor="background1" w:themeShade="BF"/>
            </w:tcBorders>
            <w:vAlign w:val="bottom"/>
          </w:tcPr>
          <w:p w14:paraId="409385FE" w14:textId="47301BFD"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2340</w:t>
            </w:r>
          </w:p>
        </w:tc>
        <w:tc>
          <w:tcPr>
            <w:tcW w:w="2794" w:type="dxa"/>
            <w:tcBorders>
              <w:top w:val="single" w:sz="4" w:space="0" w:color="BFBFBF" w:themeColor="background1" w:themeShade="BF"/>
              <w:bottom w:val="single" w:sz="4" w:space="0" w:color="BFBFBF" w:themeColor="background1" w:themeShade="BF"/>
            </w:tcBorders>
            <w:vAlign w:val="bottom"/>
          </w:tcPr>
          <w:p w14:paraId="76884081" w14:textId="108900B9"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 xml:space="preserve"> 348 145,00 zł </w:t>
            </w:r>
          </w:p>
        </w:tc>
        <w:tc>
          <w:tcPr>
            <w:tcW w:w="1363" w:type="dxa"/>
            <w:tcBorders>
              <w:top w:val="single" w:sz="4" w:space="0" w:color="BFBFBF" w:themeColor="background1" w:themeShade="BF"/>
              <w:bottom w:val="single" w:sz="4" w:space="0" w:color="BFBFBF" w:themeColor="background1" w:themeShade="BF"/>
            </w:tcBorders>
            <w:shd w:val="clear" w:color="auto" w:fill="auto"/>
            <w:noWrap/>
            <w:vAlign w:val="bottom"/>
          </w:tcPr>
          <w:p w14:paraId="641F8FE5" w14:textId="19584849" w:rsidR="00ED19DE" w:rsidRPr="00806DC7" w:rsidRDefault="00ED19DE" w:rsidP="00F90B3E">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Instytucja</w:t>
            </w:r>
          </w:p>
        </w:tc>
      </w:tr>
    </w:tbl>
    <w:p w14:paraId="7D72056B" w14:textId="77777777" w:rsidR="00205E42" w:rsidRPr="00806DC7" w:rsidRDefault="00205E42" w:rsidP="00205E42">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Przedsiębiorstwo Energetyki Cieplnej OPERATOR Sp. z o.o. </w:t>
      </w:r>
    </w:p>
    <w:p w14:paraId="71EDC66A" w14:textId="77777777" w:rsidR="00A53510" w:rsidRPr="00806DC7" w:rsidRDefault="00A53510" w:rsidP="004D0845">
      <w:pPr>
        <w:spacing w:line="320" w:lineRule="atLeast"/>
        <w:ind w:firstLine="708"/>
        <w:jc w:val="both"/>
        <w:rPr>
          <w:rFonts w:ascii="Calibri" w:hAnsi="Calibri" w:cs="Arial"/>
        </w:rPr>
      </w:pPr>
    </w:p>
    <w:p w14:paraId="39090697" w14:textId="14442DE0" w:rsidR="00E51066" w:rsidRPr="00806DC7" w:rsidRDefault="00E51066" w:rsidP="00E51066">
      <w:pPr>
        <w:pStyle w:val="Legenda"/>
        <w:spacing w:after="120"/>
        <w:ind w:left="1134" w:hanging="1134"/>
        <w:jc w:val="center"/>
        <w:rPr>
          <w:rFonts w:cs="Arial"/>
          <w:b w:val="0"/>
          <w:color w:val="404040"/>
          <w:sz w:val="22"/>
          <w:szCs w:val="22"/>
        </w:rPr>
      </w:pPr>
      <w:bookmarkStart w:id="84" w:name="_Toc523831112"/>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11</w:t>
      </w:r>
      <w:r w:rsidRPr="00806DC7">
        <w:rPr>
          <w:rFonts w:cs="Arial"/>
          <w:b w:val="0"/>
          <w:color w:val="404040"/>
          <w:sz w:val="22"/>
          <w:szCs w:val="22"/>
        </w:rPr>
        <w:fldChar w:fldCharType="end"/>
      </w:r>
      <w:r w:rsidRPr="00806DC7">
        <w:rPr>
          <w:rFonts w:cs="Arial"/>
          <w:b w:val="0"/>
          <w:color w:val="404040"/>
          <w:sz w:val="22"/>
          <w:szCs w:val="22"/>
        </w:rPr>
        <w:t xml:space="preserve"> </w:t>
      </w:r>
      <w:r w:rsidR="005D61D1" w:rsidRPr="00806DC7">
        <w:rPr>
          <w:rFonts w:cs="Arial"/>
          <w:b w:val="0"/>
          <w:color w:val="404040"/>
          <w:sz w:val="22"/>
          <w:szCs w:val="22"/>
        </w:rPr>
        <w:t xml:space="preserve">Obiekty planowane do przyłączenia w rejonie ul. Powstańców Wlkp., Modrzewskiego </w:t>
      </w:r>
      <w:r w:rsidR="00A15884" w:rsidRPr="00806DC7">
        <w:rPr>
          <w:rFonts w:cs="Arial"/>
          <w:b w:val="0"/>
          <w:color w:val="404040"/>
          <w:sz w:val="22"/>
          <w:szCs w:val="22"/>
        </w:rPr>
        <w:br/>
      </w:r>
      <w:r w:rsidR="005D61D1" w:rsidRPr="00806DC7">
        <w:rPr>
          <w:rFonts w:cs="Arial"/>
          <w:b w:val="0"/>
          <w:color w:val="404040"/>
          <w:sz w:val="22"/>
          <w:szCs w:val="22"/>
        </w:rPr>
        <w:t>i Kochanowskiego</w:t>
      </w:r>
      <w:bookmarkEnd w:id="84"/>
    </w:p>
    <w:tbl>
      <w:tblPr>
        <w:tblW w:w="6536"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620"/>
        <w:gridCol w:w="2797"/>
        <w:gridCol w:w="993"/>
        <w:gridCol w:w="1134"/>
        <w:gridCol w:w="992"/>
      </w:tblGrid>
      <w:tr w:rsidR="00F01702" w:rsidRPr="00806DC7" w14:paraId="2A052B43" w14:textId="77777777" w:rsidTr="00461A24">
        <w:trPr>
          <w:trHeight w:val="300"/>
          <w:jc w:val="center"/>
        </w:trPr>
        <w:tc>
          <w:tcPr>
            <w:tcW w:w="620" w:type="dxa"/>
            <w:vMerge w:val="restart"/>
            <w:tcBorders>
              <w:top w:val="nil"/>
              <w:left w:val="nil"/>
              <w:bottom w:val="nil"/>
              <w:right w:val="nil"/>
            </w:tcBorders>
            <w:shd w:val="clear" w:color="auto" w:fill="F3F3F3"/>
            <w:vAlign w:val="center"/>
            <w:hideMark/>
          </w:tcPr>
          <w:p w14:paraId="3105C824"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Lp.</w:t>
            </w:r>
          </w:p>
        </w:tc>
        <w:tc>
          <w:tcPr>
            <w:tcW w:w="2797" w:type="dxa"/>
            <w:vMerge w:val="restart"/>
            <w:tcBorders>
              <w:top w:val="nil"/>
              <w:left w:val="nil"/>
              <w:bottom w:val="nil"/>
              <w:right w:val="nil"/>
            </w:tcBorders>
            <w:shd w:val="clear" w:color="auto" w:fill="F3F3F3"/>
            <w:vAlign w:val="center"/>
            <w:hideMark/>
          </w:tcPr>
          <w:p w14:paraId="45DBE8CA"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Adres</w:t>
            </w:r>
          </w:p>
        </w:tc>
        <w:tc>
          <w:tcPr>
            <w:tcW w:w="993" w:type="dxa"/>
            <w:vMerge w:val="restart"/>
            <w:tcBorders>
              <w:top w:val="nil"/>
              <w:left w:val="nil"/>
              <w:bottom w:val="nil"/>
              <w:right w:val="nil"/>
            </w:tcBorders>
            <w:shd w:val="clear" w:color="auto" w:fill="F3F3F3"/>
            <w:vAlign w:val="center"/>
            <w:hideMark/>
          </w:tcPr>
          <w:p w14:paraId="207E73D0"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Liczba mieszkań</w:t>
            </w:r>
          </w:p>
        </w:tc>
        <w:tc>
          <w:tcPr>
            <w:tcW w:w="2126" w:type="dxa"/>
            <w:gridSpan w:val="2"/>
            <w:tcBorders>
              <w:top w:val="nil"/>
              <w:left w:val="nil"/>
              <w:bottom w:val="nil"/>
              <w:right w:val="nil"/>
            </w:tcBorders>
            <w:shd w:val="clear" w:color="auto" w:fill="F3F3F3"/>
            <w:vAlign w:val="center"/>
            <w:hideMark/>
          </w:tcPr>
          <w:p w14:paraId="2E2DB1A7"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Moc w kW</w:t>
            </w:r>
          </w:p>
        </w:tc>
      </w:tr>
      <w:tr w:rsidR="00F01702" w:rsidRPr="00806DC7" w14:paraId="4B6C752D" w14:textId="77777777" w:rsidTr="00461A24">
        <w:trPr>
          <w:trHeight w:val="172"/>
          <w:jc w:val="center"/>
        </w:trPr>
        <w:tc>
          <w:tcPr>
            <w:tcW w:w="620" w:type="dxa"/>
            <w:vMerge/>
            <w:tcBorders>
              <w:top w:val="nil"/>
              <w:left w:val="nil"/>
              <w:bottom w:val="single" w:sz="12" w:space="0" w:color="669933"/>
              <w:right w:val="nil"/>
            </w:tcBorders>
            <w:shd w:val="clear" w:color="auto" w:fill="F3F3F3"/>
            <w:vAlign w:val="center"/>
            <w:hideMark/>
          </w:tcPr>
          <w:p w14:paraId="235969C8" w14:textId="77777777" w:rsidR="00F01702" w:rsidRPr="00806DC7" w:rsidRDefault="00F01702" w:rsidP="00F01702">
            <w:pPr>
              <w:rPr>
                <w:rFonts w:ascii="Calibri" w:eastAsia="Times New Roman" w:hAnsi="Calibri" w:cs="Times New Roman"/>
                <w:color w:val="000000"/>
                <w:sz w:val="20"/>
                <w:szCs w:val="20"/>
              </w:rPr>
            </w:pPr>
          </w:p>
        </w:tc>
        <w:tc>
          <w:tcPr>
            <w:tcW w:w="2797" w:type="dxa"/>
            <w:vMerge/>
            <w:tcBorders>
              <w:top w:val="nil"/>
              <w:left w:val="nil"/>
              <w:bottom w:val="single" w:sz="12" w:space="0" w:color="669933"/>
              <w:right w:val="nil"/>
            </w:tcBorders>
            <w:shd w:val="clear" w:color="auto" w:fill="F3F3F3"/>
            <w:vAlign w:val="center"/>
            <w:hideMark/>
          </w:tcPr>
          <w:p w14:paraId="383BD93A" w14:textId="77777777" w:rsidR="00F01702" w:rsidRPr="00806DC7" w:rsidRDefault="00F01702" w:rsidP="00F01702">
            <w:pPr>
              <w:rPr>
                <w:rFonts w:ascii="Calibri" w:eastAsia="Times New Roman" w:hAnsi="Calibri" w:cs="Times New Roman"/>
                <w:color w:val="000000"/>
                <w:sz w:val="20"/>
                <w:szCs w:val="20"/>
              </w:rPr>
            </w:pPr>
          </w:p>
        </w:tc>
        <w:tc>
          <w:tcPr>
            <w:tcW w:w="993" w:type="dxa"/>
            <w:vMerge/>
            <w:tcBorders>
              <w:top w:val="nil"/>
              <w:left w:val="nil"/>
              <w:bottom w:val="single" w:sz="12" w:space="0" w:color="669933"/>
              <w:right w:val="nil"/>
            </w:tcBorders>
            <w:shd w:val="clear" w:color="auto" w:fill="F3F3F3"/>
            <w:vAlign w:val="center"/>
            <w:hideMark/>
          </w:tcPr>
          <w:p w14:paraId="6B09490E" w14:textId="77777777" w:rsidR="00F01702" w:rsidRPr="00806DC7" w:rsidRDefault="00F01702" w:rsidP="00F01702">
            <w:pPr>
              <w:rPr>
                <w:rFonts w:ascii="Calibri" w:eastAsia="Times New Roman" w:hAnsi="Calibri" w:cs="Times New Roman"/>
                <w:color w:val="000000"/>
                <w:sz w:val="20"/>
                <w:szCs w:val="20"/>
              </w:rPr>
            </w:pPr>
          </w:p>
        </w:tc>
        <w:tc>
          <w:tcPr>
            <w:tcW w:w="1134" w:type="dxa"/>
            <w:tcBorders>
              <w:top w:val="nil"/>
              <w:left w:val="nil"/>
              <w:bottom w:val="single" w:sz="12" w:space="0" w:color="669933"/>
              <w:right w:val="nil"/>
            </w:tcBorders>
            <w:shd w:val="clear" w:color="auto" w:fill="F3F3F3"/>
            <w:vAlign w:val="center"/>
            <w:hideMark/>
          </w:tcPr>
          <w:p w14:paraId="5E4486C2"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c.w.</w:t>
            </w:r>
          </w:p>
        </w:tc>
        <w:tc>
          <w:tcPr>
            <w:tcW w:w="992" w:type="dxa"/>
            <w:tcBorders>
              <w:top w:val="nil"/>
              <w:left w:val="nil"/>
              <w:bottom w:val="single" w:sz="12" w:space="0" w:color="669933"/>
              <w:right w:val="nil"/>
            </w:tcBorders>
            <w:shd w:val="clear" w:color="auto" w:fill="F3F3F3"/>
            <w:vAlign w:val="center"/>
            <w:hideMark/>
          </w:tcPr>
          <w:p w14:paraId="05F2B73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c.o.</w:t>
            </w:r>
          </w:p>
        </w:tc>
      </w:tr>
      <w:tr w:rsidR="00F01702" w:rsidRPr="00806DC7" w14:paraId="71DEFB42" w14:textId="77777777" w:rsidTr="00461A24">
        <w:trPr>
          <w:trHeight w:val="280"/>
          <w:jc w:val="center"/>
        </w:trPr>
        <w:tc>
          <w:tcPr>
            <w:tcW w:w="620" w:type="dxa"/>
            <w:tcBorders>
              <w:top w:val="single" w:sz="12" w:space="0" w:color="669933"/>
            </w:tcBorders>
            <w:shd w:val="clear" w:color="auto" w:fill="auto"/>
            <w:noWrap/>
            <w:vAlign w:val="center"/>
            <w:hideMark/>
          </w:tcPr>
          <w:p w14:paraId="1AD82D4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w:t>
            </w:r>
          </w:p>
        </w:tc>
        <w:tc>
          <w:tcPr>
            <w:tcW w:w="2797" w:type="dxa"/>
            <w:tcBorders>
              <w:top w:val="single" w:sz="12" w:space="0" w:color="669933"/>
            </w:tcBorders>
            <w:shd w:val="clear" w:color="auto" w:fill="auto"/>
            <w:noWrap/>
            <w:vAlign w:val="center"/>
            <w:hideMark/>
          </w:tcPr>
          <w:p w14:paraId="724D7572"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Kochanowskiego 1</w:t>
            </w:r>
          </w:p>
        </w:tc>
        <w:tc>
          <w:tcPr>
            <w:tcW w:w="993" w:type="dxa"/>
            <w:tcBorders>
              <w:top w:val="single" w:sz="12" w:space="0" w:color="669933"/>
            </w:tcBorders>
            <w:shd w:val="clear" w:color="auto" w:fill="auto"/>
            <w:noWrap/>
            <w:vAlign w:val="center"/>
            <w:hideMark/>
          </w:tcPr>
          <w:p w14:paraId="209F9E4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30</w:t>
            </w:r>
          </w:p>
        </w:tc>
        <w:tc>
          <w:tcPr>
            <w:tcW w:w="1134" w:type="dxa"/>
            <w:tcBorders>
              <w:top w:val="single" w:sz="12" w:space="0" w:color="669933"/>
            </w:tcBorders>
            <w:shd w:val="clear" w:color="auto" w:fill="auto"/>
            <w:noWrap/>
            <w:vAlign w:val="center"/>
            <w:hideMark/>
          </w:tcPr>
          <w:p w14:paraId="26872FF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100,2</w:t>
            </w:r>
          </w:p>
        </w:tc>
        <w:tc>
          <w:tcPr>
            <w:tcW w:w="992" w:type="dxa"/>
            <w:tcBorders>
              <w:top w:val="single" w:sz="12" w:space="0" w:color="669933"/>
            </w:tcBorders>
            <w:shd w:val="clear" w:color="auto" w:fill="auto"/>
            <w:noWrap/>
            <w:vAlign w:val="center"/>
            <w:hideMark/>
          </w:tcPr>
          <w:p w14:paraId="2B4785A6"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136,2</w:t>
            </w:r>
          </w:p>
        </w:tc>
      </w:tr>
      <w:tr w:rsidR="00F01702" w:rsidRPr="00806DC7" w14:paraId="69F4C85A" w14:textId="77777777" w:rsidTr="00F01702">
        <w:trPr>
          <w:trHeight w:val="280"/>
          <w:jc w:val="center"/>
        </w:trPr>
        <w:tc>
          <w:tcPr>
            <w:tcW w:w="620" w:type="dxa"/>
            <w:shd w:val="clear" w:color="auto" w:fill="auto"/>
            <w:noWrap/>
            <w:vAlign w:val="center"/>
            <w:hideMark/>
          </w:tcPr>
          <w:p w14:paraId="1259F789"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2797" w:type="dxa"/>
            <w:shd w:val="clear" w:color="auto" w:fill="auto"/>
            <w:noWrap/>
            <w:vAlign w:val="center"/>
            <w:hideMark/>
          </w:tcPr>
          <w:p w14:paraId="2079ED42"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Kochanowskiego 3</w:t>
            </w:r>
          </w:p>
        </w:tc>
        <w:tc>
          <w:tcPr>
            <w:tcW w:w="993" w:type="dxa"/>
            <w:shd w:val="clear" w:color="auto" w:fill="auto"/>
            <w:noWrap/>
            <w:vAlign w:val="center"/>
            <w:hideMark/>
          </w:tcPr>
          <w:p w14:paraId="008FB01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30</w:t>
            </w:r>
          </w:p>
        </w:tc>
        <w:tc>
          <w:tcPr>
            <w:tcW w:w="1134" w:type="dxa"/>
            <w:shd w:val="clear" w:color="auto" w:fill="auto"/>
            <w:noWrap/>
            <w:vAlign w:val="center"/>
            <w:hideMark/>
          </w:tcPr>
          <w:p w14:paraId="2362C476"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100,2</w:t>
            </w:r>
          </w:p>
        </w:tc>
        <w:tc>
          <w:tcPr>
            <w:tcW w:w="992" w:type="dxa"/>
            <w:shd w:val="clear" w:color="auto" w:fill="auto"/>
            <w:noWrap/>
            <w:vAlign w:val="center"/>
            <w:hideMark/>
          </w:tcPr>
          <w:p w14:paraId="1F17AA81"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136,2</w:t>
            </w:r>
          </w:p>
        </w:tc>
      </w:tr>
      <w:tr w:rsidR="00F01702" w:rsidRPr="00806DC7" w14:paraId="2401F3D6" w14:textId="77777777" w:rsidTr="00F01702">
        <w:trPr>
          <w:trHeight w:val="280"/>
          <w:jc w:val="center"/>
        </w:trPr>
        <w:tc>
          <w:tcPr>
            <w:tcW w:w="620" w:type="dxa"/>
            <w:shd w:val="clear" w:color="auto" w:fill="auto"/>
            <w:noWrap/>
            <w:vAlign w:val="center"/>
            <w:hideMark/>
          </w:tcPr>
          <w:p w14:paraId="6EB710B4"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w:t>
            </w:r>
          </w:p>
        </w:tc>
        <w:tc>
          <w:tcPr>
            <w:tcW w:w="2797" w:type="dxa"/>
            <w:shd w:val="clear" w:color="auto" w:fill="auto"/>
            <w:noWrap/>
            <w:vAlign w:val="center"/>
            <w:hideMark/>
          </w:tcPr>
          <w:p w14:paraId="0008B00C"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Kochanowskiego 5</w:t>
            </w:r>
          </w:p>
        </w:tc>
        <w:tc>
          <w:tcPr>
            <w:tcW w:w="993" w:type="dxa"/>
            <w:shd w:val="clear" w:color="auto" w:fill="auto"/>
            <w:noWrap/>
            <w:vAlign w:val="center"/>
            <w:hideMark/>
          </w:tcPr>
          <w:p w14:paraId="68566A2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30</w:t>
            </w:r>
          </w:p>
        </w:tc>
        <w:tc>
          <w:tcPr>
            <w:tcW w:w="1134" w:type="dxa"/>
            <w:shd w:val="clear" w:color="auto" w:fill="auto"/>
            <w:noWrap/>
            <w:vAlign w:val="center"/>
            <w:hideMark/>
          </w:tcPr>
          <w:p w14:paraId="5632C03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100,2</w:t>
            </w:r>
          </w:p>
        </w:tc>
        <w:tc>
          <w:tcPr>
            <w:tcW w:w="992" w:type="dxa"/>
            <w:shd w:val="clear" w:color="auto" w:fill="auto"/>
            <w:noWrap/>
            <w:vAlign w:val="center"/>
            <w:hideMark/>
          </w:tcPr>
          <w:p w14:paraId="7405F7D7"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136,2</w:t>
            </w:r>
          </w:p>
        </w:tc>
      </w:tr>
      <w:tr w:rsidR="00F01702" w:rsidRPr="00806DC7" w14:paraId="16B56256" w14:textId="77777777" w:rsidTr="00F01702">
        <w:trPr>
          <w:trHeight w:val="280"/>
          <w:jc w:val="center"/>
        </w:trPr>
        <w:tc>
          <w:tcPr>
            <w:tcW w:w="620" w:type="dxa"/>
            <w:shd w:val="clear" w:color="auto" w:fill="auto"/>
            <w:noWrap/>
            <w:vAlign w:val="center"/>
            <w:hideMark/>
          </w:tcPr>
          <w:p w14:paraId="79F40E9D"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w:t>
            </w:r>
          </w:p>
        </w:tc>
        <w:tc>
          <w:tcPr>
            <w:tcW w:w="2797" w:type="dxa"/>
            <w:shd w:val="clear" w:color="auto" w:fill="auto"/>
            <w:noWrap/>
            <w:vAlign w:val="center"/>
            <w:hideMark/>
          </w:tcPr>
          <w:p w14:paraId="22E18DE1"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2-4</w:t>
            </w:r>
          </w:p>
        </w:tc>
        <w:tc>
          <w:tcPr>
            <w:tcW w:w="993" w:type="dxa"/>
            <w:shd w:val="clear" w:color="auto" w:fill="auto"/>
            <w:noWrap/>
            <w:vAlign w:val="center"/>
            <w:hideMark/>
          </w:tcPr>
          <w:p w14:paraId="420CB97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w:t>
            </w:r>
          </w:p>
        </w:tc>
        <w:tc>
          <w:tcPr>
            <w:tcW w:w="1134" w:type="dxa"/>
            <w:shd w:val="clear" w:color="auto" w:fill="auto"/>
            <w:noWrap/>
            <w:vAlign w:val="center"/>
            <w:hideMark/>
          </w:tcPr>
          <w:p w14:paraId="7D34FEEC"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5,7</w:t>
            </w:r>
          </w:p>
        </w:tc>
        <w:tc>
          <w:tcPr>
            <w:tcW w:w="992" w:type="dxa"/>
            <w:shd w:val="clear" w:color="auto" w:fill="auto"/>
            <w:noWrap/>
            <w:vAlign w:val="center"/>
            <w:hideMark/>
          </w:tcPr>
          <w:p w14:paraId="75249001"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97,7</w:t>
            </w:r>
          </w:p>
        </w:tc>
      </w:tr>
      <w:tr w:rsidR="00F01702" w:rsidRPr="00806DC7" w14:paraId="71BA059B" w14:textId="77777777" w:rsidTr="00F01702">
        <w:trPr>
          <w:trHeight w:val="280"/>
          <w:jc w:val="center"/>
        </w:trPr>
        <w:tc>
          <w:tcPr>
            <w:tcW w:w="620" w:type="dxa"/>
            <w:shd w:val="clear" w:color="auto" w:fill="auto"/>
            <w:noWrap/>
            <w:vAlign w:val="center"/>
            <w:hideMark/>
          </w:tcPr>
          <w:p w14:paraId="478A4D57"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w:t>
            </w:r>
          </w:p>
        </w:tc>
        <w:tc>
          <w:tcPr>
            <w:tcW w:w="2797" w:type="dxa"/>
            <w:shd w:val="clear" w:color="auto" w:fill="auto"/>
            <w:noWrap/>
            <w:vAlign w:val="center"/>
            <w:hideMark/>
          </w:tcPr>
          <w:p w14:paraId="1FC5E31E" w14:textId="4F67DB59"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w:t>
            </w:r>
            <w:r w:rsidR="0093760A">
              <w:rPr>
                <w:rFonts w:ascii="Calibri" w:eastAsia="Times New Roman" w:hAnsi="Calibri" w:cs="Times New Roman"/>
                <w:color w:val="000000"/>
                <w:sz w:val="20"/>
                <w:szCs w:val="20"/>
              </w:rPr>
              <w:t xml:space="preserve"> </w:t>
            </w:r>
            <w:r w:rsidRPr="00806DC7">
              <w:rPr>
                <w:rFonts w:ascii="Calibri" w:eastAsia="Times New Roman" w:hAnsi="Calibri" w:cs="Times New Roman"/>
                <w:color w:val="000000"/>
                <w:sz w:val="20"/>
                <w:szCs w:val="20"/>
              </w:rPr>
              <w:t>6</w:t>
            </w:r>
          </w:p>
        </w:tc>
        <w:tc>
          <w:tcPr>
            <w:tcW w:w="993" w:type="dxa"/>
            <w:shd w:val="clear" w:color="auto" w:fill="auto"/>
            <w:noWrap/>
            <w:vAlign w:val="center"/>
            <w:hideMark/>
          </w:tcPr>
          <w:p w14:paraId="05A6A794"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18</w:t>
            </w:r>
          </w:p>
        </w:tc>
        <w:tc>
          <w:tcPr>
            <w:tcW w:w="1134" w:type="dxa"/>
            <w:shd w:val="clear" w:color="auto" w:fill="auto"/>
            <w:noWrap/>
            <w:vAlign w:val="center"/>
            <w:hideMark/>
          </w:tcPr>
          <w:p w14:paraId="65779CA6"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70,2</w:t>
            </w:r>
          </w:p>
        </w:tc>
        <w:tc>
          <w:tcPr>
            <w:tcW w:w="992" w:type="dxa"/>
            <w:shd w:val="clear" w:color="auto" w:fill="auto"/>
            <w:noWrap/>
            <w:vAlign w:val="center"/>
            <w:hideMark/>
          </w:tcPr>
          <w:p w14:paraId="38C17BE0"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76</w:t>
            </w:r>
          </w:p>
        </w:tc>
      </w:tr>
      <w:tr w:rsidR="00F01702" w:rsidRPr="00806DC7" w14:paraId="3E35B483" w14:textId="77777777" w:rsidTr="00F01702">
        <w:trPr>
          <w:trHeight w:val="280"/>
          <w:jc w:val="center"/>
        </w:trPr>
        <w:tc>
          <w:tcPr>
            <w:tcW w:w="620" w:type="dxa"/>
            <w:shd w:val="clear" w:color="auto" w:fill="auto"/>
            <w:noWrap/>
            <w:vAlign w:val="center"/>
            <w:hideMark/>
          </w:tcPr>
          <w:p w14:paraId="08760538"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6</w:t>
            </w:r>
          </w:p>
        </w:tc>
        <w:tc>
          <w:tcPr>
            <w:tcW w:w="2797" w:type="dxa"/>
            <w:shd w:val="clear" w:color="auto" w:fill="auto"/>
            <w:noWrap/>
            <w:vAlign w:val="center"/>
            <w:hideMark/>
          </w:tcPr>
          <w:p w14:paraId="32B2FD33"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8</w:t>
            </w:r>
          </w:p>
        </w:tc>
        <w:tc>
          <w:tcPr>
            <w:tcW w:w="993" w:type="dxa"/>
            <w:shd w:val="clear" w:color="auto" w:fill="auto"/>
            <w:noWrap/>
            <w:vAlign w:val="center"/>
            <w:hideMark/>
          </w:tcPr>
          <w:p w14:paraId="17A86EC9"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6</w:t>
            </w:r>
          </w:p>
        </w:tc>
        <w:tc>
          <w:tcPr>
            <w:tcW w:w="1134" w:type="dxa"/>
            <w:shd w:val="clear" w:color="auto" w:fill="auto"/>
            <w:noWrap/>
            <w:vAlign w:val="center"/>
            <w:hideMark/>
          </w:tcPr>
          <w:p w14:paraId="33AEE60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31,2</w:t>
            </w:r>
          </w:p>
        </w:tc>
        <w:tc>
          <w:tcPr>
            <w:tcW w:w="992" w:type="dxa"/>
            <w:shd w:val="clear" w:color="auto" w:fill="auto"/>
            <w:noWrap/>
            <w:vAlign w:val="center"/>
            <w:hideMark/>
          </w:tcPr>
          <w:p w14:paraId="57BB0EDA"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49,9</w:t>
            </w:r>
          </w:p>
        </w:tc>
      </w:tr>
      <w:tr w:rsidR="00F01702" w:rsidRPr="00806DC7" w14:paraId="7C42B0A3" w14:textId="77777777" w:rsidTr="00F01702">
        <w:trPr>
          <w:trHeight w:val="280"/>
          <w:jc w:val="center"/>
        </w:trPr>
        <w:tc>
          <w:tcPr>
            <w:tcW w:w="620" w:type="dxa"/>
            <w:shd w:val="clear" w:color="auto" w:fill="auto"/>
            <w:noWrap/>
            <w:vAlign w:val="center"/>
            <w:hideMark/>
          </w:tcPr>
          <w:p w14:paraId="2D5ACDF9"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w:t>
            </w:r>
          </w:p>
        </w:tc>
        <w:tc>
          <w:tcPr>
            <w:tcW w:w="2797" w:type="dxa"/>
            <w:shd w:val="clear" w:color="auto" w:fill="auto"/>
            <w:noWrap/>
            <w:vAlign w:val="center"/>
            <w:hideMark/>
          </w:tcPr>
          <w:p w14:paraId="0F9C8EC5"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10</w:t>
            </w:r>
          </w:p>
        </w:tc>
        <w:tc>
          <w:tcPr>
            <w:tcW w:w="993" w:type="dxa"/>
            <w:shd w:val="clear" w:color="auto" w:fill="auto"/>
            <w:noWrap/>
            <w:vAlign w:val="center"/>
            <w:hideMark/>
          </w:tcPr>
          <w:p w14:paraId="041DCFB8"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w:t>
            </w:r>
          </w:p>
        </w:tc>
        <w:tc>
          <w:tcPr>
            <w:tcW w:w="1134" w:type="dxa"/>
            <w:shd w:val="clear" w:color="auto" w:fill="auto"/>
            <w:noWrap/>
            <w:vAlign w:val="center"/>
            <w:hideMark/>
          </w:tcPr>
          <w:p w14:paraId="06B68982"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37,1</w:t>
            </w:r>
          </w:p>
        </w:tc>
        <w:tc>
          <w:tcPr>
            <w:tcW w:w="992" w:type="dxa"/>
            <w:shd w:val="clear" w:color="auto" w:fill="auto"/>
            <w:noWrap/>
            <w:vAlign w:val="center"/>
            <w:hideMark/>
          </w:tcPr>
          <w:p w14:paraId="23C5F487"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57,7</w:t>
            </w:r>
          </w:p>
        </w:tc>
      </w:tr>
      <w:tr w:rsidR="00F01702" w:rsidRPr="00806DC7" w14:paraId="47110532" w14:textId="77777777" w:rsidTr="00F01702">
        <w:trPr>
          <w:trHeight w:val="280"/>
          <w:jc w:val="center"/>
        </w:trPr>
        <w:tc>
          <w:tcPr>
            <w:tcW w:w="620" w:type="dxa"/>
            <w:shd w:val="clear" w:color="auto" w:fill="auto"/>
            <w:noWrap/>
            <w:vAlign w:val="center"/>
            <w:hideMark/>
          </w:tcPr>
          <w:p w14:paraId="257F5600"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w:t>
            </w:r>
          </w:p>
        </w:tc>
        <w:tc>
          <w:tcPr>
            <w:tcW w:w="2797" w:type="dxa"/>
            <w:shd w:val="clear" w:color="auto" w:fill="auto"/>
            <w:noWrap/>
            <w:vAlign w:val="center"/>
            <w:hideMark/>
          </w:tcPr>
          <w:p w14:paraId="21131059"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1</w:t>
            </w:r>
          </w:p>
        </w:tc>
        <w:tc>
          <w:tcPr>
            <w:tcW w:w="993" w:type="dxa"/>
            <w:shd w:val="clear" w:color="auto" w:fill="auto"/>
            <w:noWrap/>
            <w:vAlign w:val="center"/>
            <w:hideMark/>
          </w:tcPr>
          <w:p w14:paraId="7366F1B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w:t>
            </w:r>
          </w:p>
        </w:tc>
        <w:tc>
          <w:tcPr>
            <w:tcW w:w="1134" w:type="dxa"/>
            <w:shd w:val="clear" w:color="auto" w:fill="auto"/>
            <w:noWrap/>
            <w:vAlign w:val="center"/>
            <w:hideMark/>
          </w:tcPr>
          <w:p w14:paraId="4F53A29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26</w:t>
            </w:r>
          </w:p>
        </w:tc>
        <w:tc>
          <w:tcPr>
            <w:tcW w:w="992" w:type="dxa"/>
            <w:shd w:val="clear" w:color="auto" w:fill="auto"/>
            <w:noWrap/>
            <w:vAlign w:val="center"/>
            <w:hideMark/>
          </w:tcPr>
          <w:p w14:paraId="56925699"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40,6</w:t>
            </w:r>
          </w:p>
        </w:tc>
      </w:tr>
      <w:tr w:rsidR="00F01702" w:rsidRPr="00806DC7" w14:paraId="675AAFCF" w14:textId="77777777" w:rsidTr="00F01702">
        <w:trPr>
          <w:trHeight w:val="280"/>
          <w:jc w:val="center"/>
        </w:trPr>
        <w:tc>
          <w:tcPr>
            <w:tcW w:w="620" w:type="dxa"/>
            <w:shd w:val="clear" w:color="auto" w:fill="auto"/>
            <w:noWrap/>
            <w:vAlign w:val="center"/>
            <w:hideMark/>
          </w:tcPr>
          <w:p w14:paraId="7301324B"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9</w:t>
            </w:r>
          </w:p>
        </w:tc>
        <w:tc>
          <w:tcPr>
            <w:tcW w:w="2797" w:type="dxa"/>
            <w:shd w:val="clear" w:color="auto" w:fill="auto"/>
            <w:noWrap/>
            <w:vAlign w:val="center"/>
            <w:hideMark/>
          </w:tcPr>
          <w:p w14:paraId="0FF34D01"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3</w:t>
            </w:r>
          </w:p>
        </w:tc>
        <w:tc>
          <w:tcPr>
            <w:tcW w:w="993" w:type="dxa"/>
            <w:shd w:val="clear" w:color="auto" w:fill="auto"/>
            <w:noWrap/>
            <w:vAlign w:val="center"/>
            <w:hideMark/>
          </w:tcPr>
          <w:p w14:paraId="03DDC641"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6</w:t>
            </w:r>
          </w:p>
        </w:tc>
        <w:tc>
          <w:tcPr>
            <w:tcW w:w="1134" w:type="dxa"/>
            <w:shd w:val="clear" w:color="auto" w:fill="auto"/>
            <w:noWrap/>
            <w:vAlign w:val="center"/>
            <w:hideMark/>
          </w:tcPr>
          <w:p w14:paraId="6E0B6980"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31,2</w:t>
            </w:r>
          </w:p>
        </w:tc>
        <w:tc>
          <w:tcPr>
            <w:tcW w:w="992" w:type="dxa"/>
            <w:shd w:val="clear" w:color="auto" w:fill="auto"/>
            <w:noWrap/>
            <w:vAlign w:val="center"/>
            <w:hideMark/>
          </w:tcPr>
          <w:p w14:paraId="46DB550D"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40,6</w:t>
            </w:r>
          </w:p>
        </w:tc>
      </w:tr>
      <w:tr w:rsidR="00F01702" w:rsidRPr="00806DC7" w14:paraId="48F17FF1" w14:textId="77777777" w:rsidTr="00F01702">
        <w:trPr>
          <w:trHeight w:val="280"/>
          <w:jc w:val="center"/>
        </w:trPr>
        <w:tc>
          <w:tcPr>
            <w:tcW w:w="620" w:type="dxa"/>
            <w:shd w:val="clear" w:color="auto" w:fill="auto"/>
            <w:noWrap/>
            <w:vAlign w:val="center"/>
            <w:hideMark/>
          </w:tcPr>
          <w:p w14:paraId="1D177B1B"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w:t>
            </w:r>
          </w:p>
        </w:tc>
        <w:tc>
          <w:tcPr>
            <w:tcW w:w="2797" w:type="dxa"/>
            <w:shd w:val="clear" w:color="auto" w:fill="auto"/>
            <w:noWrap/>
            <w:vAlign w:val="center"/>
            <w:hideMark/>
          </w:tcPr>
          <w:p w14:paraId="28DA8BA8"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5</w:t>
            </w:r>
          </w:p>
        </w:tc>
        <w:tc>
          <w:tcPr>
            <w:tcW w:w="993" w:type="dxa"/>
            <w:shd w:val="clear" w:color="auto" w:fill="auto"/>
            <w:noWrap/>
            <w:vAlign w:val="center"/>
            <w:hideMark/>
          </w:tcPr>
          <w:p w14:paraId="632C857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w:t>
            </w:r>
          </w:p>
        </w:tc>
        <w:tc>
          <w:tcPr>
            <w:tcW w:w="1134" w:type="dxa"/>
            <w:shd w:val="clear" w:color="auto" w:fill="auto"/>
            <w:noWrap/>
            <w:vAlign w:val="center"/>
            <w:hideMark/>
          </w:tcPr>
          <w:p w14:paraId="3E0A2E5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32,5</w:t>
            </w:r>
          </w:p>
        </w:tc>
        <w:tc>
          <w:tcPr>
            <w:tcW w:w="992" w:type="dxa"/>
            <w:shd w:val="clear" w:color="auto" w:fill="auto"/>
            <w:noWrap/>
            <w:vAlign w:val="center"/>
            <w:hideMark/>
          </w:tcPr>
          <w:p w14:paraId="27A03A8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38,3</w:t>
            </w:r>
          </w:p>
        </w:tc>
      </w:tr>
      <w:tr w:rsidR="00F01702" w:rsidRPr="00806DC7" w14:paraId="292E6C64" w14:textId="77777777" w:rsidTr="00F01702">
        <w:trPr>
          <w:trHeight w:val="280"/>
          <w:jc w:val="center"/>
        </w:trPr>
        <w:tc>
          <w:tcPr>
            <w:tcW w:w="620" w:type="dxa"/>
            <w:shd w:val="clear" w:color="auto" w:fill="auto"/>
            <w:noWrap/>
            <w:vAlign w:val="center"/>
            <w:hideMark/>
          </w:tcPr>
          <w:p w14:paraId="73C61DE9"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w:t>
            </w:r>
          </w:p>
        </w:tc>
        <w:tc>
          <w:tcPr>
            <w:tcW w:w="2797" w:type="dxa"/>
            <w:shd w:val="clear" w:color="auto" w:fill="auto"/>
            <w:noWrap/>
            <w:vAlign w:val="center"/>
            <w:hideMark/>
          </w:tcPr>
          <w:p w14:paraId="127659ED"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7</w:t>
            </w:r>
          </w:p>
        </w:tc>
        <w:tc>
          <w:tcPr>
            <w:tcW w:w="993" w:type="dxa"/>
            <w:shd w:val="clear" w:color="auto" w:fill="auto"/>
            <w:noWrap/>
            <w:vAlign w:val="center"/>
            <w:hideMark/>
          </w:tcPr>
          <w:p w14:paraId="61648A5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w:t>
            </w:r>
          </w:p>
        </w:tc>
        <w:tc>
          <w:tcPr>
            <w:tcW w:w="1134" w:type="dxa"/>
            <w:shd w:val="clear" w:color="auto" w:fill="auto"/>
            <w:noWrap/>
            <w:vAlign w:val="center"/>
            <w:hideMark/>
          </w:tcPr>
          <w:p w14:paraId="691B78F4"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37,1</w:t>
            </w:r>
          </w:p>
        </w:tc>
        <w:tc>
          <w:tcPr>
            <w:tcW w:w="992" w:type="dxa"/>
            <w:shd w:val="clear" w:color="auto" w:fill="auto"/>
            <w:noWrap/>
            <w:vAlign w:val="center"/>
            <w:hideMark/>
          </w:tcPr>
          <w:p w14:paraId="5DFC0A92"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49,9</w:t>
            </w:r>
          </w:p>
        </w:tc>
      </w:tr>
      <w:tr w:rsidR="00F01702" w:rsidRPr="00806DC7" w14:paraId="6F7D4A30" w14:textId="77777777" w:rsidTr="00F01702">
        <w:trPr>
          <w:trHeight w:val="280"/>
          <w:jc w:val="center"/>
        </w:trPr>
        <w:tc>
          <w:tcPr>
            <w:tcW w:w="620" w:type="dxa"/>
            <w:shd w:val="clear" w:color="auto" w:fill="auto"/>
            <w:noWrap/>
            <w:vAlign w:val="center"/>
            <w:hideMark/>
          </w:tcPr>
          <w:p w14:paraId="7500FAA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12</w:t>
            </w:r>
          </w:p>
        </w:tc>
        <w:tc>
          <w:tcPr>
            <w:tcW w:w="2797" w:type="dxa"/>
            <w:shd w:val="clear" w:color="auto" w:fill="auto"/>
            <w:noWrap/>
            <w:vAlign w:val="center"/>
            <w:hideMark/>
          </w:tcPr>
          <w:p w14:paraId="419C35E7"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Modrzewskiego 9</w:t>
            </w:r>
          </w:p>
        </w:tc>
        <w:tc>
          <w:tcPr>
            <w:tcW w:w="993" w:type="dxa"/>
            <w:shd w:val="clear" w:color="auto" w:fill="auto"/>
            <w:noWrap/>
            <w:vAlign w:val="center"/>
            <w:hideMark/>
          </w:tcPr>
          <w:p w14:paraId="20CCADF8"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w:t>
            </w:r>
          </w:p>
        </w:tc>
        <w:tc>
          <w:tcPr>
            <w:tcW w:w="1134" w:type="dxa"/>
            <w:shd w:val="clear" w:color="auto" w:fill="auto"/>
            <w:noWrap/>
            <w:vAlign w:val="center"/>
            <w:hideMark/>
          </w:tcPr>
          <w:p w14:paraId="673ACEC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43,6</w:t>
            </w:r>
          </w:p>
        </w:tc>
        <w:tc>
          <w:tcPr>
            <w:tcW w:w="992" w:type="dxa"/>
            <w:shd w:val="clear" w:color="auto" w:fill="auto"/>
            <w:noWrap/>
            <w:vAlign w:val="center"/>
            <w:hideMark/>
          </w:tcPr>
          <w:p w14:paraId="561B46F0"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300</w:t>
            </w:r>
          </w:p>
        </w:tc>
      </w:tr>
      <w:tr w:rsidR="00F01702" w:rsidRPr="00806DC7" w14:paraId="4E9B8E50" w14:textId="77777777" w:rsidTr="00F01702">
        <w:trPr>
          <w:trHeight w:val="280"/>
          <w:jc w:val="center"/>
        </w:trPr>
        <w:tc>
          <w:tcPr>
            <w:tcW w:w="620" w:type="dxa"/>
            <w:shd w:val="clear" w:color="auto" w:fill="auto"/>
            <w:noWrap/>
            <w:vAlign w:val="center"/>
            <w:hideMark/>
          </w:tcPr>
          <w:p w14:paraId="34940DF2"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w:t>
            </w:r>
          </w:p>
        </w:tc>
        <w:tc>
          <w:tcPr>
            <w:tcW w:w="2797" w:type="dxa"/>
            <w:shd w:val="clear" w:color="auto" w:fill="auto"/>
            <w:noWrap/>
            <w:vAlign w:val="center"/>
            <w:hideMark/>
          </w:tcPr>
          <w:p w14:paraId="2EE7D628"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Powstańców Wlkp. 6</w:t>
            </w:r>
          </w:p>
        </w:tc>
        <w:tc>
          <w:tcPr>
            <w:tcW w:w="993" w:type="dxa"/>
            <w:shd w:val="clear" w:color="auto" w:fill="auto"/>
            <w:noWrap/>
            <w:vAlign w:val="center"/>
            <w:hideMark/>
          </w:tcPr>
          <w:p w14:paraId="0F0F7CD3"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28</w:t>
            </w:r>
          </w:p>
        </w:tc>
        <w:tc>
          <w:tcPr>
            <w:tcW w:w="1134" w:type="dxa"/>
            <w:shd w:val="clear" w:color="auto" w:fill="auto"/>
            <w:noWrap/>
            <w:vAlign w:val="center"/>
            <w:hideMark/>
          </w:tcPr>
          <w:p w14:paraId="60345848"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93,5</w:t>
            </w:r>
          </w:p>
        </w:tc>
        <w:tc>
          <w:tcPr>
            <w:tcW w:w="992" w:type="dxa"/>
            <w:shd w:val="clear" w:color="auto" w:fill="auto"/>
            <w:noWrap/>
            <w:vAlign w:val="center"/>
            <w:hideMark/>
          </w:tcPr>
          <w:p w14:paraId="532BB3BF"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113,7</w:t>
            </w:r>
          </w:p>
        </w:tc>
      </w:tr>
      <w:tr w:rsidR="00F01702" w:rsidRPr="00806DC7" w14:paraId="6A90CAF2" w14:textId="77777777" w:rsidTr="00F01702">
        <w:trPr>
          <w:trHeight w:val="280"/>
          <w:jc w:val="center"/>
        </w:trPr>
        <w:tc>
          <w:tcPr>
            <w:tcW w:w="620" w:type="dxa"/>
            <w:shd w:val="clear" w:color="auto" w:fill="auto"/>
            <w:noWrap/>
            <w:vAlign w:val="center"/>
            <w:hideMark/>
          </w:tcPr>
          <w:p w14:paraId="40AF6A6E"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14</w:t>
            </w:r>
          </w:p>
        </w:tc>
        <w:tc>
          <w:tcPr>
            <w:tcW w:w="2797" w:type="dxa"/>
            <w:shd w:val="clear" w:color="auto" w:fill="auto"/>
            <w:noWrap/>
            <w:vAlign w:val="center"/>
            <w:hideMark/>
          </w:tcPr>
          <w:p w14:paraId="2492CFDC"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Powstańców Wlkp. 8</w:t>
            </w:r>
          </w:p>
        </w:tc>
        <w:tc>
          <w:tcPr>
            <w:tcW w:w="993" w:type="dxa"/>
            <w:shd w:val="clear" w:color="auto" w:fill="auto"/>
            <w:noWrap/>
            <w:vAlign w:val="center"/>
            <w:hideMark/>
          </w:tcPr>
          <w:p w14:paraId="2F3CF2DB"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18</w:t>
            </w:r>
          </w:p>
        </w:tc>
        <w:tc>
          <w:tcPr>
            <w:tcW w:w="1134" w:type="dxa"/>
            <w:shd w:val="clear" w:color="auto" w:fill="auto"/>
            <w:noWrap/>
            <w:vAlign w:val="center"/>
            <w:hideMark/>
          </w:tcPr>
          <w:p w14:paraId="503D7D6B"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70,2</w:t>
            </w:r>
          </w:p>
        </w:tc>
        <w:tc>
          <w:tcPr>
            <w:tcW w:w="992" w:type="dxa"/>
            <w:shd w:val="clear" w:color="auto" w:fill="auto"/>
            <w:noWrap/>
            <w:vAlign w:val="center"/>
            <w:hideMark/>
          </w:tcPr>
          <w:p w14:paraId="6201651C"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81,6</w:t>
            </w:r>
          </w:p>
        </w:tc>
      </w:tr>
      <w:tr w:rsidR="00F01702" w:rsidRPr="00806DC7" w14:paraId="312A8A45" w14:textId="77777777" w:rsidTr="00F01702">
        <w:trPr>
          <w:trHeight w:val="280"/>
          <w:jc w:val="center"/>
        </w:trPr>
        <w:tc>
          <w:tcPr>
            <w:tcW w:w="620" w:type="dxa"/>
            <w:shd w:val="clear" w:color="auto" w:fill="auto"/>
            <w:noWrap/>
            <w:vAlign w:val="center"/>
            <w:hideMark/>
          </w:tcPr>
          <w:p w14:paraId="4FC695B5"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15</w:t>
            </w:r>
          </w:p>
        </w:tc>
        <w:tc>
          <w:tcPr>
            <w:tcW w:w="2797" w:type="dxa"/>
            <w:shd w:val="clear" w:color="auto" w:fill="auto"/>
            <w:noWrap/>
            <w:vAlign w:val="center"/>
            <w:hideMark/>
          </w:tcPr>
          <w:p w14:paraId="106A1AE5" w14:textId="77777777" w:rsidR="00F01702" w:rsidRPr="00806DC7" w:rsidRDefault="00F01702" w:rsidP="00F01702">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ul. Powstańców Wlkp. 10</w:t>
            </w:r>
          </w:p>
        </w:tc>
        <w:tc>
          <w:tcPr>
            <w:tcW w:w="993" w:type="dxa"/>
            <w:shd w:val="clear" w:color="auto" w:fill="auto"/>
            <w:noWrap/>
            <w:vAlign w:val="center"/>
            <w:hideMark/>
          </w:tcPr>
          <w:p w14:paraId="51968A5F"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18</w:t>
            </w:r>
          </w:p>
        </w:tc>
        <w:tc>
          <w:tcPr>
            <w:tcW w:w="1134" w:type="dxa"/>
            <w:shd w:val="clear" w:color="auto" w:fill="auto"/>
            <w:noWrap/>
            <w:vAlign w:val="center"/>
            <w:hideMark/>
          </w:tcPr>
          <w:p w14:paraId="17474DC8"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70,2</w:t>
            </w:r>
          </w:p>
        </w:tc>
        <w:tc>
          <w:tcPr>
            <w:tcW w:w="992" w:type="dxa"/>
            <w:shd w:val="clear" w:color="auto" w:fill="auto"/>
            <w:noWrap/>
            <w:vAlign w:val="center"/>
            <w:hideMark/>
          </w:tcPr>
          <w:p w14:paraId="257FC162" w14:textId="77777777" w:rsidR="00F01702" w:rsidRPr="00806DC7" w:rsidRDefault="00F01702" w:rsidP="00F01702">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81,6</w:t>
            </w:r>
          </w:p>
        </w:tc>
      </w:tr>
    </w:tbl>
    <w:p w14:paraId="268A9098" w14:textId="77777777" w:rsidR="00E51066" w:rsidRPr="00806DC7" w:rsidRDefault="00E51066" w:rsidP="00E51066">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Przedsiębiorstwo Energetyki Cieplnej OPERATOR Sp. z o.o. </w:t>
      </w:r>
    </w:p>
    <w:p w14:paraId="2CD9E8F8" w14:textId="77777777" w:rsidR="00E51066" w:rsidRPr="00806DC7" w:rsidRDefault="00E51066" w:rsidP="00E51066">
      <w:pPr>
        <w:spacing w:line="320" w:lineRule="atLeast"/>
        <w:ind w:firstLine="708"/>
        <w:jc w:val="both"/>
        <w:rPr>
          <w:rFonts w:ascii="Calibri" w:hAnsi="Calibri" w:cs="Arial"/>
        </w:rPr>
      </w:pPr>
    </w:p>
    <w:p w14:paraId="1FECEF15" w14:textId="6E134604" w:rsidR="00630006" w:rsidRPr="00806DC7" w:rsidRDefault="00E072D2" w:rsidP="004849BA">
      <w:pPr>
        <w:spacing w:line="320" w:lineRule="atLeast"/>
        <w:ind w:firstLine="708"/>
        <w:jc w:val="both"/>
        <w:rPr>
          <w:rFonts w:ascii="Calibri" w:hAnsi="Calibri" w:cs="Arial"/>
        </w:rPr>
      </w:pPr>
      <w:r w:rsidRPr="00806DC7">
        <w:rPr>
          <w:rFonts w:ascii="Calibri" w:hAnsi="Calibri" w:cs="Arial"/>
        </w:rPr>
        <w:t xml:space="preserve">Likwidacja </w:t>
      </w:r>
      <w:r w:rsidR="00905C43" w:rsidRPr="00806DC7">
        <w:rPr>
          <w:rFonts w:ascii="Calibri" w:hAnsi="Calibri" w:cs="Arial"/>
        </w:rPr>
        <w:t xml:space="preserve">kotłowni przy ul. Poznańskiej będzie polegała na zastąpieniu stosowanego obecnie paliwa węglowego paliwem gazowym. </w:t>
      </w:r>
      <w:r w:rsidR="00FE24AC" w:rsidRPr="00806DC7">
        <w:rPr>
          <w:rFonts w:ascii="Calibri" w:hAnsi="Calibri" w:cs="Arial"/>
        </w:rPr>
        <w:t>Układ odbiorczy ciep</w:t>
      </w:r>
      <w:r w:rsidR="008E47FC" w:rsidRPr="00806DC7">
        <w:rPr>
          <w:rFonts w:ascii="Calibri" w:hAnsi="Calibri" w:cs="Arial"/>
        </w:rPr>
        <w:t xml:space="preserve">ła </w:t>
      </w:r>
      <w:r w:rsidR="00AD2CE2" w:rsidRPr="00806DC7">
        <w:rPr>
          <w:rFonts w:ascii="Calibri" w:hAnsi="Calibri" w:cs="Arial"/>
        </w:rPr>
        <w:t xml:space="preserve">pozbawiony jest </w:t>
      </w:r>
      <w:r w:rsidR="004849BA" w:rsidRPr="00806DC7">
        <w:rPr>
          <w:rFonts w:ascii="Calibri" w:hAnsi="Calibri" w:cs="Arial"/>
        </w:rPr>
        <w:t>węzłów cieplnych</w:t>
      </w:r>
      <w:r w:rsidR="00790DEE" w:rsidRPr="00806DC7">
        <w:rPr>
          <w:rFonts w:ascii="Calibri" w:hAnsi="Calibri" w:cs="Arial"/>
        </w:rPr>
        <w:t xml:space="preserve">. Właścicielem otwartego układu odbiorczego jest </w:t>
      </w:r>
      <w:r w:rsidR="00536B38" w:rsidRPr="00806DC7">
        <w:rPr>
          <w:rFonts w:ascii="Calibri" w:hAnsi="Calibri" w:cs="Arial"/>
        </w:rPr>
        <w:t xml:space="preserve">Spółdzielnia Mieszkaniowa w Śremie. Sprzedaż ciepła realizowana jest w oparciu o legalizowany ciepłomierz. </w:t>
      </w:r>
      <w:r w:rsidR="002358FF" w:rsidRPr="00806DC7">
        <w:rPr>
          <w:rFonts w:ascii="Calibri" w:hAnsi="Calibri" w:cs="Arial"/>
        </w:rPr>
        <w:t xml:space="preserve">Obecna moc zainstalowana kotłowni wynosi 750 kW. </w:t>
      </w:r>
    </w:p>
    <w:p w14:paraId="6EEAD1B1" w14:textId="77777777" w:rsidR="001317CE" w:rsidRPr="00806DC7" w:rsidRDefault="001317CE" w:rsidP="004849BA">
      <w:pPr>
        <w:spacing w:line="320" w:lineRule="atLeast"/>
        <w:ind w:firstLine="708"/>
        <w:jc w:val="both"/>
        <w:rPr>
          <w:rFonts w:ascii="Calibri" w:hAnsi="Calibri" w:cs="Arial"/>
        </w:rPr>
      </w:pPr>
    </w:p>
    <w:p w14:paraId="11268E1F" w14:textId="298E8F85" w:rsidR="009655A1" w:rsidRPr="00806DC7" w:rsidRDefault="001317CE" w:rsidP="009655A1">
      <w:pPr>
        <w:spacing w:line="320" w:lineRule="atLeast"/>
        <w:ind w:firstLine="708"/>
        <w:jc w:val="both"/>
        <w:rPr>
          <w:rFonts w:ascii="Calibri" w:hAnsi="Calibri" w:cs="Arial"/>
        </w:rPr>
      </w:pPr>
      <w:r w:rsidRPr="00806DC7">
        <w:rPr>
          <w:rFonts w:ascii="Calibri" w:hAnsi="Calibri" w:cs="Arial"/>
        </w:rPr>
        <w:t xml:space="preserve">Budowa </w:t>
      </w:r>
      <w:r w:rsidR="008F0882" w:rsidRPr="00806DC7">
        <w:rPr>
          <w:rFonts w:ascii="Calibri" w:hAnsi="Calibri" w:cs="Arial"/>
        </w:rPr>
        <w:t xml:space="preserve">układu wysokosprawnej </w:t>
      </w:r>
      <w:r w:rsidR="002F6A01" w:rsidRPr="00806DC7">
        <w:rPr>
          <w:rFonts w:ascii="Calibri" w:hAnsi="Calibri" w:cs="Arial"/>
        </w:rPr>
        <w:t xml:space="preserve">kogeneracji </w:t>
      </w:r>
      <w:r w:rsidR="004A2E2F" w:rsidRPr="00806DC7">
        <w:rPr>
          <w:rFonts w:ascii="Calibri" w:hAnsi="Calibri" w:cs="Arial"/>
        </w:rPr>
        <w:t xml:space="preserve">w oparciu o silniki </w:t>
      </w:r>
      <w:r w:rsidR="00A87F67" w:rsidRPr="00806DC7">
        <w:rPr>
          <w:rFonts w:ascii="Calibri" w:hAnsi="Calibri" w:cs="Arial"/>
        </w:rPr>
        <w:t xml:space="preserve">gazowe (o mocy 3 MW) </w:t>
      </w:r>
      <w:r w:rsidR="009655A1" w:rsidRPr="00806DC7">
        <w:rPr>
          <w:rFonts w:ascii="Calibri" w:hAnsi="Calibri" w:cs="Arial"/>
        </w:rPr>
        <w:t>obejmuje</w:t>
      </w:r>
      <w:r w:rsidR="00A87F67" w:rsidRPr="00806DC7">
        <w:rPr>
          <w:rFonts w:ascii="Calibri" w:hAnsi="Calibri" w:cs="Arial"/>
        </w:rPr>
        <w:t xml:space="preserve"> </w:t>
      </w:r>
      <w:r w:rsidR="009655A1" w:rsidRPr="00806DC7">
        <w:rPr>
          <w:rFonts w:ascii="Calibri" w:hAnsi="Calibri" w:cs="Arial"/>
        </w:rPr>
        <w:t>ograniczenie ilości spalanego węgla i zastąpienie ok. 30% paliwem gazowym.</w:t>
      </w:r>
    </w:p>
    <w:p w14:paraId="36139D84" w14:textId="77777777" w:rsidR="009655A1" w:rsidRPr="00806DC7" w:rsidRDefault="009655A1" w:rsidP="009655A1">
      <w:pPr>
        <w:spacing w:line="320" w:lineRule="atLeast"/>
        <w:ind w:firstLine="708"/>
        <w:jc w:val="both"/>
        <w:rPr>
          <w:rFonts w:ascii="Calibri" w:hAnsi="Calibri" w:cs="Arial"/>
        </w:rPr>
      </w:pPr>
    </w:p>
    <w:p w14:paraId="5D24AE7E" w14:textId="29947757" w:rsidR="009655A1" w:rsidRPr="00806DC7" w:rsidRDefault="006329CC" w:rsidP="009655A1">
      <w:pPr>
        <w:spacing w:line="320" w:lineRule="atLeast"/>
        <w:ind w:firstLine="708"/>
        <w:jc w:val="both"/>
        <w:rPr>
          <w:rFonts w:ascii="Calibri" w:hAnsi="Calibri" w:cs="Arial"/>
        </w:rPr>
      </w:pPr>
      <w:r w:rsidRPr="00806DC7">
        <w:rPr>
          <w:rFonts w:ascii="Calibri" w:hAnsi="Calibri" w:cs="Arial"/>
        </w:rPr>
        <w:t xml:space="preserve">Przystosowanie urządzeń produkcyjnych do spalania biomasy leśnej i rolniczej jest związane z dalszym ograniczeniem spalania węgla o ok. 25% w stosunku do stanu wyjściowego. </w:t>
      </w:r>
    </w:p>
    <w:p w14:paraId="33B3BC6A" w14:textId="77777777" w:rsidR="005F2352" w:rsidRPr="00806DC7" w:rsidRDefault="005F2352" w:rsidP="00EB54CB">
      <w:pPr>
        <w:pStyle w:val="Nagwek3"/>
        <w:numPr>
          <w:ilvl w:val="2"/>
          <w:numId w:val="4"/>
        </w:numPr>
        <w:spacing w:before="0" w:after="0" w:line="320" w:lineRule="atLeast"/>
        <w:ind w:left="1418" w:hanging="709"/>
        <w:rPr>
          <w:rFonts w:ascii="Calibri" w:hAnsi="Calibri"/>
        </w:rPr>
      </w:pPr>
      <w:bookmarkStart w:id="85" w:name="_Toc296632190"/>
      <w:bookmarkStart w:id="86" w:name="_Toc380174178"/>
      <w:bookmarkStart w:id="87" w:name="_Toc523832273"/>
      <w:r w:rsidRPr="00806DC7">
        <w:rPr>
          <w:rFonts w:ascii="Calibri" w:hAnsi="Calibri"/>
        </w:rPr>
        <w:lastRenderedPageBreak/>
        <w:t>Kierunki rozwoju zaopatrzenia w ciepło</w:t>
      </w:r>
      <w:bookmarkEnd w:id="85"/>
      <w:bookmarkEnd w:id="86"/>
      <w:bookmarkEnd w:id="87"/>
    </w:p>
    <w:p w14:paraId="114FEB6D" w14:textId="77777777" w:rsidR="005F2352" w:rsidRPr="00806DC7" w:rsidRDefault="005F2352" w:rsidP="005F2352">
      <w:pPr>
        <w:spacing w:line="320" w:lineRule="atLeast"/>
        <w:ind w:firstLine="708"/>
        <w:jc w:val="both"/>
        <w:rPr>
          <w:rFonts w:ascii="Calibri" w:hAnsi="Calibri" w:cs="Arial"/>
        </w:rPr>
      </w:pPr>
    </w:p>
    <w:p w14:paraId="420781ED" w14:textId="0F14FFFD" w:rsidR="005F2352" w:rsidRPr="00806DC7" w:rsidRDefault="005F2352" w:rsidP="005F2352">
      <w:pPr>
        <w:spacing w:line="320" w:lineRule="atLeast"/>
        <w:ind w:firstLine="708"/>
        <w:jc w:val="both"/>
        <w:rPr>
          <w:rFonts w:ascii="Calibri" w:hAnsi="Calibri" w:cs="Arial"/>
        </w:rPr>
      </w:pPr>
      <w:r w:rsidRPr="00806DC7">
        <w:rPr>
          <w:rFonts w:ascii="Calibri" w:hAnsi="Calibri" w:cs="Arial"/>
        </w:rPr>
        <w:t xml:space="preserve">Kierunki rozwoju zaopatrzenia w ciepło powinny obejmować poprawę efektywności energetycznej budynków i źródeł ciepła, a także oszczędne i efektywne wykorzystanie zasobów oraz poszukiwanie alternatywnych źródeł energii do produkcji ciepła. Jest to możliwe do osiągnięcia dzięki prowadzeniu </w:t>
      </w:r>
      <w:r w:rsidR="000A5AD8" w:rsidRPr="00806DC7">
        <w:rPr>
          <w:rFonts w:ascii="Calibri" w:hAnsi="Calibri" w:cs="Arial"/>
        </w:rPr>
        <w:t xml:space="preserve">prac termomodernizacyjnych </w:t>
      </w:r>
      <w:r w:rsidRPr="00806DC7">
        <w:rPr>
          <w:rFonts w:ascii="Calibri" w:hAnsi="Calibri" w:cs="Arial"/>
        </w:rPr>
        <w:t xml:space="preserve">w budynkach mieszkalnych, a także na wymianie wykorzystywanych urządzeń na urządzenia o wyższej sprawności oraz przystosowanych do spalania paliw ekologicznych (głównie zastąpienie kotłów węglowych kotłami na paliwa ekologiczne), zgodnie z zapisami miejscowych planów zagospodarowania przestrzennego. Działania te jednak są ściśle związane z możliwościami finansowymi mieszkańców </w:t>
      </w:r>
      <w:r w:rsidR="0093760A">
        <w:rPr>
          <w:rFonts w:ascii="Calibri" w:hAnsi="Calibri" w:cs="Arial"/>
        </w:rPr>
        <w:t>gminy</w:t>
      </w:r>
      <w:r w:rsidRPr="00806DC7">
        <w:rPr>
          <w:rFonts w:ascii="Calibri" w:hAnsi="Calibri" w:cs="Arial"/>
        </w:rPr>
        <w:t xml:space="preserve">, którzy do ogrzewania pomieszczeń wybierają tańsze paliwo. </w:t>
      </w:r>
    </w:p>
    <w:p w14:paraId="0F936395" w14:textId="77777777" w:rsidR="00330A31" w:rsidRPr="00806DC7" w:rsidRDefault="00330A31" w:rsidP="00330A31">
      <w:pPr>
        <w:spacing w:line="320" w:lineRule="atLeast"/>
        <w:ind w:firstLine="708"/>
        <w:jc w:val="both"/>
        <w:rPr>
          <w:rFonts w:ascii="Calibri" w:hAnsi="Calibri" w:cs="Arial"/>
        </w:rPr>
      </w:pPr>
    </w:p>
    <w:p w14:paraId="24600BDE" w14:textId="77777777" w:rsidR="00330A31" w:rsidRPr="00806DC7" w:rsidRDefault="00330A31" w:rsidP="00EB54CB">
      <w:pPr>
        <w:pStyle w:val="Nagwek2"/>
        <w:numPr>
          <w:ilvl w:val="1"/>
          <w:numId w:val="1"/>
        </w:numPr>
        <w:spacing w:before="0" w:line="320" w:lineRule="atLeast"/>
        <w:rPr>
          <w:rFonts w:ascii="Calibri" w:hAnsi="Calibri"/>
        </w:rPr>
      </w:pPr>
      <w:bookmarkStart w:id="88" w:name="_Toc296632191"/>
      <w:bookmarkStart w:id="89" w:name="_Toc380174179"/>
      <w:bookmarkStart w:id="90" w:name="_Toc523832274"/>
      <w:r w:rsidRPr="00806DC7">
        <w:rPr>
          <w:rFonts w:ascii="Calibri" w:hAnsi="Calibri"/>
        </w:rPr>
        <w:t>Zaopatrzenie w energię elektryczną</w:t>
      </w:r>
      <w:bookmarkEnd w:id="88"/>
      <w:bookmarkEnd w:id="89"/>
      <w:bookmarkEnd w:id="90"/>
    </w:p>
    <w:p w14:paraId="13B41B18" w14:textId="77777777" w:rsidR="00330A31" w:rsidRPr="00806DC7" w:rsidRDefault="00330A31" w:rsidP="00330A31">
      <w:pPr>
        <w:spacing w:line="320" w:lineRule="atLeast"/>
        <w:ind w:firstLine="708"/>
        <w:jc w:val="both"/>
        <w:rPr>
          <w:rFonts w:ascii="Calibri" w:hAnsi="Calibri" w:cs="Arial"/>
        </w:rPr>
      </w:pPr>
    </w:p>
    <w:p w14:paraId="7F801A38" w14:textId="63AF6EF8"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Polskie Sieci Elektroenergetyczne S.A. (PSE) pełnią funkcję operatora systemu przesyłowego na obszarze Rzeczypospolitej Polskiej, świadcząc usługi przesyłania energii elektrycznej przy zachowaniu wymaganych kryteriów bezpieczeństwa pracy Krajowego Systemu Elektroenergetycznego. PSE są jednoosobową spółką Skarbu Państwa, wyznaczoną decyzją Prezesa URE z dnia 16 czerwca 2014 r. nr DPE-4710-3(7)/2013/2014/4988/ZJ jako operator systemu przesyłowego elektroenergetycznego w okresie od 2 lipca 2014 r. do 31 grudnia 2030 r. PSE realizuje zadania operatora systemu przesyłowego w oparciu </w:t>
      </w:r>
      <w:r w:rsidRPr="00806DC7">
        <w:rPr>
          <w:rFonts w:ascii="Calibri" w:hAnsi="Calibri" w:cs="Arial"/>
        </w:rPr>
        <w:br/>
        <w:t>o posiadaną sieć przesyłową najwyższych napięć, którą tworzą (stan na 1 stycznia 2017 r.):</w:t>
      </w:r>
    </w:p>
    <w:p w14:paraId="707AC084"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256 linii o łącznej długości 14 126 km, w tym: </w:t>
      </w:r>
    </w:p>
    <w:p w14:paraId="303870A1" w14:textId="77777777" w:rsidR="00330A31" w:rsidRPr="00806DC7" w:rsidRDefault="00330A31" w:rsidP="00EB54CB">
      <w:pPr>
        <w:pStyle w:val="Akapitzlist"/>
        <w:numPr>
          <w:ilvl w:val="0"/>
          <w:numId w:val="9"/>
        </w:numPr>
        <w:spacing w:line="320" w:lineRule="atLeast"/>
        <w:ind w:left="993" w:hanging="284"/>
        <w:contextualSpacing w:val="0"/>
        <w:jc w:val="both"/>
        <w:rPr>
          <w:rFonts w:ascii="Calibri" w:hAnsi="Calibri" w:cs="Arial"/>
        </w:rPr>
      </w:pPr>
      <w:r w:rsidRPr="00806DC7">
        <w:rPr>
          <w:rFonts w:ascii="Calibri" w:hAnsi="Calibri" w:cs="Arial"/>
        </w:rPr>
        <w:t>1 linia o napięciu 750 kV o długości 114 km,</w:t>
      </w:r>
    </w:p>
    <w:p w14:paraId="0045A0E4" w14:textId="77777777" w:rsidR="00330A31" w:rsidRPr="00806DC7" w:rsidRDefault="00330A31" w:rsidP="00EB54CB">
      <w:pPr>
        <w:pStyle w:val="Akapitzlist"/>
        <w:numPr>
          <w:ilvl w:val="0"/>
          <w:numId w:val="9"/>
        </w:numPr>
        <w:spacing w:line="320" w:lineRule="atLeast"/>
        <w:ind w:left="993" w:hanging="284"/>
        <w:contextualSpacing w:val="0"/>
        <w:jc w:val="both"/>
        <w:rPr>
          <w:rFonts w:ascii="Calibri" w:hAnsi="Calibri" w:cs="Arial"/>
        </w:rPr>
      </w:pPr>
      <w:r w:rsidRPr="00806DC7">
        <w:rPr>
          <w:rFonts w:ascii="Calibri" w:hAnsi="Calibri" w:cs="Arial"/>
        </w:rPr>
        <w:t>90 linii o napięciu 400 kV o łącznej długości 6139 km,</w:t>
      </w:r>
    </w:p>
    <w:p w14:paraId="0A39FA7C" w14:textId="77777777" w:rsidR="00330A31" w:rsidRPr="00806DC7" w:rsidRDefault="00330A31" w:rsidP="00EB54CB">
      <w:pPr>
        <w:pStyle w:val="Akapitzlist"/>
        <w:numPr>
          <w:ilvl w:val="0"/>
          <w:numId w:val="9"/>
        </w:numPr>
        <w:spacing w:line="320" w:lineRule="atLeast"/>
        <w:ind w:left="993" w:hanging="284"/>
        <w:contextualSpacing w:val="0"/>
        <w:jc w:val="both"/>
        <w:rPr>
          <w:rFonts w:ascii="Calibri" w:hAnsi="Calibri" w:cs="Arial"/>
        </w:rPr>
      </w:pPr>
      <w:r w:rsidRPr="00806DC7">
        <w:rPr>
          <w:rFonts w:ascii="Calibri" w:hAnsi="Calibri" w:cs="Arial"/>
        </w:rPr>
        <w:t>165 linii o napięciu 220 kV o łącznej długości 7873 km,</w:t>
      </w:r>
    </w:p>
    <w:p w14:paraId="6D4B2E9A"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106 stacji najwyższych napięć (NN)</w:t>
      </w:r>
    </w:p>
    <w:p w14:paraId="7847C411"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podmorskie połączenie 450 kV DC Polska-Szwecja o całkowitej długości 254 km (z czego 127 km należy do PSE S.A.)</w:t>
      </w:r>
      <w:r w:rsidRPr="00806DC7">
        <w:rPr>
          <w:rStyle w:val="Odwoanieprzypisudolnego"/>
          <w:rFonts w:ascii="Calibri" w:hAnsi="Calibri" w:cs="Arial"/>
        </w:rPr>
        <w:t xml:space="preserve"> </w:t>
      </w:r>
      <w:r w:rsidRPr="00806DC7">
        <w:rPr>
          <w:rStyle w:val="Odwoanieprzypisudolnego"/>
          <w:rFonts w:ascii="Calibri" w:hAnsi="Calibri" w:cs="Arial"/>
        </w:rPr>
        <w:footnoteReference w:id="32"/>
      </w:r>
      <w:r w:rsidRPr="00806DC7">
        <w:rPr>
          <w:rFonts w:ascii="Calibri" w:hAnsi="Calibri" w:cs="Arial"/>
        </w:rPr>
        <w:t>.</w:t>
      </w:r>
    </w:p>
    <w:p w14:paraId="51659900" w14:textId="77777777" w:rsidR="00EC464E" w:rsidRPr="00806DC7" w:rsidRDefault="00EC464E" w:rsidP="00330A31">
      <w:pPr>
        <w:spacing w:line="320" w:lineRule="atLeast"/>
        <w:ind w:firstLine="708"/>
        <w:jc w:val="both"/>
        <w:rPr>
          <w:rFonts w:ascii="Calibri" w:hAnsi="Calibri" w:cs="Arial"/>
        </w:rPr>
      </w:pPr>
    </w:p>
    <w:p w14:paraId="7439B416" w14:textId="77777777"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Przesył energii z elektrowni do odbiorcy możliwy jest dzięki rozległej sieci linii </w:t>
      </w:r>
      <w:r w:rsidRPr="00806DC7">
        <w:rPr>
          <w:rFonts w:ascii="Calibri" w:hAnsi="Calibri" w:cs="Arial"/>
        </w:rPr>
        <w:br/>
        <w:t>i stacji elektroenergetycznych. Wiąże się on jednak ze stratami. Zasadniczy sposób zmniejszenia tych strat polega na podwyższaniu napięcia elektroenergetycznych linii przesyłowych. W zależności od odległości, na jakie ma być przesyłana energia, różne są wartości stosowanych napięć, tj.:</w:t>
      </w:r>
    </w:p>
    <w:p w14:paraId="64BEB031"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od 220 do 400 kV (tzw. najwyższe napięcia), w przypadku przesyłania na duże odległości,</w:t>
      </w:r>
    </w:p>
    <w:p w14:paraId="027A3FEA"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110 kV (tzw. wysokie napięcie), w przypadku przesyłania na odległości nie przekraczające kilkudziesięciu kilometrów,</w:t>
      </w:r>
    </w:p>
    <w:p w14:paraId="26F2AE01" w14:textId="77777777" w:rsidR="00330A31" w:rsidRPr="00806DC7" w:rsidRDefault="00330A31" w:rsidP="00EB54CB">
      <w:pPr>
        <w:numPr>
          <w:ilvl w:val="0"/>
          <w:numId w:val="5"/>
        </w:numPr>
        <w:spacing w:line="320" w:lineRule="atLeast"/>
        <w:ind w:hanging="294"/>
        <w:jc w:val="both"/>
        <w:rPr>
          <w:rFonts w:ascii="Calibri" w:hAnsi="Calibri" w:cs="Arial"/>
        </w:rPr>
      </w:pPr>
      <w:r w:rsidRPr="00806DC7">
        <w:rPr>
          <w:rFonts w:ascii="Calibri" w:hAnsi="Calibri" w:cs="Arial"/>
        </w:rPr>
        <w:t>od 10 do 30 kV (tzw. średnie napięcia), stosowane w lokalnych liniach rozdzielczych.</w:t>
      </w:r>
    </w:p>
    <w:p w14:paraId="470A2678" w14:textId="77777777" w:rsidR="00330A31" w:rsidRPr="00806DC7" w:rsidRDefault="00330A31" w:rsidP="00330A31">
      <w:pPr>
        <w:spacing w:line="320" w:lineRule="atLeast"/>
        <w:ind w:firstLine="708"/>
        <w:jc w:val="both"/>
        <w:rPr>
          <w:rFonts w:ascii="Calibri" w:hAnsi="Calibri" w:cs="Arial"/>
        </w:rPr>
      </w:pPr>
    </w:p>
    <w:p w14:paraId="6B72ACB9" w14:textId="3B6BB2EB" w:rsidR="00330A31" w:rsidRPr="00806DC7" w:rsidRDefault="00330A31" w:rsidP="00330A31">
      <w:pPr>
        <w:spacing w:line="320" w:lineRule="atLeast"/>
        <w:ind w:firstLine="708"/>
        <w:jc w:val="both"/>
        <w:rPr>
          <w:rFonts w:ascii="Calibri" w:hAnsi="Calibri" w:cs="Arial"/>
        </w:rPr>
      </w:pPr>
      <w:r w:rsidRPr="00806DC7">
        <w:rPr>
          <w:rFonts w:ascii="Calibri" w:hAnsi="Calibri" w:cs="Arial"/>
        </w:rPr>
        <w:lastRenderedPageBreak/>
        <w:t xml:space="preserve">Plan sieci elektroenergetycznej najwyższych napięć wraz z planowanymi inwestycjami do 2027 r. został przedstawiony na ryc. </w:t>
      </w:r>
      <w:r w:rsidR="00E45D2E" w:rsidRPr="00806DC7">
        <w:rPr>
          <w:rFonts w:ascii="Calibri" w:hAnsi="Calibri" w:cs="Arial"/>
        </w:rPr>
        <w:t>10</w:t>
      </w:r>
      <w:r w:rsidRPr="00806DC7">
        <w:rPr>
          <w:rFonts w:ascii="Calibri" w:hAnsi="Calibri" w:cs="Arial"/>
        </w:rPr>
        <w:t>.</w:t>
      </w:r>
    </w:p>
    <w:p w14:paraId="29591AF6" w14:textId="77777777" w:rsidR="00330A31" w:rsidRPr="00806DC7" w:rsidRDefault="00330A31" w:rsidP="00330A31">
      <w:pPr>
        <w:rPr>
          <w:rFonts w:ascii="Calibri" w:hAnsi="Calibri" w:cs="Arial"/>
          <w:color w:val="595959" w:themeColor="text1" w:themeTint="A6"/>
        </w:rPr>
      </w:pPr>
    </w:p>
    <w:p w14:paraId="5A6C1C9E" w14:textId="77777777" w:rsidR="00330A31" w:rsidRPr="00806DC7" w:rsidRDefault="00330A31" w:rsidP="00330A31">
      <w:pPr>
        <w:pStyle w:val="Legenda"/>
        <w:spacing w:after="120"/>
        <w:jc w:val="center"/>
        <w:rPr>
          <w:rFonts w:cs="Arial"/>
          <w:b w:val="0"/>
          <w:color w:val="404040" w:themeColor="text1" w:themeTint="BF"/>
          <w:sz w:val="22"/>
          <w:szCs w:val="22"/>
        </w:rPr>
      </w:pPr>
      <w:bookmarkStart w:id="91" w:name="_Toc380172227"/>
      <w:bookmarkStart w:id="92" w:name="_Toc523832243"/>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E45D2E" w:rsidRPr="00806DC7">
        <w:rPr>
          <w:rFonts w:cs="Arial"/>
          <w:b w:val="0"/>
          <w:noProof/>
          <w:color w:val="404040" w:themeColor="text1" w:themeTint="BF"/>
          <w:sz w:val="22"/>
          <w:szCs w:val="22"/>
        </w:rPr>
        <w:t>10</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Plan sieci elektroenergetycznej najwyższych napięć</w:t>
      </w:r>
      <w:bookmarkEnd w:id="91"/>
      <w:bookmarkEnd w:id="92"/>
    </w:p>
    <w:p w14:paraId="0092BDA8" w14:textId="77777777" w:rsidR="00330A31" w:rsidRPr="00806DC7" w:rsidRDefault="00330A31" w:rsidP="00BD0BD8">
      <w:pPr>
        <w:jc w:val="center"/>
        <w:rPr>
          <w:rFonts w:ascii="Calibri" w:hAnsi="Calibri" w:cs="Arial"/>
          <w:color w:val="595959" w:themeColor="text1" w:themeTint="A6"/>
        </w:rPr>
      </w:pPr>
      <w:r w:rsidRPr="00806DC7">
        <w:rPr>
          <w:rFonts w:ascii="Calibri" w:hAnsi="Calibri" w:cs="Arial"/>
          <w:noProof/>
          <w:color w:val="595959" w:themeColor="text1" w:themeTint="A6"/>
        </w:rPr>
        <w:drawing>
          <wp:inline distT="0" distB="0" distL="0" distR="0" wp14:anchorId="1B71B976" wp14:editId="74E4AEA5">
            <wp:extent cx="5561330" cy="5188585"/>
            <wp:effectExtent l="25400" t="25400" r="26670" b="1841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_sieci_elektroenergetycznej_najwyzszych_napiec_v35_2017.jpg"/>
                    <pic:cNvPicPr/>
                  </pic:nvPicPr>
                  <pic:blipFill>
                    <a:blip r:embed="rId31" cstate="print">
                      <a:extLst>
                        <a:ext uri="{28A0092B-C50C-407E-A947-70E740481C1C}">
                          <a14:useLocalDpi xmlns:a14="http://schemas.microsoft.com/office/drawing/2010/main"/>
                        </a:ext>
                      </a:extLst>
                    </a:blip>
                    <a:stretch>
                      <a:fillRect/>
                    </a:stretch>
                  </pic:blipFill>
                  <pic:spPr>
                    <a:xfrm>
                      <a:off x="0" y="0"/>
                      <a:ext cx="5561330" cy="5188585"/>
                    </a:xfrm>
                    <a:prstGeom prst="rect">
                      <a:avLst/>
                    </a:prstGeom>
                    <a:ln w="3175">
                      <a:solidFill>
                        <a:schemeClr val="bg1">
                          <a:lumMod val="75000"/>
                        </a:schemeClr>
                      </a:solidFill>
                    </a:ln>
                  </pic:spPr>
                </pic:pic>
              </a:graphicData>
            </a:graphic>
          </wp:inline>
        </w:drawing>
      </w:r>
    </w:p>
    <w:p w14:paraId="18828ADC" w14:textId="77777777" w:rsidR="00330A31" w:rsidRPr="00806DC7" w:rsidRDefault="00330A31" w:rsidP="00330A31">
      <w:pPr>
        <w:spacing w:before="120"/>
        <w:jc w:val="center"/>
        <w:rPr>
          <w:rFonts w:ascii="Calibri" w:hAnsi="Calibri" w:cs="Arial"/>
          <w:color w:val="A6A6A6"/>
          <w:sz w:val="18"/>
          <w:szCs w:val="18"/>
        </w:rPr>
      </w:pPr>
      <w:r w:rsidRPr="00806DC7">
        <w:rPr>
          <w:rFonts w:ascii="Calibri" w:hAnsi="Calibri" w:cs="Arial"/>
          <w:color w:val="A6A6A6"/>
          <w:sz w:val="18"/>
          <w:szCs w:val="18"/>
        </w:rPr>
        <w:t>Źródło: PSE S.A. (dostępne: https://www.pse.pl).</w:t>
      </w:r>
    </w:p>
    <w:p w14:paraId="1DE6B3F2" w14:textId="77777777" w:rsidR="00EC464E" w:rsidRPr="00806DC7" w:rsidRDefault="00EC464E" w:rsidP="00330A31">
      <w:pPr>
        <w:spacing w:line="320" w:lineRule="atLeast"/>
        <w:ind w:firstLine="708"/>
        <w:jc w:val="both"/>
        <w:rPr>
          <w:rFonts w:ascii="Calibri" w:hAnsi="Calibri" w:cs="Arial"/>
        </w:rPr>
      </w:pPr>
    </w:p>
    <w:p w14:paraId="6315CF92" w14:textId="172D376B"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w:t>
      </w:r>
      <w:r w:rsidR="0095164F" w:rsidRPr="00806DC7">
        <w:rPr>
          <w:rFonts w:ascii="Calibri" w:hAnsi="Calibri" w:cs="Arial"/>
        </w:rPr>
        <w:t>Śrem</w:t>
      </w:r>
      <w:r w:rsidRPr="00806DC7">
        <w:rPr>
          <w:rFonts w:ascii="Calibri" w:hAnsi="Calibri" w:cs="Arial"/>
        </w:rPr>
        <w:t xml:space="preserve"> nie ma i nie przewiduje się̨ budowy nowych obiektów elektroenergetycznych, to jest stacji oraz linii wysokiego napięcia w ramach krajowej sieci przesyłowej, której właścicielem są Polskie </w:t>
      </w:r>
      <w:r w:rsidR="001D03E9">
        <w:rPr>
          <w:rFonts w:ascii="Calibri" w:hAnsi="Calibri" w:cs="Arial"/>
        </w:rPr>
        <w:t xml:space="preserve">Sieci Elektroenergetyczne S.A. </w:t>
      </w:r>
    </w:p>
    <w:p w14:paraId="56C8FB7A" w14:textId="77777777" w:rsidR="00330A31" w:rsidRPr="00806DC7" w:rsidRDefault="00330A31" w:rsidP="00330A31">
      <w:pPr>
        <w:rPr>
          <w:rFonts w:ascii="Calibri" w:hAnsi="Calibri" w:cs="Arial"/>
          <w:b/>
          <w:bCs/>
          <w:color w:val="404040" w:themeColor="text1" w:themeTint="BF"/>
          <w:lang w:eastAsia="x-none"/>
        </w:rPr>
      </w:pPr>
      <w:bookmarkStart w:id="93" w:name="_Toc296632192"/>
    </w:p>
    <w:p w14:paraId="77645AF9" w14:textId="56179CCC" w:rsidR="00330A31" w:rsidRPr="00806DC7" w:rsidRDefault="00330A31" w:rsidP="00EB54CB">
      <w:pPr>
        <w:pStyle w:val="Nagwek3"/>
        <w:numPr>
          <w:ilvl w:val="2"/>
          <w:numId w:val="1"/>
        </w:numPr>
        <w:spacing w:before="0" w:after="0" w:line="320" w:lineRule="atLeast"/>
        <w:rPr>
          <w:rFonts w:ascii="Calibri" w:hAnsi="Calibri"/>
        </w:rPr>
      </w:pPr>
      <w:bookmarkStart w:id="94" w:name="_Toc380174180"/>
      <w:bookmarkStart w:id="95" w:name="_Toc523832275"/>
      <w:r w:rsidRPr="00806DC7">
        <w:rPr>
          <w:rFonts w:ascii="Calibri" w:hAnsi="Calibri"/>
        </w:rPr>
        <w:t xml:space="preserve">Dystrybucja energii elektrycznej na terenie </w:t>
      </w:r>
      <w:bookmarkEnd w:id="93"/>
      <w:r w:rsidR="0093760A">
        <w:rPr>
          <w:rFonts w:ascii="Calibri" w:hAnsi="Calibri"/>
        </w:rPr>
        <w:t>gminy</w:t>
      </w:r>
      <w:bookmarkEnd w:id="94"/>
      <w:bookmarkEnd w:id="95"/>
    </w:p>
    <w:p w14:paraId="6002F2A0" w14:textId="77777777" w:rsidR="00330A31" w:rsidRPr="00806DC7" w:rsidRDefault="00330A31" w:rsidP="00330A31">
      <w:pPr>
        <w:spacing w:line="320" w:lineRule="atLeast"/>
        <w:ind w:firstLine="708"/>
        <w:jc w:val="both"/>
        <w:rPr>
          <w:rFonts w:ascii="Calibri" w:hAnsi="Calibri" w:cs="Arial"/>
        </w:rPr>
      </w:pPr>
    </w:p>
    <w:p w14:paraId="6C22BAD1" w14:textId="55976212" w:rsidR="00330A31" w:rsidRPr="00806DC7" w:rsidRDefault="00330A31" w:rsidP="005D12AF">
      <w:pPr>
        <w:spacing w:line="320" w:lineRule="atLeast"/>
        <w:ind w:firstLine="708"/>
        <w:jc w:val="both"/>
        <w:rPr>
          <w:rFonts w:ascii="Calibri" w:hAnsi="Calibri" w:cs="Arial"/>
        </w:rPr>
      </w:pPr>
      <w:r w:rsidRPr="00806DC7">
        <w:rPr>
          <w:rFonts w:ascii="Calibri" w:hAnsi="Calibri" w:cs="Arial"/>
        </w:rPr>
        <w:t xml:space="preserve">Dystrybucję energii elektrycznej na terenie </w:t>
      </w:r>
      <w:r w:rsidR="0093760A">
        <w:rPr>
          <w:rFonts w:ascii="Calibri" w:hAnsi="Calibri" w:cs="Arial"/>
        </w:rPr>
        <w:t>gminy</w:t>
      </w:r>
      <w:r w:rsidRPr="00806DC7">
        <w:rPr>
          <w:rFonts w:ascii="Calibri" w:hAnsi="Calibri" w:cs="Arial"/>
        </w:rPr>
        <w:t xml:space="preserve"> </w:t>
      </w:r>
      <w:r w:rsidR="00C213C8" w:rsidRPr="00806DC7">
        <w:rPr>
          <w:rFonts w:ascii="Calibri" w:hAnsi="Calibri" w:cs="Arial"/>
        </w:rPr>
        <w:t>Śrem</w:t>
      </w:r>
      <w:r w:rsidRPr="00806DC7">
        <w:rPr>
          <w:rFonts w:ascii="Calibri" w:hAnsi="Calibri" w:cs="Arial"/>
        </w:rPr>
        <w:t xml:space="preserve"> prowadzi </w:t>
      </w:r>
      <w:r w:rsidR="000603B0" w:rsidRPr="00806DC7">
        <w:rPr>
          <w:rFonts w:ascii="Calibri" w:hAnsi="Calibri" w:cs="Arial"/>
        </w:rPr>
        <w:t xml:space="preserve">Enea Operator Sp. </w:t>
      </w:r>
      <w:r w:rsidR="008304E0" w:rsidRPr="00806DC7">
        <w:rPr>
          <w:rFonts w:ascii="Calibri" w:hAnsi="Calibri" w:cs="Arial"/>
        </w:rPr>
        <w:br/>
      </w:r>
      <w:r w:rsidR="000603B0" w:rsidRPr="00806DC7">
        <w:rPr>
          <w:rFonts w:ascii="Calibri" w:hAnsi="Calibri" w:cs="Arial"/>
        </w:rPr>
        <w:t xml:space="preserve">z o.o. </w:t>
      </w:r>
      <w:r w:rsidR="001B4878" w:rsidRPr="00806DC7">
        <w:rPr>
          <w:rFonts w:ascii="Calibri" w:hAnsi="Calibri" w:cs="Arial"/>
        </w:rPr>
        <w:t>Oddział Dystrybucji Poznań</w:t>
      </w:r>
      <w:r w:rsidRPr="00806DC7">
        <w:rPr>
          <w:rFonts w:ascii="Calibri" w:hAnsi="Calibri" w:cs="Arial"/>
        </w:rPr>
        <w:t xml:space="preserve"> na mocy decyzji koncesji na dy</w:t>
      </w:r>
      <w:r w:rsidR="007D34A0" w:rsidRPr="00806DC7">
        <w:rPr>
          <w:rFonts w:ascii="Calibri" w:hAnsi="Calibri" w:cs="Arial"/>
        </w:rPr>
        <w:t xml:space="preserve">strybucję energii elektrycznej </w:t>
      </w:r>
      <w:r w:rsidR="00290B08" w:rsidRPr="00806DC7">
        <w:rPr>
          <w:rFonts w:ascii="Calibri" w:hAnsi="Calibri" w:cs="Arial"/>
        </w:rPr>
        <w:t>z dnia 28 czerwca 2007 r. Nr DE</w:t>
      </w:r>
      <w:r w:rsidR="00AD0FDD" w:rsidRPr="00806DC7">
        <w:rPr>
          <w:rFonts w:ascii="Calibri" w:hAnsi="Calibri" w:cs="Arial"/>
        </w:rPr>
        <w:t>E/50/13854/W/2/2007/PKo z poźn</w:t>
      </w:r>
      <w:r w:rsidR="00290B08" w:rsidRPr="00806DC7">
        <w:rPr>
          <w:rFonts w:ascii="Calibri" w:hAnsi="Calibri" w:cs="Arial"/>
        </w:rPr>
        <w:t xml:space="preserve">. </w:t>
      </w:r>
      <w:r w:rsidR="00AA5FB0" w:rsidRPr="00806DC7">
        <w:rPr>
          <w:rFonts w:ascii="Calibri" w:hAnsi="Calibri" w:cs="Arial"/>
        </w:rPr>
        <w:t>z</w:t>
      </w:r>
      <w:r w:rsidR="00290B08" w:rsidRPr="00806DC7">
        <w:rPr>
          <w:rFonts w:ascii="Calibri" w:hAnsi="Calibri" w:cs="Arial"/>
        </w:rPr>
        <w:t>m</w:t>
      </w:r>
      <w:r w:rsidR="00091374" w:rsidRPr="00806DC7">
        <w:rPr>
          <w:rFonts w:ascii="Calibri" w:hAnsi="Calibri" w:cs="Arial"/>
        </w:rPr>
        <w:t xml:space="preserve">. </w:t>
      </w:r>
      <w:r w:rsidR="00290B08" w:rsidRPr="00806DC7">
        <w:rPr>
          <w:rFonts w:ascii="Calibri" w:hAnsi="Calibri" w:cs="Arial"/>
        </w:rPr>
        <w:t xml:space="preserve">na okres od dnia 1 lipca 2007 r. do dnia 1 lipca 2030 r. </w:t>
      </w:r>
      <w:r w:rsidRPr="00806DC7">
        <w:rPr>
          <w:rFonts w:ascii="Calibri" w:hAnsi="Calibri" w:cs="Arial"/>
        </w:rPr>
        <w:t xml:space="preserve">Głównym zadaniem Operatora Systemu Dystrybucyjnego jest dystrybucja energii elektrycznej do odbiorców zarządzaną siecią energetyczną. Zgodnie z wymogami koncesji na działalność dystrybucyjną, </w:t>
      </w:r>
      <w:r w:rsidR="00BF0FDF" w:rsidRPr="00806DC7">
        <w:rPr>
          <w:rFonts w:ascii="Calibri" w:hAnsi="Calibri" w:cs="Arial"/>
        </w:rPr>
        <w:t xml:space="preserve">Enea Operator Sp. </w:t>
      </w:r>
      <w:r w:rsidR="00BF0FDF" w:rsidRPr="00806DC7">
        <w:rPr>
          <w:rFonts w:ascii="Calibri" w:hAnsi="Calibri" w:cs="Arial"/>
        </w:rPr>
        <w:lastRenderedPageBreak/>
        <w:t>z o.o.</w:t>
      </w:r>
      <w:r w:rsidRPr="00806DC7">
        <w:rPr>
          <w:rFonts w:ascii="Calibri" w:hAnsi="Calibri" w:cs="Arial"/>
        </w:rPr>
        <w:t xml:space="preserve"> odpowiada za rozwój, eksploatację i modernizację infrastruktury przesyłowej na terenie funkcjonowania, by przyłączonym do sieci odbiorcom dostarczać energię </w:t>
      </w:r>
      <w:r w:rsidR="00CA594B" w:rsidRPr="00806DC7">
        <w:rPr>
          <w:rFonts w:ascii="Calibri" w:hAnsi="Calibri" w:cs="Arial"/>
        </w:rPr>
        <w:br/>
      </w:r>
      <w:r w:rsidRPr="00806DC7">
        <w:rPr>
          <w:rFonts w:ascii="Calibri" w:hAnsi="Calibri" w:cs="Arial"/>
        </w:rPr>
        <w:t>o prawidłowych parametrach jakościowych.</w:t>
      </w:r>
    </w:p>
    <w:p w14:paraId="0B65C3D6" w14:textId="77777777" w:rsidR="00330A31" w:rsidRPr="00806DC7" w:rsidRDefault="00330A31" w:rsidP="00330A31">
      <w:pPr>
        <w:spacing w:line="320" w:lineRule="atLeast"/>
        <w:ind w:firstLine="708"/>
        <w:jc w:val="both"/>
        <w:rPr>
          <w:rFonts w:ascii="Calibri" w:hAnsi="Calibri" w:cs="Arial"/>
        </w:rPr>
      </w:pPr>
    </w:p>
    <w:p w14:paraId="5A16AF66" w14:textId="550C99E8"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Cały obszar </w:t>
      </w:r>
      <w:r w:rsidR="0093760A">
        <w:rPr>
          <w:rFonts w:ascii="Calibri" w:hAnsi="Calibri" w:cs="Arial"/>
        </w:rPr>
        <w:t>gminy</w:t>
      </w:r>
      <w:r w:rsidRPr="00806DC7">
        <w:rPr>
          <w:rFonts w:ascii="Calibri" w:hAnsi="Calibri" w:cs="Arial"/>
        </w:rPr>
        <w:t xml:space="preserve"> jest zaopatrywany w energię elektryczną (ryc. </w:t>
      </w:r>
      <w:r w:rsidR="00C77895" w:rsidRPr="00806DC7">
        <w:rPr>
          <w:rFonts w:ascii="Calibri" w:hAnsi="Calibri" w:cs="Arial"/>
        </w:rPr>
        <w:t>1</w:t>
      </w:r>
      <w:r w:rsidR="00762289" w:rsidRPr="00806DC7">
        <w:rPr>
          <w:rFonts w:ascii="Calibri" w:hAnsi="Calibri" w:cs="Arial"/>
        </w:rPr>
        <w:t>1</w:t>
      </w:r>
      <w:r w:rsidRPr="00806DC7">
        <w:rPr>
          <w:rFonts w:ascii="Calibri" w:hAnsi="Calibri" w:cs="Arial"/>
        </w:rPr>
        <w:t xml:space="preserve">). </w:t>
      </w:r>
    </w:p>
    <w:p w14:paraId="3353C0E9" w14:textId="77777777" w:rsidR="00330A31" w:rsidRPr="00806DC7" w:rsidRDefault="00330A31" w:rsidP="00330A31">
      <w:pPr>
        <w:spacing w:line="320" w:lineRule="atLeast"/>
        <w:ind w:firstLine="708"/>
        <w:jc w:val="both"/>
        <w:rPr>
          <w:rFonts w:ascii="Calibri" w:hAnsi="Calibri" w:cs="Arial"/>
        </w:rPr>
      </w:pPr>
    </w:p>
    <w:p w14:paraId="2F1C70DB" w14:textId="121022DB" w:rsidR="00330A31" w:rsidRPr="00806DC7" w:rsidRDefault="00330A31" w:rsidP="00330A31">
      <w:pPr>
        <w:pStyle w:val="Legenda"/>
        <w:spacing w:after="120"/>
        <w:jc w:val="center"/>
        <w:rPr>
          <w:rFonts w:cs="Arial"/>
          <w:b w:val="0"/>
          <w:color w:val="404040" w:themeColor="text1" w:themeTint="BF"/>
          <w:sz w:val="22"/>
          <w:szCs w:val="22"/>
        </w:rPr>
      </w:pPr>
      <w:bookmarkStart w:id="96" w:name="_Toc380172228"/>
      <w:bookmarkStart w:id="97" w:name="_Toc523832244"/>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762289" w:rsidRPr="00806DC7">
        <w:rPr>
          <w:rFonts w:cs="Arial"/>
          <w:b w:val="0"/>
          <w:noProof/>
          <w:color w:val="404040" w:themeColor="text1" w:themeTint="BF"/>
          <w:sz w:val="22"/>
          <w:szCs w:val="22"/>
        </w:rPr>
        <w:t>11</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Rozmieszczenie napowietrznej sieci energetycznej w </w:t>
      </w:r>
      <w:r w:rsidR="00B27719">
        <w:rPr>
          <w:rFonts w:cs="Arial"/>
          <w:b w:val="0"/>
          <w:color w:val="404040" w:themeColor="text1" w:themeTint="BF"/>
          <w:sz w:val="22"/>
          <w:szCs w:val="22"/>
        </w:rPr>
        <w:t>g</w:t>
      </w:r>
      <w:r w:rsidRPr="00806DC7">
        <w:rPr>
          <w:rFonts w:cs="Arial"/>
          <w:b w:val="0"/>
          <w:color w:val="404040" w:themeColor="text1" w:themeTint="BF"/>
          <w:sz w:val="22"/>
          <w:szCs w:val="22"/>
        </w:rPr>
        <w:t xml:space="preserve">minie </w:t>
      </w:r>
      <w:r w:rsidR="00931D1A" w:rsidRPr="00806DC7">
        <w:rPr>
          <w:rFonts w:cs="Arial"/>
          <w:b w:val="0"/>
          <w:color w:val="404040" w:themeColor="text1" w:themeTint="BF"/>
          <w:sz w:val="22"/>
          <w:szCs w:val="22"/>
        </w:rPr>
        <w:t>Śrem</w:t>
      </w:r>
      <w:r w:rsidRPr="00806DC7">
        <w:rPr>
          <w:rFonts w:cs="Arial"/>
          <w:b w:val="0"/>
          <w:color w:val="404040" w:themeColor="text1" w:themeTint="BF"/>
          <w:sz w:val="22"/>
          <w:szCs w:val="22"/>
        </w:rPr>
        <w:t>.</w:t>
      </w:r>
      <w:bookmarkEnd w:id="96"/>
      <w:bookmarkEnd w:id="97"/>
    </w:p>
    <w:p w14:paraId="71223C99" w14:textId="77777777" w:rsidR="00330A31" w:rsidRPr="00806DC7" w:rsidRDefault="00330A31" w:rsidP="00330A31">
      <w:pPr>
        <w:jc w:val="center"/>
        <w:rPr>
          <w:rFonts w:ascii="Calibri" w:hAnsi="Calibri" w:cs="Arial"/>
          <w:color w:val="595959" w:themeColor="text1" w:themeTint="A6"/>
        </w:rPr>
      </w:pPr>
      <w:r w:rsidRPr="00806DC7">
        <w:rPr>
          <w:rFonts w:ascii="Calibri" w:hAnsi="Calibri" w:cs="Arial"/>
          <w:noProof/>
          <w:color w:val="595959" w:themeColor="text1" w:themeTint="A6"/>
        </w:rPr>
        <w:drawing>
          <wp:inline distT="0" distB="0" distL="0" distR="0" wp14:anchorId="040CD46D" wp14:editId="2E469E50">
            <wp:extent cx="5773630" cy="3606800"/>
            <wp:effectExtent l="25400" t="25400" r="17780" b="25400"/>
            <wp:docPr id="30742" name="Obraz 3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energia.jpg"/>
                    <pic:cNvPicPr/>
                  </pic:nvPicPr>
                  <pic:blipFill>
                    <a:blip r:embed="rId32">
                      <a:extLst>
                        <a:ext uri="{28A0092B-C50C-407E-A947-70E740481C1C}">
                          <a14:useLocalDpi xmlns:a14="http://schemas.microsoft.com/office/drawing/2010/main" val="0"/>
                        </a:ext>
                      </a:extLst>
                    </a:blip>
                    <a:stretch>
                      <a:fillRect/>
                    </a:stretch>
                  </pic:blipFill>
                  <pic:spPr bwMode="auto">
                    <a:xfrm>
                      <a:off x="0" y="0"/>
                      <a:ext cx="5774613" cy="3607414"/>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497BBEE1" w14:textId="77777777" w:rsidR="00330A31" w:rsidRPr="00806DC7" w:rsidRDefault="00330A31" w:rsidP="00330A31">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2B569CF9" w14:textId="77777777" w:rsidR="00330A31" w:rsidRPr="00806DC7" w:rsidRDefault="00330A31" w:rsidP="00330A31">
      <w:pPr>
        <w:spacing w:line="320" w:lineRule="atLeast"/>
        <w:ind w:firstLine="708"/>
        <w:jc w:val="both"/>
        <w:rPr>
          <w:rFonts w:ascii="Calibri" w:hAnsi="Calibri" w:cs="Arial"/>
        </w:rPr>
      </w:pPr>
    </w:p>
    <w:p w14:paraId="69CBA80E" w14:textId="352F1812" w:rsidR="00A169C5" w:rsidRPr="00806DC7" w:rsidRDefault="00330A31" w:rsidP="00AB77E8">
      <w:pPr>
        <w:spacing w:line="320" w:lineRule="atLeast"/>
        <w:ind w:firstLine="708"/>
        <w:jc w:val="both"/>
        <w:rPr>
          <w:rFonts w:ascii="Calibri" w:hAnsi="Calibri" w:cs="Arial"/>
        </w:rPr>
      </w:pPr>
      <w:r w:rsidRPr="00806DC7">
        <w:rPr>
          <w:rFonts w:ascii="Calibri" w:hAnsi="Calibri" w:cs="Arial"/>
        </w:rPr>
        <w:t>Elektroe</w:t>
      </w:r>
      <w:r w:rsidR="00B27719">
        <w:rPr>
          <w:rFonts w:ascii="Calibri" w:hAnsi="Calibri" w:cs="Arial"/>
        </w:rPr>
        <w:t>nergetyczna sieć rozdzielcza w g</w:t>
      </w:r>
      <w:r w:rsidRPr="00806DC7">
        <w:rPr>
          <w:rFonts w:ascii="Calibri" w:hAnsi="Calibri" w:cs="Arial"/>
        </w:rPr>
        <w:t xml:space="preserve">minie </w:t>
      </w:r>
      <w:r w:rsidR="00FA3474" w:rsidRPr="00806DC7">
        <w:rPr>
          <w:rFonts w:ascii="Calibri" w:hAnsi="Calibri" w:cs="Arial"/>
        </w:rPr>
        <w:t>Śrem</w:t>
      </w:r>
      <w:r w:rsidR="00B826DA" w:rsidRPr="00806DC7">
        <w:rPr>
          <w:rFonts w:ascii="Calibri" w:hAnsi="Calibri" w:cs="Arial"/>
        </w:rPr>
        <w:t xml:space="preserve"> </w:t>
      </w:r>
      <w:r w:rsidR="00E04E1D" w:rsidRPr="00806DC7">
        <w:rPr>
          <w:rFonts w:ascii="Calibri" w:hAnsi="Calibri" w:cs="Arial"/>
        </w:rPr>
        <w:t xml:space="preserve">zasilana jest z Głównych Punktów Zasilania (GPZ) 110/20/15 kV: Śrem HCP, Śrem Helenki, Poznań Płd. </w:t>
      </w:r>
      <w:r w:rsidR="00C27102" w:rsidRPr="00806DC7">
        <w:rPr>
          <w:rFonts w:ascii="Calibri" w:hAnsi="Calibri" w:cs="Arial"/>
        </w:rPr>
        <w:t xml:space="preserve">Na terenie </w:t>
      </w:r>
      <w:r w:rsidR="0093760A">
        <w:rPr>
          <w:rFonts w:ascii="Calibri" w:hAnsi="Calibri" w:cs="Arial"/>
        </w:rPr>
        <w:t>gminy</w:t>
      </w:r>
      <w:r w:rsidR="00C27102" w:rsidRPr="00806DC7">
        <w:rPr>
          <w:rFonts w:ascii="Calibri" w:hAnsi="Calibri" w:cs="Arial"/>
        </w:rPr>
        <w:t xml:space="preserve"> Śrem znajdują się 3 linie WN-110kV</w:t>
      </w:r>
      <w:r w:rsidR="0073790F" w:rsidRPr="00806DC7">
        <w:rPr>
          <w:rFonts w:ascii="Calibri" w:hAnsi="Calibri" w:cs="Arial"/>
        </w:rPr>
        <w:t xml:space="preserve"> (tabela nr 12).</w:t>
      </w:r>
    </w:p>
    <w:p w14:paraId="73E3960E" w14:textId="77777777" w:rsidR="00E072DD" w:rsidRPr="00806DC7" w:rsidRDefault="00E072DD" w:rsidP="00E072DD">
      <w:pPr>
        <w:spacing w:line="320" w:lineRule="atLeast"/>
        <w:ind w:firstLine="708"/>
        <w:jc w:val="both"/>
        <w:rPr>
          <w:rFonts w:ascii="Calibri" w:hAnsi="Calibri" w:cs="Arial"/>
        </w:rPr>
      </w:pPr>
    </w:p>
    <w:p w14:paraId="7D009FD4" w14:textId="748509F3" w:rsidR="00E072DD" w:rsidRPr="00806DC7" w:rsidRDefault="00E072DD" w:rsidP="00E072DD">
      <w:pPr>
        <w:pStyle w:val="Legenda"/>
        <w:spacing w:after="120"/>
        <w:ind w:left="1134" w:hanging="1134"/>
        <w:jc w:val="center"/>
        <w:rPr>
          <w:rFonts w:cs="Arial"/>
          <w:b w:val="0"/>
          <w:color w:val="404040"/>
          <w:sz w:val="22"/>
          <w:szCs w:val="22"/>
        </w:rPr>
      </w:pPr>
      <w:bookmarkStart w:id="98" w:name="_Toc523831113"/>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12</w:t>
      </w:r>
      <w:r w:rsidRPr="00806DC7">
        <w:rPr>
          <w:rFonts w:cs="Arial"/>
          <w:b w:val="0"/>
          <w:color w:val="404040"/>
          <w:sz w:val="22"/>
          <w:szCs w:val="22"/>
        </w:rPr>
        <w:fldChar w:fldCharType="end"/>
      </w:r>
      <w:r w:rsidRPr="00806DC7">
        <w:rPr>
          <w:rFonts w:cs="Arial"/>
          <w:b w:val="0"/>
          <w:color w:val="404040"/>
          <w:sz w:val="22"/>
          <w:szCs w:val="22"/>
        </w:rPr>
        <w:t xml:space="preserve"> </w:t>
      </w:r>
      <w:r w:rsidR="00AF4867" w:rsidRPr="00806DC7">
        <w:rPr>
          <w:rFonts w:cs="Arial"/>
          <w:b w:val="0"/>
          <w:color w:val="404040"/>
          <w:sz w:val="22"/>
          <w:szCs w:val="22"/>
        </w:rPr>
        <w:t xml:space="preserve">Wykaz informacji dotyczących linii WN-100 kV znajdujących się na </w:t>
      </w:r>
      <w:r w:rsidRPr="00806DC7">
        <w:rPr>
          <w:rFonts w:cs="Arial"/>
          <w:b w:val="0"/>
          <w:color w:val="404040"/>
          <w:sz w:val="22"/>
          <w:szCs w:val="22"/>
        </w:rPr>
        <w:t xml:space="preserve">terenie </w:t>
      </w:r>
      <w:r w:rsidR="0093760A">
        <w:rPr>
          <w:rFonts w:cs="Arial"/>
          <w:b w:val="0"/>
          <w:color w:val="404040"/>
          <w:sz w:val="22"/>
          <w:szCs w:val="22"/>
        </w:rPr>
        <w:t>gminy</w:t>
      </w:r>
      <w:r w:rsidRPr="00806DC7">
        <w:rPr>
          <w:rFonts w:cs="Arial"/>
          <w:b w:val="0"/>
          <w:color w:val="404040"/>
          <w:sz w:val="22"/>
          <w:szCs w:val="22"/>
        </w:rPr>
        <w:t xml:space="preserve"> Śrem</w:t>
      </w:r>
      <w:bookmarkEnd w:id="98"/>
    </w:p>
    <w:tbl>
      <w:tblPr>
        <w:tblW w:w="9229" w:type="dxa"/>
        <w:tblInd w:w="55" w:type="dxa"/>
        <w:tblLayout w:type="fixed"/>
        <w:tblCellMar>
          <w:left w:w="70" w:type="dxa"/>
          <w:right w:w="70" w:type="dxa"/>
        </w:tblCellMar>
        <w:tblLook w:val="04A0" w:firstRow="1" w:lastRow="0" w:firstColumn="1" w:lastColumn="0" w:noHBand="0" w:noVBand="1"/>
      </w:tblPr>
      <w:tblGrid>
        <w:gridCol w:w="380"/>
        <w:gridCol w:w="1336"/>
        <w:gridCol w:w="1134"/>
        <w:gridCol w:w="1134"/>
        <w:gridCol w:w="1276"/>
        <w:gridCol w:w="1418"/>
        <w:gridCol w:w="1325"/>
        <w:gridCol w:w="1226"/>
      </w:tblGrid>
      <w:tr w:rsidR="001E769A" w:rsidRPr="00806DC7" w14:paraId="036099BB" w14:textId="77777777" w:rsidTr="001E769A">
        <w:trPr>
          <w:trHeight w:val="280"/>
        </w:trPr>
        <w:tc>
          <w:tcPr>
            <w:tcW w:w="380"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2D01AD1" w14:textId="74CBEDBD"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Lp.</w:t>
            </w:r>
          </w:p>
        </w:tc>
        <w:tc>
          <w:tcPr>
            <w:tcW w:w="1336"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54A16EA2"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Relacja linii</w:t>
            </w:r>
          </w:p>
        </w:tc>
        <w:tc>
          <w:tcPr>
            <w:tcW w:w="1134"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501E2B38"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Typ przewodów</w:t>
            </w:r>
          </w:p>
        </w:tc>
        <w:tc>
          <w:tcPr>
            <w:tcW w:w="1134"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noWrap/>
            <w:vAlign w:val="center"/>
            <w:hideMark/>
          </w:tcPr>
          <w:p w14:paraId="306CF28A"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Minimalny przekrój przewodów</w:t>
            </w:r>
          </w:p>
        </w:tc>
        <w:tc>
          <w:tcPr>
            <w:tcW w:w="1276"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noWrap/>
            <w:vAlign w:val="center"/>
            <w:hideMark/>
          </w:tcPr>
          <w:p w14:paraId="5EA160E3"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Dopuszczalna temperatura projektowa linii</w:t>
            </w:r>
          </w:p>
        </w:tc>
        <w:tc>
          <w:tcPr>
            <w:tcW w:w="2743"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700ECC9D" w14:textId="214B447A"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Dopuszczalna obciążalność linii po uwzględnieniu elementów ograniczających</w:t>
            </w:r>
          </w:p>
        </w:tc>
        <w:tc>
          <w:tcPr>
            <w:tcW w:w="1226" w:type="dxa"/>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7CA28F4E" w14:textId="3C079D85" w:rsidR="001E769A" w:rsidRPr="00806DC7" w:rsidRDefault="001E769A" w:rsidP="001E769A">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 xml:space="preserve">Długość linii na terenie </w:t>
            </w:r>
            <w:r w:rsidR="0093760A">
              <w:rPr>
                <w:rFonts w:ascii="Calibri" w:eastAsia="Times New Roman" w:hAnsi="Calibri" w:cs="Times New Roman"/>
                <w:bCs/>
                <w:color w:val="000000"/>
                <w:sz w:val="20"/>
                <w:szCs w:val="20"/>
              </w:rPr>
              <w:t>gminy</w:t>
            </w:r>
            <w:r w:rsidRPr="00806DC7">
              <w:rPr>
                <w:rFonts w:ascii="Calibri" w:eastAsia="Times New Roman" w:hAnsi="Calibri" w:cs="Times New Roman"/>
                <w:bCs/>
                <w:color w:val="000000"/>
                <w:sz w:val="20"/>
                <w:szCs w:val="20"/>
              </w:rPr>
              <w:t xml:space="preserve"> Śrem</w:t>
            </w:r>
          </w:p>
        </w:tc>
      </w:tr>
      <w:tr w:rsidR="001E769A" w:rsidRPr="00806DC7" w14:paraId="56418A60" w14:textId="77777777" w:rsidTr="001E769A">
        <w:trPr>
          <w:trHeight w:val="63"/>
        </w:trPr>
        <w:tc>
          <w:tcPr>
            <w:tcW w:w="380"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2BF63ED3" w14:textId="77777777" w:rsidR="001E769A" w:rsidRPr="00806DC7" w:rsidRDefault="001E769A" w:rsidP="005D1C93">
            <w:pPr>
              <w:rPr>
                <w:rFonts w:ascii="Calibri" w:eastAsia="Times New Roman" w:hAnsi="Calibri" w:cs="Times New Roman"/>
                <w:bCs/>
                <w:color w:val="000000"/>
                <w:sz w:val="20"/>
                <w:szCs w:val="20"/>
              </w:rPr>
            </w:pPr>
          </w:p>
        </w:tc>
        <w:tc>
          <w:tcPr>
            <w:tcW w:w="1336"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20D4FEB8" w14:textId="77777777" w:rsidR="001E769A" w:rsidRPr="00806DC7" w:rsidRDefault="001E769A" w:rsidP="005D1C93">
            <w:pPr>
              <w:rPr>
                <w:rFonts w:ascii="Calibri" w:eastAsia="Times New Roman" w:hAnsi="Calibri" w:cs="Times New Roman"/>
                <w:bCs/>
                <w:color w:val="000000"/>
                <w:sz w:val="20"/>
                <w:szCs w:val="20"/>
              </w:rPr>
            </w:pPr>
          </w:p>
        </w:tc>
        <w:tc>
          <w:tcPr>
            <w:tcW w:w="1134"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263C990F" w14:textId="77777777" w:rsidR="001E769A" w:rsidRPr="00806DC7" w:rsidRDefault="001E769A" w:rsidP="005D1C93">
            <w:pPr>
              <w:rPr>
                <w:rFonts w:ascii="Calibri" w:eastAsia="Times New Roman" w:hAnsi="Calibri" w:cs="Times New Roman"/>
                <w:bCs/>
                <w:color w:val="000000"/>
                <w:sz w:val="20"/>
                <w:szCs w:val="20"/>
              </w:rPr>
            </w:pPr>
          </w:p>
        </w:tc>
        <w:tc>
          <w:tcPr>
            <w:tcW w:w="1134"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7DC8A179" w14:textId="77777777" w:rsidR="001E769A" w:rsidRPr="00806DC7" w:rsidRDefault="001E769A" w:rsidP="005D1C93">
            <w:pPr>
              <w:rPr>
                <w:rFonts w:ascii="Calibri" w:eastAsia="Times New Roman" w:hAnsi="Calibri" w:cs="Times New Roman"/>
                <w:bCs/>
                <w:color w:val="000000"/>
                <w:sz w:val="20"/>
                <w:szCs w:val="20"/>
              </w:rPr>
            </w:pPr>
          </w:p>
        </w:tc>
        <w:tc>
          <w:tcPr>
            <w:tcW w:w="1276"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4E794AC" w14:textId="77777777" w:rsidR="001E769A" w:rsidRPr="00806DC7" w:rsidRDefault="001E769A" w:rsidP="005D1C93">
            <w:pPr>
              <w:rPr>
                <w:rFonts w:ascii="Calibri" w:eastAsia="Times New Roman" w:hAnsi="Calibri" w:cs="Times New Roman"/>
                <w:bCs/>
                <w:color w:val="000000"/>
                <w:sz w:val="20"/>
                <w:szCs w:val="20"/>
              </w:rPr>
            </w:pPr>
          </w:p>
        </w:tc>
        <w:tc>
          <w:tcPr>
            <w:tcW w:w="14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33F4BC0"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 xml:space="preserve">Wartości projektowe ZIMA T≤ 10 </w:t>
            </w:r>
            <w:r w:rsidRPr="00806DC7">
              <w:rPr>
                <w:rFonts w:ascii="Calibri" w:eastAsia="Times New Roman" w:hAnsi="Calibri" w:cs="Times New Roman"/>
                <w:bCs/>
                <w:color w:val="000000"/>
                <w:sz w:val="20"/>
                <w:szCs w:val="20"/>
                <w:vertAlign w:val="superscript"/>
              </w:rPr>
              <w:t>0</w:t>
            </w:r>
            <w:r w:rsidRPr="00806DC7">
              <w:rPr>
                <w:rFonts w:ascii="Calibri" w:eastAsia="Times New Roman" w:hAnsi="Calibri" w:cs="Times New Roman"/>
                <w:bCs/>
                <w:color w:val="000000"/>
                <w:sz w:val="20"/>
                <w:szCs w:val="20"/>
              </w:rPr>
              <w:t>C</w:t>
            </w:r>
          </w:p>
        </w:tc>
        <w:tc>
          <w:tcPr>
            <w:tcW w:w="1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7E49C03D"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 xml:space="preserve">T≤ 25 </w:t>
            </w:r>
            <w:r w:rsidRPr="00806DC7">
              <w:rPr>
                <w:rFonts w:ascii="Calibri" w:eastAsia="Times New Roman" w:hAnsi="Calibri" w:cs="Times New Roman"/>
                <w:bCs/>
                <w:color w:val="000000"/>
                <w:sz w:val="20"/>
                <w:szCs w:val="20"/>
                <w:vertAlign w:val="superscript"/>
              </w:rPr>
              <w:t>0</w:t>
            </w:r>
            <w:r w:rsidRPr="00806DC7">
              <w:rPr>
                <w:rFonts w:ascii="Calibri" w:eastAsia="Times New Roman" w:hAnsi="Calibri" w:cs="Times New Roman"/>
                <w:bCs/>
                <w:color w:val="000000"/>
                <w:sz w:val="20"/>
                <w:szCs w:val="20"/>
              </w:rPr>
              <w:t>C</w:t>
            </w:r>
          </w:p>
        </w:tc>
        <w:tc>
          <w:tcPr>
            <w:tcW w:w="1226" w:type="dxa"/>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76D46CB" w14:textId="77777777" w:rsidR="001E769A" w:rsidRPr="00806DC7" w:rsidRDefault="001E769A" w:rsidP="005D1C93">
            <w:pPr>
              <w:rPr>
                <w:rFonts w:ascii="Calibri" w:eastAsia="Times New Roman" w:hAnsi="Calibri" w:cs="Times New Roman"/>
                <w:bCs/>
                <w:color w:val="000000"/>
                <w:sz w:val="20"/>
                <w:szCs w:val="20"/>
              </w:rPr>
            </w:pPr>
          </w:p>
        </w:tc>
      </w:tr>
      <w:tr w:rsidR="001E769A" w:rsidRPr="00806DC7" w14:paraId="3DCC1BFC" w14:textId="77777777" w:rsidTr="001E769A">
        <w:trPr>
          <w:trHeight w:val="63"/>
        </w:trPr>
        <w:tc>
          <w:tcPr>
            <w:tcW w:w="380" w:type="dxa"/>
            <w:vMerge/>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2B665A4B" w14:textId="77777777" w:rsidR="001E769A" w:rsidRPr="00806DC7" w:rsidRDefault="001E769A" w:rsidP="005D1C93">
            <w:pPr>
              <w:rPr>
                <w:rFonts w:ascii="Calibri" w:eastAsia="Times New Roman" w:hAnsi="Calibri" w:cs="Times New Roman"/>
                <w:bCs/>
                <w:color w:val="000000"/>
                <w:sz w:val="20"/>
                <w:szCs w:val="20"/>
              </w:rPr>
            </w:pPr>
          </w:p>
        </w:tc>
        <w:tc>
          <w:tcPr>
            <w:tcW w:w="1336" w:type="dxa"/>
            <w:vMerge/>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10A2CBC9" w14:textId="77777777" w:rsidR="001E769A" w:rsidRPr="00806DC7" w:rsidRDefault="001E769A" w:rsidP="005D1C93">
            <w:pPr>
              <w:rPr>
                <w:rFonts w:ascii="Calibri" w:eastAsia="Times New Roman" w:hAnsi="Calibri" w:cs="Times New Roman"/>
                <w:bCs/>
                <w:color w:val="000000"/>
                <w:sz w:val="20"/>
                <w:szCs w:val="20"/>
              </w:rPr>
            </w:pPr>
          </w:p>
        </w:tc>
        <w:tc>
          <w:tcPr>
            <w:tcW w:w="1134" w:type="dxa"/>
            <w:vMerge/>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50709E02" w14:textId="77777777" w:rsidR="001E769A" w:rsidRPr="00806DC7" w:rsidRDefault="001E769A" w:rsidP="005D1C93">
            <w:pPr>
              <w:rPr>
                <w:rFonts w:ascii="Calibri" w:eastAsia="Times New Roman" w:hAnsi="Calibri" w:cs="Times New Roman"/>
                <w:bCs/>
                <w:color w:val="000000"/>
                <w:sz w:val="20"/>
                <w:szCs w:val="20"/>
              </w:rPr>
            </w:pPr>
          </w:p>
        </w:tc>
        <w:tc>
          <w:tcPr>
            <w:tcW w:w="1134"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0B6A9137"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[mm</w:t>
            </w:r>
            <w:r w:rsidRPr="00806DC7">
              <w:rPr>
                <w:rFonts w:ascii="Calibri" w:eastAsia="Times New Roman" w:hAnsi="Calibri" w:cs="Times New Roman"/>
                <w:bCs/>
                <w:color w:val="000000"/>
                <w:sz w:val="20"/>
                <w:szCs w:val="20"/>
                <w:vertAlign w:val="superscript"/>
              </w:rPr>
              <w:t>2</w:t>
            </w:r>
            <w:r w:rsidRPr="00806DC7">
              <w:rPr>
                <w:rFonts w:ascii="Calibri" w:eastAsia="Times New Roman" w:hAnsi="Calibri" w:cs="Times New Roman"/>
                <w:bCs/>
                <w:color w:val="000000"/>
                <w:sz w:val="20"/>
                <w:szCs w:val="20"/>
              </w:rPr>
              <w:t>]</w:t>
            </w:r>
          </w:p>
        </w:tc>
        <w:tc>
          <w:tcPr>
            <w:tcW w:w="1276"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1251A055"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w:t>
            </w:r>
            <w:r w:rsidRPr="00806DC7">
              <w:rPr>
                <w:rFonts w:ascii="Calibri" w:eastAsia="Times New Roman" w:hAnsi="Calibri" w:cs="Times New Roman"/>
                <w:bCs/>
                <w:color w:val="000000"/>
                <w:sz w:val="20"/>
                <w:szCs w:val="20"/>
                <w:vertAlign w:val="superscript"/>
              </w:rPr>
              <w:t>0</w:t>
            </w:r>
            <w:r w:rsidRPr="00806DC7">
              <w:rPr>
                <w:rFonts w:ascii="Calibri" w:eastAsia="Times New Roman" w:hAnsi="Calibri" w:cs="Times New Roman"/>
                <w:bCs/>
                <w:color w:val="000000"/>
                <w:sz w:val="20"/>
                <w:szCs w:val="20"/>
              </w:rPr>
              <w:t>C]</w:t>
            </w:r>
          </w:p>
        </w:tc>
        <w:tc>
          <w:tcPr>
            <w:tcW w:w="1418"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60809CF1"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[A]</w:t>
            </w:r>
          </w:p>
        </w:tc>
        <w:tc>
          <w:tcPr>
            <w:tcW w:w="1325"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4111AF01"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[A]</w:t>
            </w:r>
          </w:p>
        </w:tc>
        <w:tc>
          <w:tcPr>
            <w:tcW w:w="1226"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128CC772" w14:textId="77777777" w:rsidR="001E769A" w:rsidRPr="00806DC7" w:rsidRDefault="001E769A" w:rsidP="005D1C93">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[km]</w:t>
            </w:r>
          </w:p>
        </w:tc>
      </w:tr>
      <w:tr w:rsidR="001E769A" w:rsidRPr="00806DC7" w14:paraId="77F1F8AE" w14:textId="77777777" w:rsidTr="001E769A">
        <w:trPr>
          <w:trHeight w:val="63"/>
        </w:trPr>
        <w:tc>
          <w:tcPr>
            <w:tcW w:w="380"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A5A5588"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w:t>
            </w:r>
          </w:p>
        </w:tc>
        <w:tc>
          <w:tcPr>
            <w:tcW w:w="1336"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6902B14"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Krzywiń - Śrem Helenki</w:t>
            </w:r>
          </w:p>
        </w:tc>
        <w:tc>
          <w:tcPr>
            <w:tcW w:w="1134"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3D194F3"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AFL-6</w:t>
            </w:r>
          </w:p>
        </w:tc>
        <w:tc>
          <w:tcPr>
            <w:tcW w:w="1134"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A4C23B1"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120</w:t>
            </w:r>
          </w:p>
        </w:tc>
        <w:tc>
          <w:tcPr>
            <w:tcW w:w="1276"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602090D"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40</w:t>
            </w:r>
          </w:p>
        </w:tc>
        <w:tc>
          <w:tcPr>
            <w:tcW w:w="1418"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7222A0F"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735</w:t>
            </w:r>
          </w:p>
        </w:tc>
        <w:tc>
          <w:tcPr>
            <w:tcW w:w="1325"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4B488B1"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205</w:t>
            </w:r>
          </w:p>
        </w:tc>
        <w:tc>
          <w:tcPr>
            <w:tcW w:w="1226"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7BD65AA"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11,28</w:t>
            </w:r>
          </w:p>
        </w:tc>
      </w:tr>
      <w:tr w:rsidR="001E769A" w:rsidRPr="00806DC7" w14:paraId="2295066A" w14:textId="77777777" w:rsidTr="001E769A">
        <w:trPr>
          <w:trHeight w:val="63"/>
        </w:trPr>
        <w:tc>
          <w:tcPr>
            <w:tcW w:w="3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8DE27D2"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13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DAA5977"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Helenki - Śrem HCP</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B36EA39"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AFL-6</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4C444D3"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120</w:t>
            </w:r>
          </w:p>
        </w:tc>
        <w:tc>
          <w:tcPr>
            <w:tcW w:w="12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89154BB"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40</w:t>
            </w:r>
          </w:p>
        </w:tc>
        <w:tc>
          <w:tcPr>
            <w:tcW w:w="14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A6C49FF"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735</w:t>
            </w:r>
          </w:p>
        </w:tc>
        <w:tc>
          <w:tcPr>
            <w:tcW w:w="1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75FA117"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205</w:t>
            </w:r>
          </w:p>
        </w:tc>
        <w:tc>
          <w:tcPr>
            <w:tcW w:w="12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DE418B8"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4,448</w:t>
            </w:r>
          </w:p>
        </w:tc>
      </w:tr>
      <w:tr w:rsidR="001E769A" w:rsidRPr="00806DC7" w14:paraId="23A8E44E" w14:textId="77777777" w:rsidTr="001E769A">
        <w:trPr>
          <w:trHeight w:val="63"/>
        </w:trPr>
        <w:tc>
          <w:tcPr>
            <w:tcW w:w="38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A23D37E"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w:t>
            </w:r>
          </w:p>
        </w:tc>
        <w:tc>
          <w:tcPr>
            <w:tcW w:w="13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B757172"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Środa - Śrem HCP</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38E191A"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AFL-6</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D65C97F"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240</w:t>
            </w:r>
          </w:p>
        </w:tc>
        <w:tc>
          <w:tcPr>
            <w:tcW w:w="12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4EFD8D1"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80</w:t>
            </w:r>
          </w:p>
        </w:tc>
        <w:tc>
          <w:tcPr>
            <w:tcW w:w="14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05D8EF0"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735</w:t>
            </w:r>
          </w:p>
        </w:tc>
        <w:tc>
          <w:tcPr>
            <w:tcW w:w="132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0414BD4"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205</w:t>
            </w:r>
          </w:p>
        </w:tc>
        <w:tc>
          <w:tcPr>
            <w:tcW w:w="12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59F8473" w14:textId="77777777" w:rsidR="001E769A" w:rsidRPr="00806DC7" w:rsidRDefault="001E769A" w:rsidP="005D1C93">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5,011</w:t>
            </w:r>
          </w:p>
        </w:tc>
      </w:tr>
    </w:tbl>
    <w:p w14:paraId="2550E64F" w14:textId="77777777" w:rsidR="00E072DD" w:rsidRPr="00806DC7" w:rsidRDefault="00E072DD" w:rsidP="00E072DD">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ENEA Operator Sp. z o.o. </w:t>
      </w:r>
    </w:p>
    <w:p w14:paraId="59587810" w14:textId="0BAE328C" w:rsidR="0033264C" w:rsidRPr="00806DC7" w:rsidRDefault="00217F47" w:rsidP="00AB77E8">
      <w:pPr>
        <w:spacing w:line="320" w:lineRule="atLeast"/>
        <w:ind w:firstLine="708"/>
        <w:jc w:val="both"/>
        <w:rPr>
          <w:rFonts w:ascii="Calibri" w:hAnsi="Calibri" w:cs="Arial"/>
        </w:rPr>
      </w:pPr>
      <w:r w:rsidRPr="00806DC7">
        <w:rPr>
          <w:rFonts w:ascii="Calibri" w:hAnsi="Calibri" w:cs="Arial"/>
        </w:rPr>
        <w:lastRenderedPageBreak/>
        <w:t xml:space="preserve">Na terenie </w:t>
      </w:r>
      <w:r w:rsidR="0093760A">
        <w:rPr>
          <w:rFonts w:ascii="Calibri" w:hAnsi="Calibri" w:cs="Arial"/>
        </w:rPr>
        <w:t>gminy</w:t>
      </w:r>
      <w:r w:rsidRPr="00806DC7">
        <w:rPr>
          <w:rFonts w:ascii="Calibri" w:hAnsi="Calibri" w:cs="Arial"/>
        </w:rPr>
        <w:t xml:space="preserve"> znajdują się dwie stacje WN/SN, zasilające odbiorców z obszaru </w:t>
      </w:r>
      <w:r w:rsidR="0093760A">
        <w:rPr>
          <w:rFonts w:ascii="Calibri" w:hAnsi="Calibri" w:cs="Arial"/>
        </w:rPr>
        <w:t>gminy</w:t>
      </w:r>
      <w:r w:rsidRPr="00806DC7">
        <w:rPr>
          <w:rFonts w:ascii="Calibri" w:hAnsi="Calibri" w:cs="Arial"/>
        </w:rPr>
        <w:t xml:space="preserve"> (tabela nr </w:t>
      </w:r>
      <w:r w:rsidR="008657B3" w:rsidRPr="00806DC7">
        <w:rPr>
          <w:rFonts w:ascii="Calibri" w:hAnsi="Calibri" w:cs="Arial"/>
        </w:rPr>
        <w:t>1</w:t>
      </w:r>
      <w:r w:rsidR="00E072DD" w:rsidRPr="00806DC7">
        <w:rPr>
          <w:rFonts w:ascii="Calibri" w:hAnsi="Calibri" w:cs="Arial"/>
        </w:rPr>
        <w:t>3</w:t>
      </w:r>
      <w:r w:rsidRPr="00806DC7">
        <w:rPr>
          <w:rFonts w:ascii="Calibri" w:hAnsi="Calibri" w:cs="Arial"/>
        </w:rPr>
        <w:t>).</w:t>
      </w:r>
    </w:p>
    <w:p w14:paraId="43635BF6" w14:textId="77777777" w:rsidR="008657B3" w:rsidRPr="00806DC7" w:rsidRDefault="008657B3" w:rsidP="00AB77E8">
      <w:pPr>
        <w:spacing w:line="320" w:lineRule="atLeast"/>
        <w:ind w:firstLine="708"/>
        <w:jc w:val="both"/>
        <w:rPr>
          <w:rFonts w:ascii="Calibri" w:hAnsi="Calibri" w:cs="Arial"/>
        </w:rPr>
      </w:pPr>
    </w:p>
    <w:p w14:paraId="68371FA2" w14:textId="09ED7786" w:rsidR="00F90B3E" w:rsidRPr="00806DC7" w:rsidRDefault="00B42E57" w:rsidP="00104F7B">
      <w:pPr>
        <w:pStyle w:val="Legenda"/>
        <w:spacing w:after="120"/>
        <w:ind w:left="1134" w:hanging="1134"/>
        <w:jc w:val="center"/>
        <w:rPr>
          <w:rFonts w:cs="Arial"/>
          <w:b w:val="0"/>
          <w:color w:val="404040"/>
          <w:sz w:val="22"/>
          <w:szCs w:val="22"/>
        </w:rPr>
      </w:pPr>
      <w:bookmarkStart w:id="99" w:name="_Toc523831114"/>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7141E2" w:rsidRPr="00806DC7">
        <w:rPr>
          <w:rFonts w:cs="Arial"/>
          <w:b w:val="0"/>
          <w:noProof/>
          <w:color w:val="404040"/>
          <w:sz w:val="22"/>
          <w:szCs w:val="22"/>
        </w:rPr>
        <w:t>13</w:t>
      </w:r>
      <w:r w:rsidRPr="00806DC7">
        <w:rPr>
          <w:rFonts w:cs="Arial"/>
          <w:b w:val="0"/>
          <w:color w:val="404040"/>
          <w:sz w:val="22"/>
          <w:szCs w:val="22"/>
        </w:rPr>
        <w:fldChar w:fldCharType="end"/>
      </w:r>
      <w:r w:rsidRPr="00806DC7">
        <w:rPr>
          <w:rFonts w:cs="Arial"/>
          <w:b w:val="0"/>
          <w:color w:val="404040"/>
          <w:sz w:val="22"/>
          <w:szCs w:val="22"/>
        </w:rPr>
        <w:t xml:space="preserve"> </w:t>
      </w:r>
      <w:r w:rsidR="00627914" w:rsidRPr="00806DC7">
        <w:rPr>
          <w:rFonts w:cs="Arial"/>
          <w:b w:val="0"/>
          <w:color w:val="404040"/>
          <w:sz w:val="22"/>
          <w:szCs w:val="22"/>
        </w:rPr>
        <w:t>Stacje WN/SN zasilające odbiorców znajd</w:t>
      </w:r>
      <w:r w:rsidR="00A42110" w:rsidRPr="00806DC7">
        <w:rPr>
          <w:rFonts w:cs="Arial"/>
          <w:b w:val="0"/>
          <w:color w:val="404040"/>
          <w:sz w:val="22"/>
          <w:szCs w:val="22"/>
        </w:rPr>
        <w:t xml:space="preserve">ujących się na terenie </w:t>
      </w:r>
      <w:r w:rsidR="0093760A">
        <w:rPr>
          <w:rFonts w:cs="Arial"/>
          <w:b w:val="0"/>
          <w:color w:val="404040"/>
          <w:sz w:val="22"/>
          <w:szCs w:val="22"/>
        </w:rPr>
        <w:t>gminy</w:t>
      </w:r>
      <w:r w:rsidR="00A42110" w:rsidRPr="00806DC7">
        <w:rPr>
          <w:rFonts w:cs="Arial"/>
          <w:b w:val="0"/>
          <w:color w:val="404040"/>
          <w:sz w:val="22"/>
          <w:szCs w:val="22"/>
        </w:rPr>
        <w:t xml:space="preserve"> Śrem</w:t>
      </w:r>
      <w:bookmarkEnd w:id="99"/>
    </w:p>
    <w:tbl>
      <w:tblPr>
        <w:tblW w:w="9498" w:type="dxa"/>
        <w:tblInd w:w="70" w:type="dxa"/>
        <w:tblLayout w:type="fixed"/>
        <w:tblCellMar>
          <w:left w:w="70" w:type="dxa"/>
          <w:right w:w="70" w:type="dxa"/>
        </w:tblCellMar>
        <w:tblLook w:val="04A0" w:firstRow="1" w:lastRow="0" w:firstColumn="1" w:lastColumn="0" w:noHBand="0" w:noVBand="1"/>
      </w:tblPr>
      <w:tblGrid>
        <w:gridCol w:w="431"/>
        <w:gridCol w:w="1270"/>
        <w:gridCol w:w="567"/>
        <w:gridCol w:w="851"/>
        <w:gridCol w:w="709"/>
        <w:gridCol w:w="567"/>
        <w:gridCol w:w="746"/>
        <w:gridCol w:w="1238"/>
        <w:gridCol w:w="1134"/>
        <w:gridCol w:w="1134"/>
        <w:gridCol w:w="851"/>
      </w:tblGrid>
      <w:tr w:rsidR="00792D9E" w:rsidRPr="00806DC7" w14:paraId="69252379" w14:textId="77777777" w:rsidTr="00792D9E">
        <w:trPr>
          <w:trHeight w:val="780"/>
        </w:trPr>
        <w:tc>
          <w:tcPr>
            <w:tcW w:w="43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9709A31" w14:textId="23707CC3" w:rsidR="00F90B3E" w:rsidRPr="00806DC7" w:rsidRDefault="00792D9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Lp.</w:t>
            </w:r>
          </w:p>
        </w:tc>
        <w:tc>
          <w:tcPr>
            <w:tcW w:w="12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0FD7FE67"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Nazwa stacji WN/SN</w:t>
            </w:r>
          </w:p>
        </w:tc>
        <w:tc>
          <w:tcPr>
            <w:tcW w:w="5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6C477C86"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KOD</w:t>
            </w:r>
          </w:p>
        </w:tc>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0D8108FC"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Poziomy napięć</w:t>
            </w:r>
          </w:p>
        </w:tc>
        <w:tc>
          <w:tcPr>
            <w:tcW w:w="1276"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2A425908" w14:textId="620B01DB"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Moc znamionowa jednostek transformato</w:t>
            </w:r>
            <w:r w:rsidR="00104F7B" w:rsidRPr="00806DC7">
              <w:rPr>
                <w:rFonts w:ascii="Calibri" w:eastAsia="Times New Roman" w:hAnsi="Calibri" w:cs="Times New Roman"/>
                <w:bCs/>
                <w:color w:val="000000"/>
                <w:sz w:val="20"/>
                <w:szCs w:val="20"/>
              </w:rPr>
              <w:t>-</w:t>
            </w:r>
            <w:r w:rsidRPr="00806DC7">
              <w:rPr>
                <w:rFonts w:ascii="Calibri" w:eastAsia="Times New Roman" w:hAnsi="Calibri" w:cs="Times New Roman"/>
                <w:bCs/>
                <w:color w:val="000000"/>
                <w:sz w:val="20"/>
                <w:szCs w:val="20"/>
              </w:rPr>
              <w:t>rowych pracujących w stacji [MVA]</w:t>
            </w:r>
          </w:p>
        </w:tc>
        <w:tc>
          <w:tcPr>
            <w:tcW w:w="7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4E5E4532"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Moc stacji WN/SN</w:t>
            </w:r>
          </w:p>
        </w:tc>
        <w:tc>
          <w:tcPr>
            <w:tcW w:w="12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1917F56" w14:textId="2D6EFC9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Liczba jednostek transformato</w:t>
            </w:r>
            <w:r w:rsidR="00104F7B" w:rsidRPr="00806DC7">
              <w:rPr>
                <w:rFonts w:ascii="Calibri" w:eastAsia="Times New Roman" w:hAnsi="Calibri" w:cs="Times New Roman"/>
                <w:bCs/>
                <w:color w:val="000000"/>
                <w:sz w:val="20"/>
                <w:szCs w:val="20"/>
              </w:rPr>
              <w:t>-</w:t>
            </w:r>
            <w:r w:rsidRPr="00806DC7">
              <w:rPr>
                <w:rFonts w:ascii="Calibri" w:eastAsia="Times New Roman" w:hAnsi="Calibri" w:cs="Times New Roman"/>
                <w:bCs/>
                <w:color w:val="000000"/>
                <w:sz w:val="20"/>
                <w:szCs w:val="20"/>
              </w:rPr>
              <w:t>rowych zainstalowa</w:t>
            </w:r>
            <w:r w:rsidR="00792D9E" w:rsidRPr="00806DC7">
              <w:rPr>
                <w:rFonts w:ascii="Calibri" w:eastAsia="Times New Roman" w:hAnsi="Calibri" w:cs="Times New Roman"/>
                <w:bCs/>
                <w:color w:val="000000"/>
                <w:sz w:val="20"/>
                <w:szCs w:val="20"/>
              </w:rPr>
              <w:t>-</w:t>
            </w:r>
            <w:r w:rsidRPr="00806DC7">
              <w:rPr>
                <w:rFonts w:ascii="Calibri" w:eastAsia="Times New Roman" w:hAnsi="Calibri" w:cs="Times New Roman"/>
                <w:bCs/>
                <w:color w:val="000000"/>
                <w:sz w:val="20"/>
                <w:szCs w:val="20"/>
              </w:rPr>
              <w:t>nych w stacji</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15CEB680"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Obciążenie szczytowe stacji LATO (aktualne)</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363BFF14" w14:textId="77777777" w:rsidR="00F90B3E" w:rsidRPr="00806DC7" w:rsidRDefault="00F90B3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Obciążenie szczytowe stacji ZIMA (aktualne)</w:t>
            </w:r>
          </w:p>
        </w:tc>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3F3F3"/>
            <w:vAlign w:val="center"/>
            <w:hideMark/>
          </w:tcPr>
          <w:p w14:paraId="36B56D0C" w14:textId="1E1838BE" w:rsidR="00F90B3E" w:rsidRPr="00806DC7" w:rsidRDefault="00792D9E" w:rsidP="00F90B3E">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R</w:t>
            </w:r>
            <w:r w:rsidR="00F90B3E" w:rsidRPr="00806DC7">
              <w:rPr>
                <w:rFonts w:ascii="Calibri" w:eastAsia="Times New Roman" w:hAnsi="Calibri" w:cs="Times New Roman"/>
                <w:bCs/>
                <w:color w:val="000000"/>
                <w:sz w:val="20"/>
                <w:szCs w:val="20"/>
              </w:rPr>
              <w:t>ezerwa mocy</w:t>
            </w:r>
          </w:p>
        </w:tc>
      </w:tr>
      <w:tr w:rsidR="00792D9E" w:rsidRPr="00806DC7" w14:paraId="7058A610" w14:textId="77777777" w:rsidTr="00792D9E">
        <w:trPr>
          <w:trHeight w:val="63"/>
        </w:trPr>
        <w:tc>
          <w:tcPr>
            <w:tcW w:w="431"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50CEC90D"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 </w:t>
            </w:r>
          </w:p>
        </w:tc>
        <w:tc>
          <w:tcPr>
            <w:tcW w:w="1270"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2803C760"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 </w:t>
            </w:r>
          </w:p>
        </w:tc>
        <w:tc>
          <w:tcPr>
            <w:tcW w:w="567"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34046493"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 </w:t>
            </w:r>
          </w:p>
        </w:tc>
        <w:tc>
          <w:tcPr>
            <w:tcW w:w="851"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279325CF"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kV/kV</w:t>
            </w:r>
          </w:p>
        </w:tc>
        <w:tc>
          <w:tcPr>
            <w:tcW w:w="709"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531E37D6"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T1</w:t>
            </w:r>
          </w:p>
        </w:tc>
        <w:tc>
          <w:tcPr>
            <w:tcW w:w="567"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4950EB14"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T2</w:t>
            </w:r>
          </w:p>
        </w:tc>
        <w:tc>
          <w:tcPr>
            <w:tcW w:w="746"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40572C0B"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MVA</w:t>
            </w:r>
          </w:p>
        </w:tc>
        <w:tc>
          <w:tcPr>
            <w:tcW w:w="1238"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6B416A4D"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szt.</w:t>
            </w:r>
          </w:p>
        </w:tc>
        <w:tc>
          <w:tcPr>
            <w:tcW w:w="1134"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4797F0AD"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MVA</w:t>
            </w:r>
          </w:p>
        </w:tc>
        <w:tc>
          <w:tcPr>
            <w:tcW w:w="1134"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2AF8FB7C"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MVA</w:t>
            </w:r>
          </w:p>
        </w:tc>
        <w:tc>
          <w:tcPr>
            <w:tcW w:w="851" w:type="dxa"/>
            <w:tcBorders>
              <w:top w:val="single" w:sz="4" w:space="0" w:color="BFBFBF" w:themeColor="background1" w:themeShade="BF"/>
              <w:left w:val="single" w:sz="4" w:space="0" w:color="BFBFBF" w:themeColor="background1" w:themeShade="BF"/>
              <w:bottom w:val="single" w:sz="12" w:space="0" w:color="669933"/>
              <w:right w:val="single" w:sz="4" w:space="0" w:color="BFBFBF" w:themeColor="background1" w:themeShade="BF"/>
            </w:tcBorders>
            <w:shd w:val="clear" w:color="auto" w:fill="F3F3F3"/>
            <w:vAlign w:val="center"/>
            <w:hideMark/>
          </w:tcPr>
          <w:p w14:paraId="2CD48755" w14:textId="77777777" w:rsidR="00F90B3E" w:rsidRPr="00806DC7" w:rsidRDefault="00F90B3E" w:rsidP="00F90B3E">
            <w:pPr>
              <w:jc w:val="center"/>
              <w:rPr>
                <w:rFonts w:ascii="Calibri" w:eastAsia="Times New Roman" w:hAnsi="Calibri" w:cs="Times New Roman"/>
                <w:b/>
                <w:bCs/>
                <w:color w:val="000000"/>
                <w:sz w:val="20"/>
                <w:szCs w:val="20"/>
              </w:rPr>
            </w:pPr>
            <w:r w:rsidRPr="00806DC7">
              <w:rPr>
                <w:rFonts w:ascii="Calibri" w:eastAsia="Times New Roman" w:hAnsi="Calibri" w:cs="Times New Roman"/>
                <w:b/>
                <w:bCs/>
                <w:color w:val="000000"/>
                <w:sz w:val="20"/>
                <w:szCs w:val="20"/>
              </w:rPr>
              <w:t>MVA</w:t>
            </w:r>
          </w:p>
        </w:tc>
      </w:tr>
      <w:tr w:rsidR="00792D9E" w:rsidRPr="00806DC7" w14:paraId="3D391EAF" w14:textId="77777777" w:rsidTr="00792D9E">
        <w:trPr>
          <w:trHeight w:val="86"/>
        </w:trPr>
        <w:tc>
          <w:tcPr>
            <w:tcW w:w="431"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3E79A05"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w:t>
            </w:r>
          </w:p>
        </w:tc>
        <w:tc>
          <w:tcPr>
            <w:tcW w:w="1270"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70C5C00"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HCP</w:t>
            </w:r>
          </w:p>
        </w:tc>
        <w:tc>
          <w:tcPr>
            <w:tcW w:w="567"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0324FF4"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SRE</w:t>
            </w:r>
          </w:p>
        </w:tc>
        <w:tc>
          <w:tcPr>
            <w:tcW w:w="851"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5322951"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110/15</w:t>
            </w:r>
          </w:p>
        </w:tc>
        <w:tc>
          <w:tcPr>
            <w:tcW w:w="709"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067F500"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25</w:t>
            </w:r>
          </w:p>
        </w:tc>
        <w:tc>
          <w:tcPr>
            <w:tcW w:w="567"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F2EBC0B"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25</w:t>
            </w:r>
          </w:p>
        </w:tc>
        <w:tc>
          <w:tcPr>
            <w:tcW w:w="746"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EF0D0EF"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50</w:t>
            </w:r>
          </w:p>
        </w:tc>
        <w:tc>
          <w:tcPr>
            <w:tcW w:w="1238"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78C2801"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1134"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6E79DA3"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18,3</w:t>
            </w:r>
          </w:p>
        </w:tc>
        <w:tc>
          <w:tcPr>
            <w:tcW w:w="1134"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E971F92"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17,5</w:t>
            </w:r>
          </w:p>
        </w:tc>
        <w:tc>
          <w:tcPr>
            <w:tcW w:w="851" w:type="dxa"/>
            <w:tcBorders>
              <w:top w:val="single" w:sz="12" w:space="0" w:color="669933"/>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6A32E6F"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6,7*</w:t>
            </w:r>
          </w:p>
        </w:tc>
      </w:tr>
      <w:tr w:rsidR="00792D9E" w:rsidRPr="00806DC7" w14:paraId="02113912" w14:textId="77777777" w:rsidTr="00792D9E">
        <w:trPr>
          <w:trHeight w:val="117"/>
        </w:trPr>
        <w:tc>
          <w:tcPr>
            <w:tcW w:w="43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35AE88E"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12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86647"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Helenki</w:t>
            </w:r>
          </w:p>
        </w:tc>
        <w:tc>
          <w:tcPr>
            <w:tcW w:w="5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E9891B4"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HEL</w:t>
            </w:r>
          </w:p>
        </w:tc>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E1A6D0D"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110/15</w:t>
            </w:r>
          </w:p>
        </w:tc>
        <w:tc>
          <w:tcPr>
            <w:tcW w:w="70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6D64A36"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16</w:t>
            </w:r>
          </w:p>
        </w:tc>
        <w:tc>
          <w:tcPr>
            <w:tcW w:w="5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5E9E631"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w:t>
            </w:r>
          </w:p>
        </w:tc>
        <w:tc>
          <w:tcPr>
            <w:tcW w:w="74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930A0D9"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26</w:t>
            </w:r>
          </w:p>
        </w:tc>
        <w:tc>
          <w:tcPr>
            <w:tcW w:w="123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79975D66"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EE71794"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11,7</w:t>
            </w:r>
          </w:p>
        </w:tc>
        <w:tc>
          <w:tcPr>
            <w:tcW w:w="113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4280569E"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13,7</w:t>
            </w:r>
          </w:p>
        </w:tc>
        <w:tc>
          <w:tcPr>
            <w:tcW w:w="85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087BAAC" w14:textId="77777777" w:rsidR="00F90B3E" w:rsidRPr="00806DC7" w:rsidRDefault="00F90B3E" w:rsidP="00F90B3E">
            <w:pPr>
              <w:jc w:val="cente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0*</w:t>
            </w:r>
          </w:p>
        </w:tc>
      </w:tr>
    </w:tbl>
    <w:p w14:paraId="3F4932EA" w14:textId="01C92FD5" w:rsidR="00B42E57" w:rsidRPr="00806DC7" w:rsidRDefault="00B42E57" w:rsidP="00B42E57">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w:t>
      </w:r>
      <w:r w:rsidR="00DB069C" w:rsidRPr="00806DC7">
        <w:rPr>
          <w:rFonts w:ascii="Calibri" w:hAnsi="Calibri" w:cs="Arial"/>
          <w:color w:val="A6A6A6"/>
          <w:sz w:val="18"/>
          <w:szCs w:val="18"/>
        </w:rPr>
        <w:t>ENEA</w:t>
      </w:r>
      <w:r w:rsidRPr="00806DC7">
        <w:rPr>
          <w:rFonts w:ascii="Calibri" w:hAnsi="Calibri" w:cs="Arial"/>
          <w:color w:val="A6A6A6"/>
          <w:sz w:val="18"/>
          <w:szCs w:val="18"/>
        </w:rPr>
        <w:t xml:space="preserve"> </w:t>
      </w:r>
      <w:r w:rsidR="00DA3412" w:rsidRPr="00806DC7">
        <w:rPr>
          <w:rFonts w:ascii="Calibri" w:hAnsi="Calibri" w:cs="Arial"/>
          <w:color w:val="A6A6A6"/>
          <w:sz w:val="18"/>
          <w:szCs w:val="18"/>
        </w:rPr>
        <w:t>Operator</w:t>
      </w:r>
      <w:r w:rsidRPr="00806DC7">
        <w:rPr>
          <w:rFonts w:ascii="Calibri" w:hAnsi="Calibri" w:cs="Arial"/>
          <w:color w:val="A6A6A6"/>
          <w:sz w:val="18"/>
          <w:szCs w:val="18"/>
        </w:rPr>
        <w:t xml:space="preserve"> Sp. z o.o. </w:t>
      </w:r>
    </w:p>
    <w:p w14:paraId="33376669" w14:textId="77777777" w:rsidR="0033264C" w:rsidRPr="00806DC7" w:rsidRDefault="0033264C" w:rsidP="00AB77E8">
      <w:pPr>
        <w:spacing w:line="320" w:lineRule="atLeast"/>
        <w:ind w:firstLine="708"/>
        <w:jc w:val="both"/>
        <w:rPr>
          <w:rFonts w:ascii="Calibri" w:hAnsi="Calibri" w:cs="Arial"/>
        </w:rPr>
      </w:pPr>
    </w:p>
    <w:p w14:paraId="294A395F" w14:textId="29C8969D" w:rsidR="00D365DF" w:rsidRPr="00806DC7" w:rsidRDefault="00D365DF" w:rsidP="00D365DF">
      <w:pPr>
        <w:pStyle w:val="Legenda"/>
        <w:spacing w:after="120"/>
        <w:jc w:val="center"/>
        <w:rPr>
          <w:rFonts w:cs="Arial"/>
          <w:b w:val="0"/>
          <w:color w:val="404040" w:themeColor="text1" w:themeTint="BF"/>
          <w:sz w:val="22"/>
          <w:szCs w:val="22"/>
        </w:rPr>
      </w:pPr>
      <w:bookmarkStart w:id="100" w:name="_Toc523832245"/>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745C58" w:rsidRPr="00806DC7">
        <w:rPr>
          <w:rFonts w:cs="Arial"/>
          <w:b w:val="0"/>
          <w:noProof/>
          <w:color w:val="404040" w:themeColor="text1" w:themeTint="BF"/>
          <w:sz w:val="22"/>
          <w:szCs w:val="22"/>
        </w:rPr>
        <w:t>12</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Rozmieszczenie </w:t>
      </w:r>
      <w:r w:rsidR="00986F23" w:rsidRPr="00806DC7">
        <w:rPr>
          <w:rFonts w:cs="Arial"/>
          <w:b w:val="0"/>
          <w:color w:val="404040" w:themeColor="text1" w:themeTint="BF"/>
          <w:sz w:val="22"/>
          <w:szCs w:val="22"/>
        </w:rPr>
        <w:t xml:space="preserve">transformatorów i </w:t>
      </w:r>
      <w:r w:rsidRPr="00806DC7">
        <w:rPr>
          <w:rFonts w:cs="Arial"/>
          <w:b w:val="0"/>
          <w:color w:val="404040" w:themeColor="text1" w:themeTint="BF"/>
          <w:sz w:val="22"/>
          <w:szCs w:val="22"/>
        </w:rPr>
        <w:t xml:space="preserve">napowietrznej sieci energetycznej w </w:t>
      </w:r>
      <w:r w:rsidR="00B27719">
        <w:rPr>
          <w:rFonts w:cs="Arial"/>
          <w:b w:val="0"/>
          <w:color w:val="404040" w:themeColor="text1" w:themeTint="BF"/>
          <w:sz w:val="22"/>
          <w:szCs w:val="22"/>
        </w:rPr>
        <w:t>g</w:t>
      </w:r>
      <w:r w:rsidRPr="00806DC7">
        <w:rPr>
          <w:rFonts w:cs="Arial"/>
          <w:b w:val="0"/>
          <w:color w:val="404040" w:themeColor="text1" w:themeTint="BF"/>
          <w:sz w:val="22"/>
          <w:szCs w:val="22"/>
        </w:rPr>
        <w:t>minie Śrem.</w:t>
      </w:r>
      <w:bookmarkEnd w:id="100"/>
    </w:p>
    <w:p w14:paraId="1F87B121" w14:textId="77777777" w:rsidR="00D365DF" w:rsidRPr="00806DC7" w:rsidRDefault="00D365DF" w:rsidP="00D365DF">
      <w:pPr>
        <w:jc w:val="center"/>
        <w:rPr>
          <w:rFonts w:ascii="Calibri" w:hAnsi="Calibri" w:cs="Arial"/>
          <w:color w:val="595959" w:themeColor="text1" w:themeTint="A6"/>
        </w:rPr>
      </w:pPr>
      <w:r w:rsidRPr="00806DC7">
        <w:rPr>
          <w:rFonts w:ascii="Calibri" w:hAnsi="Calibri" w:cs="Arial"/>
          <w:noProof/>
          <w:color w:val="595959" w:themeColor="text1" w:themeTint="A6"/>
        </w:rPr>
        <w:drawing>
          <wp:inline distT="0" distB="0" distL="0" distR="0" wp14:anchorId="0E75E2CF" wp14:editId="286389AB">
            <wp:extent cx="5774611" cy="3607414"/>
            <wp:effectExtent l="25400" t="25400" r="17145" b="2540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ZwC Stronie energia.jpg"/>
                    <pic:cNvPicPr/>
                  </pic:nvPicPr>
                  <pic:blipFill>
                    <a:blip r:embed="rId33">
                      <a:extLst>
                        <a:ext uri="{28A0092B-C50C-407E-A947-70E740481C1C}">
                          <a14:useLocalDpi xmlns:a14="http://schemas.microsoft.com/office/drawing/2010/main" val="0"/>
                        </a:ext>
                      </a:extLst>
                    </a:blip>
                    <a:stretch>
                      <a:fillRect/>
                    </a:stretch>
                  </pic:blipFill>
                  <pic:spPr bwMode="auto">
                    <a:xfrm>
                      <a:off x="0" y="0"/>
                      <a:ext cx="5774611" cy="3607414"/>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33A2FAA2" w14:textId="77777777" w:rsidR="00D365DF" w:rsidRPr="00806DC7" w:rsidRDefault="00D365DF" w:rsidP="00D365DF">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4AD63B7C" w14:textId="77777777" w:rsidR="00D365DF" w:rsidRPr="00806DC7" w:rsidRDefault="00D365DF" w:rsidP="00330A31">
      <w:pPr>
        <w:spacing w:line="320" w:lineRule="atLeast"/>
        <w:ind w:firstLine="708"/>
        <w:jc w:val="both"/>
        <w:rPr>
          <w:rFonts w:ascii="Calibri" w:hAnsi="Calibri" w:cs="Arial"/>
        </w:rPr>
      </w:pPr>
    </w:p>
    <w:p w14:paraId="509B7C00" w14:textId="7D77E29B" w:rsidR="00F03E6E" w:rsidRPr="008A56AE" w:rsidRDefault="00F03E6E" w:rsidP="00F03E6E">
      <w:pPr>
        <w:spacing w:line="320" w:lineRule="atLeast"/>
        <w:ind w:firstLine="708"/>
        <w:jc w:val="both"/>
        <w:rPr>
          <w:rFonts w:ascii="Calibri" w:hAnsi="Calibri" w:cs="`m}Ë˛"/>
          <w:sz w:val="28"/>
          <w:szCs w:val="28"/>
        </w:rPr>
      </w:pPr>
      <w:r w:rsidRPr="00806DC7">
        <w:rPr>
          <w:rFonts w:ascii="Calibri" w:hAnsi="Calibri" w:cs="Arial"/>
        </w:rPr>
        <w:t xml:space="preserve">Liniami energetycznymi SN łączącymi tereny </w:t>
      </w:r>
      <w:r w:rsidR="0093760A">
        <w:rPr>
          <w:rFonts w:ascii="Calibri" w:hAnsi="Calibri" w:cs="Arial"/>
        </w:rPr>
        <w:t>gminy</w:t>
      </w:r>
      <w:r w:rsidRPr="00806DC7">
        <w:rPr>
          <w:rFonts w:ascii="Calibri" w:hAnsi="Calibri" w:cs="Arial"/>
        </w:rPr>
        <w:t xml:space="preserve"> Śrem z liniami energetycznymi znajdują</w:t>
      </w:r>
      <w:r w:rsidR="00B27719">
        <w:rPr>
          <w:rFonts w:ascii="Calibri" w:hAnsi="Calibri" w:cs="Arial"/>
        </w:rPr>
        <w:t>cymi się na terenie sąsiednich g</w:t>
      </w:r>
      <w:r w:rsidRPr="00806DC7">
        <w:rPr>
          <w:rFonts w:ascii="Calibri" w:hAnsi="Calibri" w:cs="Arial"/>
        </w:rPr>
        <w:t>min są:</w:t>
      </w:r>
    </w:p>
    <w:p w14:paraId="77F0DA26"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Śrem - Gostyń 1,</w:t>
      </w:r>
    </w:p>
    <w:p w14:paraId="6DEDCEF3"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Śrem - Gostyń 2,</w:t>
      </w:r>
    </w:p>
    <w:p w14:paraId="572936E3"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Śrem - Gaj,</w:t>
      </w:r>
    </w:p>
    <w:p w14:paraId="632B90FB"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Śrem - Książ ,</w:t>
      </w:r>
    </w:p>
    <w:p w14:paraId="1965EA51"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Śrem - Zaniemyśl,</w:t>
      </w:r>
    </w:p>
    <w:p w14:paraId="75DAE5F0"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Helenki - Osiedle Psarskie 1,</w:t>
      </w:r>
    </w:p>
    <w:p w14:paraId="69B41116"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lastRenderedPageBreak/>
        <w:t>Helenki - Donatowo,</w:t>
      </w:r>
    </w:p>
    <w:p w14:paraId="3C005E39" w14:textId="77777777" w:rsidR="00F03E6E" w:rsidRPr="00806DC7" w:rsidRDefault="00F03E6E" w:rsidP="00F03E6E">
      <w:pPr>
        <w:numPr>
          <w:ilvl w:val="0"/>
          <w:numId w:val="5"/>
        </w:numPr>
        <w:spacing w:line="320" w:lineRule="atLeast"/>
        <w:ind w:hanging="294"/>
        <w:jc w:val="both"/>
        <w:rPr>
          <w:rFonts w:ascii="Calibri" w:hAnsi="Calibri" w:cs="Arial"/>
        </w:rPr>
      </w:pPr>
      <w:r w:rsidRPr="00806DC7">
        <w:rPr>
          <w:rFonts w:ascii="Calibri" w:hAnsi="Calibri" w:cs="Arial"/>
        </w:rPr>
        <w:t>Poznań Płd - TV Góra.</w:t>
      </w:r>
    </w:p>
    <w:p w14:paraId="752B7364" w14:textId="77777777" w:rsidR="00F03E6E" w:rsidRPr="00806DC7" w:rsidRDefault="00F03E6E" w:rsidP="00F03E6E">
      <w:pPr>
        <w:spacing w:line="320" w:lineRule="atLeast"/>
        <w:ind w:firstLine="708"/>
        <w:jc w:val="both"/>
        <w:rPr>
          <w:rFonts w:ascii="Calibri" w:hAnsi="Calibri" w:cs="Arial"/>
        </w:rPr>
      </w:pPr>
    </w:p>
    <w:p w14:paraId="1EF6B67F" w14:textId="01ECB60A" w:rsidR="00F03E6E" w:rsidRPr="00806DC7" w:rsidRDefault="00F03E6E" w:rsidP="00F03E6E">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Śrem znajduje się 211 stacji transformatorowych SN/nn. Łączna moc zainstalowanych transformatorów SN/nn to 46,916 MVA. Łączna długość linii SN kablowej wynosi 114,943 km, a napowietrznej – 155,060 km. Łączna długość linii nn kablowej to 249,289 km, a napowietrznej – 119,281 km.</w:t>
      </w:r>
    </w:p>
    <w:p w14:paraId="79C3E0A7" w14:textId="77777777" w:rsidR="00F03E6E" w:rsidRPr="00806DC7" w:rsidRDefault="00F03E6E" w:rsidP="00330A31">
      <w:pPr>
        <w:spacing w:line="320" w:lineRule="atLeast"/>
        <w:ind w:firstLine="708"/>
        <w:jc w:val="both"/>
        <w:rPr>
          <w:rFonts w:ascii="Calibri" w:hAnsi="Calibri" w:cs="Arial"/>
        </w:rPr>
      </w:pPr>
    </w:p>
    <w:p w14:paraId="3223D50F" w14:textId="19D672EB" w:rsidR="00BF4257"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Na terenie </w:t>
      </w:r>
      <w:r w:rsidR="0093760A">
        <w:rPr>
          <w:rFonts w:ascii="Calibri" w:hAnsi="Calibri" w:cs="Arial"/>
        </w:rPr>
        <w:t>gminy</w:t>
      </w:r>
      <w:r w:rsidRPr="00806DC7">
        <w:rPr>
          <w:rFonts w:ascii="Calibri" w:hAnsi="Calibri" w:cs="Arial"/>
        </w:rPr>
        <w:t xml:space="preserve"> </w:t>
      </w:r>
      <w:r w:rsidR="00BC11D1" w:rsidRPr="00806DC7">
        <w:rPr>
          <w:rFonts w:ascii="Calibri" w:hAnsi="Calibri" w:cs="Arial"/>
        </w:rPr>
        <w:t>Śrem</w:t>
      </w:r>
      <w:r w:rsidRPr="00806DC7">
        <w:rPr>
          <w:rFonts w:ascii="Calibri" w:hAnsi="Calibri" w:cs="Arial"/>
        </w:rPr>
        <w:t xml:space="preserve"> </w:t>
      </w:r>
      <w:r w:rsidR="00BF4257" w:rsidRPr="00806DC7">
        <w:rPr>
          <w:rFonts w:ascii="Calibri" w:hAnsi="Calibri" w:cs="Arial"/>
        </w:rPr>
        <w:t>znajdują się następujące źródła energii elektrycznej przyłączone do sieci SN-15kV:</w:t>
      </w:r>
    </w:p>
    <w:p w14:paraId="49F39C34" w14:textId="0F1E4379" w:rsidR="00330A31" w:rsidRPr="00806DC7" w:rsidRDefault="004E797E" w:rsidP="00EB54CB">
      <w:pPr>
        <w:numPr>
          <w:ilvl w:val="0"/>
          <w:numId w:val="5"/>
        </w:numPr>
        <w:spacing w:line="320" w:lineRule="atLeast"/>
        <w:ind w:hanging="294"/>
        <w:jc w:val="both"/>
        <w:rPr>
          <w:rFonts w:ascii="Calibri" w:hAnsi="Calibri" w:cs="Arial"/>
        </w:rPr>
      </w:pPr>
      <w:r w:rsidRPr="00806DC7">
        <w:rPr>
          <w:rFonts w:ascii="Calibri" w:hAnsi="Calibri" w:cs="Arial"/>
        </w:rPr>
        <w:t>e</w:t>
      </w:r>
      <w:r w:rsidR="00507FAE" w:rsidRPr="00806DC7">
        <w:rPr>
          <w:rFonts w:ascii="Calibri" w:hAnsi="Calibri" w:cs="Arial"/>
        </w:rPr>
        <w:t>lektrociepłownia zlokalizowana w m. Śrem, moc zainstalowana 6000 kW,</w:t>
      </w:r>
    </w:p>
    <w:p w14:paraId="56027F7D" w14:textId="3C704CC3" w:rsidR="00507FAE" w:rsidRPr="00806DC7" w:rsidRDefault="004E797E" w:rsidP="00EB54CB">
      <w:pPr>
        <w:numPr>
          <w:ilvl w:val="0"/>
          <w:numId w:val="5"/>
        </w:numPr>
        <w:spacing w:line="320" w:lineRule="atLeast"/>
        <w:ind w:hanging="294"/>
        <w:jc w:val="both"/>
        <w:rPr>
          <w:rFonts w:ascii="Calibri" w:hAnsi="Calibri"/>
        </w:rPr>
      </w:pPr>
      <w:r w:rsidRPr="00806DC7">
        <w:rPr>
          <w:rFonts w:ascii="Calibri" w:hAnsi="Calibri" w:cs="Arial"/>
        </w:rPr>
        <w:t>e</w:t>
      </w:r>
      <w:r w:rsidR="00CB2A09" w:rsidRPr="00806DC7">
        <w:rPr>
          <w:rFonts w:ascii="Calibri" w:hAnsi="Calibri" w:cs="Arial"/>
        </w:rPr>
        <w:t>lektrownia na biogaz zlokalizowana w m. Śrem, moc zainstalowana 123 kW.</w:t>
      </w:r>
    </w:p>
    <w:p w14:paraId="3E9231BB" w14:textId="77777777" w:rsidR="00D927C7" w:rsidRPr="00806DC7" w:rsidRDefault="00D927C7" w:rsidP="00D927C7">
      <w:pPr>
        <w:spacing w:line="320" w:lineRule="atLeast"/>
        <w:ind w:left="720"/>
        <w:jc w:val="both"/>
        <w:rPr>
          <w:rFonts w:ascii="Calibri" w:hAnsi="Calibri"/>
        </w:rPr>
      </w:pPr>
    </w:p>
    <w:p w14:paraId="328E093E" w14:textId="337BEBE0" w:rsidR="00074852" w:rsidRPr="00806DC7" w:rsidRDefault="00D9538E" w:rsidP="004D1511">
      <w:pPr>
        <w:spacing w:line="320" w:lineRule="atLeast"/>
        <w:ind w:firstLine="708"/>
        <w:jc w:val="both"/>
        <w:rPr>
          <w:rFonts w:ascii="Calibri" w:hAnsi="Calibri"/>
        </w:rPr>
      </w:pPr>
      <w:r w:rsidRPr="00806DC7">
        <w:rPr>
          <w:rFonts w:ascii="Calibri" w:hAnsi="Calibri"/>
        </w:rPr>
        <w:t>Operatorem</w:t>
      </w:r>
      <w:r w:rsidR="00074852" w:rsidRPr="00806DC7">
        <w:rPr>
          <w:rFonts w:ascii="Calibri" w:hAnsi="Calibri"/>
        </w:rPr>
        <w:t xml:space="preserve"> </w:t>
      </w:r>
      <w:r w:rsidR="00951FAA" w:rsidRPr="00806DC7">
        <w:rPr>
          <w:rFonts w:ascii="Calibri" w:hAnsi="Calibri" w:cs="Arial"/>
        </w:rPr>
        <w:t>sieci</w:t>
      </w:r>
      <w:r w:rsidR="00951FAA" w:rsidRPr="00806DC7">
        <w:rPr>
          <w:rFonts w:ascii="Calibri" w:hAnsi="Calibri"/>
        </w:rPr>
        <w:t xml:space="preserve"> dystrybucyjnej </w:t>
      </w:r>
      <w:r w:rsidR="004D1511" w:rsidRPr="00806DC7">
        <w:rPr>
          <w:rFonts w:ascii="Calibri" w:hAnsi="Calibri"/>
        </w:rPr>
        <w:t xml:space="preserve">na terenie </w:t>
      </w:r>
      <w:r w:rsidR="0093760A">
        <w:rPr>
          <w:rFonts w:ascii="Calibri" w:hAnsi="Calibri"/>
        </w:rPr>
        <w:t>gminy</w:t>
      </w:r>
      <w:r w:rsidR="004D1511" w:rsidRPr="00806DC7">
        <w:rPr>
          <w:rFonts w:ascii="Calibri" w:hAnsi="Calibri"/>
        </w:rPr>
        <w:t xml:space="preserve"> Śrem jest Zakład Instalacji Elektroenergetycznych Leszek Klak. </w:t>
      </w:r>
      <w:r w:rsidR="00246DC4" w:rsidRPr="00806DC7">
        <w:rPr>
          <w:rFonts w:ascii="Calibri" w:hAnsi="Calibri"/>
        </w:rPr>
        <w:t xml:space="preserve">Na terenie </w:t>
      </w:r>
      <w:r w:rsidR="0093760A">
        <w:rPr>
          <w:rFonts w:ascii="Calibri" w:hAnsi="Calibri"/>
        </w:rPr>
        <w:t>gminy</w:t>
      </w:r>
      <w:r w:rsidR="00246DC4" w:rsidRPr="00806DC7">
        <w:rPr>
          <w:rFonts w:ascii="Calibri" w:hAnsi="Calibri"/>
        </w:rPr>
        <w:t xml:space="preserve"> przedsiębiorstwo posiada 8 stacji transformatorowych oraz sieci zlokalizowane w:</w:t>
      </w:r>
    </w:p>
    <w:p w14:paraId="551C6124" w14:textId="3744BCB6" w:rsidR="00246DC4" w:rsidRPr="00806DC7" w:rsidRDefault="00A16A7B" w:rsidP="00D163E8">
      <w:pPr>
        <w:numPr>
          <w:ilvl w:val="0"/>
          <w:numId w:val="5"/>
        </w:numPr>
        <w:spacing w:line="320" w:lineRule="atLeast"/>
        <w:ind w:hanging="294"/>
        <w:jc w:val="both"/>
        <w:rPr>
          <w:rFonts w:ascii="Calibri" w:hAnsi="Calibri" w:cs="Arial"/>
        </w:rPr>
      </w:pPr>
      <w:r w:rsidRPr="00806DC7">
        <w:rPr>
          <w:rFonts w:ascii="Calibri" w:hAnsi="Calibri" w:cs="Arial"/>
        </w:rPr>
        <w:t>Wałbrzyskiej Specjalnej Strefie Ekonomicznej wschód i zachód oraz w bezp</w:t>
      </w:r>
      <w:r w:rsidR="00586506" w:rsidRPr="00806DC7">
        <w:rPr>
          <w:rFonts w:ascii="Calibri" w:hAnsi="Calibri" w:cs="Arial"/>
        </w:rPr>
        <w:t>ośrednim sąsiedztwie tych stref;</w:t>
      </w:r>
    </w:p>
    <w:p w14:paraId="1728D89F" w14:textId="18D527C0" w:rsidR="00A16A7B" w:rsidRPr="00806DC7" w:rsidRDefault="00D163E8" w:rsidP="00D163E8">
      <w:pPr>
        <w:numPr>
          <w:ilvl w:val="0"/>
          <w:numId w:val="5"/>
        </w:numPr>
        <w:spacing w:line="320" w:lineRule="atLeast"/>
        <w:ind w:hanging="294"/>
        <w:jc w:val="both"/>
        <w:rPr>
          <w:rFonts w:ascii="Calibri" w:hAnsi="Calibri" w:cs="Arial"/>
        </w:rPr>
      </w:pPr>
      <w:r w:rsidRPr="00806DC7">
        <w:rPr>
          <w:rFonts w:ascii="Calibri" w:hAnsi="Calibri" w:cs="Arial"/>
        </w:rPr>
        <w:t>t</w:t>
      </w:r>
      <w:r w:rsidR="00A16A7B" w:rsidRPr="00806DC7">
        <w:rPr>
          <w:rFonts w:ascii="Calibri" w:hAnsi="Calibri" w:cs="Arial"/>
        </w:rPr>
        <w:t>erenach przemysłowych przy ul. Rolnej;</w:t>
      </w:r>
    </w:p>
    <w:p w14:paraId="1E7BB401" w14:textId="6AB55D5D" w:rsidR="00AD58F5" w:rsidRPr="00806DC7" w:rsidRDefault="00AD58F5" w:rsidP="00AD58F5">
      <w:pPr>
        <w:numPr>
          <w:ilvl w:val="0"/>
          <w:numId w:val="5"/>
        </w:numPr>
        <w:spacing w:line="320" w:lineRule="atLeast"/>
        <w:ind w:hanging="294"/>
        <w:jc w:val="both"/>
        <w:rPr>
          <w:rFonts w:ascii="Calibri" w:hAnsi="Calibri" w:cs="Arial"/>
        </w:rPr>
      </w:pPr>
      <w:r w:rsidRPr="00806DC7">
        <w:rPr>
          <w:rFonts w:ascii="Calibri" w:hAnsi="Calibri" w:cs="Arial"/>
        </w:rPr>
        <w:t>terenach przemysłowych przy ul. Gostyńskiej;</w:t>
      </w:r>
    </w:p>
    <w:p w14:paraId="640D9AD6" w14:textId="20C35827" w:rsidR="00423BEE" w:rsidRPr="00806DC7" w:rsidRDefault="00423BEE" w:rsidP="00423BEE">
      <w:pPr>
        <w:numPr>
          <w:ilvl w:val="0"/>
          <w:numId w:val="5"/>
        </w:numPr>
        <w:spacing w:line="320" w:lineRule="atLeast"/>
        <w:ind w:hanging="294"/>
        <w:jc w:val="both"/>
        <w:rPr>
          <w:rFonts w:ascii="Calibri" w:hAnsi="Calibri" w:cs="Arial"/>
        </w:rPr>
      </w:pPr>
      <w:r w:rsidRPr="00806DC7">
        <w:rPr>
          <w:rFonts w:ascii="Calibri" w:hAnsi="Calibri" w:cs="Arial"/>
        </w:rPr>
        <w:t xml:space="preserve">osiedlu mieszkaniowym przy ul. Puchalskiego i Żurawiej; </w:t>
      </w:r>
    </w:p>
    <w:p w14:paraId="6534DC76" w14:textId="50038741" w:rsidR="00AD58F5" w:rsidRPr="00806DC7" w:rsidRDefault="00423BEE" w:rsidP="00D163E8">
      <w:pPr>
        <w:numPr>
          <w:ilvl w:val="0"/>
          <w:numId w:val="5"/>
        </w:numPr>
        <w:spacing w:line="320" w:lineRule="atLeast"/>
        <w:ind w:hanging="294"/>
        <w:jc w:val="both"/>
        <w:rPr>
          <w:rFonts w:ascii="Calibri" w:hAnsi="Calibri" w:cs="Arial"/>
        </w:rPr>
      </w:pPr>
      <w:r w:rsidRPr="00806DC7">
        <w:rPr>
          <w:rFonts w:ascii="Calibri" w:hAnsi="Calibri" w:cs="Arial"/>
        </w:rPr>
        <w:t>terenach przemysłowych przy ul. Podwale;</w:t>
      </w:r>
    </w:p>
    <w:p w14:paraId="0119A60A" w14:textId="71588E5B" w:rsidR="00423BEE" w:rsidRPr="00806DC7" w:rsidRDefault="00423BEE" w:rsidP="00D163E8">
      <w:pPr>
        <w:numPr>
          <w:ilvl w:val="0"/>
          <w:numId w:val="5"/>
        </w:numPr>
        <w:spacing w:line="320" w:lineRule="atLeast"/>
        <w:ind w:hanging="294"/>
        <w:jc w:val="both"/>
        <w:rPr>
          <w:rFonts w:ascii="Calibri" w:hAnsi="Calibri" w:cs="Arial"/>
        </w:rPr>
      </w:pPr>
      <w:r w:rsidRPr="00806DC7">
        <w:rPr>
          <w:rFonts w:ascii="Calibri" w:hAnsi="Calibri" w:cs="Arial"/>
        </w:rPr>
        <w:t>wsi Psarskie;</w:t>
      </w:r>
    </w:p>
    <w:p w14:paraId="3268963E" w14:textId="353D402A" w:rsidR="00423BEE" w:rsidRPr="00806DC7" w:rsidRDefault="00423BEE" w:rsidP="00D163E8">
      <w:pPr>
        <w:numPr>
          <w:ilvl w:val="0"/>
          <w:numId w:val="5"/>
        </w:numPr>
        <w:spacing w:line="320" w:lineRule="atLeast"/>
        <w:ind w:hanging="294"/>
        <w:jc w:val="both"/>
        <w:rPr>
          <w:rFonts w:ascii="Calibri" w:hAnsi="Calibri" w:cs="Arial"/>
        </w:rPr>
      </w:pPr>
      <w:r w:rsidRPr="00806DC7">
        <w:rPr>
          <w:rFonts w:ascii="Calibri" w:hAnsi="Calibri" w:cs="Arial"/>
        </w:rPr>
        <w:t>wsi Borgowo;</w:t>
      </w:r>
    </w:p>
    <w:p w14:paraId="6D5A1DFC" w14:textId="09D3493A" w:rsidR="00423BEE" w:rsidRPr="00806DC7" w:rsidRDefault="00423BEE" w:rsidP="00D163E8">
      <w:pPr>
        <w:numPr>
          <w:ilvl w:val="0"/>
          <w:numId w:val="5"/>
        </w:numPr>
        <w:spacing w:line="320" w:lineRule="atLeast"/>
        <w:ind w:hanging="294"/>
        <w:jc w:val="both"/>
        <w:rPr>
          <w:rFonts w:ascii="Calibri" w:hAnsi="Calibri" w:cs="Arial"/>
        </w:rPr>
      </w:pPr>
      <w:r w:rsidRPr="00806DC7">
        <w:rPr>
          <w:rFonts w:ascii="Calibri" w:hAnsi="Calibri" w:cs="Arial"/>
        </w:rPr>
        <w:t>wsi Mechlin.</w:t>
      </w:r>
    </w:p>
    <w:p w14:paraId="0E0570DC" w14:textId="77777777" w:rsidR="00074852" w:rsidRPr="00806DC7" w:rsidRDefault="00074852" w:rsidP="00D927C7">
      <w:pPr>
        <w:spacing w:line="320" w:lineRule="atLeast"/>
        <w:ind w:left="720"/>
        <w:jc w:val="both"/>
        <w:rPr>
          <w:rFonts w:ascii="Calibri" w:hAnsi="Calibri"/>
        </w:rPr>
      </w:pPr>
    </w:p>
    <w:p w14:paraId="09ACF1DE" w14:textId="4CB507F6" w:rsidR="00423BEE" w:rsidRPr="00806DC7" w:rsidRDefault="00423BEE" w:rsidP="00423BEE">
      <w:pPr>
        <w:spacing w:line="320" w:lineRule="atLeast"/>
        <w:ind w:firstLine="708"/>
        <w:jc w:val="both"/>
        <w:rPr>
          <w:rFonts w:ascii="Calibri" w:hAnsi="Calibri"/>
        </w:rPr>
      </w:pPr>
      <w:r w:rsidRPr="00806DC7">
        <w:rPr>
          <w:rFonts w:ascii="Calibri" w:hAnsi="Calibri"/>
        </w:rPr>
        <w:t xml:space="preserve">Łączna długość ww. sieci energetycznej wynosi 3,508 km dla sieci kablowej SN </w:t>
      </w:r>
      <w:r w:rsidR="00F946AE" w:rsidRPr="00806DC7">
        <w:rPr>
          <w:rFonts w:ascii="Calibri" w:hAnsi="Calibri"/>
        </w:rPr>
        <w:br/>
      </w:r>
      <w:r w:rsidRPr="00806DC7">
        <w:rPr>
          <w:rFonts w:ascii="Calibri" w:hAnsi="Calibri"/>
        </w:rPr>
        <w:t>o napięciu 15kV oraz 2,594 km sieci kablowej niskiego napięcia.</w:t>
      </w:r>
      <w:r w:rsidR="009F36FE" w:rsidRPr="00806DC7">
        <w:rPr>
          <w:rFonts w:ascii="Calibri" w:hAnsi="Calibri"/>
        </w:rPr>
        <w:t xml:space="preserve"> Przedsiębiorstwo dysponuje mocą przyłączeniową na poziomie 7,1 MW, a tym rezerwy wynoszą 3,1 MW.</w:t>
      </w:r>
    </w:p>
    <w:p w14:paraId="4AC7832D" w14:textId="77777777" w:rsidR="00423BEE" w:rsidRPr="00806DC7" w:rsidRDefault="00423BEE" w:rsidP="00D927C7">
      <w:pPr>
        <w:spacing w:line="320" w:lineRule="atLeast"/>
        <w:ind w:left="720"/>
        <w:jc w:val="both"/>
        <w:rPr>
          <w:rFonts w:ascii="Calibri" w:hAnsi="Calibri"/>
        </w:rPr>
      </w:pPr>
    </w:p>
    <w:p w14:paraId="21BC6018" w14:textId="77777777" w:rsidR="00330A31" w:rsidRPr="00806DC7" w:rsidRDefault="00330A31" w:rsidP="00EB54CB">
      <w:pPr>
        <w:pStyle w:val="Nagwek3"/>
        <w:numPr>
          <w:ilvl w:val="2"/>
          <w:numId w:val="1"/>
        </w:numPr>
        <w:spacing w:before="0" w:after="0" w:line="320" w:lineRule="atLeast"/>
        <w:rPr>
          <w:rFonts w:ascii="Calibri" w:hAnsi="Calibri"/>
        </w:rPr>
      </w:pPr>
      <w:bookmarkStart w:id="101" w:name="_Toc296632193"/>
      <w:bookmarkStart w:id="102" w:name="_Toc380174181"/>
      <w:bookmarkStart w:id="103" w:name="_Toc523832276"/>
      <w:r w:rsidRPr="00806DC7">
        <w:rPr>
          <w:rFonts w:ascii="Calibri" w:hAnsi="Calibri"/>
        </w:rPr>
        <w:t>Zużycie energii elektrycznej</w:t>
      </w:r>
      <w:bookmarkEnd w:id="101"/>
      <w:bookmarkEnd w:id="102"/>
      <w:bookmarkEnd w:id="103"/>
    </w:p>
    <w:p w14:paraId="52BF2D18" w14:textId="77777777" w:rsidR="00330A31" w:rsidRPr="00806DC7" w:rsidRDefault="00330A31" w:rsidP="00330A31">
      <w:pPr>
        <w:spacing w:line="320" w:lineRule="atLeast"/>
        <w:ind w:firstLine="708"/>
        <w:jc w:val="both"/>
        <w:rPr>
          <w:rFonts w:ascii="Calibri" w:hAnsi="Calibri" w:cs="Arial"/>
        </w:rPr>
      </w:pPr>
    </w:p>
    <w:p w14:paraId="0B31CA4A" w14:textId="77777777"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Aktualne zapotrzebowanie na energię elektryczną zostało określone przy następujących założeniach: </w:t>
      </w:r>
    </w:p>
    <w:p w14:paraId="102A20D3" w14:textId="77777777" w:rsidR="00330A31" w:rsidRPr="00806DC7" w:rsidRDefault="00330A31" w:rsidP="00F16AA7">
      <w:pPr>
        <w:numPr>
          <w:ilvl w:val="0"/>
          <w:numId w:val="5"/>
        </w:numPr>
        <w:spacing w:line="320" w:lineRule="atLeast"/>
        <w:ind w:hanging="294"/>
        <w:jc w:val="both"/>
        <w:rPr>
          <w:rFonts w:ascii="Calibri" w:hAnsi="Calibri" w:cs="Arial"/>
        </w:rPr>
      </w:pPr>
      <w:r w:rsidRPr="00806DC7">
        <w:rPr>
          <w:rFonts w:ascii="Calibri" w:hAnsi="Calibri" w:cs="Arial"/>
        </w:rPr>
        <w:t>przyjęto rzeczywiste zużycie energii elektrycznej w budynkach użyteczności publicznej;</w:t>
      </w:r>
    </w:p>
    <w:p w14:paraId="3B39EB03" w14:textId="1EF9B67A" w:rsidR="00330A31" w:rsidRPr="00806DC7" w:rsidRDefault="00330A31" w:rsidP="00F16AA7">
      <w:pPr>
        <w:numPr>
          <w:ilvl w:val="0"/>
          <w:numId w:val="5"/>
        </w:numPr>
        <w:spacing w:line="320" w:lineRule="atLeast"/>
        <w:ind w:hanging="294"/>
        <w:jc w:val="both"/>
        <w:rPr>
          <w:rFonts w:ascii="Calibri" w:hAnsi="Calibri" w:cs="Arial"/>
        </w:rPr>
      </w:pPr>
      <w:r w:rsidRPr="00806DC7">
        <w:rPr>
          <w:rFonts w:ascii="Calibri" w:hAnsi="Calibri" w:cs="Arial"/>
        </w:rPr>
        <w:t xml:space="preserve">zapotrzebowanie na energię elektryczną w budynkach mieszkalnych na </w:t>
      </w:r>
      <w:r w:rsidR="005D66AD" w:rsidRPr="00806DC7">
        <w:rPr>
          <w:rFonts w:ascii="Calibri" w:hAnsi="Calibri" w:cs="Arial"/>
        </w:rPr>
        <w:t>podstawie danych od mieszkańców</w:t>
      </w:r>
      <w:r w:rsidRPr="00806DC7">
        <w:rPr>
          <w:rFonts w:ascii="Calibri" w:hAnsi="Calibri" w:cs="Arial"/>
        </w:rPr>
        <w:t>;</w:t>
      </w:r>
    </w:p>
    <w:p w14:paraId="37F999F2" w14:textId="1B3AAB74" w:rsidR="00330A31" w:rsidRPr="00806DC7" w:rsidRDefault="00330A31" w:rsidP="00F16AA7">
      <w:pPr>
        <w:numPr>
          <w:ilvl w:val="0"/>
          <w:numId w:val="5"/>
        </w:numPr>
        <w:spacing w:line="320" w:lineRule="atLeast"/>
        <w:ind w:hanging="294"/>
        <w:jc w:val="both"/>
        <w:rPr>
          <w:rFonts w:ascii="Calibri" w:hAnsi="Calibri" w:cs="Arial"/>
        </w:rPr>
      </w:pPr>
      <w:r w:rsidRPr="00806DC7">
        <w:rPr>
          <w:rFonts w:ascii="Calibri" w:hAnsi="Calibri" w:cs="Arial"/>
        </w:rPr>
        <w:t xml:space="preserve">przyjęto, iż zapotrzebowanie na energię elektryczną w budynkach usługowych, handlowych i innych jest zaspokajane przez </w:t>
      </w:r>
      <w:r w:rsidR="00724E51" w:rsidRPr="00806DC7">
        <w:rPr>
          <w:rFonts w:ascii="Calibri" w:hAnsi="Calibri" w:cs="Arial"/>
        </w:rPr>
        <w:t>ENEA Operator Sp. z o.o. Oddział Dystrybucji Poznań</w:t>
      </w:r>
      <w:r w:rsidRPr="00806DC7">
        <w:rPr>
          <w:rFonts w:ascii="Calibri" w:hAnsi="Calibri" w:cs="Arial"/>
        </w:rPr>
        <w:t>;</w:t>
      </w:r>
    </w:p>
    <w:p w14:paraId="7D93BA2B" w14:textId="77777777" w:rsidR="00330A31" w:rsidRPr="00806DC7" w:rsidRDefault="00330A31" w:rsidP="00F16AA7">
      <w:pPr>
        <w:numPr>
          <w:ilvl w:val="0"/>
          <w:numId w:val="5"/>
        </w:numPr>
        <w:spacing w:line="320" w:lineRule="atLeast"/>
        <w:ind w:hanging="294"/>
        <w:jc w:val="both"/>
        <w:rPr>
          <w:rFonts w:ascii="Calibri" w:hAnsi="Calibri" w:cs="Arial"/>
        </w:rPr>
      </w:pPr>
      <w:r w:rsidRPr="00806DC7">
        <w:rPr>
          <w:rFonts w:ascii="Calibri" w:hAnsi="Calibri" w:cs="Arial"/>
        </w:rPr>
        <w:t>wykorzystania danych GUS.</w:t>
      </w:r>
    </w:p>
    <w:p w14:paraId="2759FAFC" w14:textId="77777777" w:rsidR="00330A31" w:rsidRPr="00806DC7" w:rsidRDefault="00330A31" w:rsidP="00330A31">
      <w:pPr>
        <w:spacing w:line="320" w:lineRule="atLeast"/>
        <w:ind w:firstLine="708"/>
        <w:jc w:val="both"/>
        <w:rPr>
          <w:rFonts w:ascii="Calibri" w:hAnsi="Calibri" w:cs="Arial"/>
        </w:rPr>
      </w:pPr>
    </w:p>
    <w:p w14:paraId="53E4EFC9" w14:textId="77777777" w:rsidR="00377DDD" w:rsidRPr="00806DC7" w:rsidRDefault="00377DDD">
      <w:pPr>
        <w:rPr>
          <w:rFonts w:ascii="Calibri" w:eastAsia="Calibri" w:hAnsi="Calibri" w:cs="Arial"/>
          <w:bCs/>
          <w:color w:val="404040"/>
          <w:sz w:val="22"/>
          <w:szCs w:val="22"/>
          <w:lang w:eastAsia="en-US"/>
        </w:rPr>
      </w:pPr>
      <w:bookmarkStart w:id="104" w:name="_Toc380172257"/>
      <w:r w:rsidRPr="00806DC7">
        <w:rPr>
          <w:rFonts w:ascii="Calibri" w:hAnsi="Calibri" w:cs="Arial"/>
          <w:b/>
          <w:color w:val="404040"/>
          <w:sz w:val="22"/>
          <w:szCs w:val="22"/>
        </w:rPr>
        <w:br w:type="page"/>
      </w:r>
    </w:p>
    <w:p w14:paraId="41FE56A9" w14:textId="1B1D38EB" w:rsidR="00330A31" w:rsidRPr="00806DC7" w:rsidRDefault="00330A31" w:rsidP="005B6C25">
      <w:pPr>
        <w:pStyle w:val="Legenda"/>
        <w:spacing w:after="120"/>
        <w:ind w:left="1134" w:hanging="1134"/>
        <w:jc w:val="center"/>
        <w:rPr>
          <w:rFonts w:cs="Arial"/>
          <w:b w:val="0"/>
          <w:color w:val="404040"/>
          <w:sz w:val="22"/>
          <w:szCs w:val="22"/>
        </w:rPr>
      </w:pPr>
      <w:bookmarkStart w:id="105" w:name="_Toc523831115"/>
      <w:r w:rsidRPr="00806DC7">
        <w:rPr>
          <w:rFonts w:cs="Arial"/>
          <w:b w:val="0"/>
          <w:color w:val="404040"/>
          <w:sz w:val="22"/>
          <w:szCs w:val="22"/>
        </w:rPr>
        <w:lastRenderedPageBreak/>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377DDD" w:rsidRPr="00806DC7">
        <w:rPr>
          <w:rFonts w:cs="Arial"/>
          <w:b w:val="0"/>
          <w:noProof/>
          <w:color w:val="404040"/>
          <w:sz w:val="22"/>
          <w:szCs w:val="22"/>
        </w:rPr>
        <w:t>14</w:t>
      </w:r>
      <w:r w:rsidRPr="00806DC7">
        <w:rPr>
          <w:rFonts w:cs="Arial"/>
          <w:b w:val="0"/>
          <w:color w:val="404040"/>
          <w:sz w:val="22"/>
          <w:szCs w:val="22"/>
        </w:rPr>
        <w:fldChar w:fldCharType="end"/>
      </w:r>
      <w:r w:rsidRPr="00806DC7">
        <w:rPr>
          <w:rFonts w:cs="Arial"/>
          <w:b w:val="0"/>
          <w:color w:val="404040"/>
          <w:sz w:val="22"/>
          <w:szCs w:val="22"/>
        </w:rPr>
        <w:t xml:space="preserve"> Łączne szacowane </w:t>
      </w:r>
      <w:r w:rsidR="00B27719">
        <w:rPr>
          <w:rFonts w:cs="Arial"/>
          <w:b w:val="0"/>
          <w:color w:val="404040"/>
          <w:sz w:val="22"/>
          <w:szCs w:val="22"/>
        </w:rPr>
        <w:t>zużycie energii elektrycznej w g</w:t>
      </w:r>
      <w:r w:rsidRPr="00806DC7">
        <w:rPr>
          <w:rFonts w:cs="Arial"/>
          <w:b w:val="0"/>
          <w:color w:val="404040"/>
          <w:sz w:val="22"/>
          <w:szCs w:val="22"/>
        </w:rPr>
        <w:t xml:space="preserve">minie </w:t>
      </w:r>
      <w:bookmarkEnd w:id="104"/>
      <w:r w:rsidR="00786636" w:rsidRPr="00806DC7">
        <w:rPr>
          <w:rFonts w:cs="Arial"/>
          <w:b w:val="0"/>
          <w:color w:val="404040"/>
          <w:sz w:val="22"/>
          <w:szCs w:val="22"/>
        </w:rPr>
        <w:t>Śrem</w:t>
      </w:r>
      <w:bookmarkEnd w:id="105"/>
    </w:p>
    <w:tbl>
      <w:tblPr>
        <w:tblW w:w="6379"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67"/>
        <w:gridCol w:w="3686"/>
        <w:gridCol w:w="2126"/>
      </w:tblGrid>
      <w:tr w:rsidR="00330A31" w:rsidRPr="00806DC7" w14:paraId="3A6873C1" w14:textId="77777777" w:rsidTr="00F61EE4">
        <w:trPr>
          <w:trHeight w:val="383"/>
          <w:tblHeader/>
          <w:jc w:val="center"/>
        </w:trPr>
        <w:tc>
          <w:tcPr>
            <w:tcW w:w="567" w:type="dxa"/>
            <w:tcBorders>
              <w:top w:val="single" w:sz="4" w:space="0" w:color="BFBFBF"/>
              <w:bottom w:val="single" w:sz="12" w:space="0" w:color="669933"/>
            </w:tcBorders>
            <w:shd w:val="clear" w:color="auto" w:fill="E6E6E6"/>
            <w:vAlign w:val="center"/>
            <w:hideMark/>
          </w:tcPr>
          <w:p w14:paraId="554F6550" w14:textId="77777777" w:rsidR="00330A31" w:rsidRPr="00806DC7" w:rsidRDefault="00330A31" w:rsidP="00670386">
            <w:pPr>
              <w:spacing w:before="40" w:after="40"/>
              <w:rPr>
                <w:rFonts w:ascii="Calibri" w:hAnsi="Calibri" w:cs="Arial"/>
                <w:bCs/>
                <w:sz w:val="20"/>
                <w:szCs w:val="20"/>
              </w:rPr>
            </w:pPr>
            <w:r w:rsidRPr="00806DC7">
              <w:rPr>
                <w:rFonts w:ascii="Calibri" w:hAnsi="Calibri" w:cs="Arial"/>
                <w:bCs/>
                <w:sz w:val="20"/>
                <w:szCs w:val="20"/>
              </w:rPr>
              <w:t>Lp.</w:t>
            </w:r>
          </w:p>
        </w:tc>
        <w:tc>
          <w:tcPr>
            <w:tcW w:w="3686" w:type="dxa"/>
            <w:tcBorders>
              <w:top w:val="single" w:sz="4" w:space="0" w:color="BFBFBF"/>
              <w:bottom w:val="single" w:sz="12" w:space="0" w:color="669933"/>
            </w:tcBorders>
            <w:shd w:val="clear" w:color="auto" w:fill="E6E6E6"/>
            <w:vAlign w:val="center"/>
            <w:hideMark/>
          </w:tcPr>
          <w:p w14:paraId="61EE98AF" w14:textId="77777777" w:rsidR="00330A31" w:rsidRPr="00806DC7" w:rsidRDefault="00330A31" w:rsidP="00670386">
            <w:pPr>
              <w:spacing w:before="40" w:after="40"/>
              <w:jc w:val="center"/>
              <w:rPr>
                <w:rFonts w:ascii="Calibri" w:hAnsi="Calibri" w:cs="Arial"/>
                <w:bCs/>
                <w:sz w:val="20"/>
                <w:szCs w:val="20"/>
              </w:rPr>
            </w:pPr>
            <w:r w:rsidRPr="00806DC7">
              <w:rPr>
                <w:rFonts w:ascii="Calibri" w:hAnsi="Calibri" w:cs="Arial"/>
                <w:bCs/>
                <w:sz w:val="20"/>
                <w:szCs w:val="20"/>
              </w:rPr>
              <w:t>Odbiorca</w:t>
            </w:r>
          </w:p>
        </w:tc>
        <w:tc>
          <w:tcPr>
            <w:tcW w:w="2126" w:type="dxa"/>
            <w:tcBorders>
              <w:top w:val="single" w:sz="4" w:space="0" w:color="BFBFBF"/>
              <w:bottom w:val="single" w:sz="12" w:space="0" w:color="669933"/>
            </w:tcBorders>
            <w:shd w:val="clear" w:color="auto" w:fill="E6E6E6"/>
            <w:vAlign w:val="center"/>
            <w:hideMark/>
          </w:tcPr>
          <w:p w14:paraId="19645DA0" w14:textId="77777777" w:rsidR="00330A31" w:rsidRPr="00806DC7" w:rsidRDefault="00330A31" w:rsidP="00670386">
            <w:pPr>
              <w:spacing w:before="40" w:after="40"/>
              <w:jc w:val="center"/>
              <w:rPr>
                <w:rFonts w:ascii="Calibri" w:hAnsi="Calibri" w:cs="Arial"/>
                <w:bCs/>
                <w:sz w:val="20"/>
                <w:szCs w:val="20"/>
              </w:rPr>
            </w:pPr>
            <w:r w:rsidRPr="00806DC7">
              <w:rPr>
                <w:rFonts w:ascii="Calibri" w:hAnsi="Calibri" w:cs="Arial"/>
                <w:bCs/>
                <w:sz w:val="20"/>
                <w:szCs w:val="20"/>
              </w:rPr>
              <w:t>Ilość [MWh]</w:t>
            </w:r>
          </w:p>
        </w:tc>
      </w:tr>
      <w:tr w:rsidR="0038556D" w:rsidRPr="00806DC7" w14:paraId="6BB5208D" w14:textId="77777777" w:rsidTr="00F61EE4">
        <w:trPr>
          <w:trHeight w:val="300"/>
          <w:jc w:val="center"/>
        </w:trPr>
        <w:tc>
          <w:tcPr>
            <w:tcW w:w="567" w:type="dxa"/>
            <w:tcBorders>
              <w:top w:val="single" w:sz="12" w:space="0" w:color="669933"/>
              <w:bottom w:val="single" w:sz="4" w:space="0" w:color="BFBFBF" w:themeColor="background1" w:themeShade="BF"/>
            </w:tcBorders>
            <w:shd w:val="clear" w:color="auto" w:fill="auto"/>
            <w:noWrap/>
            <w:vAlign w:val="center"/>
          </w:tcPr>
          <w:p w14:paraId="542D8888"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1</w:t>
            </w:r>
          </w:p>
        </w:tc>
        <w:tc>
          <w:tcPr>
            <w:tcW w:w="3686" w:type="dxa"/>
            <w:tcBorders>
              <w:top w:val="single" w:sz="12" w:space="0" w:color="669933"/>
              <w:bottom w:val="single" w:sz="4" w:space="0" w:color="BFBFBF" w:themeColor="background1" w:themeShade="BF"/>
            </w:tcBorders>
            <w:shd w:val="clear" w:color="auto" w:fill="auto"/>
            <w:vAlign w:val="center"/>
          </w:tcPr>
          <w:p w14:paraId="71DBA5F1"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Budynki użyteczności publicznej</w:t>
            </w:r>
          </w:p>
        </w:tc>
        <w:tc>
          <w:tcPr>
            <w:tcW w:w="2126" w:type="dxa"/>
            <w:tcBorders>
              <w:top w:val="single" w:sz="12" w:space="0" w:color="669933"/>
              <w:bottom w:val="single" w:sz="4" w:space="0" w:color="BFBFBF" w:themeColor="background1" w:themeShade="BF"/>
            </w:tcBorders>
            <w:shd w:val="clear" w:color="auto" w:fill="auto"/>
            <w:noWrap/>
            <w:vAlign w:val="bottom"/>
          </w:tcPr>
          <w:p w14:paraId="1279F4E8" w14:textId="18036248"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1 311</w:t>
            </w:r>
          </w:p>
        </w:tc>
      </w:tr>
      <w:tr w:rsidR="0038556D" w:rsidRPr="00806DC7" w14:paraId="7B5DB179" w14:textId="77777777" w:rsidTr="00F61EE4">
        <w:trPr>
          <w:trHeight w:val="300"/>
          <w:jc w:val="center"/>
        </w:trPr>
        <w:tc>
          <w:tcPr>
            <w:tcW w:w="567"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1EAEAAE0"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2</w:t>
            </w:r>
          </w:p>
        </w:tc>
        <w:tc>
          <w:tcPr>
            <w:tcW w:w="3686" w:type="dxa"/>
            <w:tcBorders>
              <w:top w:val="single" w:sz="4" w:space="0" w:color="BFBFBF" w:themeColor="background1" w:themeShade="BF"/>
              <w:bottom w:val="single" w:sz="4" w:space="0" w:color="BFBFBF" w:themeColor="background1" w:themeShade="BF"/>
            </w:tcBorders>
            <w:shd w:val="clear" w:color="auto" w:fill="auto"/>
            <w:vAlign w:val="center"/>
            <w:hideMark/>
          </w:tcPr>
          <w:p w14:paraId="2DDE0B59"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Budynki mieszkalne</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3A66231C" w14:textId="6AB2CBB0"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27 491</w:t>
            </w:r>
          </w:p>
        </w:tc>
      </w:tr>
      <w:tr w:rsidR="0038556D" w:rsidRPr="00806DC7" w14:paraId="2C31DCCE" w14:textId="77777777" w:rsidTr="00F61EE4">
        <w:trPr>
          <w:trHeight w:val="300"/>
          <w:jc w:val="center"/>
        </w:trPr>
        <w:tc>
          <w:tcPr>
            <w:tcW w:w="567" w:type="dxa"/>
            <w:tcBorders>
              <w:top w:val="single" w:sz="4" w:space="0" w:color="BFBFBF" w:themeColor="background1" w:themeShade="BF"/>
              <w:bottom w:val="single" w:sz="4" w:space="0" w:color="BFBFBF" w:themeColor="background1" w:themeShade="BF"/>
            </w:tcBorders>
            <w:shd w:val="clear" w:color="auto" w:fill="auto"/>
            <w:noWrap/>
            <w:vAlign w:val="center"/>
          </w:tcPr>
          <w:p w14:paraId="546E7A06" w14:textId="77777777" w:rsidR="0038556D" w:rsidRPr="00806DC7" w:rsidRDefault="0038556D" w:rsidP="00670386">
            <w:pPr>
              <w:spacing w:before="40" w:after="40"/>
              <w:rPr>
                <w:rFonts w:ascii="Calibri" w:hAnsi="Calibri" w:cs="Arial"/>
                <w:color w:val="000000"/>
                <w:sz w:val="20"/>
                <w:szCs w:val="20"/>
              </w:rPr>
            </w:pPr>
            <w:r w:rsidRPr="00806DC7">
              <w:rPr>
                <w:rFonts w:ascii="Calibri" w:hAnsi="Calibri" w:cs="Arial"/>
                <w:color w:val="000000"/>
                <w:sz w:val="20"/>
                <w:szCs w:val="20"/>
              </w:rPr>
              <w:t>3</w:t>
            </w:r>
          </w:p>
        </w:tc>
        <w:tc>
          <w:tcPr>
            <w:tcW w:w="3686" w:type="dxa"/>
            <w:tcBorders>
              <w:top w:val="single" w:sz="4" w:space="0" w:color="BFBFBF" w:themeColor="background1" w:themeShade="BF"/>
              <w:bottom w:val="single" w:sz="4" w:space="0" w:color="BFBFBF" w:themeColor="background1" w:themeShade="BF"/>
            </w:tcBorders>
            <w:shd w:val="clear" w:color="auto" w:fill="auto"/>
            <w:vAlign w:val="center"/>
          </w:tcPr>
          <w:p w14:paraId="2D4C16D1" w14:textId="77777777" w:rsidR="0038556D" w:rsidRPr="00806DC7" w:rsidRDefault="0038556D" w:rsidP="00670386">
            <w:pPr>
              <w:spacing w:before="40" w:after="40"/>
              <w:rPr>
                <w:rFonts w:ascii="Calibri" w:hAnsi="Calibri" w:cs="Arial"/>
                <w:color w:val="000000"/>
                <w:sz w:val="20"/>
                <w:szCs w:val="20"/>
              </w:rPr>
            </w:pPr>
            <w:r w:rsidRPr="00806DC7">
              <w:rPr>
                <w:rFonts w:ascii="Calibri" w:hAnsi="Calibri" w:cs="Arial"/>
                <w:color w:val="000000"/>
                <w:sz w:val="20"/>
                <w:szCs w:val="20"/>
              </w:rPr>
              <w:t>Oświetlenie publiczne</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5B141336" w14:textId="0B50C038"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1 462</w:t>
            </w:r>
          </w:p>
        </w:tc>
      </w:tr>
      <w:tr w:rsidR="0038556D" w:rsidRPr="00806DC7" w14:paraId="04ADE49F" w14:textId="77777777" w:rsidTr="00F61EE4">
        <w:trPr>
          <w:trHeight w:val="300"/>
          <w:jc w:val="center"/>
        </w:trPr>
        <w:tc>
          <w:tcPr>
            <w:tcW w:w="567" w:type="dxa"/>
            <w:tcBorders>
              <w:top w:val="single" w:sz="4" w:space="0" w:color="BFBFBF" w:themeColor="background1" w:themeShade="BF"/>
              <w:bottom w:val="single" w:sz="4" w:space="0" w:color="BFBFBF" w:themeColor="background1" w:themeShade="BF"/>
            </w:tcBorders>
            <w:shd w:val="clear" w:color="auto" w:fill="auto"/>
            <w:noWrap/>
            <w:vAlign w:val="center"/>
          </w:tcPr>
          <w:p w14:paraId="0FF08AAE" w14:textId="77777777" w:rsidR="0038556D" w:rsidRPr="00806DC7" w:rsidRDefault="0038556D" w:rsidP="00670386">
            <w:pPr>
              <w:spacing w:before="40" w:after="40"/>
              <w:rPr>
                <w:rFonts w:ascii="Calibri" w:hAnsi="Calibri" w:cs="Arial"/>
                <w:color w:val="000000"/>
                <w:sz w:val="20"/>
                <w:szCs w:val="20"/>
              </w:rPr>
            </w:pPr>
            <w:r w:rsidRPr="00806DC7">
              <w:rPr>
                <w:rFonts w:ascii="Calibri" w:hAnsi="Calibri" w:cs="Arial"/>
                <w:color w:val="000000"/>
                <w:sz w:val="20"/>
                <w:szCs w:val="20"/>
              </w:rPr>
              <w:t>4</w:t>
            </w:r>
          </w:p>
        </w:tc>
        <w:tc>
          <w:tcPr>
            <w:tcW w:w="3686" w:type="dxa"/>
            <w:tcBorders>
              <w:top w:val="single" w:sz="4" w:space="0" w:color="BFBFBF" w:themeColor="background1" w:themeShade="BF"/>
              <w:bottom w:val="single" w:sz="4" w:space="0" w:color="BFBFBF" w:themeColor="background1" w:themeShade="BF"/>
            </w:tcBorders>
            <w:shd w:val="clear" w:color="auto" w:fill="auto"/>
            <w:vAlign w:val="center"/>
          </w:tcPr>
          <w:p w14:paraId="1A04DF66" w14:textId="77777777" w:rsidR="0038556D" w:rsidRPr="00806DC7" w:rsidRDefault="0038556D" w:rsidP="00670386">
            <w:pPr>
              <w:spacing w:before="40" w:after="40"/>
              <w:rPr>
                <w:rFonts w:ascii="Calibri" w:hAnsi="Calibri" w:cs="Arial"/>
                <w:color w:val="000000"/>
                <w:sz w:val="20"/>
                <w:szCs w:val="20"/>
              </w:rPr>
            </w:pPr>
            <w:r w:rsidRPr="00806DC7">
              <w:rPr>
                <w:rFonts w:ascii="Calibri" w:hAnsi="Calibri" w:cs="Arial"/>
                <w:color w:val="000000"/>
                <w:sz w:val="20"/>
                <w:szCs w:val="20"/>
              </w:rPr>
              <w:t>Gospodarka wodno-kanalizacyjna</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47FB09A5" w14:textId="55774D2A"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2 598</w:t>
            </w:r>
          </w:p>
        </w:tc>
      </w:tr>
      <w:tr w:rsidR="0038556D" w:rsidRPr="00806DC7" w14:paraId="38BFAE48" w14:textId="77777777" w:rsidTr="00F61EE4">
        <w:trPr>
          <w:trHeight w:val="300"/>
          <w:jc w:val="center"/>
        </w:trPr>
        <w:tc>
          <w:tcPr>
            <w:tcW w:w="567" w:type="dxa"/>
            <w:tcBorders>
              <w:top w:val="single" w:sz="4" w:space="0" w:color="BFBFBF" w:themeColor="background1" w:themeShade="BF"/>
              <w:bottom w:val="single" w:sz="4" w:space="0" w:color="BFBFBF" w:themeColor="background1" w:themeShade="BF"/>
            </w:tcBorders>
            <w:shd w:val="clear" w:color="auto" w:fill="auto"/>
            <w:noWrap/>
            <w:vAlign w:val="center"/>
          </w:tcPr>
          <w:p w14:paraId="1E286DE6"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5</w:t>
            </w:r>
          </w:p>
        </w:tc>
        <w:tc>
          <w:tcPr>
            <w:tcW w:w="3686" w:type="dxa"/>
            <w:tcBorders>
              <w:top w:val="single" w:sz="4" w:space="0" w:color="BFBFBF" w:themeColor="background1" w:themeShade="BF"/>
              <w:bottom w:val="single" w:sz="4" w:space="0" w:color="BFBFBF" w:themeColor="background1" w:themeShade="BF"/>
            </w:tcBorders>
            <w:shd w:val="clear" w:color="auto" w:fill="auto"/>
            <w:vAlign w:val="center"/>
          </w:tcPr>
          <w:p w14:paraId="100CC4A2" w14:textId="77777777" w:rsidR="0038556D" w:rsidRPr="00806DC7" w:rsidRDefault="0038556D" w:rsidP="00670386">
            <w:pPr>
              <w:spacing w:before="40" w:after="40"/>
              <w:rPr>
                <w:rFonts w:ascii="Calibri" w:hAnsi="Calibri" w:cs="Arial"/>
                <w:sz w:val="20"/>
                <w:szCs w:val="20"/>
              </w:rPr>
            </w:pPr>
            <w:r w:rsidRPr="00806DC7">
              <w:rPr>
                <w:rFonts w:ascii="Calibri" w:hAnsi="Calibri" w:cs="Arial"/>
                <w:color w:val="000000"/>
                <w:sz w:val="20"/>
                <w:szCs w:val="20"/>
              </w:rPr>
              <w:t>Pozostali</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54E0378B" w14:textId="6B4F2802"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12 060</w:t>
            </w:r>
          </w:p>
        </w:tc>
      </w:tr>
      <w:tr w:rsidR="0038556D" w:rsidRPr="00806DC7" w14:paraId="2D26AE44" w14:textId="77777777" w:rsidTr="00F61EE4">
        <w:trPr>
          <w:trHeight w:val="300"/>
          <w:jc w:val="center"/>
        </w:trPr>
        <w:tc>
          <w:tcPr>
            <w:tcW w:w="567" w:type="dxa"/>
            <w:tcBorders>
              <w:top w:val="single" w:sz="4" w:space="0" w:color="BFBFBF" w:themeColor="background1" w:themeShade="BF"/>
              <w:bottom w:val="single" w:sz="4" w:space="0" w:color="BFBFBF" w:themeColor="background1" w:themeShade="BF"/>
            </w:tcBorders>
            <w:shd w:val="clear" w:color="auto" w:fill="auto"/>
            <w:noWrap/>
            <w:vAlign w:val="center"/>
          </w:tcPr>
          <w:p w14:paraId="2C8DD161" w14:textId="77777777" w:rsidR="0038556D" w:rsidRPr="00806DC7" w:rsidRDefault="0038556D" w:rsidP="00670386">
            <w:pPr>
              <w:spacing w:before="40" w:after="40"/>
              <w:rPr>
                <w:rFonts w:ascii="Calibri" w:hAnsi="Calibri" w:cs="Arial"/>
                <w:sz w:val="20"/>
                <w:szCs w:val="20"/>
              </w:rPr>
            </w:pPr>
          </w:p>
        </w:tc>
        <w:tc>
          <w:tcPr>
            <w:tcW w:w="3686" w:type="dxa"/>
            <w:tcBorders>
              <w:top w:val="single" w:sz="4" w:space="0" w:color="BFBFBF" w:themeColor="background1" w:themeShade="BF"/>
              <w:bottom w:val="single" w:sz="4" w:space="0" w:color="BFBFBF" w:themeColor="background1" w:themeShade="BF"/>
            </w:tcBorders>
            <w:shd w:val="clear" w:color="auto" w:fill="auto"/>
            <w:vAlign w:val="center"/>
          </w:tcPr>
          <w:p w14:paraId="57A64C2E" w14:textId="77777777" w:rsidR="0038556D" w:rsidRPr="00806DC7" w:rsidRDefault="0038556D" w:rsidP="00670386">
            <w:pPr>
              <w:spacing w:before="40" w:after="40"/>
              <w:rPr>
                <w:rFonts w:ascii="Calibri" w:hAnsi="Calibri" w:cs="Arial"/>
                <w:b/>
                <w:sz w:val="20"/>
                <w:szCs w:val="20"/>
              </w:rPr>
            </w:pPr>
            <w:r w:rsidRPr="00806DC7">
              <w:rPr>
                <w:rFonts w:ascii="Calibri" w:hAnsi="Calibri" w:cs="Arial"/>
                <w:b/>
                <w:color w:val="000000"/>
                <w:sz w:val="20"/>
                <w:szCs w:val="20"/>
              </w:rPr>
              <w:t>razem</w:t>
            </w:r>
          </w:p>
        </w:tc>
        <w:tc>
          <w:tcPr>
            <w:tcW w:w="2126" w:type="dxa"/>
            <w:tcBorders>
              <w:top w:val="single" w:sz="4" w:space="0" w:color="BFBFBF" w:themeColor="background1" w:themeShade="BF"/>
              <w:bottom w:val="single" w:sz="4" w:space="0" w:color="BFBFBF" w:themeColor="background1" w:themeShade="BF"/>
            </w:tcBorders>
            <w:shd w:val="clear" w:color="auto" w:fill="auto"/>
            <w:noWrap/>
            <w:vAlign w:val="bottom"/>
          </w:tcPr>
          <w:p w14:paraId="21C567AA" w14:textId="70801147" w:rsidR="0038556D" w:rsidRPr="00806DC7" w:rsidRDefault="0038556D" w:rsidP="00670386">
            <w:pPr>
              <w:widowControl w:val="0"/>
              <w:tabs>
                <w:tab w:val="left" w:pos="220"/>
              </w:tabs>
              <w:autoSpaceDE w:val="0"/>
              <w:autoSpaceDN w:val="0"/>
              <w:adjustRightInd w:val="0"/>
              <w:spacing w:before="40" w:after="40"/>
              <w:jc w:val="right"/>
              <w:rPr>
                <w:rFonts w:ascii="Calibri" w:hAnsi="Calibri" w:cs="Arial"/>
                <w:b/>
                <w:sz w:val="20"/>
                <w:szCs w:val="20"/>
              </w:rPr>
            </w:pPr>
            <w:r w:rsidRPr="00806DC7">
              <w:rPr>
                <w:rFonts w:ascii="Calibri" w:eastAsia="Times New Roman" w:hAnsi="Calibri"/>
                <w:b/>
                <w:color w:val="000000"/>
                <w:sz w:val="20"/>
                <w:szCs w:val="20"/>
              </w:rPr>
              <w:t>44 923</w:t>
            </w:r>
          </w:p>
        </w:tc>
      </w:tr>
    </w:tbl>
    <w:p w14:paraId="3FF82172" w14:textId="77777777" w:rsidR="00330A31" w:rsidRPr="00806DC7" w:rsidRDefault="00330A31" w:rsidP="00F61EE4">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2CE64415" w14:textId="77777777" w:rsidR="002100A6" w:rsidRPr="00806DC7" w:rsidRDefault="002100A6" w:rsidP="00330A31">
      <w:pPr>
        <w:spacing w:line="320" w:lineRule="atLeast"/>
        <w:ind w:firstLine="708"/>
        <w:jc w:val="both"/>
        <w:rPr>
          <w:rFonts w:ascii="Calibri" w:hAnsi="Calibri" w:cs="Arial"/>
        </w:rPr>
      </w:pPr>
    </w:p>
    <w:p w14:paraId="71F53062" w14:textId="77777777" w:rsidR="00330A31" w:rsidRPr="00806DC7" w:rsidRDefault="00330A31" w:rsidP="00264F91">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Budynki użyteczności publicznej</w:t>
      </w:r>
    </w:p>
    <w:p w14:paraId="664E122A" w14:textId="77777777" w:rsidR="00330A31" w:rsidRPr="00806DC7" w:rsidRDefault="00330A31" w:rsidP="00330A31">
      <w:pPr>
        <w:spacing w:line="320" w:lineRule="atLeast"/>
        <w:ind w:firstLine="708"/>
        <w:jc w:val="both"/>
        <w:rPr>
          <w:rFonts w:ascii="Calibri" w:hAnsi="Calibri" w:cs="Arial"/>
        </w:rPr>
      </w:pPr>
    </w:p>
    <w:p w14:paraId="5C1BCB1E" w14:textId="52B074F0" w:rsidR="00330A31" w:rsidRPr="00806DC7" w:rsidRDefault="00330A31" w:rsidP="00330A31">
      <w:pPr>
        <w:spacing w:line="320" w:lineRule="atLeast"/>
        <w:ind w:firstLine="708"/>
        <w:jc w:val="both"/>
        <w:rPr>
          <w:rFonts w:ascii="Calibri" w:hAnsi="Calibri" w:cs="Arial"/>
        </w:rPr>
      </w:pPr>
      <w:r w:rsidRPr="00806DC7">
        <w:rPr>
          <w:rFonts w:ascii="Calibri" w:hAnsi="Calibri" w:cs="Arial"/>
        </w:rPr>
        <w:t>W budynkach użyteczności publicznej, zestawionych w rozdziale 5.</w:t>
      </w:r>
      <w:r w:rsidR="00B64713">
        <w:rPr>
          <w:rFonts w:ascii="Calibri" w:hAnsi="Calibri" w:cs="Arial"/>
        </w:rPr>
        <w:t>1</w:t>
      </w:r>
      <w:r w:rsidRPr="00806DC7">
        <w:rPr>
          <w:rFonts w:ascii="Calibri" w:hAnsi="Calibri" w:cs="Arial"/>
        </w:rPr>
        <w:t>.</w:t>
      </w:r>
      <w:r w:rsidR="007635C4">
        <w:rPr>
          <w:rFonts w:ascii="Calibri" w:hAnsi="Calibri" w:cs="Arial"/>
        </w:rPr>
        <w:t>3</w:t>
      </w:r>
      <w:r w:rsidRPr="00806DC7">
        <w:rPr>
          <w:rFonts w:ascii="Calibri" w:hAnsi="Calibri" w:cs="Arial"/>
        </w:rPr>
        <w:t xml:space="preserve">., łączne szacowane zużycie energii elektrycznej wynosi </w:t>
      </w:r>
      <w:r w:rsidR="00473B07" w:rsidRPr="00806DC7">
        <w:rPr>
          <w:rFonts w:ascii="Calibri" w:hAnsi="Calibri" w:cs="Arial"/>
        </w:rPr>
        <w:t>1311</w:t>
      </w:r>
      <w:r w:rsidRPr="00806DC7">
        <w:rPr>
          <w:rFonts w:ascii="Calibri" w:hAnsi="Calibri" w:cs="Arial"/>
        </w:rPr>
        <w:t xml:space="preserve"> MWh.</w:t>
      </w:r>
      <w:r w:rsidR="006A459B" w:rsidRPr="00806DC7">
        <w:rPr>
          <w:rFonts w:ascii="Calibri" w:hAnsi="Calibri" w:cs="Arial"/>
        </w:rPr>
        <w:t xml:space="preserve"> </w:t>
      </w:r>
    </w:p>
    <w:p w14:paraId="314C3363" w14:textId="77777777" w:rsidR="00330A31" w:rsidRPr="00806DC7" w:rsidRDefault="00330A31" w:rsidP="00330A31">
      <w:pPr>
        <w:spacing w:line="320" w:lineRule="atLeast"/>
        <w:ind w:firstLine="708"/>
        <w:jc w:val="both"/>
        <w:rPr>
          <w:rFonts w:ascii="Calibri" w:hAnsi="Calibri" w:cs="Arial"/>
        </w:rPr>
      </w:pPr>
    </w:p>
    <w:p w14:paraId="535C2F9C" w14:textId="77777777" w:rsidR="00330A31" w:rsidRPr="00806DC7" w:rsidRDefault="00330A31" w:rsidP="006B4022">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Budynki mieszkalne</w:t>
      </w:r>
    </w:p>
    <w:p w14:paraId="129B5AED" w14:textId="77777777" w:rsidR="00330A31" w:rsidRPr="00806DC7" w:rsidRDefault="00330A31" w:rsidP="00330A31">
      <w:pPr>
        <w:spacing w:line="320" w:lineRule="atLeast"/>
        <w:ind w:firstLine="708"/>
        <w:jc w:val="both"/>
        <w:rPr>
          <w:rFonts w:ascii="Calibri" w:hAnsi="Calibri" w:cs="Arial"/>
        </w:rPr>
      </w:pPr>
    </w:p>
    <w:p w14:paraId="4640C224" w14:textId="625E2EF2" w:rsidR="00EC73B7" w:rsidRPr="00806DC7" w:rsidRDefault="00330A31" w:rsidP="00EC73B7">
      <w:pPr>
        <w:spacing w:line="320" w:lineRule="atLeast"/>
        <w:ind w:firstLine="708"/>
        <w:jc w:val="both"/>
        <w:rPr>
          <w:rFonts w:ascii="Calibri" w:hAnsi="Calibri" w:cs="Arial"/>
        </w:rPr>
      </w:pPr>
      <w:r w:rsidRPr="00806DC7">
        <w:rPr>
          <w:rFonts w:ascii="Calibri" w:hAnsi="Calibri" w:cs="Arial"/>
        </w:rPr>
        <w:t xml:space="preserve">W sektorze mieszkalnym łączne zużycie energii elektrycznej na niskim napięciu </w:t>
      </w:r>
      <w:r w:rsidR="00C303E0" w:rsidRPr="00806DC7">
        <w:rPr>
          <w:rFonts w:ascii="Calibri" w:hAnsi="Calibri" w:cs="Arial"/>
        </w:rPr>
        <w:br/>
      </w:r>
      <w:r w:rsidRPr="00806DC7">
        <w:rPr>
          <w:rFonts w:ascii="Calibri" w:hAnsi="Calibri" w:cs="Arial"/>
        </w:rPr>
        <w:t>w 201</w:t>
      </w:r>
      <w:r w:rsidR="00C303E0" w:rsidRPr="00806DC7">
        <w:rPr>
          <w:rFonts w:ascii="Calibri" w:hAnsi="Calibri" w:cs="Arial"/>
        </w:rPr>
        <w:t>7</w:t>
      </w:r>
      <w:r w:rsidRPr="00806DC7">
        <w:rPr>
          <w:rFonts w:ascii="Calibri" w:hAnsi="Calibri" w:cs="Arial"/>
        </w:rPr>
        <w:t xml:space="preserve"> r. wyniosło </w:t>
      </w:r>
      <w:r w:rsidR="00B1226B" w:rsidRPr="00806DC7">
        <w:rPr>
          <w:rFonts w:ascii="Calibri" w:hAnsi="Calibri" w:cs="Arial"/>
        </w:rPr>
        <w:t>27 491</w:t>
      </w:r>
      <w:r w:rsidRPr="00806DC7">
        <w:rPr>
          <w:rFonts w:ascii="Calibri" w:hAnsi="Calibri" w:cs="Arial"/>
        </w:rPr>
        <w:t xml:space="preserve"> MWh. </w:t>
      </w:r>
      <w:r w:rsidR="00EC73B7" w:rsidRPr="00806DC7">
        <w:rPr>
          <w:rFonts w:ascii="Calibri" w:hAnsi="Calibri" w:cs="Arial"/>
        </w:rPr>
        <w:t xml:space="preserve">Obserwowany jest trend </w:t>
      </w:r>
      <w:r w:rsidR="001B03D5" w:rsidRPr="00806DC7">
        <w:rPr>
          <w:rFonts w:ascii="Calibri" w:hAnsi="Calibri" w:cs="Arial"/>
        </w:rPr>
        <w:t>niewielkiego wzrostu</w:t>
      </w:r>
      <w:r w:rsidR="00EC73B7" w:rsidRPr="00806DC7">
        <w:rPr>
          <w:rFonts w:ascii="Calibri" w:hAnsi="Calibri" w:cs="Arial"/>
        </w:rPr>
        <w:t xml:space="preserve"> zużycia energii elektrycznej w miejskiej części gminy, natomiast w części wiejskiej zużycie </w:t>
      </w:r>
      <w:r w:rsidR="00C57444" w:rsidRPr="00806DC7">
        <w:rPr>
          <w:rFonts w:ascii="Calibri" w:hAnsi="Calibri" w:cs="Arial"/>
        </w:rPr>
        <w:t xml:space="preserve">energii elektrycznej wzrasta </w:t>
      </w:r>
      <w:r w:rsidR="004F051B" w:rsidRPr="00806DC7">
        <w:rPr>
          <w:rFonts w:ascii="Calibri" w:hAnsi="Calibri" w:cs="Arial"/>
        </w:rPr>
        <w:t xml:space="preserve">szybciej aniżeli w </w:t>
      </w:r>
      <w:r w:rsidR="00131B30" w:rsidRPr="00806DC7">
        <w:rPr>
          <w:rFonts w:ascii="Calibri" w:hAnsi="Calibri" w:cs="Arial"/>
        </w:rPr>
        <w:t>części</w:t>
      </w:r>
      <w:r w:rsidR="004F051B" w:rsidRPr="00806DC7">
        <w:rPr>
          <w:rFonts w:ascii="Calibri" w:hAnsi="Calibri" w:cs="Arial"/>
        </w:rPr>
        <w:t xml:space="preserve"> miejskiej </w:t>
      </w:r>
      <w:r w:rsidR="00EC73B7" w:rsidRPr="00806DC7">
        <w:rPr>
          <w:rFonts w:ascii="Calibri" w:hAnsi="Calibri" w:cs="Arial"/>
        </w:rPr>
        <w:t>(wykres nr 12).</w:t>
      </w:r>
    </w:p>
    <w:p w14:paraId="3D64C5A8" w14:textId="77777777" w:rsidR="00EC73B7" w:rsidRPr="00806DC7" w:rsidRDefault="00EC73B7" w:rsidP="00EC73B7">
      <w:pPr>
        <w:rPr>
          <w:rFonts w:ascii="Calibri" w:hAnsi="Calibri" w:cs="Arial"/>
          <w:bCs/>
          <w:color w:val="404040" w:themeColor="text1" w:themeTint="BF"/>
        </w:rPr>
      </w:pPr>
    </w:p>
    <w:p w14:paraId="5DFF8B0E" w14:textId="77777777" w:rsidR="00EC73B7" w:rsidRPr="00806DC7" w:rsidRDefault="00EC73B7" w:rsidP="00EC73B7">
      <w:pPr>
        <w:pStyle w:val="Legenda"/>
        <w:spacing w:after="120"/>
        <w:jc w:val="center"/>
        <w:rPr>
          <w:rFonts w:cs="Arial"/>
          <w:b w:val="0"/>
          <w:color w:val="404040" w:themeColor="text1" w:themeTint="BF"/>
          <w:sz w:val="22"/>
          <w:szCs w:val="22"/>
        </w:rPr>
      </w:pPr>
      <w:bookmarkStart w:id="106" w:name="_Toc380221026"/>
      <w:bookmarkStart w:id="107" w:name="_Toc523831138"/>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A2241A" w:rsidRPr="00806DC7">
        <w:rPr>
          <w:rFonts w:cs="Arial"/>
          <w:b w:val="0"/>
          <w:noProof/>
          <w:color w:val="404040" w:themeColor="text1" w:themeTint="BF"/>
          <w:sz w:val="22"/>
          <w:szCs w:val="22"/>
        </w:rPr>
        <w:t>12</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Zużycie energii elektrycznej na niskim napięciu w sektorze mieszkaniowym w latach 2002-2016.</w:t>
      </w:r>
      <w:bookmarkEnd w:id="106"/>
      <w:bookmarkEnd w:id="107"/>
    </w:p>
    <w:p w14:paraId="2F868DCD" w14:textId="17D5290C" w:rsidR="00EC73B7" w:rsidRPr="00806DC7" w:rsidRDefault="0092342D" w:rsidP="00EC73B7">
      <w:pPr>
        <w:spacing w:line="320" w:lineRule="atLeast"/>
        <w:jc w:val="center"/>
        <w:rPr>
          <w:rFonts w:ascii="Calibri" w:hAnsi="Calibri" w:cs="Arial"/>
        </w:rPr>
      </w:pPr>
      <w:r w:rsidRPr="00806DC7">
        <w:rPr>
          <w:rFonts w:ascii="Calibri" w:hAnsi="Calibri"/>
          <w:noProof/>
        </w:rPr>
        <w:drawing>
          <wp:inline distT="0" distB="0" distL="0" distR="0" wp14:anchorId="679463A2" wp14:editId="1C7B64C7">
            <wp:extent cx="4495800" cy="2150533"/>
            <wp:effectExtent l="0" t="0" r="25400" b="34290"/>
            <wp:docPr id="20" name="Wykres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7FAB2A9" w14:textId="77777777" w:rsidR="00EC73B7" w:rsidRPr="00806DC7" w:rsidRDefault="00EC73B7" w:rsidP="00EC73B7">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47A4D848" w14:textId="77777777" w:rsidR="00EC73B7" w:rsidRPr="00806DC7" w:rsidRDefault="00EC73B7" w:rsidP="00EC73B7">
      <w:pPr>
        <w:spacing w:line="320" w:lineRule="atLeast"/>
        <w:ind w:firstLine="708"/>
        <w:jc w:val="both"/>
        <w:rPr>
          <w:rFonts w:ascii="Calibri" w:hAnsi="Calibri" w:cs="Arial"/>
        </w:rPr>
      </w:pPr>
    </w:p>
    <w:p w14:paraId="1A0A28A9" w14:textId="77777777" w:rsidR="00EC73B7" w:rsidRPr="00806DC7" w:rsidRDefault="00EC73B7" w:rsidP="00EC73B7">
      <w:pPr>
        <w:spacing w:line="320" w:lineRule="atLeast"/>
        <w:ind w:firstLine="708"/>
        <w:jc w:val="both"/>
        <w:rPr>
          <w:rFonts w:ascii="Calibri" w:hAnsi="Calibri" w:cs="Arial"/>
        </w:rPr>
      </w:pPr>
      <w:r w:rsidRPr="00806DC7">
        <w:rPr>
          <w:rFonts w:ascii="Calibri" w:hAnsi="Calibri" w:cs="Arial"/>
        </w:rPr>
        <w:t xml:space="preserve">Porównując zużycie energii elektrycznej w przeliczeniu na 1 mieszkańca, obserwowany jest wzrost zużycia energii elektrycznej zarówno w miejskiej, jak i wiejskiej części gminy, z tym że w części wiejskiej wzrost zużycia energii elektrycznej następuje szybciej. </w:t>
      </w:r>
    </w:p>
    <w:p w14:paraId="12C6A175" w14:textId="77777777" w:rsidR="00EC73B7" w:rsidRPr="00806DC7" w:rsidRDefault="00EC73B7" w:rsidP="00EC73B7">
      <w:pPr>
        <w:spacing w:line="320" w:lineRule="atLeast"/>
        <w:ind w:firstLine="708"/>
        <w:jc w:val="both"/>
        <w:rPr>
          <w:rFonts w:ascii="Calibri" w:hAnsi="Calibri" w:cs="Arial"/>
        </w:rPr>
      </w:pPr>
    </w:p>
    <w:p w14:paraId="7CC5094A" w14:textId="77777777" w:rsidR="005532BB" w:rsidRPr="00806DC7" w:rsidRDefault="005532BB">
      <w:pPr>
        <w:rPr>
          <w:rFonts w:ascii="Calibri" w:eastAsia="Calibri" w:hAnsi="Calibri" w:cs="Arial"/>
          <w:bCs/>
          <w:color w:val="404040" w:themeColor="text1" w:themeTint="BF"/>
          <w:sz w:val="22"/>
          <w:szCs w:val="22"/>
          <w:lang w:eastAsia="en-US"/>
        </w:rPr>
      </w:pPr>
      <w:bookmarkStart w:id="108" w:name="_Toc380221027"/>
      <w:r w:rsidRPr="00806DC7">
        <w:rPr>
          <w:rFonts w:ascii="Calibri" w:hAnsi="Calibri" w:cs="Arial"/>
          <w:b/>
          <w:color w:val="404040" w:themeColor="text1" w:themeTint="BF"/>
          <w:sz w:val="22"/>
          <w:szCs w:val="22"/>
        </w:rPr>
        <w:br w:type="page"/>
      </w:r>
    </w:p>
    <w:p w14:paraId="692CB29C" w14:textId="65620775" w:rsidR="00EC73B7" w:rsidRPr="00806DC7" w:rsidRDefault="00EC73B7" w:rsidP="00EC73B7">
      <w:pPr>
        <w:pStyle w:val="Legenda"/>
        <w:spacing w:after="120"/>
        <w:jc w:val="center"/>
        <w:rPr>
          <w:rFonts w:cs="Arial"/>
          <w:b w:val="0"/>
          <w:color w:val="404040" w:themeColor="text1" w:themeTint="BF"/>
          <w:sz w:val="22"/>
          <w:szCs w:val="22"/>
        </w:rPr>
      </w:pPr>
      <w:bookmarkStart w:id="109" w:name="_Toc523831139"/>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5532BB" w:rsidRPr="00806DC7">
        <w:rPr>
          <w:rFonts w:cs="Arial"/>
          <w:b w:val="0"/>
          <w:noProof/>
          <w:color w:val="404040" w:themeColor="text1" w:themeTint="BF"/>
          <w:sz w:val="22"/>
          <w:szCs w:val="22"/>
        </w:rPr>
        <w:t>13</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Zużycie energii elektrycznej w przeliczeniu na 1 mieszkańca w latach 2002-2016.</w:t>
      </w:r>
      <w:bookmarkEnd w:id="108"/>
      <w:bookmarkEnd w:id="109"/>
    </w:p>
    <w:p w14:paraId="72CCF1D8" w14:textId="1F8D6E2C" w:rsidR="00EC73B7" w:rsidRPr="00806DC7" w:rsidRDefault="00542BBA" w:rsidP="00EC73B7">
      <w:pPr>
        <w:spacing w:line="320" w:lineRule="atLeast"/>
        <w:jc w:val="center"/>
        <w:rPr>
          <w:rFonts w:ascii="Calibri" w:hAnsi="Calibri" w:cs="Arial"/>
        </w:rPr>
      </w:pPr>
      <w:r w:rsidRPr="00806DC7">
        <w:rPr>
          <w:rFonts w:ascii="Calibri" w:hAnsi="Calibri"/>
          <w:noProof/>
        </w:rPr>
        <w:drawing>
          <wp:inline distT="0" distB="0" distL="0" distR="0" wp14:anchorId="0FC846DC" wp14:editId="5ACA0883">
            <wp:extent cx="4470400" cy="2159000"/>
            <wp:effectExtent l="0" t="0" r="25400" b="25400"/>
            <wp:docPr id="22" name="Wykres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B66F03E" w14:textId="77777777" w:rsidR="00EC73B7" w:rsidRPr="00806DC7" w:rsidRDefault="00EC73B7" w:rsidP="00EC73B7">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5B1D6E12" w14:textId="6F2FF0F2" w:rsidR="00330A31" w:rsidRPr="00806DC7" w:rsidRDefault="00330A31" w:rsidP="00330A31">
      <w:pPr>
        <w:rPr>
          <w:rFonts w:ascii="Calibri" w:hAnsi="Calibri" w:cs="Arial"/>
          <w:color w:val="404040" w:themeColor="text1" w:themeTint="BF"/>
        </w:rPr>
      </w:pPr>
    </w:p>
    <w:p w14:paraId="13149650" w14:textId="77777777" w:rsidR="00330A31" w:rsidRPr="00806DC7" w:rsidRDefault="00330A31" w:rsidP="00452C01">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Oświetlenie publiczne</w:t>
      </w:r>
    </w:p>
    <w:p w14:paraId="17D73283" w14:textId="77777777" w:rsidR="00330A31" w:rsidRPr="00806DC7" w:rsidRDefault="00330A31" w:rsidP="00330A31">
      <w:pPr>
        <w:spacing w:line="320" w:lineRule="atLeast"/>
        <w:ind w:firstLine="708"/>
        <w:jc w:val="both"/>
        <w:rPr>
          <w:rFonts w:ascii="Calibri" w:hAnsi="Calibri" w:cs="Arial"/>
        </w:rPr>
      </w:pPr>
    </w:p>
    <w:p w14:paraId="35B98EF4" w14:textId="324E47E1"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Finansowanie oświetlenia ulic, placów i dróg publicznych znajdujących się̨ na terenie gminy należy do zadań własnych gminy. Łącznie na terenie </w:t>
      </w:r>
      <w:r w:rsidR="0093760A">
        <w:rPr>
          <w:rFonts w:ascii="Calibri" w:hAnsi="Calibri" w:cs="Arial"/>
        </w:rPr>
        <w:t>gminy</w:t>
      </w:r>
      <w:r w:rsidRPr="00806DC7">
        <w:rPr>
          <w:rFonts w:ascii="Calibri" w:hAnsi="Calibri" w:cs="Arial"/>
        </w:rPr>
        <w:t xml:space="preserve"> </w:t>
      </w:r>
      <w:r w:rsidR="00D0111F" w:rsidRPr="00806DC7">
        <w:rPr>
          <w:rFonts w:ascii="Calibri" w:hAnsi="Calibri" w:cs="Arial"/>
        </w:rPr>
        <w:t>Śrem</w:t>
      </w:r>
      <w:r w:rsidR="00F737C9">
        <w:rPr>
          <w:rFonts w:ascii="Calibri" w:hAnsi="Calibri" w:cs="Arial"/>
        </w:rPr>
        <w:t xml:space="preserve"> znajduje się 3657 punktów oświetleniowych (w tym 1321 stanowi majątek gminy, a 2336 majątek ENEA Oświetlenie i Enea Operator), a</w:t>
      </w:r>
      <w:r w:rsidRPr="00806DC7">
        <w:rPr>
          <w:rFonts w:ascii="Calibri" w:hAnsi="Calibri" w:cs="Arial"/>
        </w:rPr>
        <w:t xml:space="preserve"> zużycie energii elektrycznej na potrzeby oświetlenia ulicznego wyniosło </w:t>
      </w:r>
      <w:r w:rsidR="003C5989" w:rsidRPr="00806DC7">
        <w:rPr>
          <w:rFonts w:ascii="Calibri" w:hAnsi="Calibri" w:cs="Arial"/>
        </w:rPr>
        <w:t>1462</w:t>
      </w:r>
      <w:r w:rsidRPr="00806DC7">
        <w:rPr>
          <w:rFonts w:ascii="Calibri" w:hAnsi="Calibri" w:cs="Arial"/>
        </w:rPr>
        <w:t xml:space="preserve"> MWh. </w:t>
      </w:r>
    </w:p>
    <w:p w14:paraId="2AADE56F" w14:textId="77777777" w:rsidR="00330A31" w:rsidRPr="00806DC7" w:rsidRDefault="00330A31" w:rsidP="00330A31">
      <w:pPr>
        <w:spacing w:line="320" w:lineRule="atLeast"/>
        <w:ind w:firstLine="708"/>
        <w:jc w:val="both"/>
        <w:rPr>
          <w:rFonts w:ascii="Calibri" w:hAnsi="Calibri" w:cs="Arial"/>
        </w:rPr>
      </w:pPr>
    </w:p>
    <w:p w14:paraId="6C478F0A" w14:textId="77777777" w:rsidR="00330A31" w:rsidRPr="00806DC7" w:rsidRDefault="00330A31" w:rsidP="00896A90">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Gospodarka wodno-kanalizacyjna</w:t>
      </w:r>
    </w:p>
    <w:p w14:paraId="104769EC" w14:textId="77777777" w:rsidR="00330A31" w:rsidRPr="00806DC7" w:rsidRDefault="00330A31" w:rsidP="00330A31">
      <w:pPr>
        <w:spacing w:line="320" w:lineRule="atLeast"/>
        <w:ind w:firstLine="708"/>
        <w:jc w:val="both"/>
        <w:rPr>
          <w:rFonts w:ascii="Calibri" w:hAnsi="Calibri" w:cs="Arial"/>
        </w:rPr>
      </w:pPr>
    </w:p>
    <w:p w14:paraId="1EB73CCE" w14:textId="4443A660" w:rsidR="00330A31" w:rsidRPr="00806DC7" w:rsidRDefault="00330A31" w:rsidP="00E437EE">
      <w:pPr>
        <w:spacing w:line="320" w:lineRule="atLeast"/>
        <w:ind w:firstLine="708"/>
        <w:jc w:val="both"/>
        <w:rPr>
          <w:rFonts w:ascii="Calibri" w:hAnsi="Calibri" w:cs="Arial"/>
        </w:rPr>
      </w:pPr>
      <w:r w:rsidRPr="00806DC7">
        <w:rPr>
          <w:rFonts w:ascii="Calibri" w:hAnsi="Calibri" w:cs="Arial"/>
        </w:rPr>
        <w:t xml:space="preserve">Zapotrzebowanie na energię elektryczną w gospodarce wodno-ściekowej jest związane z procesami technologicznymi uzdatniania i dostarczania wody oraz odbioru </w:t>
      </w:r>
      <w:r w:rsidRPr="00806DC7">
        <w:rPr>
          <w:rFonts w:ascii="Calibri" w:hAnsi="Calibri" w:cs="Arial"/>
        </w:rPr>
        <w:br/>
        <w:t xml:space="preserve">i oczyszczania ścieków. Roczne zużycie energii elektrycznej przez </w:t>
      </w:r>
      <w:r w:rsidR="00E437EE" w:rsidRPr="00806DC7">
        <w:rPr>
          <w:rFonts w:ascii="Calibri" w:hAnsi="Calibri" w:cs="Arial"/>
        </w:rPr>
        <w:t>Przedsiębiorstwo Wodociągów i Kanalizacji w Śremie Sp. z o.o.,</w:t>
      </w:r>
      <w:r w:rsidR="0093760A">
        <w:rPr>
          <w:rFonts w:ascii="Calibri" w:hAnsi="Calibri" w:cs="Arial"/>
        </w:rPr>
        <w:t xml:space="preserve"> </w:t>
      </w:r>
      <w:r w:rsidRPr="00806DC7">
        <w:rPr>
          <w:rFonts w:ascii="Calibri" w:hAnsi="Calibri" w:cs="Arial"/>
        </w:rPr>
        <w:t xml:space="preserve">to </w:t>
      </w:r>
      <w:r w:rsidR="00E437EE" w:rsidRPr="00806DC7">
        <w:rPr>
          <w:rFonts w:ascii="Calibri" w:hAnsi="Calibri" w:cs="Arial"/>
        </w:rPr>
        <w:t>2598</w:t>
      </w:r>
      <w:r w:rsidRPr="00806DC7">
        <w:rPr>
          <w:rFonts w:ascii="Calibri" w:hAnsi="Calibri" w:cs="Arial"/>
        </w:rPr>
        <w:t> MWh.</w:t>
      </w:r>
    </w:p>
    <w:p w14:paraId="76A47BE8" w14:textId="77777777" w:rsidR="00330A31" w:rsidRPr="00806DC7" w:rsidRDefault="00330A31" w:rsidP="00330A31">
      <w:pPr>
        <w:spacing w:line="320" w:lineRule="atLeast"/>
        <w:ind w:firstLine="708"/>
        <w:jc w:val="both"/>
        <w:rPr>
          <w:rFonts w:ascii="Calibri" w:hAnsi="Calibri" w:cs="Arial"/>
        </w:rPr>
      </w:pPr>
    </w:p>
    <w:p w14:paraId="6AD90C92" w14:textId="6604075F" w:rsidR="00330A31" w:rsidRPr="00806DC7" w:rsidRDefault="00330A31" w:rsidP="00A459F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Pozostali</w:t>
      </w:r>
    </w:p>
    <w:p w14:paraId="439BA8C5" w14:textId="77777777" w:rsidR="00A459FF" w:rsidRPr="00806DC7" w:rsidRDefault="00A459FF" w:rsidP="00330A31">
      <w:pPr>
        <w:spacing w:line="320" w:lineRule="atLeast"/>
        <w:ind w:firstLine="708"/>
        <w:jc w:val="both"/>
        <w:rPr>
          <w:rFonts w:ascii="Calibri" w:hAnsi="Calibri" w:cs="Arial"/>
        </w:rPr>
      </w:pPr>
    </w:p>
    <w:p w14:paraId="23C43321" w14:textId="3191D40F"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Pozostali odbiorcy na terenie </w:t>
      </w:r>
      <w:r w:rsidR="0093760A">
        <w:rPr>
          <w:rFonts w:ascii="Calibri" w:hAnsi="Calibri" w:cs="Arial"/>
        </w:rPr>
        <w:t>gminy</w:t>
      </w:r>
      <w:r w:rsidRPr="00806DC7">
        <w:rPr>
          <w:rFonts w:ascii="Calibri" w:hAnsi="Calibri" w:cs="Arial"/>
        </w:rPr>
        <w:t xml:space="preserve"> </w:t>
      </w:r>
      <w:r w:rsidR="00461DEC" w:rsidRPr="00806DC7">
        <w:rPr>
          <w:rFonts w:ascii="Calibri" w:hAnsi="Calibri" w:cs="Arial"/>
        </w:rPr>
        <w:t>Śrem</w:t>
      </w:r>
      <w:r w:rsidRPr="00806DC7">
        <w:rPr>
          <w:rFonts w:ascii="Calibri" w:hAnsi="Calibri" w:cs="Arial"/>
        </w:rPr>
        <w:t xml:space="preserve"> wykorzystują energię w sektorze usługowym i przemysłowym. Na podstawie danych </w:t>
      </w:r>
      <w:r w:rsidR="0073287D" w:rsidRPr="00806DC7">
        <w:rPr>
          <w:rFonts w:ascii="Calibri" w:hAnsi="Calibri" w:cs="Arial"/>
        </w:rPr>
        <w:t>Enea Operator Sp. z o.o.</w:t>
      </w:r>
      <w:r w:rsidRPr="00806DC7">
        <w:rPr>
          <w:rFonts w:ascii="Calibri" w:hAnsi="Calibri" w:cs="Arial"/>
        </w:rPr>
        <w:t xml:space="preserve"> szacowane zużycie energii na średnim i niskim napięciu wynosi </w:t>
      </w:r>
      <w:r w:rsidR="00F46DED" w:rsidRPr="00806DC7">
        <w:rPr>
          <w:rFonts w:ascii="Calibri" w:hAnsi="Calibri" w:cs="Arial"/>
        </w:rPr>
        <w:t>12 060</w:t>
      </w:r>
      <w:r w:rsidRPr="00806DC7">
        <w:rPr>
          <w:rFonts w:ascii="Calibri" w:hAnsi="Calibri" w:cs="Arial"/>
        </w:rPr>
        <w:t xml:space="preserve"> MWh. </w:t>
      </w:r>
    </w:p>
    <w:p w14:paraId="38EA36A8" w14:textId="77777777" w:rsidR="00330A31" w:rsidRPr="00806DC7" w:rsidRDefault="00330A31" w:rsidP="00330A31">
      <w:pPr>
        <w:spacing w:line="320" w:lineRule="atLeast"/>
        <w:ind w:firstLine="708"/>
        <w:jc w:val="both"/>
        <w:rPr>
          <w:rFonts w:ascii="Calibri" w:hAnsi="Calibri" w:cs="Arial"/>
        </w:rPr>
      </w:pPr>
    </w:p>
    <w:p w14:paraId="0C3F9151" w14:textId="77777777" w:rsidR="00330A31" w:rsidRPr="00806DC7" w:rsidRDefault="00330A31" w:rsidP="00EB54CB">
      <w:pPr>
        <w:pStyle w:val="Nagwek3"/>
        <w:numPr>
          <w:ilvl w:val="2"/>
          <w:numId w:val="1"/>
        </w:numPr>
        <w:spacing w:before="0" w:after="0" w:line="320" w:lineRule="atLeast"/>
        <w:rPr>
          <w:rFonts w:ascii="Calibri" w:hAnsi="Calibri"/>
        </w:rPr>
      </w:pPr>
      <w:bookmarkStart w:id="110" w:name="_Toc296632194"/>
      <w:bookmarkStart w:id="111" w:name="_Toc380174182"/>
      <w:bookmarkStart w:id="112" w:name="_Toc523832277"/>
      <w:r w:rsidRPr="00806DC7">
        <w:rPr>
          <w:rFonts w:ascii="Calibri" w:hAnsi="Calibri"/>
        </w:rPr>
        <w:t>Prognozowane zmiany w zapotrzebowaniu na energię elektryczną</w:t>
      </w:r>
      <w:bookmarkEnd w:id="110"/>
      <w:bookmarkEnd w:id="111"/>
      <w:bookmarkEnd w:id="112"/>
    </w:p>
    <w:p w14:paraId="7DB6926F" w14:textId="77777777" w:rsidR="00330A31" w:rsidRPr="00806DC7" w:rsidRDefault="00330A31" w:rsidP="00330A31">
      <w:pPr>
        <w:spacing w:line="320" w:lineRule="atLeast"/>
        <w:jc w:val="both"/>
        <w:rPr>
          <w:rFonts w:ascii="Calibri" w:hAnsi="Calibri" w:cs="Arial"/>
        </w:rPr>
      </w:pPr>
    </w:p>
    <w:p w14:paraId="601CAD80" w14:textId="3CE4B826" w:rsidR="00330A31" w:rsidRPr="00806DC7" w:rsidRDefault="00330A31" w:rsidP="00330A31">
      <w:pPr>
        <w:spacing w:line="320" w:lineRule="atLeast"/>
        <w:ind w:firstLine="708"/>
        <w:jc w:val="both"/>
        <w:rPr>
          <w:rFonts w:ascii="Calibri" w:hAnsi="Calibri" w:cs="Arial"/>
        </w:rPr>
      </w:pPr>
      <w:r w:rsidRPr="00806DC7">
        <w:rPr>
          <w:rFonts w:ascii="Calibri" w:hAnsi="Calibri" w:cs="Arial"/>
        </w:rPr>
        <w:t>Tereny przeznaczone pod zabudowę zostały ujęte w miejscowych planach zagospodarowania przestrzennego (tabela nr 1), gdzie dopuszczono przebieg dystrybucyjnych energii elektrycznej sieci średniego i niskiego napięcia, lokalizowanie stacji transformatorowych oraz zaplanowano zaopatrzenie w energię elektryczną z istniejących obiektów, urządzeń sieci elektroenergetycznych, rozbudowanych o nowe odcinki i stacje transformatorowe odpowiednio do zapotrzebowania nowych odbiorców.</w:t>
      </w:r>
    </w:p>
    <w:p w14:paraId="4738E709" w14:textId="77777777" w:rsidR="00330A31" w:rsidRPr="00806DC7" w:rsidRDefault="00330A31" w:rsidP="007A0E9E">
      <w:pPr>
        <w:spacing w:line="320" w:lineRule="atLeast"/>
        <w:ind w:firstLine="708"/>
        <w:jc w:val="both"/>
        <w:rPr>
          <w:rFonts w:ascii="Calibri" w:hAnsi="Calibri" w:cs="Arial"/>
        </w:rPr>
      </w:pPr>
    </w:p>
    <w:p w14:paraId="6D040E72" w14:textId="3BE04CE9" w:rsidR="00330A31"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Zgodnie z danymi </w:t>
      </w:r>
      <w:r w:rsidR="00D87192" w:rsidRPr="00806DC7">
        <w:rPr>
          <w:rFonts w:ascii="Calibri" w:hAnsi="Calibri" w:cs="Arial"/>
        </w:rPr>
        <w:t>Enea Operator Sp. z o.o.</w:t>
      </w:r>
      <w:r w:rsidR="00AC002A" w:rsidRPr="00806DC7">
        <w:rPr>
          <w:rFonts w:ascii="Calibri" w:hAnsi="Calibri" w:cs="Arial"/>
        </w:rPr>
        <w:t xml:space="preserve"> oraz </w:t>
      </w:r>
      <w:r w:rsidR="00AE2731" w:rsidRPr="00806DC7">
        <w:rPr>
          <w:rFonts w:ascii="Calibri" w:hAnsi="Calibri" w:cs="Arial"/>
        </w:rPr>
        <w:t>Zakładu Instalacji E</w:t>
      </w:r>
      <w:r w:rsidR="00C34EE2" w:rsidRPr="00806DC7">
        <w:rPr>
          <w:rFonts w:ascii="Calibri" w:hAnsi="Calibri" w:cs="Arial"/>
        </w:rPr>
        <w:t>lektroenergetycznych Leszek Klak</w:t>
      </w:r>
      <w:r w:rsidRPr="00806DC7">
        <w:rPr>
          <w:rFonts w:ascii="Calibri" w:hAnsi="Calibri" w:cs="Arial"/>
        </w:rPr>
        <w:t>, w tym w szczególności dotyczących planowanych przebudów linii średniego i niskiego napięcia oraz</w:t>
      </w:r>
      <w:r w:rsidR="00006CC2" w:rsidRPr="00806DC7">
        <w:rPr>
          <w:rFonts w:ascii="Calibri" w:hAnsi="Calibri" w:cs="Arial"/>
        </w:rPr>
        <w:t xml:space="preserve"> budowy stacji transformatorowych</w:t>
      </w:r>
      <w:r w:rsidRPr="00806DC7">
        <w:rPr>
          <w:rFonts w:ascii="Calibri" w:hAnsi="Calibri" w:cs="Arial"/>
        </w:rPr>
        <w:t>, mających na celu stworzenie możliwości przyłączenia nowych odbiorców do sieci, należy przyjąć, iż zarówno obecne, jak i przyszłe zapotrzebowanie użytkowników końcowych na energię elektryczną, zostanie zaspokojone.</w:t>
      </w:r>
    </w:p>
    <w:p w14:paraId="4FAB24DF" w14:textId="77777777" w:rsidR="00330A31" w:rsidRPr="00806DC7" w:rsidRDefault="00330A31" w:rsidP="00330A31">
      <w:pPr>
        <w:spacing w:line="320" w:lineRule="atLeast"/>
        <w:ind w:firstLine="708"/>
        <w:jc w:val="both"/>
        <w:rPr>
          <w:rFonts w:ascii="Calibri" w:hAnsi="Calibri" w:cs="Arial"/>
        </w:rPr>
      </w:pPr>
    </w:p>
    <w:p w14:paraId="73B269C8" w14:textId="0F2DC1B6" w:rsidR="00330A31" w:rsidRPr="00806DC7" w:rsidRDefault="00330A31" w:rsidP="00330A31">
      <w:pPr>
        <w:spacing w:line="320" w:lineRule="atLeast"/>
        <w:ind w:firstLine="708"/>
        <w:jc w:val="both"/>
        <w:rPr>
          <w:rFonts w:ascii="Calibri" w:hAnsi="Calibri" w:cs="Arial"/>
        </w:rPr>
      </w:pPr>
      <w:r w:rsidRPr="00806DC7">
        <w:rPr>
          <w:rFonts w:ascii="Calibri" w:hAnsi="Calibri" w:cs="Arial"/>
        </w:rPr>
        <w:t>Prognozowane zmiany zapotrzebowania sektora publicznego (budynki użyteczności publicznej, oświetlenie publiczne oraz gospodarka wodno-kanalizacyjna) oraz mieszkaniowego na energię elektryczną do 2033 r. w dwóch wariantach zostały przedstawione w tabeli nr 1</w:t>
      </w:r>
      <w:r w:rsidR="005A4889" w:rsidRPr="00806DC7">
        <w:rPr>
          <w:rFonts w:ascii="Calibri" w:hAnsi="Calibri" w:cs="Arial"/>
        </w:rPr>
        <w:t>5</w:t>
      </w:r>
      <w:r w:rsidRPr="00806DC7">
        <w:rPr>
          <w:rFonts w:ascii="Calibri" w:hAnsi="Calibri" w:cs="Arial"/>
        </w:rPr>
        <w:t>.</w:t>
      </w:r>
    </w:p>
    <w:p w14:paraId="53ED375A" w14:textId="77777777" w:rsidR="005A4889" w:rsidRPr="00806DC7" w:rsidRDefault="005A4889" w:rsidP="005A4889">
      <w:pPr>
        <w:rPr>
          <w:rFonts w:ascii="Calibri" w:eastAsia="Calibri" w:hAnsi="Calibri" w:cs="Arial"/>
          <w:bCs/>
          <w:color w:val="404040"/>
          <w:sz w:val="22"/>
          <w:szCs w:val="22"/>
          <w:lang w:eastAsia="en-US"/>
        </w:rPr>
      </w:pPr>
    </w:p>
    <w:p w14:paraId="4E716BC2" w14:textId="03E5B8B9" w:rsidR="005A4889" w:rsidRPr="00806DC7" w:rsidRDefault="005A4889" w:rsidP="005A4889">
      <w:pPr>
        <w:pStyle w:val="Legenda"/>
        <w:spacing w:after="120"/>
        <w:ind w:left="1134" w:hanging="1134"/>
        <w:jc w:val="center"/>
        <w:rPr>
          <w:rFonts w:cs="Arial"/>
          <w:b w:val="0"/>
          <w:color w:val="404040"/>
          <w:sz w:val="22"/>
          <w:szCs w:val="22"/>
        </w:rPr>
      </w:pPr>
      <w:bookmarkStart w:id="113" w:name="_Toc523831116"/>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15</w:t>
      </w:r>
      <w:r w:rsidRPr="00806DC7">
        <w:rPr>
          <w:rFonts w:cs="Arial"/>
          <w:b w:val="0"/>
          <w:color w:val="404040"/>
          <w:sz w:val="22"/>
          <w:szCs w:val="22"/>
        </w:rPr>
        <w:fldChar w:fldCharType="end"/>
      </w:r>
      <w:r w:rsidRPr="00806DC7">
        <w:rPr>
          <w:rFonts w:cs="Arial"/>
          <w:b w:val="0"/>
          <w:color w:val="404040"/>
          <w:sz w:val="22"/>
          <w:szCs w:val="22"/>
        </w:rPr>
        <w:t xml:space="preserve"> Prognozowane zmiany zapotrzebowania </w:t>
      </w:r>
      <w:r w:rsidR="002B3B72" w:rsidRPr="00806DC7">
        <w:rPr>
          <w:rFonts w:cs="Arial"/>
          <w:b w:val="0"/>
          <w:color w:val="404040"/>
          <w:sz w:val="22"/>
          <w:szCs w:val="22"/>
        </w:rPr>
        <w:t>sektora mieszkaniowego na energię elektryczną do 2033 r.</w:t>
      </w:r>
      <w:bookmarkEnd w:id="113"/>
    </w:p>
    <w:tbl>
      <w:tblPr>
        <w:tblW w:w="7230"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5386"/>
        <w:gridCol w:w="1418"/>
      </w:tblGrid>
      <w:tr w:rsidR="005A4889" w:rsidRPr="00806DC7" w14:paraId="202F5191" w14:textId="77777777" w:rsidTr="00A31F47">
        <w:trPr>
          <w:trHeight w:val="383"/>
          <w:tblHeader/>
          <w:jc w:val="center"/>
        </w:trPr>
        <w:tc>
          <w:tcPr>
            <w:tcW w:w="426" w:type="dxa"/>
            <w:tcBorders>
              <w:top w:val="single" w:sz="4" w:space="0" w:color="BFBFBF"/>
              <w:bottom w:val="single" w:sz="12" w:space="0" w:color="669933"/>
            </w:tcBorders>
            <w:shd w:val="clear" w:color="auto" w:fill="F3F3F3"/>
            <w:vAlign w:val="center"/>
            <w:hideMark/>
          </w:tcPr>
          <w:p w14:paraId="703FD92D" w14:textId="77777777" w:rsidR="005A4889" w:rsidRPr="00806DC7" w:rsidRDefault="005A4889" w:rsidP="00A31F47">
            <w:pPr>
              <w:spacing w:before="40" w:after="40"/>
              <w:rPr>
                <w:rFonts w:ascii="Calibri" w:hAnsi="Calibri" w:cs="Arial"/>
                <w:bCs/>
                <w:sz w:val="20"/>
                <w:szCs w:val="20"/>
              </w:rPr>
            </w:pPr>
            <w:r w:rsidRPr="00806DC7">
              <w:rPr>
                <w:rFonts w:ascii="Calibri" w:hAnsi="Calibri" w:cs="Arial"/>
                <w:bCs/>
                <w:sz w:val="20"/>
                <w:szCs w:val="20"/>
              </w:rPr>
              <w:t>Lp.</w:t>
            </w:r>
          </w:p>
        </w:tc>
        <w:tc>
          <w:tcPr>
            <w:tcW w:w="5386" w:type="dxa"/>
            <w:tcBorders>
              <w:top w:val="single" w:sz="4" w:space="0" w:color="BFBFBF"/>
              <w:bottom w:val="single" w:sz="12" w:space="0" w:color="669933"/>
            </w:tcBorders>
            <w:shd w:val="clear" w:color="auto" w:fill="F3F3F3"/>
            <w:vAlign w:val="center"/>
            <w:hideMark/>
          </w:tcPr>
          <w:p w14:paraId="5C7B7C2C" w14:textId="77777777" w:rsidR="005A4889" w:rsidRPr="00806DC7" w:rsidRDefault="005A4889" w:rsidP="00A31F47">
            <w:pPr>
              <w:spacing w:before="40" w:after="40"/>
              <w:jc w:val="center"/>
              <w:rPr>
                <w:rFonts w:ascii="Calibri" w:hAnsi="Calibri" w:cs="Arial"/>
                <w:bCs/>
                <w:sz w:val="20"/>
                <w:szCs w:val="20"/>
              </w:rPr>
            </w:pPr>
            <w:r w:rsidRPr="00806DC7">
              <w:rPr>
                <w:rFonts w:ascii="Calibri" w:hAnsi="Calibri" w:cs="Arial"/>
                <w:bCs/>
                <w:sz w:val="20"/>
                <w:szCs w:val="20"/>
              </w:rPr>
              <w:t>Wariant</w:t>
            </w:r>
          </w:p>
        </w:tc>
        <w:tc>
          <w:tcPr>
            <w:tcW w:w="1418" w:type="dxa"/>
            <w:tcBorders>
              <w:top w:val="single" w:sz="4" w:space="0" w:color="BFBFBF"/>
              <w:bottom w:val="single" w:sz="12" w:space="0" w:color="669933"/>
            </w:tcBorders>
            <w:shd w:val="clear" w:color="auto" w:fill="F3F3F3"/>
            <w:vAlign w:val="center"/>
            <w:hideMark/>
          </w:tcPr>
          <w:p w14:paraId="08578253" w14:textId="5D0AE563" w:rsidR="005A4889" w:rsidRPr="00806DC7" w:rsidRDefault="005B06B2" w:rsidP="00A31F47">
            <w:pPr>
              <w:spacing w:before="40" w:after="40"/>
              <w:jc w:val="center"/>
              <w:rPr>
                <w:rFonts w:ascii="Calibri" w:hAnsi="Calibri" w:cs="Arial"/>
                <w:bCs/>
                <w:sz w:val="20"/>
                <w:szCs w:val="20"/>
              </w:rPr>
            </w:pPr>
            <w:r w:rsidRPr="00806DC7">
              <w:rPr>
                <w:rFonts w:ascii="Calibri" w:hAnsi="Calibri" w:cs="Arial"/>
                <w:bCs/>
                <w:sz w:val="20"/>
                <w:szCs w:val="20"/>
              </w:rPr>
              <w:t>Ilość [MWh</w:t>
            </w:r>
            <w:r w:rsidR="005A4889" w:rsidRPr="00806DC7">
              <w:rPr>
                <w:rFonts w:ascii="Calibri" w:hAnsi="Calibri" w:cs="Arial"/>
                <w:bCs/>
                <w:sz w:val="20"/>
                <w:szCs w:val="20"/>
              </w:rPr>
              <w:t>]</w:t>
            </w:r>
          </w:p>
        </w:tc>
      </w:tr>
      <w:tr w:rsidR="005A4889" w:rsidRPr="00806DC7" w14:paraId="672413BB" w14:textId="77777777" w:rsidTr="00A31F47">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5258EFFB" w14:textId="77777777" w:rsidR="005A4889" w:rsidRPr="00806DC7" w:rsidRDefault="005A4889" w:rsidP="00A31F47">
            <w:pPr>
              <w:spacing w:before="40" w:after="40"/>
              <w:rPr>
                <w:rFonts w:ascii="Calibri" w:hAnsi="Calibri" w:cs="Arial"/>
                <w:sz w:val="20"/>
                <w:szCs w:val="20"/>
              </w:rPr>
            </w:pPr>
            <w:r w:rsidRPr="00806DC7">
              <w:rPr>
                <w:rFonts w:ascii="Calibri" w:hAnsi="Calibri" w:cs="Arial"/>
                <w:color w:val="000000"/>
                <w:sz w:val="20"/>
                <w:szCs w:val="20"/>
              </w:rPr>
              <w:t>1</w:t>
            </w:r>
          </w:p>
        </w:tc>
        <w:tc>
          <w:tcPr>
            <w:tcW w:w="5386" w:type="dxa"/>
            <w:tcBorders>
              <w:top w:val="single" w:sz="12" w:space="0" w:color="669933"/>
              <w:bottom w:val="single" w:sz="4" w:space="0" w:color="BFBFBF" w:themeColor="background1" w:themeShade="BF"/>
            </w:tcBorders>
            <w:shd w:val="clear" w:color="auto" w:fill="auto"/>
            <w:vAlign w:val="center"/>
          </w:tcPr>
          <w:p w14:paraId="38FB54E3" w14:textId="77777777" w:rsidR="005A4889" w:rsidRPr="00806DC7" w:rsidRDefault="005A4889" w:rsidP="00A31F47">
            <w:pPr>
              <w:spacing w:before="40" w:after="40"/>
              <w:rPr>
                <w:rFonts w:ascii="Calibri" w:hAnsi="Calibri" w:cs="Arial"/>
                <w:sz w:val="20"/>
                <w:szCs w:val="20"/>
              </w:rPr>
            </w:pPr>
            <w:r w:rsidRPr="00806DC7">
              <w:rPr>
                <w:rFonts w:ascii="Calibri" w:hAnsi="Calibri" w:cs="Arial"/>
                <w:color w:val="000000"/>
                <w:sz w:val="20"/>
                <w:szCs w:val="20"/>
              </w:rPr>
              <w:t>Przy założeniu zachowania stanu obecnego</w:t>
            </w:r>
          </w:p>
        </w:tc>
        <w:tc>
          <w:tcPr>
            <w:tcW w:w="1418" w:type="dxa"/>
            <w:tcBorders>
              <w:top w:val="single" w:sz="12" w:space="0" w:color="669933"/>
              <w:bottom w:val="single" w:sz="4" w:space="0" w:color="BFBFBF" w:themeColor="background1" w:themeShade="BF"/>
            </w:tcBorders>
            <w:shd w:val="clear" w:color="auto" w:fill="auto"/>
            <w:noWrap/>
            <w:vAlign w:val="center"/>
          </w:tcPr>
          <w:p w14:paraId="1CF4671A" w14:textId="03702EEC" w:rsidR="005A4889" w:rsidRPr="00806DC7" w:rsidRDefault="00935FEC" w:rsidP="00A31F47">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hAnsi="Calibri" w:cs="Arial"/>
                <w:color w:val="000000"/>
                <w:sz w:val="20"/>
                <w:szCs w:val="20"/>
              </w:rPr>
              <w:t>27 491</w:t>
            </w:r>
          </w:p>
        </w:tc>
      </w:tr>
      <w:tr w:rsidR="005A4889" w:rsidRPr="00806DC7" w14:paraId="5C60F93A" w14:textId="77777777" w:rsidTr="00A31F47">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6E15CB1E" w14:textId="77777777" w:rsidR="005A4889" w:rsidRPr="00806DC7" w:rsidRDefault="005A4889" w:rsidP="00A31F47">
            <w:pPr>
              <w:spacing w:before="40" w:after="40"/>
              <w:rPr>
                <w:rFonts w:ascii="Calibri" w:hAnsi="Calibri" w:cs="Arial"/>
                <w:sz w:val="20"/>
                <w:szCs w:val="20"/>
              </w:rPr>
            </w:pPr>
            <w:r w:rsidRPr="00806DC7">
              <w:rPr>
                <w:rFonts w:ascii="Calibri" w:hAnsi="Calibri" w:cs="Arial"/>
                <w:color w:val="000000"/>
                <w:sz w:val="20"/>
                <w:szCs w:val="20"/>
              </w:rPr>
              <w:t>2</w:t>
            </w:r>
          </w:p>
        </w:tc>
        <w:tc>
          <w:tcPr>
            <w:tcW w:w="5386" w:type="dxa"/>
            <w:tcBorders>
              <w:top w:val="single" w:sz="4" w:space="0" w:color="BFBFBF" w:themeColor="background1" w:themeShade="BF"/>
              <w:bottom w:val="single" w:sz="4" w:space="0" w:color="BFBFBF" w:themeColor="background1" w:themeShade="BF"/>
            </w:tcBorders>
            <w:shd w:val="clear" w:color="auto" w:fill="auto"/>
            <w:vAlign w:val="center"/>
            <w:hideMark/>
          </w:tcPr>
          <w:p w14:paraId="551E241A" w14:textId="75EF75D8" w:rsidR="005A4889" w:rsidRPr="00806DC7" w:rsidRDefault="005B472A" w:rsidP="00A31F47">
            <w:pPr>
              <w:spacing w:before="40" w:after="40"/>
              <w:rPr>
                <w:rFonts w:ascii="Calibri" w:hAnsi="Calibri" w:cs="Arial"/>
                <w:sz w:val="20"/>
                <w:szCs w:val="20"/>
              </w:rPr>
            </w:pPr>
            <w:r w:rsidRPr="00806DC7">
              <w:rPr>
                <w:rFonts w:ascii="Calibri" w:hAnsi="Calibri" w:cs="Arial"/>
                <w:color w:val="000000"/>
                <w:sz w:val="20"/>
                <w:szCs w:val="20"/>
              </w:rPr>
              <w:t>Przy założeniu wzrostu zużycia energii elektrycznej na 1 mieszkańca o 0,9% w części miejskiej oraz 5,1% w części wiejskiej (wykres nr 13).</w:t>
            </w:r>
          </w:p>
        </w:tc>
        <w:tc>
          <w:tcPr>
            <w:tcW w:w="1418"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005BC9FF" w14:textId="6D435016" w:rsidR="005A4889" w:rsidRPr="00806DC7" w:rsidRDefault="008D3F9B" w:rsidP="00A31F47">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hAnsi="Calibri" w:cs="Arial"/>
                <w:color w:val="000000"/>
                <w:sz w:val="20"/>
                <w:szCs w:val="20"/>
              </w:rPr>
              <w:t>33 355</w:t>
            </w:r>
          </w:p>
        </w:tc>
      </w:tr>
    </w:tbl>
    <w:p w14:paraId="0F460BC1" w14:textId="77777777" w:rsidR="005A4889" w:rsidRPr="00806DC7" w:rsidRDefault="005A4889" w:rsidP="005A4889">
      <w:pPr>
        <w:spacing w:before="120"/>
        <w:jc w:val="center"/>
        <w:rPr>
          <w:rFonts w:ascii="Calibri" w:hAnsi="Calibri" w:cs="Arial"/>
          <w:color w:val="A6A6A6"/>
          <w:sz w:val="18"/>
          <w:szCs w:val="18"/>
        </w:rPr>
      </w:pPr>
      <w:r w:rsidRPr="00806DC7">
        <w:rPr>
          <w:rFonts w:ascii="Calibri" w:hAnsi="Calibri" w:cs="Arial"/>
          <w:color w:val="A6A6A6"/>
          <w:sz w:val="18"/>
          <w:szCs w:val="18"/>
        </w:rPr>
        <w:t>Opracowanie własne.</w:t>
      </w:r>
    </w:p>
    <w:p w14:paraId="748B527B" w14:textId="77777777" w:rsidR="00330A31" w:rsidRPr="00806DC7" w:rsidRDefault="00330A31" w:rsidP="00330A31">
      <w:pPr>
        <w:spacing w:line="320" w:lineRule="atLeast"/>
        <w:ind w:firstLine="708"/>
        <w:jc w:val="both"/>
        <w:rPr>
          <w:rFonts w:ascii="Calibri" w:hAnsi="Calibri" w:cs="Arial"/>
        </w:rPr>
      </w:pPr>
    </w:p>
    <w:p w14:paraId="1FE83AD6" w14:textId="77777777" w:rsidR="00330A31" w:rsidRPr="00806DC7" w:rsidRDefault="00330A31" w:rsidP="00EB54CB">
      <w:pPr>
        <w:pStyle w:val="Nagwek3"/>
        <w:numPr>
          <w:ilvl w:val="2"/>
          <w:numId w:val="1"/>
        </w:numPr>
        <w:spacing w:before="0" w:after="0" w:line="320" w:lineRule="atLeast"/>
        <w:rPr>
          <w:rFonts w:ascii="Calibri" w:hAnsi="Calibri"/>
        </w:rPr>
      </w:pPr>
      <w:bookmarkStart w:id="114" w:name="_Toc296632195"/>
      <w:bookmarkStart w:id="115" w:name="_Toc380174183"/>
      <w:bookmarkStart w:id="116" w:name="_Toc523832278"/>
      <w:r w:rsidRPr="00806DC7">
        <w:rPr>
          <w:rFonts w:ascii="Calibri" w:hAnsi="Calibri"/>
        </w:rPr>
        <w:t>Planowana rozbudowa sieci dystrybucyjnej</w:t>
      </w:r>
      <w:bookmarkEnd w:id="114"/>
      <w:bookmarkEnd w:id="115"/>
      <w:bookmarkEnd w:id="116"/>
    </w:p>
    <w:p w14:paraId="2B25EADA" w14:textId="77777777" w:rsidR="00330A31" w:rsidRPr="00806DC7" w:rsidRDefault="00330A31" w:rsidP="00330A31">
      <w:pPr>
        <w:spacing w:line="320" w:lineRule="atLeast"/>
        <w:ind w:firstLine="708"/>
        <w:jc w:val="both"/>
        <w:rPr>
          <w:rFonts w:ascii="Calibri" w:hAnsi="Calibri" w:cs="Arial"/>
        </w:rPr>
      </w:pPr>
    </w:p>
    <w:p w14:paraId="3C08EA7C" w14:textId="6BE08D7D" w:rsidR="002A131F" w:rsidRPr="00806DC7" w:rsidRDefault="00330A31" w:rsidP="00330A31">
      <w:pPr>
        <w:spacing w:line="320" w:lineRule="atLeast"/>
        <w:ind w:firstLine="708"/>
        <w:jc w:val="both"/>
        <w:rPr>
          <w:rFonts w:ascii="Calibri" w:hAnsi="Calibri" w:cs="Arial"/>
        </w:rPr>
      </w:pPr>
      <w:r w:rsidRPr="00806DC7">
        <w:rPr>
          <w:rFonts w:ascii="Calibri" w:hAnsi="Calibri" w:cs="Arial"/>
        </w:rPr>
        <w:t xml:space="preserve">Planowane inwestycje </w:t>
      </w:r>
      <w:r w:rsidR="00324E02" w:rsidRPr="00806DC7">
        <w:rPr>
          <w:rFonts w:ascii="Calibri" w:hAnsi="Calibri" w:cs="Arial"/>
        </w:rPr>
        <w:t>Enea Operator Sp. z o.o. Oddział w Poznaniu</w:t>
      </w:r>
      <w:r w:rsidRPr="00806DC7">
        <w:rPr>
          <w:rFonts w:ascii="Calibri" w:hAnsi="Calibri" w:cs="Arial"/>
        </w:rPr>
        <w:t xml:space="preserve"> w zakresie infrastruktury elektroenergetycznej na terenie </w:t>
      </w:r>
      <w:r w:rsidR="0093760A">
        <w:rPr>
          <w:rFonts w:ascii="Calibri" w:hAnsi="Calibri" w:cs="Arial"/>
        </w:rPr>
        <w:t>gminy</w:t>
      </w:r>
      <w:r w:rsidRPr="00806DC7">
        <w:rPr>
          <w:rFonts w:ascii="Calibri" w:hAnsi="Calibri" w:cs="Arial"/>
        </w:rPr>
        <w:t xml:space="preserve"> </w:t>
      </w:r>
      <w:r w:rsidR="00C67BBB" w:rsidRPr="00806DC7">
        <w:rPr>
          <w:rFonts w:ascii="Calibri" w:hAnsi="Calibri" w:cs="Arial"/>
        </w:rPr>
        <w:t>Śrem</w:t>
      </w:r>
      <w:r w:rsidRPr="00806DC7">
        <w:rPr>
          <w:rFonts w:ascii="Calibri" w:hAnsi="Calibri" w:cs="Arial"/>
        </w:rPr>
        <w:t xml:space="preserve"> </w:t>
      </w:r>
      <w:r w:rsidR="002A131F" w:rsidRPr="00806DC7">
        <w:rPr>
          <w:rFonts w:ascii="Calibri" w:hAnsi="Calibri" w:cs="Arial"/>
        </w:rPr>
        <w:t xml:space="preserve">zostały zestawione w tabeli nr </w:t>
      </w:r>
      <w:r w:rsidR="00354659" w:rsidRPr="00806DC7">
        <w:rPr>
          <w:rFonts w:ascii="Calibri" w:hAnsi="Calibri" w:cs="Arial"/>
        </w:rPr>
        <w:t>16</w:t>
      </w:r>
      <w:r w:rsidR="002A131F" w:rsidRPr="00806DC7">
        <w:rPr>
          <w:rFonts w:ascii="Calibri" w:hAnsi="Calibri" w:cs="Arial"/>
        </w:rPr>
        <w:t xml:space="preserve">. </w:t>
      </w:r>
    </w:p>
    <w:p w14:paraId="0BE00A52" w14:textId="77777777" w:rsidR="00F03249" w:rsidRPr="00F03249" w:rsidRDefault="00F03249" w:rsidP="00F03249">
      <w:pPr>
        <w:rPr>
          <w:rFonts w:ascii="Calibri" w:eastAsia="Calibri" w:hAnsi="Calibri" w:cs="Arial"/>
          <w:bCs/>
          <w:color w:val="404040"/>
          <w:sz w:val="22"/>
          <w:szCs w:val="22"/>
          <w:lang w:eastAsia="en-US"/>
        </w:rPr>
      </w:pPr>
      <w:bookmarkStart w:id="117" w:name="_Toc523831117"/>
    </w:p>
    <w:p w14:paraId="3C666B76" w14:textId="6CF4F175" w:rsidR="009E7554" w:rsidRPr="00806DC7" w:rsidRDefault="009E7554" w:rsidP="002E2359">
      <w:pPr>
        <w:pStyle w:val="Legenda"/>
        <w:spacing w:after="120"/>
        <w:ind w:left="1134" w:hanging="1134"/>
        <w:jc w:val="center"/>
        <w:rPr>
          <w:rFonts w:cs="Arial"/>
          <w:b w:val="0"/>
          <w:color w:val="404040"/>
          <w:sz w:val="22"/>
          <w:szCs w:val="22"/>
        </w:rPr>
      </w:pPr>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Pr="00806DC7">
        <w:rPr>
          <w:rFonts w:cs="Arial"/>
          <w:b w:val="0"/>
          <w:noProof/>
          <w:color w:val="404040"/>
          <w:sz w:val="22"/>
          <w:szCs w:val="22"/>
        </w:rPr>
        <w:t>16</w:t>
      </w:r>
      <w:r w:rsidRPr="00806DC7">
        <w:rPr>
          <w:rFonts w:cs="Arial"/>
          <w:b w:val="0"/>
          <w:color w:val="404040"/>
          <w:sz w:val="22"/>
          <w:szCs w:val="22"/>
        </w:rPr>
        <w:fldChar w:fldCharType="end"/>
      </w:r>
      <w:r w:rsidRPr="00806DC7">
        <w:rPr>
          <w:rFonts w:cs="Arial"/>
          <w:b w:val="0"/>
          <w:color w:val="404040"/>
          <w:sz w:val="22"/>
          <w:szCs w:val="22"/>
        </w:rPr>
        <w:t xml:space="preserve"> </w:t>
      </w:r>
      <w:r w:rsidR="002E2359" w:rsidRPr="00806DC7">
        <w:rPr>
          <w:rFonts w:cs="Arial"/>
          <w:b w:val="0"/>
          <w:color w:val="404040"/>
          <w:sz w:val="22"/>
          <w:szCs w:val="22"/>
        </w:rPr>
        <w:t>Planowane inwestycje Enea Operator Sp. z o.o. Oddział w Poznaniu</w:t>
      </w:r>
      <w:bookmarkEnd w:id="117"/>
    </w:p>
    <w:tbl>
      <w:tblPr>
        <w:tblW w:w="7781" w:type="dxa"/>
        <w:jc w:val="cente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380"/>
        <w:gridCol w:w="1600"/>
        <w:gridCol w:w="2932"/>
        <w:gridCol w:w="2869"/>
      </w:tblGrid>
      <w:tr w:rsidR="002E2359" w:rsidRPr="00806DC7" w14:paraId="1542FAD0" w14:textId="77777777" w:rsidTr="004B40C3">
        <w:trPr>
          <w:trHeight w:val="63"/>
          <w:tblHeader/>
          <w:jc w:val="center"/>
        </w:trPr>
        <w:tc>
          <w:tcPr>
            <w:tcW w:w="380" w:type="dxa"/>
            <w:tcBorders>
              <w:bottom w:val="single" w:sz="12" w:space="0" w:color="669933"/>
            </w:tcBorders>
            <w:shd w:val="clear" w:color="000000" w:fill="F3F3F3"/>
            <w:vAlign w:val="center"/>
            <w:hideMark/>
          </w:tcPr>
          <w:p w14:paraId="5BE0E922" w14:textId="77777777" w:rsidR="009E7554" w:rsidRPr="00806DC7" w:rsidRDefault="009E7554" w:rsidP="009E7554">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Lp.</w:t>
            </w:r>
          </w:p>
        </w:tc>
        <w:tc>
          <w:tcPr>
            <w:tcW w:w="1600" w:type="dxa"/>
            <w:tcBorders>
              <w:bottom w:val="single" w:sz="12" w:space="0" w:color="669933"/>
            </w:tcBorders>
            <w:shd w:val="clear" w:color="000000" w:fill="F3F3F3"/>
            <w:vAlign w:val="center"/>
            <w:hideMark/>
          </w:tcPr>
          <w:p w14:paraId="2129A416" w14:textId="77777777" w:rsidR="009E7554" w:rsidRPr="00806DC7" w:rsidRDefault="009E7554" w:rsidP="009E7554">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Gmina</w:t>
            </w:r>
          </w:p>
        </w:tc>
        <w:tc>
          <w:tcPr>
            <w:tcW w:w="2932" w:type="dxa"/>
            <w:tcBorders>
              <w:bottom w:val="single" w:sz="12" w:space="0" w:color="669933"/>
            </w:tcBorders>
            <w:shd w:val="clear" w:color="000000" w:fill="F3F3F3"/>
            <w:vAlign w:val="center"/>
            <w:hideMark/>
          </w:tcPr>
          <w:p w14:paraId="5588AD04" w14:textId="77777777" w:rsidR="009E7554" w:rsidRPr="00806DC7" w:rsidRDefault="009E7554" w:rsidP="009E7554">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Nazwa/rodzaj projektu inwestycyjnego</w:t>
            </w:r>
          </w:p>
        </w:tc>
        <w:tc>
          <w:tcPr>
            <w:tcW w:w="2869" w:type="dxa"/>
            <w:tcBorders>
              <w:bottom w:val="single" w:sz="12" w:space="0" w:color="669933"/>
            </w:tcBorders>
            <w:shd w:val="clear" w:color="000000" w:fill="F3F3F3"/>
            <w:vAlign w:val="center"/>
            <w:hideMark/>
          </w:tcPr>
          <w:p w14:paraId="7762682A" w14:textId="77777777" w:rsidR="009E7554" w:rsidRPr="00806DC7" w:rsidRDefault="009E7554" w:rsidP="009E7554">
            <w:pPr>
              <w:jc w:val="center"/>
              <w:rPr>
                <w:rFonts w:ascii="Calibri" w:eastAsia="Times New Roman" w:hAnsi="Calibri" w:cs="Times New Roman"/>
                <w:bCs/>
                <w:color w:val="000000"/>
                <w:sz w:val="20"/>
                <w:szCs w:val="20"/>
              </w:rPr>
            </w:pPr>
            <w:r w:rsidRPr="00806DC7">
              <w:rPr>
                <w:rFonts w:ascii="Calibri" w:eastAsia="Times New Roman" w:hAnsi="Calibri" w:cs="Times New Roman"/>
                <w:bCs/>
                <w:color w:val="000000"/>
                <w:sz w:val="20"/>
                <w:szCs w:val="20"/>
              </w:rPr>
              <w:t>Zakres rzeczowy</w:t>
            </w:r>
          </w:p>
        </w:tc>
      </w:tr>
      <w:tr w:rsidR="002E2359" w:rsidRPr="00806DC7" w14:paraId="469F61C4" w14:textId="77777777" w:rsidTr="005F0698">
        <w:trPr>
          <w:trHeight w:val="558"/>
          <w:jc w:val="center"/>
        </w:trPr>
        <w:tc>
          <w:tcPr>
            <w:tcW w:w="380" w:type="dxa"/>
            <w:tcBorders>
              <w:top w:val="single" w:sz="12" w:space="0" w:color="669933"/>
            </w:tcBorders>
            <w:shd w:val="clear" w:color="auto" w:fill="auto"/>
            <w:vAlign w:val="center"/>
            <w:hideMark/>
          </w:tcPr>
          <w:p w14:paraId="459CB23D"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w:t>
            </w:r>
          </w:p>
        </w:tc>
        <w:tc>
          <w:tcPr>
            <w:tcW w:w="1600" w:type="dxa"/>
            <w:tcBorders>
              <w:top w:val="single" w:sz="12" w:space="0" w:color="669933"/>
            </w:tcBorders>
            <w:shd w:val="clear" w:color="auto" w:fill="auto"/>
            <w:vAlign w:val="center"/>
            <w:hideMark/>
          </w:tcPr>
          <w:p w14:paraId="596C8DFA"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 Leszno</w:t>
            </w:r>
          </w:p>
        </w:tc>
        <w:tc>
          <w:tcPr>
            <w:tcW w:w="2932" w:type="dxa"/>
            <w:tcBorders>
              <w:top w:val="single" w:sz="12" w:space="0" w:color="669933"/>
            </w:tcBorders>
            <w:shd w:val="clear" w:color="auto" w:fill="auto"/>
            <w:vAlign w:val="center"/>
            <w:hideMark/>
          </w:tcPr>
          <w:p w14:paraId="348F840A"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LN_110_Śrem HCP - Śrem Helenki - Leszno Gronowo</w:t>
            </w:r>
          </w:p>
        </w:tc>
        <w:tc>
          <w:tcPr>
            <w:tcW w:w="2869" w:type="dxa"/>
            <w:tcBorders>
              <w:top w:val="single" w:sz="12" w:space="0" w:color="669933"/>
            </w:tcBorders>
            <w:shd w:val="clear" w:color="auto" w:fill="auto"/>
            <w:vAlign w:val="center"/>
            <w:hideMark/>
          </w:tcPr>
          <w:p w14:paraId="00C953C5"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FW Krobia w zakresie linii Leszno Gronowo - Śrem Helenki, FW Miłosław. Przebudowa i dostosowanie linii do 240/80</w:t>
            </w:r>
          </w:p>
        </w:tc>
      </w:tr>
      <w:tr w:rsidR="002E2359" w:rsidRPr="00806DC7" w14:paraId="416DA49B" w14:textId="77777777" w:rsidTr="005F0698">
        <w:trPr>
          <w:trHeight w:val="707"/>
          <w:jc w:val="center"/>
        </w:trPr>
        <w:tc>
          <w:tcPr>
            <w:tcW w:w="380" w:type="dxa"/>
            <w:shd w:val="clear" w:color="auto" w:fill="auto"/>
            <w:vAlign w:val="center"/>
            <w:hideMark/>
          </w:tcPr>
          <w:p w14:paraId="6B7674B1"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2</w:t>
            </w:r>
          </w:p>
        </w:tc>
        <w:tc>
          <w:tcPr>
            <w:tcW w:w="1600" w:type="dxa"/>
            <w:shd w:val="clear" w:color="auto" w:fill="auto"/>
            <w:vAlign w:val="center"/>
            <w:hideMark/>
          </w:tcPr>
          <w:p w14:paraId="34F6B4C5"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7781A74E"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Osoba prywatna</w:t>
            </w:r>
          </w:p>
        </w:tc>
        <w:tc>
          <w:tcPr>
            <w:tcW w:w="2869" w:type="dxa"/>
            <w:shd w:val="clear" w:color="auto" w:fill="auto"/>
            <w:vAlign w:val="center"/>
            <w:hideMark/>
          </w:tcPr>
          <w:p w14:paraId="43FC4EF3"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 Pole bez wyposażenia, 15 kV - pole liniowe SN w stancji wnętrzowej (łącznik w izol. SF6)</w:t>
            </w:r>
          </w:p>
        </w:tc>
      </w:tr>
      <w:tr w:rsidR="002E2359" w:rsidRPr="00806DC7" w14:paraId="676C16C0" w14:textId="77777777" w:rsidTr="005F0698">
        <w:trPr>
          <w:trHeight w:val="560"/>
          <w:jc w:val="center"/>
        </w:trPr>
        <w:tc>
          <w:tcPr>
            <w:tcW w:w="380" w:type="dxa"/>
            <w:shd w:val="clear" w:color="auto" w:fill="auto"/>
            <w:vAlign w:val="center"/>
            <w:hideMark/>
          </w:tcPr>
          <w:p w14:paraId="2650B077"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3</w:t>
            </w:r>
          </w:p>
        </w:tc>
        <w:tc>
          <w:tcPr>
            <w:tcW w:w="1600" w:type="dxa"/>
            <w:shd w:val="clear" w:color="auto" w:fill="auto"/>
            <w:vAlign w:val="center"/>
            <w:hideMark/>
          </w:tcPr>
          <w:p w14:paraId="7A2E8A92"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6686FAD9"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Osoba prywatna</w:t>
            </w:r>
          </w:p>
        </w:tc>
        <w:tc>
          <w:tcPr>
            <w:tcW w:w="2869" w:type="dxa"/>
            <w:shd w:val="clear" w:color="auto" w:fill="auto"/>
            <w:vAlign w:val="center"/>
            <w:hideMark/>
          </w:tcPr>
          <w:p w14:paraId="63524D4B"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40174837" w14:textId="77777777" w:rsidTr="005F0698">
        <w:trPr>
          <w:trHeight w:val="63"/>
          <w:jc w:val="center"/>
        </w:trPr>
        <w:tc>
          <w:tcPr>
            <w:tcW w:w="380" w:type="dxa"/>
            <w:shd w:val="clear" w:color="auto" w:fill="auto"/>
            <w:vAlign w:val="center"/>
            <w:hideMark/>
          </w:tcPr>
          <w:p w14:paraId="38B1C228"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4</w:t>
            </w:r>
          </w:p>
        </w:tc>
        <w:tc>
          <w:tcPr>
            <w:tcW w:w="1600" w:type="dxa"/>
            <w:shd w:val="clear" w:color="auto" w:fill="auto"/>
            <w:vAlign w:val="center"/>
            <w:hideMark/>
          </w:tcPr>
          <w:p w14:paraId="37849E14"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75B12A7F"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Modernizacja związana z przyłączaniem odbiorców III grupy - brak wydanych warunków przyłączeniowych</w:t>
            </w:r>
          </w:p>
        </w:tc>
        <w:tc>
          <w:tcPr>
            <w:tcW w:w="2869" w:type="dxa"/>
            <w:shd w:val="clear" w:color="auto" w:fill="auto"/>
            <w:vAlign w:val="center"/>
            <w:hideMark/>
          </w:tcPr>
          <w:p w14:paraId="28B8440C"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Linie kablowe i napowietrzne SN, stacje i inne - zgodnie z przyjętym zakresem rzeczowym</w:t>
            </w:r>
          </w:p>
        </w:tc>
      </w:tr>
      <w:tr w:rsidR="002E2359" w:rsidRPr="00806DC7" w14:paraId="04720208" w14:textId="77777777" w:rsidTr="005F0698">
        <w:trPr>
          <w:trHeight w:val="351"/>
          <w:jc w:val="center"/>
        </w:trPr>
        <w:tc>
          <w:tcPr>
            <w:tcW w:w="380" w:type="dxa"/>
            <w:shd w:val="clear" w:color="auto" w:fill="auto"/>
            <w:vAlign w:val="center"/>
            <w:hideMark/>
          </w:tcPr>
          <w:p w14:paraId="583A473C"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5</w:t>
            </w:r>
          </w:p>
        </w:tc>
        <w:tc>
          <w:tcPr>
            <w:tcW w:w="1600" w:type="dxa"/>
            <w:shd w:val="clear" w:color="auto" w:fill="auto"/>
            <w:vAlign w:val="center"/>
            <w:hideMark/>
          </w:tcPr>
          <w:p w14:paraId="7997A5EE"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49C58EC6"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Odbiorcy gr. IV-VI z warunkami</w:t>
            </w:r>
          </w:p>
        </w:tc>
        <w:tc>
          <w:tcPr>
            <w:tcW w:w="2869" w:type="dxa"/>
            <w:shd w:val="clear" w:color="auto" w:fill="auto"/>
            <w:vAlign w:val="center"/>
            <w:hideMark/>
          </w:tcPr>
          <w:p w14:paraId="3B0330C0"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Stacje SN/nn, transformatory SN/nn, linie kablowe i napowietrzne SN i nn, pola SN, słupy SN i inne - zgodnie z przyjętym zakresem rzeczowym</w:t>
            </w:r>
          </w:p>
        </w:tc>
      </w:tr>
      <w:tr w:rsidR="002E2359" w:rsidRPr="00806DC7" w14:paraId="2F686209" w14:textId="77777777" w:rsidTr="005F0698">
        <w:trPr>
          <w:trHeight w:val="918"/>
          <w:jc w:val="center"/>
        </w:trPr>
        <w:tc>
          <w:tcPr>
            <w:tcW w:w="380" w:type="dxa"/>
            <w:shd w:val="clear" w:color="auto" w:fill="auto"/>
            <w:vAlign w:val="center"/>
            <w:hideMark/>
          </w:tcPr>
          <w:p w14:paraId="24C49CF0"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lastRenderedPageBreak/>
              <w:t>6</w:t>
            </w:r>
          </w:p>
        </w:tc>
        <w:tc>
          <w:tcPr>
            <w:tcW w:w="1600" w:type="dxa"/>
            <w:shd w:val="clear" w:color="auto" w:fill="auto"/>
            <w:vAlign w:val="center"/>
            <w:hideMark/>
          </w:tcPr>
          <w:p w14:paraId="2115CCDA"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5C60842F"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Modernizacja związana z przyłączaniem odbiorców IV-VI grupy - brak wydanych warunków przyłączeniowych</w:t>
            </w:r>
          </w:p>
        </w:tc>
        <w:tc>
          <w:tcPr>
            <w:tcW w:w="2869" w:type="dxa"/>
            <w:shd w:val="clear" w:color="auto" w:fill="auto"/>
            <w:vAlign w:val="center"/>
            <w:hideMark/>
          </w:tcPr>
          <w:p w14:paraId="7DBBF9BA"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Stacje SN/nn, transformatory SN/nn, linie kablowe i napowietrzne SN i nn, pola SN, słupy SN i inne - zgodnie z przyjętym zakresem rzeczowym</w:t>
            </w:r>
          </w:p>
        </w:tc>
      </w:tr>
      <w:tr w:rsidR="002E2359" w:rsidRPr="00806DC7" w14:paraId="6C6174CF" w14:textId="77777777" w:rsidTr="005F0698">
        <w:trPr>
          <w:trHeight w:val="795"/>
          <w:jc w:val="center"/>
        </w:trPr>
        <w:tc>
          <w:tcPr>
            <w:tcW w:w="380" w:type="dxa"/>
            <w:shd w:val="clear" w:color="auto" w:fill="auto"/>
            <w:vAlign w:val="center"/>
            <w:hideMark/>
          </w:tcPr>
          <w:p w14:paraId="5285CAB6"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7</w:t>
            </w:r>
          </w:p>
        </w:tc>
        <w:tc>
          <w:tcPr>
            <w:tcW w:w="1600" w:type="dxa"/>
            <w:shd w:val="clear" w:color="auto" w:fill="auto"/>
            <w:vAlign w:val="center"/>
            <w:hideMark/>
          </w:tcPr>
          <w:p w14:paraId="3467075C"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Zaniemyśl, Krzykosy, Książ Wielkopolski, Śrem, Środa Wielkopolska</w:t>
            </w:r>
          </w:p>
        </w:tc>
        <w:tc>
          <w:tcPr>
            <w:tcW w:w="2932" w:type="dxa"/>
            <w:shd w:val="clear" w:color="auto" w:fill="auto"/>
            <w:vAlign w:val="center"/>
            <w:hideMark/>
          </w:tcPr>
          <w:p w14:paraId="6F9216BB"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LN_110_Środa-Śrem HCP</w:t>
            </w:r>
          </w:p>
        </w:tc>
        <w:tc>
          <w:tcPr>
            <w:tcW w:w="2869" w:type="dxa"/>
            <w:shd w:val="clear" w:color="auto" w:fill="auto"/>
            <w:vAlign w:val="center"/>
            <w:hideMark/>
          </w:tcPr>
          <w:p w14:paraId="527EFA9F"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50E986FC" w14:textId="77777777" w:rsidTr="005F0698">
        <w:trPr>
          <w:trHeight w:val="63"/>
          <w:jc w:val="center"/>
        </w:trPr>
        <w:tc>
          <w:tcPr>
            <w:tcW w:w="380" w:type="dxa"/>
            <w:shd w:val="clear" w:color="auto" w:fill="auto"/>
            <w:vAlign w:val="center"/>
            <w:hideMark/>
          </w:tcPr>
          <w:p w14:paraId="71CB1B3D"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8</w:t>
            </w:r>
          </w:p>
        </w:tc>
        <w:tc>
          <w:tcPr>
            <w:tcW w:w="1600" w:type="dxa"/>
            <w:shd w:val="clear" w:color="auto" w:fill="auto"/>
            <w:vAlign w:val="center"/>
            <w:hideMark/>
          </w:tcPr>
          <w:p w14:paraId="28CBAC3A"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Lipno, Osieczna, Krzywiń, Śrem</w:t>
            </w:r>
          </w:p>
        </w:tc>
        <w:tc>
          <w:tcPr>
            <w:tcW w:w="2932" w:type="dxa"/>
            <w:shd w:val="clear" w:color="auto" w:fill="auto"/>
            <w:vAlign w:val="center"/>
            <w:hideMark/>
          </w:tcPr>
          <w:p w14:paraId="289AFFF1"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LN_110_Śrem HCP - Śrem Helenki - Leszno Gronowo</w:t>
            </w:r>
          </w:p>
        </w:tc>
        <w:tc>
          <w:tcPr>
            <w:tcW w:w="2869" w:type="dxa"/>
            <w:shd w:val="clear" w:color="auto" w:fill="auto"/>
            <w:vAlign w:val="center"/>
            <w:hideMark/>
          </w:tcPr>
          <w:p w14:paraId="5D599658"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09A039C4" w14:textId="77777777" w:rsidTr="005F0698">
        <w:trPr>
          <w:trHeight w:val="63"/>
          <w:jc w:val="center"/>
        </w:trPr>
        <w:tc>
          <w:tcPr>
            <w:tcW w:w="380" w:type="dxa"/>
            <w:shd w:val="clear" w:color="auto" w:fill="auto"/>
            <w:vAlign w:val="center"/>
            <w:hideMark/>
          </w:tcPr>
          <w:p w14:paraId="29EC434C"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9</w:t>
            </w:r>
          </w:p>
        </w:tc>
        <w:tc>
          <w:tcPr>
            <w:tcW w:w="1600" w:type="dxa"/>
            <w:shd w:val="clear" w:color="auto" w:fill="auto"/>
            <w:vAlign w:val="center"/>
            <w:hideMark/>
          </w:tcPr>
          <w:p w14:paraId="5C2C2869"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251736A3"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Stacja_110/15/6_Śrem_HCP</w:t>
            </w:r>
          </w:p>
        </w:tc>
        <w:tc>
          <w:tcPr>
            <w:tcW w:w="2869" w:type="dxa"/>
            <w:shd w:val="clear" w:color="auto" w:fill="auto"/>
            <w:vAlign w:val="center"/>
            <w:hideMark/>
          </w:tcPr>
          <w:p w14:paraId="0697D3AD"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02E09366" w14:textId="77777777" w:rsidTr="005F0698">
        <w:trPr>
          <w:trHeight w:val="63"/>
          <w:jc w:val="center"/>
        </w:trPr>
        <w:tc>
          <w:tcPr>
            <w:tcW w:w="380" w:type="dxa"/>
            <w:shd w:val="clear" w:color="auto" w:fill="auto"/>
            <w:vAlign w:val="center"/>
            <w:hideMark/>
          </w:tcPr>
          <w:p w14:paraId="62D4C43B"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10</w:t>
            </w:r>
          </w:p>
        </w:tc>
        <w:tc>
          <w:tcPr>
            <w:tcW w:w="1600" w:type="dxa"/>
            <w:shd w:val="clear" w:color="auto" w:fill="auto"/>
            <w:vAlign w:val="center"/>
            <w:hideMark/>
          </w:tcPr>
          <w:p w14:paraId="167BC386"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2508A8AC"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Odbiorcy gr. IV-VI z warunkami</w:t>
            </w:r>
          </w:p>
        </w:tc>
        <w:tc>
          <w:tcPr>
            <w:tcW w:w="2869" w:type="dxa"/>
            <w:shd w:val="clear" w:color="auto" w:fill="auto"/>
            <w:vAlign w:val="center"/>
            <w:hideMark/>
          </w:tcPr>
          <w:p w14:paraId="583BA2C7"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398F1B6F" w14:textId="77777777" w:rsidTr="005F0698">
        <w:trPr>
          <w:trHeight w:val="478"/>
          <w:jc w:val="center"/>
        </w:trPr>
        <w:tc>
          <w:tcPr>
            <w:tcW w:w="380" w:type="dxa"/>
            <w:shd w:val="clear" w:color="auto" w:fill="auto"/>
            <w:vAlign w:val="center"/>
            <w:hideMark/>
          </w:tcPr>
          <w:p w14:paraId="7C836121"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11</w:t>
            </w:r>
          </w:p>
        </w:tc>
        <w:tc>
          <w:tcPr>
            <w:tcW w:w="1600" w:type="dxa"/>
            <w:shd w:val="clear" w:color="auto" w:fill="auto"/>
            <w:vAlign w:val="center"/>
            <w:hideMark/>
          </w:tcPr>
          <w:p w14:paraId="3B23F53B"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6D83BEEF"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Modernizacja związana z przyłączeniem odbiorców III grupy - brak wydanych warunków przyłączeniowych</w:t>
            </w:r>
          </w:p>
        </w:tc>
        <w:tc>
          <w:tcPr>
            <w:tcW w:w="2869" w:type="dxa"/>
            <w:shd w:val="clear" w:color="auto" w:fill="auto"/>
            <w:vAlign w:val="center"/>
            <w:hideMark/>
          </w:tcPr>
          <w:p w14:paraId="7240C33E"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r w:rsidR="002E2359" w:rsidRPr="00806DC7" w14:paraId="396DA958" w14:textId="77777777" w:rsidTr="005F0698">
        <w:trPr>
          <w:trHeight w:val="307"/>
          <w:jc w:val="center"/>
        </w:trPr>
        <w:tc>
          <w:tcPr>
            <w:tcW w:w="380" w:type="dxa"/>
            <w:shd w:val="clear" w:color="auto" w:fill="auto"/>
            <w:vAlign w:val="center"/>
            <w:hideMark/>
          </w:tcPr>
          <w:p w14:paraId="421C392E"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12</w:t>
            </w:r>
          </w:p>
        </w:tc>
        <w:tc>
          <w:tcPr>
            <w:tcW w:w="1600" w:type="dxa"/>
            <w:shd w:val="clear" w:color="auto" w:fill="auto"/>
            <w:vAlign w:val="center"/>
            <w:hideMark/>
          </w:tcPr>
          <w:p w14:paraId="25DC4D18"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Śrem</w:t>
            </w:r>
          </w:p>
        </w:tc>
        <w:tc>
          <w:tcPr>
            <w:tcW w:w="2932" w:type="dxa"/>
            <w:shd w:val="clear" w:color="auto" w:fill="auto"/>
            <w:vAlign w:val="center"/>
            <w:hideMark/>
          </w:tcPr>
          <w:p w14:paraId="0F8652C3"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Modernizacja związana z przyłączeniem odbiorców IV-VI grupy - brak wydanych warunków przyłączeniowych</w:t>
            </w:r>
          </w:p>
        </w:tc>
        <w:tc>
          <w:tcPr>
            <w:tcW w:w="2869" w:type="dxa"/>
            <w:shd w:val="clear" w:color="auto" w:fill="auto"/>
            <w:vAlign w:val="center"/>
            <w:hideMark/>
          </w:tcPr>
          <w:p w14:paraId="2F21A96E" w14:textId="77777777" w:rsidR="009E7554" w:rsidRPr="00806DC7" w:rsidRDefault="009E7554" w:rsidP="005F0698">
            <w:pPr>
              <w:rPr>
                <w:rFonts w:ascii="Calibri" w:eastAsia="Times New Roman" w:hAnsi="Calibri" w:cs="Times New Roman"/>
                <w:color w:val="000000"/>
                <w:sz w:val="20"/>
                <w:szCs w:val="20"/>
              </w:rPr>
            </w:pPr>
            <w:r w:rsidRPr="00806DC7">
              <w:rPr>
                <w:rFonts w:ascii="Calibri" w:eastAsia="Times New Roman" w:hAnsi="Calibri" w:cs="Times New Roman"/>
                <w:color w:val="000000"/>
                <w:sz w:val="20"/>
                <w:szCs w:val="20"/>
              </w:rPr>
              <w:t>-</w:t>
            </w:r>
          </w:p>
        </w:tc>
      </w:tr>
    </w:tbl>
    <w:p w14:paraId="78D8873E" w14:textId="77777777" w:rsidR="00A870DD" w:rsidRPr="00806DC7" w:rsidRDefault="00A870DD" w:rsidP="00A870DD">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ENEA Operator Sp. z o.o. </w:t>
      </w:r>
    </w:p>
    <w:p w14:paraId="486EDC8A" w14:textId="77777777" w:rsidR="00CE5D14" w:rsidRPr="00806DC7" w:rsidRDefault="00CE5D14" w:rsidP="008D2E4E">
      <w:pPr>
        <w:spacing w:line="320" w:lineRule="atLeast"/>
        <w:jc w:val="both"/>
        <w:rPr>
          <w:rFonts w:ascii="Calibri" w:hAnsi="Calibri" w:cs="Arial"/>
          <w:highlight w:val="yellow"/>
        </w:rPr>
      </w:pPr>
    </w:p>
    <w:p w14:paraId="0F66E07D" w14:textId="77777777" w:rsidR="002C2336" w:rsidRPr="00806DC7" w:rsidRDefault="002C2336" w:rsidP="00EB54CB">
      <w:pPr>
        <w:pStyle w:val="Nagwek2"/>
        <w:numPr>
          <w:ilvl w:val="1"/>
          <w:numId w:val="1"/>
        </w:numPr>
        <w:spacing w:before="0" w:line="320" w:lineRule="atLeast"/>
        <w:rPr>
          <w:rFonts w:ascii="Calibri" w:hAnsi="Calibri" w:cs="Arial"/>
          <w:color w:val="404040"/>
          <w:sz w:val="22"/>
          <w:szCs w:val="22"/>
        </w:rPr>
      </w:pPr>
      <w:bookmarkStart w:id="118" w:name="_Toc296632196"/>
      <w:bookmarkStart w:id="119" w:name="_Toc380174184"/>
      <w:bookmarkStart w:id="120" w:name="_Toc523832279"/>
      <w:r w:rsidRPr="00806DC7">
        <w:rPr>
          <w:rFonts w:ascii="Calibri" w:hAnsi="Calibri"/>
        </w:rPr>
        <w:t>Zaopatrzenie w paliwa gazowe</w:t>
      </w:r>
      <w:bookmarkEnd w:id="118"/>
      <w:bookmarkEnd w:id="119"/>
      <w:bookmarkEnd w:id="120"/>
    </w:p>
    <w:p w14:paraId="78BEDE51" w14:textId="77777777" w:rsidR="002C2336" w:rsidRPr="00806DC7" w:rsidRDefault="002C2336" w:rsidP="002C2336">
      <w:pPr>
        <w:spacing w:line="320" w:lineRule="atLeast"/>
        <w:ind w:firstLine="708"/>
        <w:jc w:val="both"/>
        <w:rPr>
          <w:rFonts w:ascii="Calibri" w:hAnsi="Calibri" w:cs="Arial"/>
        </w:rPr>
      </w:pPr>
    </w:p>
    <w:p w14:paraId="4D63D17F" w14:textId="552EF252" w:rsidR="002C2336" w:rsidRPr="00806DC7" w:rsidRDefault="002C2336" w:rsidP="002C2336">
      <w:pPr>
        <w:spacing w:line="320" w:lineRule="atLeast"/>
        <w:ind w:firstLine="708"/>
        <w:jc w:val="both"/>
        <w:rPr>
          <w:rFonts w:ascii="Calibri" w:hAnsi="Calibri" w:cs="Arial"/>
        </w:rPr>
      </w:pPr>
      <w:r w:rsidRPr="00806DC7">
        <w:rPr>
          <w:rFonts w:ascii="Calibri" w:hAnsi="Calibri" w:cs="Arial"/>
        </w:rPr>
        <w:t>Operatorem systemu przesyłowego gazowego do dnia 31 grudnia 2030 r. jest GAZ-SYSTEM S.A. zgodnie z koncesją na przesyłanie i dystrybucję gazu. do dnia 31 grudnia 2030 r. Kluczowym zadaniem GAZ-SYSTEM S.A. jest transport paliw gazowych siecią przesyłową na terenie całego kraju, w celu ich dostarczenia do sieci dystrybucyjnych oraz do odbiorców końcowych podłączonych do systemu przesyłowego. Plan systemu przesyłowego został przedstawiony na ryc. 1</w:t>
      </w:r>
      <w:r w:rsidR="00656FF6" w:rsidRPr="00806DC7">
        <w:rPr>
          <w:rFonts w:ascii="Calibri" w:hAnsi="Calibri" w:cs="Arial"/>
        </w:rPr>
        <w:t>3</w:t>
      </w:r>
      <w:r w:rsidRPr="00806DC7">
        <w:rPr>
          <w:rFonts w:ascii="Calibri" w:hAnsi="Calibri" w:cs="Arial"/>
        </w:rPr>
        <w:t xml:space="preserve">. </w:t>
      </w:r>
      <w:r w:rsidRPr="008A56AE">
        <w:rPr>
          <w:rFonts w:ascii="Calibri" w:hAnsi="Calibri" w:cs="Arial"/>
          <w:noProof/>
        </w:rPr>
        <w:t>Gmina Śrem</w:t>
      </w:r>
      <w:r w:rsidRPr="00806DC7">
        <w:rPr>
          <w:rFonts w:ascii="Calibri" w:hAnsi="Calibri" w:cs="Arial"/>
        </w:rPr>
        <w:t xml:space="preserve"> należy do obszaru dystrybucyjnego w zasięgu dzia</w:t>
      </w:r>
      <w:r w:rsidR="00A134EF" w:rsidRPr="00806DC7">
        <w:rPr>
          <w:rFonts w:ascii="Calibri" w:hAnsi="Calibri" w:cs="Arial"/>
        </w:rPr>
        <w:t>łania oddziału GAZ-SYSTEM S.A. w</w:t>
      </w:r>
      <w:r w:rsidRPr="00806DC7">
        <w:rPr>
          <w:rFonts w:ascii="Calibri" w:hAnsi="Calibri" w:cs="Arial"/>
        </w:rPr>
        <w:t xml:space="preserve"> </w:t>
      </w:r>
      <w:r w:rsidR="00A134EF" w:rsidRPr="00806DC7">
        <w:rPr>
          <w:rFonts w:ascii="Calibri" w:hAnsi="Calibri" w:cs="Arial"/>
        </w:rPr>
        <w:t>Poznan</w:t>
      </w:r>
      <w:r w:rsidRPr="00806DC7">
        <w:rPr>
          <w:rFonts w:ascii="Calibri" w:hAnsi="Calibri" w:cs="Arial"/>
        </w:rPr>
        <w:t xml:space="preserve">iu. Sieć przesyłowa wysokiego ciśnienia obejmuje sieć gazową wysokiego ciśnienia z następującymi elementami: gazociągi wraz </w:t>
      </w:r>
      <w:r w:rsidR="00E2199E" w:rsidRPr="00806DC7">
        <w:rPr>
          <w:rFonts w:ascii="Calibri" w:hAnsi="Calibri" w:cs="Arial"/>
        </w:rPr>
        <w:br/>
      </w:r>
      <w:r w:rsidRPr="00806DC7">
        <w:rPr>
          <w:rFonts w:ascii="Calibri" w:hAnsi="Calibri" w:cs="Arial"/>
        </w:rPr>
        <w:t xml:space="preserve">z zespołami zaporowo-upustowymi, zespołami podłączeniowymi, zespołami podłączeniowymi tłoczni, węzłami służącymi do rozdziału paliwa gazowego oraz tłoczniami gazu, węzłami rozdzielczymi gazu i stacjami gazowymi z zabudowanymi urządzeniami do redukcji, regulacji i pomiarów paliwa gazowego. Na terenie </w:t>
      </w:r>
      <w:r w:rsidR="0093760A">
        <w:rPr>
          <w:rFonts w:ascii="Calibri" w:hAnsi="Calibri" w:cs="Arial"/>
        </w:rPr>
        <w:t>gminy</w:t>
      </w:r>
      <w:r w:rsidRPr="00806DC7">
        <w:rPr>
          <w:rFonts w:ascii="Calibri" w:hAnsi="Calibri" w:cs="Arial"/>
        </w:rPr>
        <w:t xml:space="preserve"> </w:t>
      </w:r>
      <w:r w:rsidR="00FC1ED7" w:rsidRPr="00806DC7">
        <w:rPr>
          <w:rFonts w:ascii="Calibri" w:hAnsi="Calibri" w:cs="Arial"/>
        </w:rPr>
        <w:t>Śrem</w:t>
      </w:r>
      <w:r w:rsidRPr="00806DC7">
        <w:rPr>
          <w:rFonts w:ascii="Calibri" w:hAnsi="Calibri" w:cs="Arial"/>
        </w:rPr>
        <w:t xml:space="preserve"> Operator Gazociągów Przesyłowych GAZ-SYSTEM</w:t>
      </w:r>
      <w:r w:rsidR="00335374" w:rsidRPr="00806DC7">
        <w:rPr>
          <w:rFonts w:ascii="Calibri" w:hAnsi="Calibri" w:cs="Arial"/>
        </w:rPr>
        <w:t xml:space="preserve"> SA, Oddział w</w:t>
      </w:r>
      <w:r w:rsidRPr="00806DC7">
        <w:rPr>
          <w:rFonts w:ascii="Calibri" w:hAnsi="Calibri" w:cs="Arial"/>
        </w:rPr>
        <w:t xml:space="preserve"> </w:t>
      </w:r>
      <w:r w:rsidR="00335374" w:rsidRPr="00806DC7">
        <w:rPr>
          <w:rFonts w:ascii="Calibri" w:hAnsi="Calibri" w:cs="Arial"/>
        </w:rPr>
        <w:t>Poznaniu</w:t>
      </w:r>
      <w:r w:rsidRPr="00806DC7">
        <w:rPr>
          <w:rFonts w:ascii="Calibri" w:hAnsi="Calibri" w:cs="Arial"/>
        </w:rPr>
        <w:t xml:space="preserve"> nie posiada sieci gazowej wysokiego ciśnienia. </w:t>
      </w:r>
    </w:p>
    <w:p w14:paraId="0968C996" w14:textId="77777777" w:rsidR="002C2336" w:rsidRPr="00806DC7" w:rsidRDefault="002C2336" w:rsidP="002C2336">
      <w:pPr>
        <w:rPr>
          <w:rFonts w:ascii="Calibri" w:hAnsi="Calibri" w:cs="Arial"/>
          <w:color w:val="595959" w:themeColor="text1" w:themeTint="A6"/>
        </w:rPr>
      </w:pPr>
    </w:p>
    <w:p w14:paraId="61314072" w14:textId="77777777" w:rsidR="004A1791" w:rsidRPr="00806DC7" w:rsidRDefault="004A1791">
      <w:pPr>
        <w:rPr>
          <w:rFonts w:ascii="Calibri" w:eastAsia="Calibri" w:hAnsi="Calibri" w:cs="Arial"/>
          <w:bCs/>
          <w:color w:val="404040" w:themeColor="text1" w:themeTint="BF"/>
          <w:sz w:val="22"/>
          <w:szCs w:val="22"/>
          <w:lang w:eastAsia="en-US"/>
        </w:rPr>
      </w:pPr>
      <w:bookmarkStart w:id="121" w:name="_Toc380172229"/>
      <w:r w:rsidRPr="00806DC7">
        <w:rPr>
          <w:rFonts w:ascii="Calibri" w:hAnsi="Calibri" w:cs="Arial"/>
          <w:b/>
          <w:color w:val="404040" w:themeColor="text1" w:themeTint="BF"/>
          <w:sz w:val="22"/>
          <w:szCs w:val="22"/>
        </w:rPr>
        <w:br w:type="page"/>
      </w:r>
    </w:p>
    <w:p w14:paraId="140A27CE" w14:textId="5D74B42E" w:rsidR="002C2336" w:rsidRPr="00806DC7" w:rsidRDefault="002C2336" w:rsidP="002C2336">
      <w:pPr>
        <w:pStyle w:val="Legenda"/>
        <w:spacing w:after="120"/>
        <w:jc w:val="center"/>
        <w:rPr>
          <w:rFonts w:cs="Arial"/>
          <w:b w:val="0"/>
          <w:color w:val="404040" w:themeColor="text1" w:themeTint="BF"/>
          <w:sz w:val="22"/>
          <w:szCs w:val="22"/>
        </w:rPr>
      </w:pPr>
      <w:bookmarkStart w:id="122" w:name="_Toc523832246"/>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656FF6" w:rsidRPr="00806DC7">
        <w:rPr>
          <w:rFonts w:cs="Arial"/>
          <w:b w:val="0"/>
          <w:noProof/>
          <w:color w:val="404040" w:themeColor="text1" w:themeTint="BF"/>
          <w:sz w:val="22"/>
          <w:szCs w:val="22"/>
        </w:rPr>
        <w:t>13</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Plan systemu przesyłowego GAZ-SYSTEM S.A.</w:t>
      </w:r>
      <w:bookmarkEnd w:id="121"/>
      <w:bookmarkEnd w:id="122"/>
    </w:p>
    <w:p w14:paraId="64A5D909" w14:textId="77777777" w:rsidR="002C2336" w:rsidRPr="00806DC7" w:rsidRDefault="002C2336" w:rsidP="002C2336">
      <w:pPr>
        <w:spacing w:line="320" w:lineRule="atLeast"/>
        <w:jc w:val="center"/>
        <w:rPr>
          <w:rFonts w:ascii="Calibri" w:hAnsi="Calibri" w:cs="Arial"/>
        </w:rPr>
      </w:pPr>
      <w:r w:rsidRPr="00806DC7">
        <w:rPr>
          <w:rFonts w:ascii="Calibri" w:hAnsi="Calibri" w:cs="Arial"/>
          <w:noProof/>
        </w:rPr>
        <w:drawing>
          <wp:inline distT="0" distB="0" distL="0" distR="0" wp14:anchorId="17382DB6" wp14:editId="613E53F1">
            <wp:extent cx="5113867" cy="3592830"/>
            <wp:effectExtent l="25400" t="25400" r="17145" b="1397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_gaz system.png"/>
                    <pic:cNvPicPr/>
                  </pic:nvPicPr>
                  <pic:blipFill rotWithShape="1">
                    <a:blip r:embed="rId36" cstate="print">
                      <a:extLst>
                        <a:ext uri="{28A0092B-C50C-407E-A947-70E740481C1C}">
                          <a14:useLocalDpi xmlns:a14="http://schemas.microsoft.com/office/drawing/2010/main"/>
                        </a:ext>
                      </a:extLst>
                    </a:blip>
                    <a:srcRect r="8046"/>
                    <a:stretch/>
                  </pic:blipFill>
                  <pic:spPr bwMode="auto">
                    <a:xfrm>
                      <a:off x="0" y="0"/>
                      <a:ext cx="5113867" cy="3592830"/>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498407E2" w14:textId="77777777" w:rsidR="002C2336" w:rsidRPr="00806DC7" w:rsidRDefault="002C2336" w:rsidP="002C2336">
      <w:pPr>
        <w:spacing w:before="120"/>
        <w:jc w:val="center"/>
        <w:rPr>
          <w:rFonts w:ascii="Calibri" w:hAnsi="Calibri" w:cs="Arial"/>
          <w:color w:val="A6A6A6"/>
          <w:sz w:val="18"/>
          <w:szCs w:val="18"/>
        </w:rPr>
      </w:pPr>
      <w:r w:rsidRPr="00806DC7">
        <w:rPr>
          <w:rFonts w:ascii="Calibri" w:hAnsi="Calibri" w:cs="Arial"/>
          <w:color w:val="A6A6A6"/>
          <w:sz w:val="18"/>
          <w:szCs w:val="18"/>
        </w:rPr>
        <w:t>Źródło: GAZ-SYSTEM S.A. (dostępne: https://swi.gaz-system.pl/).</w:t>
      </w:r>
    </w:p>
    <w:p w14:paraId="568C592F" w14:textId="27BDBE7C" w:rsidR="002C2336" w:rsidRPr="00806DC7" w:rsidRDefault="002C2336" w:rsidP="002C2336">
      <w:pPr>
        <w:rPr>
          <w:rFonts w:ascii="Calibri" w:hAnsi="Calibri" w:cs="Arial"/>
          <w:b/>
          <w:bCs/>
          <w:color w:val="404040"/>
          <w:lang w:eastAsia="x-none"/>
        </w:rPr>
      </w:pPr>
      <w:bookmarkStart w:id="123" w:name="_Toc296632197"/>
      <w:bookmarkStart w:id="124" w:name="_Toc380174185"/>
    </w:p>
    <w:p w14:paraId="61465389" w14:textId="4AB0609D" w:rsidR="002C2336" w:rsidRPr="00806DC7" w:rsidRDefault="002C2336" w:rsidP="00EB54CB">
      <w:pPr>
        <w:pStyle w:val="Nagwek3"/>
        <w:numPr>
          <w:ilvl w:val="2"/>
          <w:numId w:val="1"/>
        </w:numPr>
        <w:spacing w:before="0" w:after="0" w:line="320" w:lineRule="atLeast"/>
        <w:rPr>
          <w:rFonts w:ascii="Calibri" w:hAnsi="Calibri"/>
        </w:rPr>
      </w:pPr>
      <w:bookmarkStart w:id="125" w:name="_Toc523832280"/>
      <w:r w:rsidRPr="00806DC7">
        <w:rPr>
          <w:rFonts w:ascii="Calibri" w:hAnsi="Calibri"/>
        </w:rPr>
        <w:t xml:space="preserve">Sieć gazowa na terenie </w:t>
      </w:r>
      <w:bookmarkEnd w:id="123"/>
      <w:bookmarkEnd w:id="124"/>
      <w:r w:rsidR="0093760A">
        <w:rPr>
          <w:rFonts w:ascii="Calibri" w:hAnsi="Calibri"/>
        </w:rPr>
        <w:t>gminy</w:t>
      </w:r>
      <w:bookmarkEnd w:id="125"/>
    </w:p>
    <w:p w14:paraId="61FFAB73" w14:textId="77777777" w:rsidR="002C2336" w:rsidRPr="00806DC7" w:rsidRDefault="002C2336" w:rsidP="002C2336">
      <w:pPr>
        <w:spacing w:line="320" w:lineRule="atLeast"/>
        <w:ind w:firstLine="708"/>
        <w:jc w:val="both"/>
        <w:rPr>
          <w:rFonts w:ascii="Calibri" w:hAnsi="Calibri" w:cs="Arial"/>
        </w:rPr>
      </w:pPr>
    </w:p>
    <w:p w14:paraId="28613E35" w14:textId="56F85A74" w:rsidR="002C2336" w:rsidRPr="00806DC7" w:rsidRDefault="002C2336" w:rsidP="002C2336">
      <w:pPr>
        <w:spacing w:line="320" w:lineRule="atLeast"/>
        <w:ind w:firstLine="708"/>
        <w:jc w:val="both"/>
        <w:rPr>
          <w:rFonts w:ascii="Calibri" w:hAnsi="Calibri" w:cs="Arial"/>
        </w:rPr>
      </w:pPr>
      <w:r w:rsidRPr="00806DC7">
        <w:rPr>
          <w:rFonts w:ascii="Calibri" w:hAnsi="Calibri" w:cs="Arial"/>
        </w:rPr>
        <w:t xml:space="preserve">Narodowym Operatorem Systemu Dystrybucyjnego Gazu w Polsce jest Polska Spółka Gazownictwa Sp. z o.o. (PSG). Kluczowym zadaniem Spółki jest niezawodny i bezpieczny transport paliw gazowych siecią dystrybucyjną na terenie całego kraju bezpośrednio do odbiorców końcowych oraz sieci innych operatorów lokalnych. Do zadań PSG należy prowadzenie ruchu sieciowego, rozbudowa, konserwacja oraz remonty sieci i urządzeń, dokonywanie pomiarów jakości i ilości transportowanego gazu. Operatorem Systemu Dystrybucyjnego na terenie </w:t>
      </w:r>
      <w:r w:rsidR="0093760A">
        <w:rPr>
          <w:rFonts w:ascii="Calibri" w:hAnsi="Calibri" w:cs="Arial"/>
        </w:rPr>
        <w:t>gminy</w:t>
      </w:r>
      <w:r w:rsidRPr="00806DC7">
        <w:rPr>
          <w:rFonts w:ascii="Calibri" w:hAnsi="Calibri" w:cs="Arial"/>
        </w:rPr>
        <w:t xml:space="preserve"> </w:t>
      </w:r>
      <w:r w:rsidR="00BD6DB5" w:rsidRPr="00806DC7">
        <w:rPr>
          <w:rFonts w:ascii="Calibri" w:hAnsi="Calibri" w:cs="Arial"/>
        </w:rPr>
        <w:t>Śr</w:t>
      </w:r>
      <w:r w:rsidR="004A2F1F" w:rsidRPr="00806DC7">
        <w:rPr>
          <w:rFonts w:ascii="Calibri" w:hAnsi="Calibri" w:cs="Arial"/>
        </w:rPr>
        <w:t>em</w:t>
      </w:r>
      <w:r w:rsidRPr="00806DC7">
        <w:rPr>
          <w:rFonts w:ascii="Calibri" w:hAnsi="Calibri" w:cs="Arial"/>
        </w:rPr>
        <w:t xml:space="preserve"> jest Polska Spółka Gazownictwa Sp. z o.o., Oddz</w:t>
      </w:r>
      <w:r w:rsidR="00BD6DB5" w:rsidRPr="00806DC7">
        <w:rPr>
          <w:rFonts w:ascii="Calibri" w:hAnsi="Calibri" w:cs="Arial"/>
        </w:rPr>
        <w:t>iał Zakład Gazowniczy w</w:t>
      </w:r>
      <w:r w:rsidRPr="00806DC7">
        <w:rPr>
          <w:rFonts w:ascii="Calibri" w:hAnsi="Calibri" w:cs="Arial"/>
        </w:rPr>
        <w:t xml:space="preserve"> </w:t>
      </w:r>
      <w:r w:rsidR="00BD6DB5" w:rsidRPr="00806DC7">
        <w:rPr>
          <w:rFonts w:ascii="Calibri" w:hAnsi="Calibri" w:cs="Arial"/>
        </w:rPr>
        <w:t>Poznaniu</w:t>
      </w:r>
      <w:r w:rsidRPr="00806DC7">
        <w:rPr>
          <w:rFonts w:ascii="Calibri" w:hAnsi="Calibri" w:cs="Arial"/>
        </w:rPr>
        <w:t xml:space="preserve">. Obszar działania operatora systemu dystrybucyjnego wynika z udzielonej koncesji na dystrybucję paliw gazowych z dnia 30 kwietnia 2001 r. Nr PPG/59/2822/W/1/2/2001/MS ze zm., tj. dystrybucja paliw gazowych sieciami dystrybucyjnymi o ciśnieniu niskim, średnim i wysokim na potrzeby odbiorców zlokalizowanych na terytorium Polski. </w:t>
      </w:r>
    </w:p>
    <w:p w14:paraId="4C470AC8" w14:textId="77777777" w:rsidR="00130249" w:rsidRPr="00806DC7" w:rsidRDefault="00130249" w:rsidP="002C2336">
      <w:pPr>
        <w:spacing w:line="320" w:lineRule="atLeast"/>
        <w:ind w:firstLine="708"/>
        <w:jc w:val="both"/>
        <w:rPr>
          <w:rFonts w:ascii="Calibri" w:hAnsi="Calibri" w:cs="Arial"/>
        </w:rPr>
      </w:pPr>
    </w:p>
    <w:p w14:paraId="231AEAFB" w14:textId="2F1A5068" w:rsidR="00B2268A" w:rsidRPr="00806DC7" w:rsidRDefault="00B2268A" w:rsidP="002C2336">
      <w:pPr>
        <w:spacing w:line="320" w:lineRule="atLeast"/>
        <w:ind w:firstLine="708"/>
        <w:jc w:val="both"/>
        <w:rPr>
          <w:rFonts w:ascii="Calibri" w:hAnsi="Calibri" w:cs="Arial"/>
        </w:rPr>
      </w:pPr>
      <w:r w:rsidRPr="00806DC7">
        <w:rPr>
          <w:rFonts w:ascii="Calibri" w:hAnsi="Calibri" w:cs="Arial"/>
        </w:rPr>
        <w:t xml:space="preserve">W zakresie systemu gazowniczego zaopatrzeniem </w:t>
      </w:r>
      <w:r w:rsidR="0093760A">
        <w:rPr>
          <w:rFonts w:ascii="Calibri" w:hAnsi="Calibri" w:cs="Arial"/>
        </w:rPr>
        <w:t>gminy</w:t>
      </w:r>
      <w:r w:rsidRPr="00806DC7">
        <w:rPr>
          <w:rFonts w:ascii="Calibri" w:hAnsi="Calibri" w:cs="Arial"/>
        </w:rPr>
        <w:t xml:space="preserve"> Śrem w paliwa gazowe zajmuje się Polska Spółka</w:t>
      </w:r>
      <w:r w:rsidR="00B27719">
        <w:rPr>
          <w:rFonts w:ascii="Calibri" w:hAnsi="Calibri" w:cs="Arial"/>
        </w:rPr>
        <w:t xml:space="preserve"> Gazownictwa Sp. z o.o. Obszar </w:t>
      </w:r>
      <w:r w:rsidR="0093760A">
        <w:rPr>
          <w:rFonts w:ascii="Calibri" w:hAnsi="Calibri" w:cs="Arial"/>
        </w:rPr>
        <w:t>gminy</w:t>
      </w:r>
      <w:r w:rsidRPr="00806DC7">
        <w:rPr>
          <w:rFonts w:ascii="Calibri" w:hAnsi="Calibri" w:cs="Arial"/>
        </w:rPr>
        <w:t xml:space="preserve"> Śrem zasilany jest w paliwo gazowe grupy E (GZ-50) z gazociągu przesyłowego w/c OGP Gaz-System relacji Krobia–Poznań - Ujście poprzez stację redukcyjno-pomiarową wysokiego ciśnienia Śrem (ID 760124), gdzie następuje redukcja ciśnienia gazu z wysokiego do średniego. Następnie paliwo gazowe dystrybuowane jest do odbiorców siecią dystrybucyjną średniego ciśnienia Polskiej Spółki Gazownictwa Sp. z o.o. Oddział w Poznaniu. </w:t>
      </w:r>
    </w:p>
    <w:p w14:paraId="33057B43" w14:textId="15289390" w:rsidR="00014555" w:rsidRPr="00806DC7" w:rsidRDefault="00014555">
      <w:pPr>
        <w:rPr>
          <w:rFonts w:ascii="Calibri" w:eastAsia="Calibri" w:hAnsi="Calibri" w:cs="Arial"/>
          <w:bCs/>
          <w:color w:val="404040" w:themeColor="text1" w:themeTint="BF"/>
          <w:sz w:val="22"/>
          <w:szCs w:val="22"/>
          <w:lang w:eastAsia="en-US"/>
        </w:rPr>
      </w:pPr>
      <w:bookmarkStart w:id="126" w:name="_Toc380172230"/>
    </w:p>
    <w:p w14:paraId="491674EF" w14:textId="105BF653" w:rsidR="002C2336" w:rsidRPr="00806DC7" w:rsidRDefault="002C2336" w:rsidP="002C2336">
      <w:pPr>
        <w:pStyle w:val="Legenda"/>
        <w:spacing w:after="120"/>
        <w:jc w:val="center"/>
        <w:rPr>
          <w:rFonts w:cs="Arial"/>
          <w:b w:val="0"/>
          <w:color w:val="404040" w:themeColor="text1" w:themeTint="BF"/>
          <w:sz w:val="22"/>
          <w:szCs w:val="22"/>
        </w:rPr>
      </w:pPr>
      <w:bookmarkStart w:id="127" w:name="_Toc523832247"/>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014555" w:rsidRPr="00806DC7">
        <w:rPr>
          <w:rFonts w:cs="Arial"/>
          <w:b w:val="0"/>
          <w:noProof/>
          <w:color w:val="404040" w:themeColor="text1" w:themeTint="BF"/>
          <w:sz w:val="22"/>
          <w:szCs w:val="22"/>
        </w:rPr>
        <w:t>14</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Mapa systemu dystrybucji gazu PSG Sp. z o.o. w województwie </w:t>
      </w:r>
      <w:bookmarkEnd w:id="126"/>
      <w:r w:rsidR="00A071F1" w:rsidRPr="00806DC7">
        <w:rPr>
          <w:rFonts w:cs="Arial"/>
          <w:b w:val="0"/>
          <w:color w:val="404040" w:themeColor="text1" w:themeTint="BF"/>
          <w:sz w:val="22"/>
          <w:szCs w:val="22"/>
        </w:rPr>
        <w:t>wielkopolskim</w:t>
      </w:r>
      <w:bookmarkEnd w:id="127"/>
    </w:p>
    <w:p w14:paraId="7D90CCA3" w14:textId="77777777" w:rsidR="002C2336" w:rsidRPr="00806DC7" w:rsidRDefault="002C2336" w:rsidP="002C2336">
      <w:pPr>
        <w:spacing w:line="320" w:lineRule="atLeast"/>
        <w:jc w:val="center"/>
        <w:rPr>
          <w:rFonts w:ascii="Calibri" w:hAnsi="Calibri"/>
        </w:rPr>
      </w:pPr>
      <w:r w:rsidRPr="00806DC7">
        <w:rPr>
          <w:rFonts w:ascii="Calibri" w:hAnsi="Calibri"/>
          <w:noProof/>
        </w:rPr>
        <w:drawing>
          <wp:inline distT="0" distB="0" distL="0" distR="0" wp14:anchorId="2F272090" wp14:editId="33CFB0E8">
            <wp:extent cx="4700318" cy="4700318"/>
            <wp:effectExtent l="25400" t="25400" r="24130" b="2413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kład Gazowniczy we Wrocławiu.pdf"/>
                    <pic:cNvPicPr/>
                  </pic:nvPicPr>
                  <pic:blipFill>
                    <a:blip r:embed="rId37">
                      <a:extLst>
                        <a:ext uri="{28A0092B-C50C-407E-A947-70E740481C1C}">
                          <a14:useLocalDpi xmlns:a14="http://schemas.microsoft.com/office/drawing/2010/main" val="0"/>
                        </a:ext>
                      </a:extLst>
                    </a:blip>
                    <a:stretch>
                      <a:fillRect/>
                    </a:stretch>
                  </pic:blipFill>
                  <pic:spPr bwMode="auto">
                    <a:xfrm>
                      <a:off x="0" y="0"/>
                      <a:ext cx="4700318" cy="4700318"/>
                    </a:xfrm>
                    <a:prstGeom prst="rect">
                      <a:avLst/>
                    </a:prstGeom>
                    <a:ln w="3175">
                      <a:solidFill>
                        <a:schemeClr val="bg1">
                          <a:lumMod val="75000"/>
                        </a:schemeClr>
                      </a:solidFill>
                    </a:ln>
                    <a:extLst>
                      <a:ext uri="{53640926-AAD7-44D8-BBD7-CCE9431645EC}">
                        <a14:shadowObscured xmlns:a14="http://schemas.microsoft.com/office/drawing/2010/main"/>
                      </a:ext>
                    </a:extLst>
                  </pic:spPr>
                </pic:pic>
              </a:graphicData>
            </a:graphic>
          </wp:inline>
        </w:drawing>
      </w:r>
    </w:p>
    <w:p w14:paraId="370784EC" w14:textId="3C86CA70" w:rsidR="002C2336" w:rsidRPr="00806DC7" w:rsidRDefault="002C2336" w:rsidP="002C2336">
      <w:pPr>
        <w:spacing w:before="80"/>
        <w:jc w:val="center"/>
        <w:rPr>
          <w:rFonts w:ascii="Calibri" w:hAnsi="Calibri" w:cs="Arial"/>
          <w:color w:val="A6A6A6"/>
          <w:sz w:val="18"/>
          <w:szCs w:val="18"/>
        </w:rPr>
      </w:pPr>
      <w:r w:rsidRPr="00806DC7">
        <w:rPr>
          <w:rFonts w:ascii="Calibri" w:hAnsi="Calibri" w:cs="Arial"/>
          <w:color w:val="A6A6A6"/>
          <w:sz w:val="18"/>
          <w:szCs w:val="18"/>
        </w:rPr>
        <w:t xml:space="preserve">Źródło: Polska Spółka Gazownictwa Sp. z o.o. (dostępne: </w:t>
      </w:r>
      <w:r w:rsidR="00B1390E" w:rsidRPr="00806DC7">
        <w:rPr>
          <w:rFonts w:ascii="Calibri" w:hAnsi="Calibri" w:cs="Arial"/>
          <w:color w:val="A6A6A6"/>
          <w:sz w:val="18"/>
          <w:szCs w:val="18"/>
        </w:rPr>
        <w:t>https://www.psgaz.pl/mapasystemu/PSG_data/index_2482.html</w:t>
      </w:r>
      <w:r w:rsidRPr="00806DC7">
        <w:rPr>
          <w:rFonts w:ascii="Calibri" w:hAnsi="Calibri" w:cs="Arial"/>
          <w:color w:val="A6A6A6"/>
          <w:sz w:val="18"/>
          <w:szCs w:val="18"/>
        </w:rPr>
        <w:t>).</w:t>
      </w:r>
    </w:p>
    <w:p w14:paraId="07298C5B" w14:textId="77777777" w:rsidR="00942AFB" w:rsidRPr="00806DC7" w:rsidRDefault="00942AFB" w:rsidP="002C2336">
      <w:pPr>
        <w:spacing w:line="320" w:lineRule="atLeast"/>
        <w:ind w:firstLine="708"/>
        <w:jc w:val="both"/>
        <w:rPr>
          <w:rFonts w:ascii="Calibri" w:hAnsi="Calibri" w:cs="Arial"/>
        </w:rPr>
      </w:pPr>
    </w:p>
    <w:p w14:paraId="0FCDE679" w14:textId="64BA137A" w:rsidR="009632C9" w:rsidRPr="00806DC7" w:rsidRDefault="00E525DA" w:rsidP="009632C9">
      <w:pPr>
        <w:spacing w:line="320" w:lineRule="atLeast"/>
        <w:ind w:firstLine="708"/>
        <w:jc w:val="both"/>
        <w:rPr>
          <w:rFonts w:ascii="Calibri" w:hAnsi="Calibri" w:cs="Arial"/>
        </w:rPr>
      </w:pPr>
      <w:r w:rsidRPr="00806DC7">
        <w:rPr>
          <w:rFonts w:ascii="Calibri" w:hAnsi="Calibri" w:cs="Arial"/>
        </w:rPr>
        <w:t>Stacja redukcyjno-pomiarowa wysokiego ciśnienia w Śremie zlokalizowa</w:t>
      </w:r>
      <w:r w:rsidR="00123684" w:rsidRPr="00806DC7">
        <w:rPr>
          <w:rFonts w:ascii="Calibri" w:hAnsi="Calibri" w:cs="Arial"/>
        </w:rPr>
        <w:t>na jest przy ul. Grunwaldzkiej (</w:t>
      </w:r>
      <w:r w:rsidRPr="00806DC7">
        <w:rPr>
          <w:rFonts w:ascii="Calibri" w:hAnsi="Calibri" w:cs="Arial"/>
        </w:rPr>
        <w:t>Q=7200 m</w:t>
      </w:r>
      <w:r w:rsidRPr="00806DC7">
        <w:rPr>
          <w:rFonts w:ascii="Calibri" w:hAnsi="Calibri" w:cs="Arial"/>
          <w:vertAlign w:val="superscript"/>
        </w:rPr>
        <w:t>3</w:t>
      </w:r>
      <w:r w:rsidRPr="00806DC7">
        <w:rPr>
          <w:rFonts w:ascii="Calibri" w:hAnsi="Calibri" w:cs="Arial"/>
        </w:rPr>
        <w:t>/h</w:t>
      </w:r>
      <w:r w:rsidR="005B5449" w:rsidRPr="00806DC7">
        <w:rPr>
          <w:rFonts w:ascii="Calibri" w:hAnsi="Calibri" w:cs="Arial"/>
        </w:rPr>
        <w:t xml:space="preserve">). </w:t>
      </w:r>
      <w:r w:rsidRPr="00806DC7">
        <w:rPr>
          <w:rFonts w:ascii="Calibri" w:hAnsi="Calibri" w:cs="Arial"/>
        </w:rPr>
        <w:t>Dodat</w:t>
      </w:r>
      <w:r w:rsidR="00865053" w:rsidRPr="00806DC7">
        <w:rPr>
          <w:rFonts w:ascii="Calibri" w:hAnsi="Calibri" w:cs="Arial"/>
        </w:rPr>
        <w:t xml:space="preserve">kowo na terenie </w:t>
      </w:r>
      <w:r w:rsidR="0093760A">
        <w:rPr>
          <w:rFonts w:ascii="Calibri" w:hAnsi="Calibri" w:cs="Arial"/>
        </w:rPr>
        <w:t>gminy</w:t>
      </w:r>
      <w:r w:rsidR="00865053" w:rsidRPr="00806DC7">
        <w:rPr>
          <w:rFonts w:ascii="Calibri" w:hAnsi="Calibri" w:cs="Arial"/>
        </w:rPr>
        <w:t xml:space="preserve"> znajduję</w:t>
      </w:r>
      <w:r w:rsidRPr="00806DC7">
        <w:rPr>
          <w:rFonts w:ascii="Calibri" w:hAnsi="Calibri" w:cs="Arial"/>
        </w:rPr>
        <w:t xml:space="preserve"> się 49 stacji średniego ci</w:t>
      </w:r>
      <w:r w:rsidR="00156EEC" w:rsidRPr="00806DC7">
        <w:rPr>
          <w:rFonts w:ascii="Calibri" w:hAnsi="Calibri" w:cs="Arial"/>
        </w:rPr>
        <w:t xml:space="preserve">śnienia. </w:t>
      </w:r>
      <w:r w:rsidR="00DB7A08" w:rsidRPr="00806DC7">
        <w:rPr>
          <w:rFonts w:ascii="Calibri" w:hAnsi="Calibri" w:cs="Arial"/>
        </w:rPr>
        <w:t xml:space="preserve">Polska Spółka Gazownictwa sp. z o.o., Oddział Zakład Gazowniczy w Poznaniu posiada na terenie </w:t>
      </w:r>
      <w:r w:rsidR="0093760A">
        <w:rPr>
          <w:rFonts w:ascii="Calibri" w:hAnsi="Calibri" w:cs="Arial"/>
        </w:rPr>
        <w:t>gminy</w:t>
      </w:r>
      <w:r w:rsidR="00DB7A08" w:rsidRPr="00806DC7">
        <w:rPr>
          <w:rFonts w:ascii="Calibri" w:hAnsi="Calibri" w:cs="Arial"/>
        </w:rPr>
        <w:t xml:space="preserve"> Śrem dystrybucyjną sieć gazową podwyższonego średniego ciśnienia De 225 oraz sieć gazową średniego ciśnienia, która zaopatruje w gaz ziemny wysokometanowy odbiorców indywidualnych oraz instytucjonalnych. </w:t>
      </w:r>
      <w:r w:rsidR="006C096C" w:rsidRPr="00806DC7">
        <w:rPr>
          <w:rFonts w:ascii="Calibri" w:hAnsi="Calibri" w:cs="Arial"/>
        </w:rPr>
        <w:t xml:space="preserve">Usługa dystrybucyjna na terenie </w:t>
      </w:r>
      <w:r w:rsidR="0093760A">
        <w:rPr>
          <w:rFonts w:ascii="Calibri" w:hAnsi="Calibri" w:cs="Arial"/>
        </w:rPr>
        <w:t>gminy</w:t>
      </w:r>
      <w:r w:rsidR="006C096C" w:rsidRPr="00806DC7">
        <w:rPr>
          <w:rFonts w:ascii="Calibri" w:hAnsi="Calibri" w:cs="Arial"/>
        </w:rPr>
        <w:t xml:space="preserve"> Śrem świadczona jest w następujących miejscowościach: Błociszewo, Bodzyniewo, Borgowo, Dalewo, Gaj, Glinki, Góra, Górczyn, Grzymysław, Helenki, Kadzewo, Krzyżanowo, Marszewo, Nochowo, Nochowskie Huby, Ostrowo, Psarskie, Pucołowo, Pysząca, Sosnowiec, Szymanowo, Śrem, Wirginowo, Wójtostwo</w:t>
      </w:r>
      <w:r w:rsidR="0093760A">
        <w:rPr>
          <w:rFonts w:ascii="Calibri" w:hAnsi="Calibri" w:cs="Arial"/>
        </w:rPr>
        <w:t xml:space="preserve"> </w:t>
      </w:r>
      <w:r w:rsidR="006C096C" w:rsidRPr="00806DC7">
        <w:rPr>
          <w:rFonts w:ascii="Calibri" w:hAnsi="Calibri" w:cs="Arial"/>
        </w:rPr>
        <w:t xml:space="preserve">oraz Wyrzeka. Stopień gazyfikacji </w:t>
      </w:r>
      <w:r w:rsidR="0093760A">
        <w:rPr>
          <w:rFonts w:ascii="Calibri" w:hAnsi="Calibri" w:cs="Arial"/>
        </w:rPr>
        <w:t>gminy</w:t>
      </w:r>
      <w:r w:rsidR="006C096C" w:rsidRPr="00806DC7">
        <w:rPr>
          <w:rFonts w:ascii="Calibri" w:hAnsi="Calibri" w:cs="Arial"/>
        </w:rPr>
        <w:t xml:space="preserve"> wynosi ok. 64,37%.</w:t>
      </w:r>
      <w:r w:rsidR="00EB2353" w:rsidRPr="00806DC7">
        <w:rPr>
          <w:rFonts w:ascii="Calibri" w:hAnsi="Calibri" w:cs="Arial"/>
        </w:rPr>
        <w:t xml:space="preserve"> </w:t>
      </w:r>
      <w:r w:rsidR="009632C9" w:rsidRPr="00806DC7">
        <w:rPr>
          <w:rFonts w:ascii="Calibri" w:hAnsi="Calibri" w:cs="Arial"/>
        </w:rPr>
        <w:t>Sieć przesyłowa i rozdzielcza obejmuje ok. 18</w:t>
      </w:r>
      <w:r w:rsidR="002E3FF9" w:rsidRPr="00806DC7">
        <w:rPr>
          <w:rFonts w:ascii="Calibri" w:hAnsi="Calibri" w:cs="Arial"/>
        </w:rPr>
        <w:t>0,3</w:t>
      </w:r>
      <w:r w:rsidR="009632C9" w:rsidRPr="00806DC7">
        <w:rPr>
          <w:rFonts w:ascii="Calibri" w:hAnsi="Calibri" w:cs="Arial"/>
        </w:rPr>
        <w:t xml:space="preserve"> km gazociągu (wykres nr 14).</w:t>
      </w:r>
    </w:p>
    <w:p w14:paraId="690F5C9D" w14:textId="77777777" w:rsidR="009632C9" w:rsidRPr="00806DC7" w:rsidRDefault="009632C9" w:rsidP="009632C9">
      <w:pPr>
        <w:rPr>
          <w:rFonts w:ascii="Calibri" w:hAnsi="Calibri" w:cs="Arial"/>
          <w:bCs/>
          <w:color w:val="404040" w:themeColor="text1" w:themeTint="BF"/>
        </w:rPr>
      </w:pPr>
    </w:p>
    <w:p w14:paraId="28A93142" w14:textId="77777777" w:rsidR="003A1FFF" w:rsidRPr="00806DC7" w:rsidRDefault="003A1FFF">
      <w:pPr>
        <w:rPr>
          <w:rFonts w:ascii="Calibri" w:eastAsia="Calibri" w:hAnsi="Calibri" w:cs="Arial"/>
          <w:bCs/>
          <w:color w:val="404040" w:themeColor="text1" w:themeTint="BF"/>
          <w:sz w:val="22"/>
          <w:szCs w:val="22"/>
          <w:lang w:eastAsia="en-US"/>
        </w:rPr>
      </w:pPr>
      <w:bookmarkStart w:id="128" w:name="_Toc380221028"/>
      <w:r w:rsidRPr="00806DC7">
        <w:rPr>
          <w:rFonts w:ascii="Calibri" w:hAnsi="Calibri" w:cs="Arial"/>
          <w:b/>
          <w:color w:val="404040" w:themeColor="text1" w:themeTint="BF"/>
          <w:sz w:val="22"/>
          <w:szCs w:val="22"/>
        </w:rPr>
        <w:br w:type="page"/>
      </w:r>
    </w:p>
    <w:p w14:paraId="0D60D6C5" w14:textId="6B3AC21E" w:rsidR="009632C9" w:rsidRPr="00806DC7" w:rsidRDefault="009632C9" w:rsidP="009632C9">
      <w:pPr>
        <w:pStyle w:val="Legenda"/>
        <w:spacing w:after="120"/>
        <w:jc w:val="center"/>
        <w:rPr>
          <w:rFonts w:cs="Arial"/>
          <w:b w:val="0"/>
          <w:color w:val="404040" w:themeColor="text1" w:themeTint="BF"/>
          <w:sz w:val="22"/>
          <w:szCs w:val="22"/>
        </w:rPr>
      </w:pPr>
      <w:bookmarkStart w:id="129" w:name="_Toc523831140"/>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5D0643" w:rsidRPr="00806DC7">
        <w:rPr>
          <w:rFonts w:cs="Arial"/>
          <w:b w:val="0"/>
          <w:noProof/>
          <w:color w:val="404040" w:themeColor="text1" w:themeTint="BF"/>
          <w:sz w:val="22"/>
          <w:szCs w:val="22"/>
        </w:rPr>
        <w:t>14</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Długość czynnej sieci gazowej i liczba przyłączy w latach 200</w:t>
      </w:r>
      <w:r w:rsidR="00DF673C" w:rsidRPr="00806DC7">
        <w:rPr>
          <w:rFonts w:cs="Arial"/>
          <w:b w:val="0"/>
          <w:color w:val="404040" w:themeColor="text1" w:themeTint="BF"/>
          <w:sz w:val="22"/>
          <w:szCs w:val="22"/>
        </w:rPr>
        <w:t>3</w:t>
      </w:r>
      <w:r w:rsidRPr="00806DC7">
        <w:rPr>
          <w:rFonts w:cs="Arial"/>
          <w:b w:val="0"/>
          <w:color w:val="404040" w:themeColor="text1" w:themeTint="BF"/>
          <w:sz w:val="22"/>
          <w:szCs w:val="22"/>
        </w:rPr>
        <w:t>-2016.</w:t>
      </w:r>
      <w:bookmarkEnd w:id="128"/>
      <w:bookmarkEnd w:id="129"/>
    </w:p>
    <w:p w14:paraId="78A3EA0B" w14:textId="0B51A8A5" w:rsidR="002C2336" w:rsidRPr="00806DC7" w:rsidRDefault="003A1FFF" w:rsidP="005C0FE9">
      <w:pPr>
        <w:spacing w:line="320" w:lineRule="atLeast"/>
        <w:ind w:firstLine="708"/>
        <w:jc w:val="both"/>
        <w:rPr>
          <w:rFonts w:ascii="Calibri" w:hAnsi="Calibri" w:cs="Arial"/>
          <w:color w:val="A6A6A6"/>
          <w:sz w:val="18"/>
          <w:szCs w:val="18"/>
        </w:rPr>
      </w:pPr>
      <w:r w:rsidRPr="00806DC7">
        <w:rPr>
          <w:rFonts w:ascii="Calibri" w:hAnsi="Calibri"/>
          <w:noProof/>
        </w:rPr>
        <w:drawing>
          <wp:inline distT="0" distB="0" distL="0" distR="0" wp14:anchorId="56BF86F3" wp14:editId="24FC1BE0">
            <wp:extent cx="4478867" cy="2150533"/>
            <wp:effectExtent l="0" t="0" r="17145" b="34290"/>
            <wp:docPr id="23" name="Wykres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2838459" w14:textId="77777777" w:rsidR="00683258" w:rsidRPr="00806DC7" w:rsidRDefault="00683258" w:rsidP="00683258">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5D824F20" w14:textId="77777777" w:rsidR="00B51024" w:rsidRPr="00806DC7" w:rsidRDefault="00B51024" w:rsidP="002C2336">
      <w:pPr>
        <w:spacing w:line="320" w:lineRule="atLeast"/>
        <w:ind w:firstLine="708"/>
        <w:jc w:val="both"/>
        <w:rPr>
          <w:rFonts w:ascii="Calibri" w:hAnsi="Calibri" w:cs="Arial"/>
          <w:noProof/>
          <w:lang w:val="en-US"/>
        </w:rPr>
      </w:pPr>
    </w:p>
    <w:p w14:paraId="6CE190E5" w14:textId="77777777" w:rsidR="002C2336" w:rsidRPr="00806DC7" w:rsidRDefault="002C2336" w:rsidP="00EB54CB">
      <w:pPr>
        <w:pStyle w:val="Nagwek3"/>
        <w:numPr>
          <w:ilvl w:val="2"/>
          <w:numId w:val="1"/>
        </w:numPr>
        <w:spacing w:before="0" w:after="0" w:line="320" w:lineRule="atLeast"/>
        <w:rPr>
          <w:rFonts w:ascii="Calibri" w:hAnsi="Calibri"/>
        </w:rPr>
      </w:pPr>
      <w:bookmarkStart w:id="130" w:name="_Toc296632198"/>
      <w:bookmarkStart w:id="131" w:name="_Toc380174186"/>
      <w:bookmarkStart w:id="132" w:name="_Toc523832281"/>
      <w:r w:rsidRPr="00806DC7">
        <w:rPr>
          <w:rFonts w:ascii="Calibri" w:hAnsi="Calibri"/>
        </w:rPr>
        <w:t>Zużycie gazu ziemnego</w:t>
      </w:r>
      <w:bookmarkEnd w:id="130"/>
      <w:bookmarkEnd w:id="131"/>
      <w:bookmarkEnd w:id="132"/>
    </w:p>
    <w:p w14:paraId="24809389" w14:textId="77777777" w:rsidR="002C2336" w:rsidRPr="00806DC7" w:rsidRDefault="002C2336" w:rsidP="002C2336">
      <w:pPr>
        <w:spacing w:line="320" w:lineRule="atLeast"/>
        <w:ind w:firstLine="708"/>
        <w:jc w:val="both"/>
        <w:rPr>
          <w:rFonts w:ascii="Calibri" w:hAnsi="Calibri" w:cs="Arial"/>
        </w:rPr>
      </w:pPr>
    </w:p>
    <w:p w14:paraId="73A8A970" w14:textId="16BAB3EE" w:rsidR="002C2336" w:rsidRPr="00806DC7" w:rsidRDefault="002C2336" w:rsidP="002C2336">
      <w:pPr>
        <w:spacing w:line="320" w:lineRule="atLeast"/>
        <w:ind w:firstLine="708"/>
        <w:jc w:val="both"/>
        <w:rPr>
          <w:rFonts w:ascii="Calibri" w:hAnsi="Calibri" w:cs="Arial"/>
        </w:rPr>
      </w:pPr>
      <w:r w:rsidRPr="00806DC7">
        <w:rPr>
          <w:rFonts w:ascii="Calibri" w:hAnsi="Calibri" w:cs="Arial"/>
        </w:rPr>
        <w:t xml:space="preserve">Łączne zużycie gazu w sektorze mieszkaniowym wykazuje tendencję malejącą </w:t>
      </w:r>
      <w:r w:rsidRPr="00806DC7">
        <w:rPr>
          <w:rFonts w:ascii="Calibri" w:hAnsi="Calibri" w:cs="Arial"/>
        </w:rPr>
        <w:br/>
        <w:t>w latach 2000-2013 i począwszy od 20</w:t>
      </w:r>
      <w:r w:rsidR="00C74959" w:rsidRPr="00806DC7">
        <w:rPr>
          <w:rFonts w:ascii="Calibri" w:hAnsi="Calibri" w:cs="Arial"/>
        </w:rPr>
        <w:t>10</w:t>
      </w:r>
      <w:r w:rsidRPr="00806DC7">
        <w:rPr>
          <w:rFonts w:ascii="Calibri" w:hAnsi="Calibri" w:cs="Arial"/>
        </w:rPr>
        <w:t xml:space="preserve"> r. kształtowało się średniorocznie na poziomie ok. </w:t>
      </w:r>
      <w:r w:rsidR="004337C4" w:rsidRPr="00806DC7">
        <w:rPr>
          <w:rFonts w:ascii="Calibri" w:hAnsi="Calibri" w:cs="Arial"/>
        </w:rPr>
        <w:t>5</w:t>
      </w:r>
      <w:r w:rsidRPr="00806DC7">
        <w:rPr>
          <w:rFonts w:ascii="Calibri" w:hAnsi="Calibri" w:cs="Arial"/>
        </w:rPr>
        <w:t>400 tys. m</w:t>
      </w:r>
      <w:r w:rsidRPr="00806DC7">
        <w:rPr>
          <w:rFonts w:ascii="Calibri" w:hAnsi="Calibri" w:cs="Arial"/>
          <w:vertAlign w:val="superscript"/>
        </w:rPr>
        <w:t>3</w:t>
      </w:r>
      <w:r w:rsidRPr="00806DC7">
        <w:rPr>
          <w:rFonts w:ascii="Calibri" w:hAnsi="Calibri" w:cs="Arial"/>
        </w:rPr>
        <w:t xml:space="preserve"> (wykres nr 15).</w:t>
      </w:r>
    </w:p>
    <w:p w14:paraId="28791025" w14:textId="77777777" w:rsidR="002C2336" w:rsidRPr="00806DC7" w:rsidRDefault="002C2336" w:rsidP="002C2336">
      <w:pPr>
        <w:spacing w:line="320" w:lineRule="atLeast"/>
        <w:ind w:firstLine="708"/>
        <w:jc w:val="both"/>
        <w:rPr>
          <w:rFonts w:ascii="Calibri" w:hAnsi="Calibri" w:cs="Arial"/>
        </w:rPr>
      </w:pPr>
    </w:p>
    <w:p w14:paraId="476D28FE" w14:textId="3FC1F229" w:rsidR="002C2336" w:rsidRPr="00806DC7" w:rsidRDefault="002C2336" w:rsidP="002C2336">
      <w:pPr>
        <w:pStyle w:val="Legenda"/>
        <w:spacing w:after="120"/>
        <w:jc w:val="center"/>
        <w:rPr>
          <w:rFonts w:cs="Arial"/>
          <w:b w:val="0"/>
          <w:color w:val="404040" w:themeColor="text1" w:themeTint="BF"/>
          <w:sz w:val="22"/>
          <w:szCs w:val="22"/>
        </w:rPr>
      </w:pPr>
      <w:bookmarkStart w:id="133" w:name="_Toc380221029"/>
      <w:bookmarkStart w:id="134" w:name="_Toc523831141"/>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0C0743" w:rsidRPr="00806DC7">
        <w:rPr>
          <w:rFonts w:cs="Arial"/>
          <w:b w:val="0"/>
          <w:noProof/>
          <w:color w:val="404040" w:themeColor="text1" w:themeTint="BF"/>
          <w:sz w:val="22"/>
          <w:szCs w:val="22"/>
        </w:rPr>
        <w:t>15</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Roczne zużycie gazu w </w:t>
      </w:r>
      <w:r w:rsidR="00E6680B" w:rsidRPr="00806DC7">
        <w:rPr>
          <w:rFonts w:cs="Arial"/>
          <w:b w:val="0"/>
          <w:color w:val="404040" w:themeColor="text1" w:themeTint="BF"/>
          <w:sz w:val="22"/>
          <w:szCs w:val="22"/>
        </w:rPr>
        <w:t xml:space="preserve">sektorze mieszkaniowym w </w:t>
      </w:r>
      <w:r w:rsidRPr="00806DC7">
        <w:rPr>
          <w:rFonts w:cs="Arial"/>
          <w:b w:val="0"/>
          <w:color w:val="404040" w:themeColor="text1" w:themeTint="BF"/>
          <w:sz w:val="22"/>
          <w:szCs w:val="22"/>
        </w:rPr>
        <w:t>latach 2000-201</w:t>
      </w:r>
      <w:r w:rsidR="005A4084" w:rsidRPr="00806DC7">
        <w:rPr>
          <w:rFonts w:cs="Arial"/>
          <w:b w:val="0"/>
          <w:color w:val="404040" w:themeColor="text1" w:themeTint="BF"/>
          <w:sz w:val="22"/>
          <w:szCs w:val="22"/>
        </w:rPr>
        <w:t>6</w:t>
      </w:r>
      <w:r w:rsidRPr="00806DC7">
        <w:rPr>
          <w:rFonts w:cs="Arial"/>
          <w:b w:val="0"/>
          <w:color w:val="404040" w:themeColor="text1" w:themeTint="BF"/>
          <w:sz w:val="22"/>
          <w:szCs w:val="22"/>
        </w:rPr>
        <w:t>.</w:t>
      </w:r>
      <w:bookmarkEnd w:id="133"/>
      <w:bookmarkEnd w:id="134"/>
    </w:p>
    <w:p w14:paraId="41CA720A" w14:textId="1A63FAC4" w:rsidR="002C2336" w:rsidRPr="00806DC7" w:rsidRDefault="005A4084" w:rsidP="002C2336">
      <w:pPr>
        <w:spacing w:line="320" w:lineRule="atLeast"/>
        <w:jc w:val="center"/>
        <w:rPr>
          <w:rFonts w:ascii="Calibri" w:hAnsi="Calibri" w:cs="Arial"/>
        </w:rPr>
      </w:pPr>
      <w:r w:rsidRPr="00806DC7">
        <w:rPr>
          <w:rFonts w:ascii="Calibri" w:hAnsi="Calibri"/>
          <w:noProof/>
        </w:rPr>
        <w:drawing>
          <wp:inline distT="0" distB="0" distL="0" distR="0" wp14:anchorId="0897F88A" wp14:editId="76C61F03">
            <wp:extent cx="4487334" cy="2150533"/>
            <wp:effectExtent l="0" t="0" r="34290" b="34290"/>
            <wp:docPr id="24" name="Wykres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E85B457" w14:textId="77777777" w:rsidR="002C2336" w:rsidRPr="00806DC7" w:rsidRDefault="002C2336" w:rsidP="002C2336">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0330CF26" w14:textId="77777777" w:rsidR="00C56DE3" w:rsidRPr="00806DC7" w:rsidRDefault="00C56DE3" w:rsidP="00C56DE3">
      <w:pPr>
        <w:spacing w:line="320" w:lineRule="atLeast"/>
        <w:ind w:firstLine="708"/>
        <w:jc w:val="both"/>
        <w:rPr>
          <w:rFonts w:ascii="Calibri" w:hAnsi="Calibri" w:cs="Arial"/>
          <w:noProof/>
        </w:rPr>
      </w:pPr>
    </w:p>
    <w:p w14:paraId="723ED68B" w14:textId="77777777" w:rsidR="00C56DE3" w:rsidRPr="00806DC7" w:rsidRDefault="00C56DE3" w:rsidP="00C56DE3">
      <w:pPr>
        <w:spacing w:line="320" w:lineRule="atLeast"/>
        <w:ind w:firstLine="708"/>
        <w:jc w:val="both"/>
        <w:rPr>
          <w:rFonts w:ascii="Calibri" w:hAnsi="Calibri" w:cs="Arial"/>
        </w:rPr>
      </w:pPr>
      <w:r w:rsidRPr="00806DC7">
        <w:rPr>
          <w:rFonts w:ascii="Calibri" w:hAnsi="Calibri" w:cs="Arial"/>
          <w:noProof/>
        </w:rPr>
        <w:t xml:space="preserve">Sprzedażą gazu klientom indywidualnym i instytucjonalnym zajmuje się Spółka PGNiG Obrót Detaliczny Sp. z o.o. W latach 2000-2016 liczba odbiorców ogrzewających mieszkania gazem zmniejszała się (wykres nr 16). </w:t>
      </w:r>
    </w:p>
    <w:p w14:paraId="6FB98E33" w14:textId="77777777" w:rsidR="00C56DE3" w:rsidRPr="00806DC7" w:rsidRDefault="00C56DE3" w:rsidP="00C56DE3">
      <w:pPr>
        <w:rPr>
          <w:rFonts w:ascii="Calibri" w:hAnsi="Calibri" w:cs="Arial"/>
          <w:bCs/>
          <w:color w:val="404040" w:themeColor="text1" w:themeTint="BF"/>
        </w:rPr>
      </w:pPr>
    </w:p>
    <w:p w14:paraId="459DA958" w14:textId="77777777" w:rsidR="00DA008B" w:rsidRPr="00806DC7" w:rsidRDefault="00DA008B">
      <w:pPr>
        <w:rPr>
          <w:rFonts w:ascii="Calibri" w:eastAsia="Calibri" w:hAnsi="Calibri" w:cs="Arial"/>
          <w:bCs/>
          <w:color w:val="404040" w:themeColor="text1" w:themeTint="BF"/>
          <w:sz w:val="22"/>
          <w:szCs w:val="22"/>
          <w:lang w:eastAsia="en-US"/>
        </w:rPr>
      </w:pPr>
      <w:bookmarkStart w:id="135" w:name="_Toc380221030"/>
      <w:r w:rsidRPr="00806DC7">
        <w:rPr>
          <w:rFonts w:ascii="Calibri" w:hAnsi="Calibri" w:cs="Arial"/>
          <w:b/>
          <w:color w:val="404040" w:themeColor="text1" w:themeTint="BF"/>
          <w:sz w:val="22"/>
          <w:szCs w:val="22"/>
        </w:rPr>
        <w:br w:type="page"/>
      </w:r>
    </w:p>
    <w:p w14:paraId="3C913689" w14:textId="7FD9123D" w:rsidR="00C56DE3" w:rsidRPr="00806DC7" w:rsidRDefault="00C56DE3" w:rsidP="00C56DE3">
      <w:pPr>
        <w:pStyle w:val="Legenda"/>
        <w:spacing w:after="120"/>
        <w:jc w:val="center"/>
        <w:rPr>
          <w:rFonts w:cs="Arial"/>
          <w:b w:val="0"/>
          <w:color w:val="404040" w:themeColor="text1" w:themeTint="BF"/>
          <w:sz w:val="22"/>
          <w:szCs w:val="22"/>
        </w:rPr>
      </w:pPr>
      <w:bookmarkStart w:id="136" w:name="_Toc523831142"/>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Pr="00806DC7">
        <w:rPr>
          <w:rFonts w:cs="Arial"/>
          <w:b w:val="0"/>
          <w:noProof/>
          <w:color w:val="404040" w:themeColor="text1" w:themeTint="BF"/>
          <w:sz w:val="22"/>
          <w:szCs w:val="22"/>
        </w:rPr>
        <w:t>16</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Roczne zużycie gazu na cele ogrzewania mieszkań w latach 2002-2016.</w:t>
      </w:r>
      <w:bookmarkEnd w:id="135"/>
      <w:bookmarkEnd w:id="136"/>
    </w:p>
    <w:p w14:paraId="29E5F0ED" w14:textId="0C46DB9F" w:rsidR="00C56DE3" w:rsidRPr="00806DC7" w:rsidRDefault="00070B2C" w:rsidP="00C56DE3">
      <w:pPr>
        <w:spacing w:line="320" w:lineRule="atLeast"/>
        <w:jc w:val="center"/>
        <w:rPr>
          <w:rFonts w:ascii="Calibri" w:hAnsi="Calibri" w:cs="Arial"/>
        </w:rPr>
      </w:pPr>
      <w:r w:rsidRPr="00806DC7">
        <w:rPr>
          <w:rFonts w:ascii="Calibri" w:hAnsi="Calibri"/>
          <w:noProof/>
        </w:rPr>
        <w:drawing>
          <wp:inline distT="0" distB="0" distL="0" distR="0" wp14:anchorId="15641471" wp14:editId="29A0B099">
            <wp:extent cx="4470400" cy="2159000"/>
            <wp:effectExtent l="0" t="0" r="25400" b="25400"/>
            <wp:docPr id="26" name="Wykres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5586EB0" w14:textId="77777777" w:rsidR="00C56DE3" w:rsidRPr="00806DC7" w:rsidRDefault="00C56DE3" w:rsidP="00C56DE3">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5C9B57C9" w14:textId="77777777" w:rsidR="00C56DE3" w:rsidRPr="008A56AE" w:rsidRDefault="00C56DE3" w:rsidP="00C56DE3">
      <w:pPr>
        <w:spacing w:line="320" w:lineRule="atLeast"/>
        <w:jc w:val="both"/>
        <w:rPr>
          <w:rFonts w:ascii="Calibri" w:hAnsi="Calibri" w:cs="Arial"/>
          <w:noProof/>
        </w:rPr>
      </w:pPr>
    </w:p>
    <w:p w14:paraId="4E83B1FB" w14:textId="2FE14D1F" w:rsidR="00C56DE3" w:rsidRPr="00806DC7" w:rsidRDefault="00C56DE3" w:rsidP="00C56DE3">
      <w:pPr>
        <w:spacing w:line="320" w:lineRule="atLeast"/>
        <w:ind w:firstLine="708"/>
        <w:jc w:val="both"/>
        <w:rPr>
          <w:rFonts w:ascii="Calibri" w:hAnsi="Calibri" w:cs="Arial"/>
        </w:rPr>
      </w:pPr>
      <w:r w:rsidRPr="00806DC7">
        <w:rPr>
          <w:rFonts w:ascii="Calibri" w:hAnsi="Calibri" w:cs="Arial"/>
        </w:rPr>
        <w:t>Średnie zużycie gazu w gospodarstwie domowym na cele grzewcze i komunalno-bytow</w:t>
      </w:r>
      <w:r w:rsidR="00A86C2A" w:rsidRPr="00806DC7">
        <w:rPr>
          <w:rFonts w:ascii="Calibri" w:hAnsi="Calibri" w:cs="Arial"/>
        </w:rPr>
        <w:t>e w latach 2002-2016 wyniosło 198,</w:t>
      </w:r>
      <w:r w:rsidRPr="00806DC7">
        <w:rPr>
          <w:rFonts w:ascii="Calibri" w:hAnsi="Calibri" w:cs="Arial"/>
        </w:rPr>
        <w:t>1 m</w:t>
      </w:r>
      <w:r w:rsidRPr="00806DC7">
        <w:rPr>
          <w:rFonts w:ascii="Calibri" w:hAnsi="Calibri" w:cs="Arial"/>
          <w:vertAlign w:val="superscript"/>
        </w:rPr>
        <w:t>3</w:t>
      </w:r>
      <w:r w:rsidRPr="00806DC7">
        <w:rPr>
          <w:rFonts w:ascii="Calibri" w:hAnsi="Calibri" w:cs="Arial"/>
        </w:rPr>
        <w:t xml:space="preserve"> i systematy</w:t>
      </w:r>
      <w:r w:rsidR="00700455" w:rsidRPr="00806DC7">
        <w:rPr>
          <w:rFonts w:ascii="Calibri" w:hAnsi="Calibri" w:cs="Arial"/>
        </w:rPr>
        <w:t>cznie malało, począwszy od 2002 </w:t>
      </w:r>
      <w:r w:rsidRPr="00806DC7">
        <w:rPr>
          <w:rFonts w:ascii="Calibri" w:hAnsi="Calibri" w:cs="Arial"/>
        </w:rPr>
        <w:t>r. (wykres nr 17).</w:t>
      </w:r>
    </w:p>
    <w:p w14:paraId="2D4FBC9B" w14:textId="77777777" w:rsidR="00C56DE3" w:rsidRPr="008A56AE" w:rsidRDefault="00C56DE3" w:rsidP="00C56DE3">
      <w:pPr>
        <w:spacing w:line="320" w:lineRule="atLeast"/>
        <w:ind w:firstLine="708"/>
        <w:jc w:val="both"/>
        <w:rPr>
          <w:rFonts w:ascii="Calibri" w:hAnsi="Calibri" w:cs="Arial"/>
          <w:noProof/>
        </w:rPr>
      </w:pPr>
    </w:p>
    <w:p w14:paraId="670358A7" w14:textId="77777777" w:rsidR="00C56DE3" w:rsidRPr="00806DC7" w:rsidRDefault="00C56DE3" w:rsidP="00C56DE3">
      <w:pPr>
        <w:pStyle w:val="Legenda"/>
        <w:spacing w:after="120"/>
        <w:jc w:val="center"/>
        <w:rPr>
          <w:rFonts w:cs="Arial"/>
          <w:b w:val="0"/>
          <w:color w:val="404040" w:themeColor="text1" w:themeTint="BF"/>
          <w:sz w:val="22"/>
          <w:szCs w:val="22"/>
        </w:rPr>
      </w:pPr>
      <w:bookmarkStart w:id="137" w:name="_Toc380221031"/>
      <w:bookmarkStart w:id="138" w:name="_Toc523831143"/>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242ED9" w:rsidRPr="00806DC7">
        <w:rPr>
          <w:rFonts w:cs="Arial"/>
          <w:b w:val="0"/>
          <w:noProof/>
          <w:color w:val="404040" w:themeColor="text1" w:themeTint="BF"/>
          <w:sz w:val="22"/>
          <w:szCs w:val="22"/>
        </w:rPr>
        <w:t>17</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Średnie zużycie gazu na 1 korzystającego w latach 2002-2016.</w:t>
      </w:r>
      <w:bookmarkEnd w:id="137"/>
      <w:bookmarkEnd w:id="138"/>
    </w:p>
    <w:p w14:paraId="066CF06A" w14:textId="10760F6D" w:rsidR="00C56DE3" w:rsidRPr="00806DC7" w:rsidRDefault="00A86C2A" w:rsidP="00C56DE3">
      <w:pPr>
        <w:spacing w:line="320" w:lineRule="atLeast"/>
        <w:jc w:val="center"/>
        <w:rPr>
          <w:rFonts w:ascii="Calibri" w:hAnsi="Calibri" w:cs="Arial"/>
        </w:rPr>
      </w:pPr>
      <w:r w:rsidRPr="00806DC7">
        <w:rPr>
          <w:rFonts w:ascii="Calibri" w:hAnsi="Calibri"/>
          <w:noProof/>
        </w:rPr>
        <w:drawing>
          <wp:inline distT="0" distB="0" distL="0" distR="0" wp14:anchorId="1C3A7C60" wp14:editId="0397C0CB">
            <wp:extent cx="4453466" cy="2159000"/>
            <wp:effectExtent l="0" t="0" r="17145" b="25400"/>
            <wp:docPr id="28" name="Wykres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C4FBBA5" w14:textId="77777777" w:rsidR="00C56DE3" w:rsidRPr="00806DC7" w:rsidRDefault="00C56DE3" w:rsidP="00C56DE3">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021F7467" w14:textId="77777777" w:rsidR="002B02C9" w:rsidRPr="00806DC7" w:rsidRDefault="002B02C9" w:rsidP="002C2336">
      <w:pPr>
        <w:spacing w:line="320" w:lineRule="atLeast"/>
        <w:ind w:firstLine="708"/>
        <w:jc w:val="both"/>
        <w:rPr>
          <w:rFonts w:ascii="Calibri" w:hAnsi="Calibri" w:cs="Arial"/>
          <w:noProof/>
        </w:rPr>
      </w:pPr>
    </w:p>
    <w:p w14:paraId="2316FCE1" w14:textId="32A0AAB1" w:rsidR="002C2336" w:rsidRPr="00806DC7" w:rsidRDefault="002C2336" w:rsidP="002C2336">
      <w:pPr>
        <w:spacing w:line="320" w:lineRule="atLeast"/>
        <w:ind w:firstLine="708"/>
        <w:jc w:val="both"/>
        <w:rPr>
          <w:rFonts w:ascii="Calibri" w:hAnsi="Calibri" w:cs="Arial"/>
        </w:rPr>
      </w:pPr>
      <w:r w:rsidRPr="00806DC7">
        <w:rPr>
          <w:rFonts w:ascii="Calibri" w:hAnsi="Calibri" w:cs="Arial"/>
        </w:rPr>
        <w:t xml:space="preserve">Wskaźniki dotyczące zaopatrzenia sektora mieszkaniowego i komunalnego </w:t>
      </w:r>
      <w:r w:rsidRPr="00806DC7">
        <w:rPr>
          <w:rFonts w:ascii="Calibri" w:hAnsi="Calibri" w:cs="Arial"/>
        </w:rPr>
        <w:br/>
        <w:t>w paliwa gazowe</w:t>
      </w:r>
      <w:r w:rsidR="002B02C9" w:rsidRPr="00806DC7">
        <w:rPr>
          <w:rFonts w:ascii="Calibri" w:hAnsi="Calibri" w:cs="Arial"/>
        </w:rPr>
        <w:t xml:space="preserve"> w 2017</w:t>
      </w:r>
      <w:r w:rsidRPr="00806DC7">
        <w:rPr>
          <w:rFonts w:ascii="Calibri" w:hAnsi="Calibri" w:cs="Arial"/>
        </w:rPr>
        <w:t xml:space="preserve"> r. zostały opracowane w tabeli nr 1</w:t>
      </w:r>
      <w:r w:rsidR="003B5F83" w:rsidRPr="00806DC7">
        <w:rPr>
          <w:rFonts w:ascii="Calibri" w:hAnsi="Calibri" w:cs="Arial"/>
        </w:rPr>
        <w:t>7</w:t>
      </w:r>
      <w:r w:rsidRPr="00806DC7">
        <w:rPr>
          <w:rFonts w:ascii="Calibri" w:hAnsi="Calibri" w:cs="Arial"/>
        </w:rPr>
        <w:t>.</w:t>
      </w:r>
    </w:p>
    <w:p w14:paraId="6D104F6B" w14:textId="5D2B881A" w:rsidR="002C2336" w:rsidRPr="00806DC7" w:rsidRDefault="002C2336" w:rsidP="002C2336">
      <w:pPr>
        <w:rPr>
          <w:rFonts w:ascii="Calibri" w:hAnsi="Calibri" w:cs="Arial"/>
          <w:bCs/>
          <w:color w:val="404040"/>
        </w:rPr>
      </w:pPr>
    </w:p>
    <w:p w14:paraId="25C3B3FC" w14:textId="732040B7" w:rsidR="002C2336" w:rsidRPr="00806DC7" w:rsidRDefault="002C2336" w:rsidP="003B636F">
      <w:pPr>
        <w:pStyle w:val="Legenda"/>
        <w:spacing w:after="120"/>
        <w:ind w:left="1134" w:hanging="1134"/>
        <w:jc w:val="center"/>
        <w:rPr>
          <w:rFonts w:cs="Arial"/>
          <w:b w:val="0"/>
          <w:color w:val="404040"/>
          <w:sz w:val="22"/>
          <w:szCs w:val="22"/>
        </w:rPr>
      </w:pPr>
      <w:bookmarkStart w:id="139" w:name="_Toc380172259"/>
      <w:bookmarkStart w:id="140" w:name="_Toc523831118"/>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3B5F83" w:rsidRPr="00806DC7">
        <w:rPr>
          <w:rFonts w:cs="Arial"/>
          <w:b w:val="0"/>
          <w:noProof/>
          <w:color w:val="404040"/>
          <w:sz w:val="22"/>
          <w:szCs w:val="22"/>
        </w:rPr>
        <w:t>17</w:t>
      </w:r>
      <w:r w:rsidRPr="00806DC7">
        <w:rPr>
          <w:rFonts w:cs="Arial"/>
          <w:b w:val="0"/>
          <w:color w:val="404040"/>
          <w:sz w:val="22"/>
          <w:szCs w:val="22"/>
        </w:rPr>
        <w:fldChar w:fldCharType="end"/>
      </w:r>
      <w:r w:rsidRPr="00806DC7">
        <w:rPr>
          <w:rFonts w:cs="Arial"/>
          <w:b w:val="0"/>
          <w:color w:val="404040"/>
          <w:sz w:val="22"/>
          <w:szCs w:val="22"/>
        </w:rPr>
        <w:t xml:space="preserve"> Zaopatrzenie w gaz w sektorze mieszkaniowym i komunalnym według stanu na 31.12.201</w:t>
      </w:r>
      <w:r w:rsidR="00B757F9" w:rsidRPr="00806DC7">
        <w:rPr>
          <w:rFonts w:cs="Arial"/>
          <w:b w:val="0"/>
          <w:color w:val="404040"/>
          <w:sz w:val="22"/>
          <w:szCs w:val="22"/>
        </w:rPr>
        <w:t>7</w:t>
      </w:r>
      <w:r w:rsidRPr="00806DC7">
        <w:rPr>
          <w:rFonts w:cs="Arial"/>
          <w:b w:val="0"/>
          <w:color w:val="404040"/>
          <w:sz w:val="22"/>
          <w:szCs w:val="22"/>
        </w:rPr>
        <w:t xml:space="preserve"> r.</w:t>
      </w:r>
      <w:bookmarkEnd w:id="139"/>
      <w:bookmarkEnd w:id="140"/>
    </w:p>
    <w:tbl>
      <w:tblPr>
        <w:tblW w:w="8931"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3685"/>
        <w:gridCol w:w="1606"/>
        <w:gridCol w:w="1607"/>
        <w:gridCol w:w="1607"/>
      </w:tblGrid>
      <w:tr w:rsidR="002C2336" w:rsidRPr="00806DC7" w14:paraId="1A440854" w14:textId="77777777" w:rsidTr="003B636F">
        <w:trPr>
          <w:trHeight w:val="383"/>
          <w:tblHeader/>
          <w:jc w:val="center"/>
        </w:trPr>
        <w:tc>
          <w:tcPr>
            <w:tcW w:w="426" w:type="dxa"/>
            <w:tcBorders>
              <w:top w:val="single" w:sz="4" w:space="0" w:color="BFBFBF"/>
              <w:bottom w:val="single" w:sz="12" w:space="0" w:color="669933"/>
            </w:tcBorders>
            <w:shd w:val="clear" w:color="auto" w:fill="E6E6E6"/>
            <w:vAlign w:val="center"/>
            <w:hideMark/>
          </w:tcPr>
          <w:p w14:paraId="5FDC849D" w14:textId="77777777" w:rsidR="002C2336" w:rsidRPr="00806DC7" w:rsidRDefault="002C2336" w:rsidP="00037CA3">
            <w:pPr>
              <w:spacing w:before="40" w:after="40"/>
              <w:rPr>
                <w:rFonts w:ascii="Calibri" w:hAnsi="Calibri" w:cs="Arial"/>
                <w:bCs/>
                <w:sz w:val="20"/>
                <w:szCs w:val="20"/>
              </w:rPr>
            </w:pPr>
            <w:r w:rsidRPr="00806DC7">
              <w:rPr>
                <w:rFonts w:ascii="Calibri" w:hAnsi="Calibri" w:cs="Arial"/>
                <w:bCs/>
                <w:sz w:val="20"/>
                <w:szCs w:val="20"/>
              </w:rPr>
              <w:t>Lp.</w:t>
            </w:r>
          </w:p>
        </w:tc>
        <w:tc>
          <w:tcPr>
            <w:tcW w:w="3685" w:type="dxa"/>
            <w:tcBorders>
              <w:top w:val="single" w:sz="4" w:space="0" w:color="BFBFBF"/>
              <w:bottom w:val="single" w:sz="12" w:space="0" w:color="669933"/>
            </w:tcBorders>
            <w:shd w:val="clear" w:color="auto" w:fill="E6E6E6"/>
            <w:vAlign w:val="center"/>
            <w:hideMark/>
          </w:tcPr>
          <w:p w14:paraId="29D87279" w14:textId="77777777" w:rsidR="002C2336" w:rsidRPr="00806DC7" w:rsidRDefault="002C2336" w:rsidP="00037CA3">
            <w:pPr>
              <w:spacing w:before="40" w:after="40"/>
              <w:jc w:val="center"/>
              <w:rPr>
                <w:rFonts w:ascii="Calibri" w:hAnsi="Calibri" w:cs="Arial"/>
                <w:bCs/>
                <w:sz w:val="20"/>
                <w:szCs w:val="20"/>
              </w:rPr>
            </w:pPr>
            <w:r w:rsidRPr="00806DC7">
              <w:rPr>
                <w:rFonts w:ascii="Calibri" w:hAnsi="Calibri" w:cs="Arial"/>
                <w:bCs/>
                <w:sz w:val="20"/>
                <w:szCs w:val="20"/>
              </w:rPr>
              <w:t>Wskaźnik</w:t>
            </w:r>
          </w:p>
        </w:tc>
        <w:tc>
          <w:tcPr>
            <w:tcW w:w="1606" w:type="dxa"/>
            <w:tcBorders>
              <w:top w:val="single" w:sz="4" w:space="0" w:color="BFBFBF"/>
              <w:bottom w:val="single" w:sz="12" w:space="0" w:color="669933"/>
            </w:tcBorders>
            <w:shd w:val="clear" w:color="auto" w:fill="E6E6E6"/>
            <w:vAlign w:val="center"/>
          </w:tcPr>
          <w:p w14:paraId="6FAC53F6" w14:textId="77777777" w:rsidR="002C2336" w:rsidRPr="00806DC7" w:rsidRDefault="002C2336" w:rsidP="00037CA3">
            <w:pPr>
              <w:spacing w:before="40" w:after="40"/>
              <w:jc w:val="center"/>
              <w:rPr>
                <w:rFonts w:ascii="Calibri" w:hAnsi="Calibri" w:cs="Arial"/>
                <w:bCs/>
                <w:sz w:val="20"/>
                <w:szCs w:val="20"/>
              </w:rPr>
            </w:pPr>
            <w:r w:rsidRPr="00806DC7">
              <w:rPr>
                <w:rFonts w:ascii="Calibri" w:hAnsi="Calibri" w:cs="Arial"/>
                <w:bCs/>
                <w:sz w:val="20"/>
                <w:szCs w:val="20"/>
              </w:rPr>
              <w:t>Część miejska</w:t>
            </w:r>
          </w:p>
        </w:tc>
        <w:tc>
          <w:tcPr>
            <w:tcW w:w="1607" w:type="dxa"/>
            <w:tcBorders>
              <w:top w:val="single" w:sz="4" w:space="0" w:color="BFBFBF"/>
              <w:bottom w:val="single" w:sz="12" w:space="0" w:color="669933"/>
            </w:tcBorders>
            <w:shd w:val="clear" w:color="auto" w:fill="E6E6E6"/>
            <w:vAlign w:val="center"/>
          </w:tcPr>
          <w:p w14:paraId="411DF390" w14:textId="77777777" w:rsidR="002C2336" w:rsidRPr="00806DC7" w:rsidRDefault="002C2336" w:rsidP="00037CA3">
            <w:pPr>
              <w:spacing w:before="40" w:after="40"/>
              <w:jc w:val="center"/>
              <w:rPr>
                <w:rFonts w:ascii="Calibri" w:hAnsi="Calibri" w:cs="Arial"/>
                <w:bCs/>
                <w:sz w:val="20"/>
                <w:szCs w:val="20"/>
              </w:rPr>
            </w:pPr>
            <w:r w:rsidRPr="00806DC7">
              <w:rPr>
                <w:rFonts w:ascii="Calibri" w:hAnsi="Calibri" w:cs="Arial"/>
                <w:bCs/>
                <w:sz w:val="20"/>
                <w:szCs w:val="20"/>
              </w:rPr>
              <w:t>Część wiejska</w:t>
            </w:r>
          </w:p>
        </w:tc>
        <w:tc>
          <w:tcPr>
            <w:tcW w:w="1607" w:type="dxa"/>
            <w:tcBorders>
              <w:top w:val="single" w:sz="4" w:space="0" w:color="BFBFBF"/>
              <w:bottom w:val="single" w:sz="12" w:space="0" w:color="669933"/>
            </w:tcBorders>
            <w:shd w:val="clear" w:color="auto" w:fill="E6E6E6"/>
            <w:vAlign w:val="center"/>
            <w:hideMark/>
          </w:tcPr>
          <w:p w14:paraId="3515A412" w14:textId="77777777" w:rsidR="002C2336" w:rsidRPr="00806DC7" w:rsidRDefault="002C2336" w:rsidP="00037CA3">
            <w:pPr>
              <w:spacing w:before="40" w:after="40"/>
              <w:jc w:val="center"/>
              <w:rPr>
                <w:rFonts w:ascii="Calibri" w:hAnsi="Calibri" w:cs="Arial"/>
                <w:bCs/>
                <w:sz w:val="20"/>
                <w:szCs w:val="20"/>
              </w:rPr>
            </w:pPr>
            <w:r w:rsidRPr="00806DC7">
              <w:rPr>
                <w:rFonts w:ascii="Calibri" w:hAnsi="Calibri" w:cs="Arial"/>
                <w:bCs/>
                <w:sz w:val="20"/>
                <w:szCs w:val="20"/>
              </w:rPr>
              <w:t>Razem</w:t>
            </w:r>
          </w:p>
        </w:tc>
      </w:tr>
      <w:tr w:rsidR="00E312B4" w:rsidRPr="00806DC7" w14:paraId="60291036" w14:textId="77777777" w:rsidTr="003B636F">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3F00446D" w14:textId="77777777" w:rsidR="00E312B4" w:rsidRPr="00806DC7" w:rsidRDefault="00E312B4" w:rsidP="00037CA3">
            <w:pPr>
              <w:spacing w:before="40" w:after="40"/>
              <w:rPr>
                <w:rFonts w:ascii="Calibri" w:hAnsi="Calibri" w:cs="Arial"/>
                <w:sz w:val="20"/>
                <w:szCs w:val="20"/>
              </w:rPr>
            </w:pPr>
            <w:r w:rsidRPr="00806DC7">
              <w:rPr>
                <w:rFonts w:ascii="Calibri" w:hAnsi="Calibri" w:cs="Arial"/>
                <w:color w:val="000000"/>
                <w:sz w:val="20"/>
                <w:szCs w:val="20"/>
              </w:rPr>
              <w:t>1</w:t>
            </w:r>
          </w:p>
        </w:tc>
        <w:tc>
          <w:tcPr>
            <w:tcW w:w="3685" w:type="dxa"/>
            <w:tcBorders>
              <w:top w:val="single" w:sz="12" w:space="0" w:color="669933"/>
              <w:bottom w:val="single" w:sz="4" w:space="0" w:color="BFBFBF" w:themeColor="background1" w:themeShade="BF"/>
            </w:tcBorders>
            <w:shd w:val="clear" w:color="auto" w:fill="auto"/>
            <w:vAlign w:val="center"/>
          </w:tcPr>
          <w:p w14:paraId="084DCF23" w14:textId="77777777" w:rsidR="00E312B4" w:rsidRPr="00806DC7" w:rsidRDefault="00E312B4" w:rsidP="00037CA3">
            <w:pPr>
              <w:spacing w:before="40" w:after="40"/>
              <w:rPr>
                <w:rFonts w:ascii="Calibri" w:hAnsi="Calibri" w:cs="Arial"/>
                <w:sz w:val="20"/>
                <w:szCs w:val="20"/>
              </w:rPr>
            </w:pPr>
            <w:r w:rsidRPr="00806DC7">
              <w:rPr>
                <w:rFonts w:ascii="Calibri" w:hAnsi="Calibri" w:cs="Arial"/>
                <w:sz w:val="20"/>
                <w:szCs w:val="20"/>
              </w:rPr>
              <w:t>długość czynnej sieci rozdzielczej</w:t>
            </w:r>
          </w:p>
        </w:tc>
        <w:tc>
          <w:tcPr>
            <w:tcW w:w="1606" w:type="dxa"/>
            <w:tcBorders>
              <w:top w:val="single" w:sz="12" w:space="0" w:color="669933"/>
              <w:bottom w:val="single" w:sz="4" w:space="0" w:color="BFBFBF" w:themeColor="background1" w:themeShade="BF"/>
            </w:tcBorders>
            <w:vAlign w:val="bottom"/>
          </w:tcPr>
          <w:p w14:paraId="2C101468" w14:textId="3D800BA3"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75 521 m</w:t>
            </w:r>
          </w:p>
        </w:tc>
        <w:tc>
          <w:tcPr>
            <w:tcW w:w="1607" w:type="dxa"/>
            <w:tcBorders>
              <w:top w:val="single" w:sz="12" w:space="0" w:color="669933"/>
              <w:bottom w:val="single" w:sz="4" w:space="0" w:color="BFBFBF" w:themeColor="background1" w:themeShade="BF"/>
            </w:tcBorders>
            <w:vAlign w:val="bottom"/>
          </w:tcPr>
          <w:p w14:paraId="7FEBB770" w14:textId="448E73E6"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104 799 m</w:t>
            </w:r>
          </w:p>
        </w:tc>
        <w:tc>
          <w:tcPr>
            <w:tcW w:w="1607" w:type="dxa"/>
            <w:tcBorders>
              <w:top w:val="single" w:sz="12" w:space="0" w:color="669933"/>
              <w:bottom w:val="single" w:sz="4" w:space="0" w:color="BFBFBF" w:themeColor="background1" w:themeShade="BF"/>
            </w:tcBorders>
            <w:shd w:val="clear" w:color="auto" w:fill="auto"/>
            <w:noWrap/>
            <w:vAlign w:val="bottom"/>
          </w:tcPr>
          <w:p w14:paraId="10E945D7" w14:textId="28010DE8"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180 320 m</w:t>
            </w:r>
          </w:p>
        </w:tc>
      </w:tr>
      <w:tr w:rsidR="00E312B4" w:rsidRPr="00806DC7" w14:paraId="49B26B44"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225FCFEB" w14:textId="77777777" w:rsidR="00E312B4" w:rsidRPr="00806DC7" w:rsidRDefault="00E312B4" w:rsidP="00037CA3">
            <w:pPr>
              <w:spacing w:before="40" w:after="40"/>
              <w:rPr>
                <w:rFonts w:ascii="Calibri" w:hAnsi="Calibri" w:cs="Arial"/>
                <w:sz w:val="20"/>
                <w:szCs w:val="20"/>
              </w:rPr>
            </w:pPr>
            <w:r w:rsidRPr="00806DC7">
              <w:rPr>
                <w:rFonts w:ascii="Calibri" w:hAnsi="Calibri" w:cs="Arial"/>
                <w:color w:val="000000"/>
                <w:sz w:val="20"/>
                <w:szCs w:val="20"/>
              </w:rPr>
              <w:t>2</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hideMark/>
          </w:tcPr>
          <w:p w14:paraId="50B83E37" w14:textId="77777777" w:rsidR="00E312B4" w:rsidRPr="00806DC7" w:rsidRDefault="00E312B4" w:rsidP="00037CA3">
            <w:pPr>
              <w:spacing w:before="40" w:after="40"/>
              <w:rPr>
                <w:rFonts w:ascii="Calibri" w:hAnsi="Calibri" w:cs="Arial"/>
                <w:sz w:val="20"/>
                <w:szCs w:val="20"/>
              </w:rPr>
            </w:pPr>
            <w:r w:rsidRPr="00806DC7">
              <w:rPr>
                <w:rFonts w:ascii="Calibri" w:hAnsi="Calibri" w:cs="Arial"/>
                <w:sz w:val="20"/>
                <w:szCs w:val="20"/>
              </w:rPr>
              <w:t>czynne przyłącza do budynków mieszkalnych i niemieszkalnych</w:t>
            </w:r>
          </w:p>
        </w:tc>
        <w:tc>
          <w:tcPr>
            <w:tcW w:w="1606" w:type="dxa"/>
            <w:tcBorders>
              <w:top w:val="single" w:sz="4" w:space="0" w:color="BFBFBF" w:themeColor="background1" w:themeShade="BF"/>
              <w:bottom w:val="single" w:sz="4" w:space="0" w:color="BFBFBF" w:themeColor="background1" w:themeShade="BF"/>
            </w:tcBorders>
            <w:vAlign w:val="bottom"/>
          </w:tcPr>
          <w:p w14:paraId="4737A7A3" w14:textId="744B4647"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2 228 szt.</w:t>
            </w:r>
          </w:p>
        </w:tc>
        <w:tc>
          <w:tcPr>
            <w:tcW w:w="1607" w:type="dxa"/>
            <w:tcBorders>
              <w:top w:val="single" w:sz="4" w:space="0" w:color="BFBFBF" w:themeColor="background1" w:themeShade="BF"/>
              <w:bottom w:val="single" w:sz="4" w:space="0" w:color="BFBFBF" w:themeColor="background1" w:themeShade="BF"/>
            </w:tcBorders>
            <w:vAlign w:val="bottom"/>
          </w:tcPr>
          <w:p w14:paraId="3D26E205" w14:textId="4F5F7EF0"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1 180 szt.</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17B9B070" w14:textId="0CF84E6D"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3 408 szt.</w:t>
            </w:r>
          </w:p>
        </w:tc>
      </w:tr>
      <w:tr w:rsidR="00E312B4" w:rsidRPr="00806DC7" w14:paraId="3AFAB67F"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5CC9DA7B" w14:textId="77777777" w:rsidR="00E312B4" w:rsidRPr="00806DC7" w:rsidRDefault="00E312B4" w:rsidP="00037CA3">
            <w:pPr>
              <w:spacing w:before="40" w:after="40"/>
              <w:rPr>
                <w:rFonts w:ascii="Calibri" w:hAnsi="Calibri" w:cs="Arial"/>
                <w:sz w:val="20"/>
                <w:szCs w:val="20"/>
              </w:rPr>
            </w:pPr>
            <w:r w:rsidRPr="00806DC7">
              <w:rPr>
                <w:rFonts w:ascii="Calibri" w:hAnsi="Calibri" w:cs="Arial"/>
                <w:color w:val="000000"/>
                <w:sz w:val="20"/>
                <w:szCs w:val="20"/>
              </w:rPr>
              <w:t>3</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tcPr>
          <w:p w14:paraId="46CF852A" w14:textId="77777777" w:rsidR="00E312B4" w:rsidRPr="00806DC7" w:rsidRDefault="00E312B4" w:rsidP="00037CA3">
            <w:pPr>
              <w:spacing w:before="40" w:after="40"/>
              <w:rPr>
                <w:rFonts w:ascii="Calibri" w:hAnsi="Calibri" w:cs="Arial"/>
                <w:sz w:val="20"/>
                <w:szCs w:val="20"/>
              </w:rPr>
            </w:pPr>
            <w:r w:rsidRPr="00806DC7">
              <w:rPr>
                <w:rFonts w:ascii="Calibri" w:hAnsi="Calibri" w:cs="Arial"/>
                <w:sz w:val="20"/>
                <w:szCs w:val="20"/>
              </w:rPr>
              <w:t>odbiorcy gazu</w:t>
            </w:r>
          </w:p>
        </w:tc>
        <w:tc>
          <w:tcPr>
            <w:tcW w:w="1606" w:type="dxa"/>
            <w:tcBorders>
              <w:top w:val="single" w:sz="4" w:space="0" w:color="BFBFBF" w:themeColor="background1" w:themeShade="BF"/>
              <w:bottom w:val="single" w:sz="4" w:space="0" w:color="BFBFBF" w:themeColor="background1" w:themeShade="BF"/>
            </w:tcBorders>
            <w:vAlign w:val="bottom"/>
          </w:tcPr>
          <w:p w14:paraId="223465FD" w14:textId="06D3F860"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10 304 szt.</w:t>
            </w:r>
          </w:p>
        </w:tc>
        <w:tc>
          <w:tcPr>
            <w:tcW w:w="1607" w:type="dxa"/>
            <w:tcBorders>
              <w:top w:val="single" w:sz="4" w:space="0" w:color="BFBFBF" w:themeColor="background1" w:themeShade="BF"/>
              <w:bottom w:val="single" w:sz="4" w:space="0" w:color="BFBFBF" w:themeColor="background1" w:themeShade="BF"/>
            </w:tcBorders>
            <w:vAlign w:val="bottom"/>
          </w:tcPr>
          <w:p w14:paraId="4F396A8F" w14:textId="33F33068"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1 114 szt.</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68B9CD02" w14:textId="79F8457B"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11 418 szt.</w:t>
            </w:r>
          </w:p>
        </w:tc>
      </w:tr>
      <w:tr w:rsidR="00E312B4" w:rsidRPr="00806DC7" w14:paraId="21151CAC"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3F37E7C6" w14:textId="77777777" w:rsidR="00E312B4" w:rsidRPr="00806DC7" w:rsidRDefault="00E312B4" w:rsidP="00037CA3">
            <w:pPr>
              <w:spacing w:before="40" w:after="40"/>
              <w:rPr>
                <w:rFonts w:ascii="Calibri" w:hAnsi="Calibri" w:cs="Arial"/>
                <w:sz w:val="20"/>
                <w:szCs w:val="20"/>
              </w:rPr>
            </w:pPr>
            <w:r w:rsidRPr="00806DC7">
              <w:rPr>
                <w:rFonts w:ascii="Calibri" w:hAnsi="Calibri" w:cs="Arial"/>
                <w:color w:val="000000"/>
                <w:sz w:val="20"/>
                <w:szCs w:val="20"/>
              </w:rPr>
              <w:t>4</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tcPr>
          <w:p w14:paraId="5EC37543" w14:textId="77777777" w:rsidR="00E312B4" w:rsidRPr="00806DC7" w:rsidRDefault="00E312B4" w:rsidP="00037CA3">
            <w:pPr>
              <w:spacing w:before="40" w:after="40"/>
              <w:rPr>
                <w:rFonts w:ascii="Calibri" w:hAnsi="Calibri" w:cs="Arial"/>
                <w:sz w:val="20"/>
                <w:szCs w:val="20"/>
              </w:rPr>
            </w:pPr>
            <w:r w:rsidRPr="00806DC7">
              <w:rPr>
                <w:rFonts w:ascii="Calibri" w:hAnsi="Calibri" w:cs="Arial"/>
                <w:sz w:val="20"/>
                <w:szCs w:val="20"/>
              </w:rPr>
              <w:t>odbiorcy gazu ogrzewający mieszkania gazem</w:t>
            </w:r>
          </w:p>
        </w:tc>
        <w:tc>
          <w:tcPr>
            <w:tcW w:w="1606" w:type="dxa"/>
            <w:tcBorders>
              <w:top w:val="single" w:sz="4" w:space="0" w:color="BFBFBF" w:themeColor="background1" w:themeShade="BF"/>
              <w:bottom w:val="single" w:sz="4" w:space="0" w:color="BFBFBF" w:themeColor="background1" w:themeShade="BF"/>
            </w:tcBorders>
            <w:vAlign w:val="bottom"/>
          </w:tcPr>
          <w:p w14:paraId="0B767F7B" w14:textId="0CEC219E"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2 232 szt.</w:t>
            </w:r>
          </w:p>
        </w:tc>
        <w:tc>
          <w:tcPr>
            <w:tcW w:w="1607" w:type="dxa"/>
            <w:tcBorders>
              <w:top w:val="single" w:sz="4" w:space="0" w:color="BFBFBF" w:themeColor="background1" w:themeShade="BF"/>
              <w:bottom w:val="single" w:sz="4" w:space="0" w:color="BFBFBF" w:themeColor="background1" w:themeShade="BF"/>
            </w:tcBorders>
            <w:vAlign w:val="bottom"/>
          </w:tcPr>
          <w:p w14:paraId="5C0559FD" w14:textId="59B0EFF7"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889 szt.</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545A239D" w14:textId="3FA92B81"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0"/>
                <w:szCs w:val="20"/>
              </w:rPr>
              <w:t>3 121 szt.</w:t>
            </w:r>
          </w:p>
        </w:tc>
      </w:tr>
      <w:tr w:rsidR="00E312B4" w:rsidRPr="00806DC7" w14:paraId="36DB46E1"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41F9B5C5"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color w:val="000000"/>
                <w:sz w:val="20"/>
                <w:szCs w:val="20"/>
              </w:rPr>
              <w:lastRenderedPageBreak/>
              <w:t>5</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tcPr>
          <w:p w14:paraId="23BF24C1"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sz w:val="20"/>
                <w:szCs w:val="20"/>
              </w:rPr>
              <w:t>zużycie gazu</w:t>
            </w:r>
          </w:p>
        </w:tc>
        <w:tc>
          <w:tcPr>
            <w:tcW w:w="1606" w:type="dxa"/>
            <w:tcBorders>
              <w:top w:val="single" w:sz="4" w:space="0" w:color="BFBFBF" w:themeColor="background1" w:themeShade="BF"/>
              <w:bottom w:val="single" w:sz="4" w:space="0" w:color="BFBFBF" w:themeColor="background1" w:themeShade="BF"/>
            </w:tcBorders>
            <w:vAlign w:val="bottom"/>
          </w:tcPr>
          <w:p w14:paraId="76F1BFF3" w14:textId="59D25A5A"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3 845,3 tys. m</w:t>
            </w:r>
            <w:r w:rsidRPr="00806DC7">
              <w:rPr>
                <w:rFonts w:ascii="Calibri" w:eastAsia="Times New Roman" w:hAnsi="Calibri"/>
                <w:color w:val="000000"/>
                <w:sz w:val="20"/>
                <w:szCs w:val="20"/>
                <w:vertAlign w:val="superscript"/>
              </w:rPr>
              <w:t>3</w:t>
            </w:r>
          </w:p>
        </w:tc>
        <w:tc>
          <w:tcPr>
            <w:tcW w:w="1607" w:type="dxa"/>
            <w:tcBorders>
              <w:top w:val="single" w:sz="4" w:space="0" w:color="BFBFBF" w:themeColor="background1" w:themeShade="BF"/>
              <w:bottom w:val="single" w:sz="4" w:space="0" w:color="BFBFBF" w:themeColor="background1" w:themeShade="BF"/>
            </w:tcBorders>
            <w:vAlign w:val="bottom"/>
          </w:tcPr>
          <w:p w14:paraId="335DC431" w14:textId="388AF022"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1 377,5 tys. m</w:t>
            </w:r>
            <w:r w:rsidRPr="00806DC7">
              <w:rPr>
                <w:rFonts w:ascii="Calibri" w:eastAsia="Times New Roman" w:hAnsi="Calibri"/>
                <w:color w:val="000000"/>
                <w:sz w:val="20"/>
                <w:szCs w:val="20"/>
                <w:vertAlign w:val="superscript"/>
              </w:rPr>
              <w:t>3</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2F3C4978" w14:textId="23022104"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5 223 tys. m</w:t>
            </w:r>
            <w:r w:rsidRPr="00806DC7">
              <w:rPr>
                <w:rFonts w:ascii="Calibri" w:eastAsia="Times New Roman" w:hAnsi="Calibri"/>
                <w:color w:val="000000"/>
                <w:sz w:val="20"/>
                <w:szCs w:val="20"/>
                <w:vertAlign w:val="superscript"/>
              </w:rPr>
              <w:t>3</w:t>
            </w:r>
          </w:p>
        </w:tc>
      </w:tr>
      <w:tr w:rsidR="00E312B4" w:rsidRPr="00806DC7" w14:paraId="343C24C6"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153AE7C1"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color w:val="000000"/>
                <w:sz w:val="20"/>
                <w:szCs w:val="20"/>
              </w:rPr>
              <w:t>6</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tcPr>
          <w:p w14:paraId="0FD98B91"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sz w:val="20"/>
                <w:szCs w:val="20"/>
              </w:rPr>
              <w:t>zużycie gazu na ogrzewanie mieszkań</w:t>
            </w:r>
          </w:p>
        </w:tc>
        <w:tc>
          <w:tcPr>
            <w:tcW w:w="1606" w:type="dxa"/>
            <w:tcBorders>
              <w:top w:val="single" w:sz="4" w:space="0" w:color="BFBFBF" w:themeColor="background1" w:themeShade="BF"/>
              <w:bottom w:val="single" w:sz="4" w:space="0" w:color="BFBFBF" w:themeColor="background1" w:themeShade="BF"/>
            </w:tcBorders>
            <w:vAlign w:val="bottom"/>
          </w:tcPr>
          <w:p w14:paraId="27CBF2D9" w14:textId="353D5799"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2 631,2 tys. m</w:t>
            </w:r>
            <w:r w:rsidRPr="00806DC7">
              <w:rPr>
                <w:rFonts w:ascii="Calibri" w:eastAsia="Times New Roman" w:hAnsi="Calibri"/>
                <w:color w:val="000000"/>
                <w:sz w:val="20"/>
                <w:szCs w:val="20"/>
                <w:vertAlign w:val="superscript"/>
              </w:rPr>
              <w:t>3</w:t>
            </w:r>
          </w:p>
        </w:tc>
        <w:tc>
          <w:tcPr>
            <w:tcW w:w="1607" w:type="dxa"/>
            <w:tcBorders>
              <w:top w:val="single" w:sz="4" w:space="0" w:color="BFBFBF" w:themeColor="background1" w:themeShade="BF"/>
              <w:bottom w:val="single" w:sz="4" w:space="0" w:color="BFBFBF" w:themeColor="background1" w:themeShade="BF"/>
            </w:tcBorders>
            <w:vAlign w:val="bottom"/>
          </w:tcPr>
          <w:p w14:paraId="56303903" w14:textId="4213E88F"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1 139,4 tys. m</w:t>
            </w:r>
            <w:r w:rsidRPr="00806DC7">
              <w:rPr>
                <w:rFonts w:ascii="Calibri" w:eastAsia="Times New Roman" w:hAnsi="Calibri"/>
                <w:color w:val="000000"/>
                <w:sz w:val="20"/>
                <w:szCs w:val="20"/>
                <w:vertAlign w:val="superscript"/>
              </w:rPr>
              <w:t>3</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1307FB30" w14:textId="1BC8226A"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3 771 tys. m</w:t>
            </w:r>
            <w:r w:rsidRPr="00806DC7">
              <w:rPr>
                <w:rFonts w:ascii="Calibri" w:eastAsia="Times New Roman" w:hAnsi="Calibri"/>
                <w:color w:val="000000"/>
                <w:sz w:val="20"/>
                <w:szCs w:val="20"/>
                <w:vertAlign w:val="superscript"/>
              </w:rPr>
              <w:t>3</w:t>
            </w:r>
          </w:p>
        </w:tc>
      </w:tr>
      <w:tr w:rsidR="00E312B4" w:rsidRPr="00806DC7" w14:paraId="44568808" w14:textId="77777777" w:rsidTr="003B636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025B8C96"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color w:val="000000"/>
                <w:sz w:val="20"/>
                <w:szCs w:val="20"/>
              </w:rPr>
              <w:t>7</w:t>
            </w:r>
          </w:p>
        </w:tc>
        <w:tc>
          <w:tcPr>
            <w:tcW w:w="3685" w:type="dxa"/>
            <w:tcBorders>
              <w:top w:val="single" w:sz="4" w:space="0" w:color="BFBFBF" w:themeColor="background1" w:themeShade="BF"/>
              <w:bottom w:val="single" w:sz="4" w:space="0" w:color="BFBFBF" w:themeColor="background1" w:themeShade="BF"/>
            </w:tcBorders>
            <w:shd w:val="clear" w:color="auto" w:fill="auto"/>
            <w:vAlign w:val="center"/>
          </w:tcPr>
          <w:p w14:paraId="0D2D0301" w14:textId="77777777" w:rsidR="00E312B4" w:rsidRPr="00806DC7" w:rsidRDefault="00E312B4" w:rsidP="00037CA3">
            <w:pPr>
              <w:spacing w:before="40" w:after="40"/>
              <w:rPr>
                <w:rFonts w:ascii="Calibri" w:hAnsi="Calibri" w:cs="Arial"/>
                <w:color w:val="000000"/>
                <w:sz w:val="20"/>
                <w:szCs w:val="20"/>
              </w:rPr>
            </w:pPr>
            <w:r w:rsidRPr="00806DC7">
              <w:rPr>
                <w:rFonts w:ascii="Calibri" w:hAnsi="Calibri" w:cs="Arial"/>
                <w:sz w:val="20"/>
                <w:szCs w:val="20"/>
              </w:rPr>
              <w:t>ludność korzystająca z sieci gazowej</w:t>
            </w:r>
          </w:p>
        </w:tc>
        <w:tc>
          <w:tcPr>
            <w:tcW w:w="1606" w:type="dxa"/>
            <w:tcBorders>
              <w:top w:val="single" w:sz="4" w:space="0" w:color="BFBFBF" w:themeColor="background1" w:themeShade="BF"/>
              <w:bottom w:val="single" w:sz="4" w:space="0" w:color="BFBFBF" w:themeColor="background1" w:themeShade="BF"/>
            </w:tcBorders>
            <w:vAlign w:val="bottom"/>
          </w:tcPr>
          <w:p w14:paraId="12D8ECCC" w14:textId="0A8A91B0"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28 983</w:t>
            </w:r>
            <w:r w:rsidR="00ED2510" w:rsidRPr="00806DC7">
              <w:rPr>
                <w:rFonts w:ascii="Calibri" w:eastAsia="Times New Roman" w:hAnsi="Calibri"/>
                <w:color w:val="000000"/>
                <w:sz w:val="20"/>
                <w:szCs w:val="20"/>
              </w:rPr>
              <w:t xml:space="preserve"> os.</w:t>
            </w:r>
          </w:p>
        </w:tc>
        <w:tc>
          <w:tcPr>
            <w:tcW w:w="1607" w:type="dxa"/>
            <w:tcBorders>
              <w:top w:val="single" w:sz="4" w:space="0" w:color="BFBFBF" w:themeColor="background1" w:themeShade="BF"/>
              <w:bottom w:val="single" w:sz="4" w:space="0" w:color="BFBFBF" w:themeColor="background1" w:themeShade="BF"/>
            </w:tcBorders>
            <w:vAlign w:val="bottom"/>
          </w:tcPr>
          <w:p w14:paraId="270117C2" w14:textId="14EEB4BC"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4 171</w:t>
            </w:r>
            <w:r w:rsidR="00ED2510" w:rsidRPr="00806DC7">
              <w:rPr>
                <w:rFonts w:ascii="Calibri" w:eastAsia="Times New Roman" w:hAnsi="Calibri"/>
                <w:color w:val="000000"/>
                <w:sz w:val="20"/>
                <w:szCs w:val="20"/>
              </w:rPr>
              <w:t xml:space="preserve"> os.</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6FF926E8" w14:textId="7F2C5305" w:rsidR="00E312B4" w:rsidRPr="00806DC7" w:rsidRDefault="00E312B4" w:rsidP="00037CA3">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0"/>
                <w:szCs w:val="20"/>
              </w:rPr>
              <w:t>33 154</w:t>
            </w:r>
            <w:r w:rsidR="00ED2510" w:rsidRPr="00806DC7">
              <w:rPr>
                <w:rFonts w:ascii="Calibri" w:eastAsia="Times New Roman" w:hAnsi="Calibri"/>
                <w:color w:val="000000"/>
                <w:sz w:val="20"/>
                <w:szCs w:val="20"/>
              </w:rPr>
              <w:t xml:space="preserve"> os.</w:t>
            </w:r>
          </w:p>
        </w:tc>
      </w:tr>
    </w:tbl>
    <w:p w14:paraId="46AD72CC" w14:textId="77777777" w:rsidR="002C2336" w:rsidRPr="00806DC7" w:rsidRDefault="002C2336" w:rsidP="003B636F">
      <w:pPr>
        <w:spacing w:before="120"/>
        <w:jc w:val="center"/>
        <w:rPr>
          <w:rFonts w:ascii="Calibri" w:hAnsi="Calibri" w:cs="Arial"/>
          <w:color w:val="A6A6A6"/>
          <w:sz w:val="18"/>
          <w:szCs w:val="18"/>
        </w:rPr>
      </w:pPr>
      <w:r w:rsidRPr="00806DC7">
        <w:rPr>
          <w:rFonts w:ascii="Calibri" w:hAnsi="Calibri" w:cs="Arial"/>
          <w:color w:val="A6A6A6"/>
          <w:sz w:val="18"/>
          <w:szCs w:val="18"/>
        </w:rPr>
        <w:t>Źródło: Bank Danych Lokalnych GUS.</w:t>
      </w:r>
    </w:p>
    <w:p w14:paraId="0719D86D" w14:textId="77777777" w:rsidR="002C2336" w:rsidRPr="00806DC7" w:rsidRDefault="002C2336" w:rsidP="002C2336">
      <w:pPr>
        <w:spacing w:line="320" w:lineRule="atLeast"/>
        <w:ind w:firstLine="708"/>
        <w:jc w:val="both"/>
        <w:rPr>
          <w:rFonts w:ascii="Calibri" w:hAnsi="Calibri" w:cs="Arial"/>
        </w:rPr>
      </w:pPr>
    </w:p>
    <w:p w14:paraId="3CA63CFE" w14:textId="4B923E33" w:rsidR="009F64FB" w:rsidRPr="00806DC7" w:rsidRDefault="003F3E8A" w:rsidP="002C2336">
      <w:pPr>
        <w:spacing w:line="320" w:lineRule="atLeast"/>
        <w:ind w:firstLine="708"/>
        <w:jc w:val="both"/>
        <w:rPr>
          <w:rFonts w:ascii="Calibri" w:hAnsi="Calibri" w:cs="Arial"/>
        </w:rPr>
      </w:pPr>
      <w:r w:rsidRPr="00806DC7">
        <w:rPr>
          <w:rFonts w:ascii="Calibri" w:hAnsi="Calibri" w:cs="Arial"/>
        </w:rPr>
        <w:t>Ł</w:t>
      </w:r>
      <w:r w:rsidR="00B27719">
        <w:rPr>
          <w:rFonts w:ascii="Calibri" w:hAnsi="Calibri" w:cs="Arial"/>
        </w:rPr>
        <w:t>ączne zużycie gazu w 2017 r. w g</w:t>
      </w:r>
      <w:r w:rsidRPr="00806DC7">
        <w:rPr>
          <w:rFonts w:ascii="Calibri" w:hAnsi="Calibri" w:cs="Arial"/>
        </w:rPr>
        <w:t xml:space="preserve">minie Śrem w sektorze mieszkaniowym, </w:t>
      </w:r>
      <w:r w:rsidR="002B4C5C" w:rsidRPr="00806DC7">
        <w:rPr>
          <w:rFonts w:ascii="Calibri" w:hAnsi="Calibri" w:cs="Arial"/>
        </w:rPr>
        <w:t>przemysłowym</w:t>
      </w:r>
      <w:r w:rsidRPr="00806DC7">
        <w:rPr>
          <w:rFonts w:ascii="Calibri" w:hAnsi="Calibri" w:cs="Arial"/>
        </w:rPr>
        <w:t xml:space="preserve"> i budowlanym, </w:t>
      </w:r>
      <w:r w:rsidR="007E2AEC" w:rsidRPr="00806DC7">
        <w:rPr>
          <w:rFonts w:ascii="Calibri" w:hAnsi="Calibri" w:cs="Arial"/>
        </w:rPr>
        <w:t xml:space="preserve">handlowo-usługowym oraz pozostałym (w tym rolnictwo) wyniosło ponad </w:t>
      </w:r>
      <w:r w:rsidR="00186266" w:rsidRPr="00806DC7">
        <w:rPr>
          <w:rFonts w:ascii="Calibri" w:hAnsi="Calibri" w:cs="Arial"/>
        </w:rPr>
        <w:t>109 822</w:t>
      </w:r>
      <w:r w:rsidR="007E2AEC" w:rsidRPr="00806DC7">
        <w:rPr>
          <w:rFonts w:ascii="Calibri" w:hAnsi="Calibri" w:cs="Arial"/>
        </w:rPr>
        <w:t xml:space="preserve"> </w:t>
      </w:r>
      <w:r w:rsidR="00186266" w:rsidRPr="00806DC7">
        <w:rPr>
          <w:rFonts w:ascii="Calibri" w:hAnsi="Calibri" w:cs="Arial"/>
        </w:rPr>
        <w:t>MWh</w:t>
      </w:r>
      <w:r w:rsidR="003B636F" w:rsidRPr="00806DC7">
        <w:rPr>
          <w:rFonts w:ascii="Calibri" w:hAnsi="Calibri" w:cs="Arial"/>
        </w:rPr>
        <w:t xml:space="preserve"> (tab</w:t>
      </w:r>
      <w:r w:rsidR="003B5F83" w:rsidRPr="00806DC7">
        <w:rPr>
          <w:rFonts w:ascii="Calibri" w:hAnsi="Calibri" w:cs="Arial"/>
        </w:rPr>
        <w:t>el</w:t>
      </w:r>
      <w:r w:rsidR="003B636F" w:rsidRPr="00806DC7">
        <w:rPr>
          <w:rFonts w:ascii="Calibri" w:hAnsi="Calibri" w:cs="Arial"/>
        </w:rPr>
        <w:t>a nr 18)</w:t>
      </w:r>
      <w:r w:rsidR="007E2AEC" w:rsidRPr="00806DC7">
        <w:rPr>
          <w:rFonts w:ascii="Calibri" w:hAnsi="Calibri" w:cs="Arial"/>
        </w:rPr>
        <w:t>.</w:t>
      </w:r>
    </w:p>
    <w:p w14:paraId="175655EF" w14:textId="77777777" w:rsidR="003B636F" w:rsidRPr="00806DC7" w:rsidRDefault="003B636F" w:rsidP="003B636F">
      <w:pPr>
        <w:spacing w:line="320" w:lineRule="atLeast"/>
        <w:ind w:firstLine="708"/>
        <w:jc w:val="both"/>
        <w:rPr>
          <w:rFonts w:ascii="Calibri" w:hAnsi="Calibri" w:cs="Arial"/>
          <w:b/>
          <w:color w:val="404040"/>
          <w:sz w:val="22"/>
          <w:szCs w:val="22"/>
        </w:rPr>
      </w:pPr>
    </w:p>
    <w:p w14:paraId="0523F423" w14:textId="0AF6460A" w:rsidR="00242192" w:rsidRPr="00806DC7" w:rsidRDefault="003B636F" w:rsidP="00455D8B">
      <w:pPr>
        <w:pStyle w:val="Legenda"/>
        <w:spacing w:after="120"/>
        <w:ind w:left="1134" w:hanging="1134"/>
        <w:jc w:val="center"/>
        <w:rPr>
          <w:rFonts w:cs="Arial"/>
          <w:b w:val="0"/>
          <w:color w:val="404040"/>
          <w:sz w:val="22"/>
          <w:szCs w:val="22"/>
        </w:rPr>
      </w:pPr>
      <w:bookmarkStart w:id="141" w:name="_Toc523831119"/>
      <w:r w:rsidRPr="00806DC7">
        <w:rPr>
          <w:rFonts w:cs="Arial"/>
          <w:b w:val="0"/>
          <w:color w:val="404040"/>
          <w:sz w:val="22"/>
          <w:szCs w:val="22"/>
        </w:rPr>
        <w:t xml:space="preserve">Tabela nr </w:t>
      </w:r>
      <w:r w:rsidRPr="00806DC7">
        <w:rPr>
          <w:rFonts w:cs="Arial"/>
          <w:b w:val="0"/>
          <w:color w:val="404040"/>
          <w:sz w:val="22"/>
          <w:szCs w:val="22"/>
        </w:rPr>
        <w:fldChar w:fldCharType="begin"/>
      </w:r>
      <w:r w:rsidRPr="00806DC7">
        <w:rPr>
          <w:rFonts w:cs="Arial"/>
          <w:b w:val="0"/>
          <w:color w:val="404040"/>
          <w:sz w:val="22"/>
          <w:szCs w:val="22"/>
        </w:rPr>
        <w:instrText xml:space="preserve"> SEQ Tabela_nr \* ARABIC </w:instrText>
      </w:r>
      <w:r w:rsidRPr="00806DC7">
        <w:rPr>
          <w:rFonts w:cs="Arial"/>
          <w:b w:val="0"/>
          <w:color w:val="404040"/>
          <w:sz w:val="22"/>
          <w:szCs w:val="22"/>
        </w:rPr>
        <w:fldChar w:fldCharType="separate"/>
      </w:r>
      <w:r w:rsidR="002B07E2" w:rsidRPr="00806DC7">
        <w:rPr>
          <w:rFonts w:cs="Arial"/>
          <w:b w:val="0"/>
          <w:noProof/>
          <w:color w:val="404040"/>
          <w:sz w:val="22"/>
          <w:szCs w:val="22"/>
        </w:rPr>
        <w:t>18</w:t>
      </w:r>
      <w:r w:rsidRPr="00806DC7">
        <w:rPr>
          <w:rFonts w:cs="Arial"/>
          <w:b w:val="0"/>
          <w:color w:val="404040"/>
          <w:sz w:val="22"/>
          <w:szCs w:val="22"/>
        </w:rPr>
        <w:fldChar w:fldCharType="end"/>
      </w:r>
      <w:r w:rsidRPr="00806DC7">
        <w:rPr>
          <w:rFonts w:cs="Arial"/>
          <w:b w:val="0"/>
          <w:color w:val="404040"/>
          <w:sz w:val="22"/>
          <w:szCs w:val="22"/>
        </w:rPr>
        <w:t xml:space="preserve"> </w:t>
      </w:r>
      <w:r w:rsidR="000D1BF4" w:rsidRPr="00806DC7">
        <w:rPr>
          <w:rFonts w:cs="Arial"/>
          <w:b w:val="0"/>
          <w:color w:val="404040"/>
          <w:sz w:val="22"/>
          <w:szCs w:val="22"/>
        </w:rPr>
        <w:t xml:space="preserve">Zużycie gazu w </w:t>
      </w:r>
      <w:r w:rsidR="00B27719">
        <w:rPr>
          <w:rFonts w:cs="Arial"/>
          <w:b w:val="0"/>
          <w:color w:val="404040"/>
          <w:sz w:val="22"/>
          <w:szCs w:val="22"/>
        </w:rPr>
        <w:t>g</w:t>
      </w:r>
      <w:r w:rsidR="000D1BF4" w:rsidRPr="00806DC7">
        <w:rPr>
          <w:rFonts w:cs="Arial"/>
          <w:b w:val="0"/>
          <w:color w:val="404040"/>
          <w:sz w:val="22"/>
          <w:szCs w:val="22"/>
        </w:rPr>
        <w:t>minie Śrem</w:t>
      </w:r>
      <w:r w:rsidR="00901906" w:rsidRPr="00806DC7">
        <w:rPr>
          <w:rFonts w:cs="Arial"/>
          <w:b w:val="0"/>
          <w:color w:val="404040"/>
          <w:sz w:val="22"/>
          <w:szCs w:val="22"/>
        </w:rPr>
        <w:t xml:space="preserve"> w 2017 r.</w:t>
      </w:r>
      <w:bookmarkEnd w:id="141"/>
      <w:r w:rsidR="00901906" w:rsidRPr="00806DC7">
        <w:rPr>
          <w:rFonts w:cs="Arial"/>
          <w:b w:val="0"/>
          <w:color w:val="404040"/>
          <w:sz w:val="22"/>
          <w:szCs w:val="22"/>
        </w:rPr>
        <w:t xml:space="preserve"> </w:t>
      </w:r>
    </w:p>
    <w:tbl>
      <w:tblPr>
        <w:tblW w:w="8931" w:type="dxa"/>
        <w:jc w:val="center"/>
        <w:tblBorders>
          <w:top w:val="single" w:sz="4" w:space="0" w:color="BFBFBF"/>
          <w:left w:val="single" w:sz="4" w:space="0" w:color="BFBFBF" w:themeColor="background1" w:themeShade="BF"/>
          <w:bottom w:val="single" w:sz="4" w:space="0" w:color="BFBF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426"/>
        <w:gridCol w:w="3685"/>
        <w:gridCol w:w="1606"/>
        <w:gridCol w:w="1607"/>
        <w:gridCol w:w="1607"/>
      </w:tblGrid>
      <w:tr w:rsidR="003B636F" w:rsidRPr="00806DC7" w14:paraId="5E02B8A5" w14:textId="77777777" w:rsidTr="00242192">
        <w:trPr>
          <w:trHeight w:val="383"/>
          <w:tblHeader/>
          <w:jc w:val="center"/>
        </w:trPr>
        <w:tc>
          <w:tcPr>
            <w:tcW w:w="426" w:type="dxa"/>
            <w:tcBorders>
              <w:top w:val="single" w:sz="4" w:space="0" w:color="BFBFBF"/>
              <w:bottom w:val="single" w:sz="12" w:space="0" w:color="669933"/>
            </w:tcBorders>
            <w:shd w:val="clear" w:color="auto" w:fill="E6E6E6"/>
            <w:vAlign w:val="center"/>
            <w:hideMark/>
          </w:tcPr>
          <w:p w14:paraId="16E98F10" w14:textId="77777777" w:rsidR="003B636F" w:rsidRPr="00806DC7" w:rsidRDefault="003B636F" w:rsidP="00242192">
            <w:pPr>
              <w:spacing w:before="40" w:after="40"/>
              <w:rPr>
                <w:rFonts w:ascii="Calibri" w:hAnsi="Calibri" w:cs="Arial"/>
                <w:bCs/>
                <w:sz w:val="20"/>
                <w:szCs w:val="20"/>
              </w:rPr>
            </w:pPr>
            <w:r w:rsidRPr="00806DC7">
              <w:rPr>
                <w:rFonts w:ascii="Calibri" w:hAnsi="Calibri" w:cs="Arial"/>
                <w:bCs/>
                <w:sz w:val="20"/>
                <w:szCs w:val="20"/>
              </w:rPr>
              <w:t>Lp.</w:t>
            </w:r>
          </w:p>
        </w:tc>
        <w:tc>
          <w:tcPr>
            <w:tcW w:w="3685" w:type="dxa"/>
            <w:tcBorders>
              <w:top w:val="single" w:sz="4" w:space="0" w:color="BFBFBF"/>
              <w:bottom w:val="single" w:sz="12" w:space="0" w:color="669933"/>
            </w:tcBorders>
            <w:shd w:val="clear" w:color="auto" w:fill="E6E6E6"/>
            <w:vAlign w:val="center"/>
            <w:hideMark/>
          </w:tcPr>
          <w:p w14:paraId="192221B8" w14:textId="77777777" w:rsidR="003B636F" w:rsidRPr="00806DC7" w:rsidRDefault="003B636F" w:rsidP="00242192">
            <w:pPr>
              <w:spacing w:before="40" w:after="40"/>
              <w:jc w:val="center"/>
              <w:rPr>
                <w:rFonts w:ascii="Calibri" w:hAnsi="Calibri" w:cs="Arial"/>
                <w:bCs/>
                <w:sz w:val="20"/>
                <w:szCs w:val="20"/>
              </w:rPr>
            </w:pPr>
            <w:r w:rsidRPr="00806DC7">
              <w:rPr>
                <w:rFonts w:ascii="Calibri" w:hAnsi="Calibri" w:cs="Arial"/>
                <w:bCs/>
                <w:sz w:val="20"/>
                <w:szCs w:val="20"/>
              </w:rPr>
              <w:t>Wskaźnik</w:t>
            </w:r>
          </w:p>
        </w:tc>
        <w:tc>
          <w:tcPr>
            <w:tcW w:w="1606" w:type="dxa"/>
            <w:tcBorders>
              <w:top w:val="single" w:sz="4" w:space="0" w:color="BFBFBF"/>
              <w:bottom w:val="single" w:sz="12" w:space="0" w:color="669933"/>
            </w:tcBorders>
            <w:shd w:val="clear" w:color="auto" w:fill="E6E6E6"/>
            <w:vAlign w:val="center"/>
          </w:tcPr>
          <w:p w14:paraId="4D745F91" w14:textId="5D526D04" w:rsidR="003B636F" w:rsidRPr="00806DC7" w:rsidRDefault="003B636F" w:rsidP="00242192">
            <w:pPr>
              <w:spacing w:before="40" w:after="40"/>
              <w:jc w:val="center"/>
              <w:rPr>
                <w:rFonts w:ascii="Calibri" w:hAnsi="Calibri" w:cs="Arial"/>
                <w:bCs/>
                <w:sz w:val="20"/>
                <w:szCs w:val="20"/>
              </w:rPr>
            </w:pPr>
            <w:r w:rsidRPr="00806DC7">
              <w:rPr>
                <w:rFonts w:ascii="Calibri" w:hAnsi="Calibri" w:cs="Arial"/>
                <w:bCs/>
                <w:sz w:val="20"/>
                <w:szCs w:val="20"/>
              </w:rPr>
              <w:t>Część miejska</w:t>
            </w:r>
            <w:r w:rsidR="00AC2D70" w:rsidRPr="00806DC7">
              <w:rPr>
                <w:rFonts w:ascii="Calibri" w:hAnsi="Calibri" w:cs="Arial"/>
                <w:bCs/>
                <w:sz w:val="20"/>
                <w:szCs w:val="20"/>
              </w:rPr>
              <w:t xml:space="preserve"> [MWh]</w:t>
            </w:r>
          </w:p>
        </w:tc>
        <w:tc>
          <w:tcPr>
            <w:tcW w:w="1607" w:type="dxa"/>
            <w:tcBorders>
              <w:top w:val="single" w:sz="4" w:space="0" w:color="BFBFBF"/>
              <w:bottom w:val="single" w:sz="12" w:space="0" w:color="669933"/>
            </w:tcBorders>
            <w:shd w:val="clear" w:color="auto" w:fill="E6E6E6"/>
            <w:vAlign w:val="center"/>
          </w:tcPr>
          <w:p w14:paraId="048321B6" w14:textId="2F132D72" w:rsidR="003B636F" w:rsidRPr="00806DC7" w:rsidRDefault="003B636F" w:rsidP="00242192">
            <w:pPr>
              <w:spacing w:before="40" w:after="40"/>
              <w:jc w:val="center"/>
              <w:rPr>
                <w:rFonts w:ascii="Calibri" w:hAnsi="Calibri" w:cs="Arial"/>
                <w:bCs/>
                <w:sz w:val="20"/>
                <w:szCs w:val="20"/>
              </w:rPr>
            </w:pPr>
            <w:r w:rsidRPr="00806DC7">
              <w:rPr>
                <w:rFonts w:ascii="Calibri" w:hAnsi="Calibri" w:cs="Arial"/>
                <w:bCs/>
                <w:sz w:val="20"/>
                <w:szCs w:val="20"/>
              </w:rPr>
              <w:t>Część wiejska</w:t>
            </w:r>
            <w:r w:rsidR="00AC2D70" w:rsidRPr="00806DC7">
              <w:rPr>
                <w:rFonts w:ascii="Calibri" w:hAnsi="Calibri" w:cs="Arial"/>
                <w:bCs/>
                <w:sz w:val="20"/>
                <w:szCs w:val="20"/>
              </w:rPr>
              <w:t xml:space="preserve"> [MWh]</w:t>
            </w:r>
          </w:p>
        </w:tc>
        <w:tc>
          <w:tcPr>
            <w:tcW w:w="1607" w:type="dxa"/>
            <w:tcBorders>
              <w:top w:val="single" w:sz="4" w:space="0" w:color="BFBFBF"/>
              <w:bottom w:val="single" w:sz="12" w:space="0" w:color="669933"/>
            </w:tcBorders>
            <w:shd w:val="clear" w:color="auto" w:fill="E6E6E6"/>
            <w:vAlign w:val="center"/>
            <w:hideMark/>
          </w:tcPr>
          <w:p w14:paraId="35B0E30A" w14:textId="4972A8D0" w:rsidR="003B636F" w:rsidRPr="00806DC7" w:rsidRDefault="003B636F" w:rsidP="00242192">
            <w:pPr>
              <w:spacing w:before="40" w:after="40"/>
              <w:jc w:val="center"/>
              <w:rPr>
                <w:rFonts w:ascii="Calibri" w:hAnsi="Calibri" w:cs="Arial"/>
                <w:bCs/>
                <w:sz w:val="20"/>
                <w:szCs w:val="20"/>
              </w:rPr>
            </w:pPr>
            <w:r w:rsidRPr="00806DC7">
              <w:rPr>
                <w:rFonts w:ascii="Calibri" w:hAnsi="Calibri" w:cs="Arial"/>
                <w:bCs/>
                <w:sz w:val="20"/>
                <w:szCs w:val="20"/>
              </w:rPr>
              <w:t>Razem</w:t>
            </w:r>
            <w:r w:rsidR="00AC2D70" w:rsidRPr="00806DC7">
              <w:rPr>
                <w:rFonts w:ascii="Calibri" w:hAnsi="Calibri" w:cs="Arial"/>
                <w:bCs/>
                <w:sz w:val="20"/>
                <w:szCs w:val="20"/>
              </w:rPr>
              <w:t xml:space="preserve"> </w:t>
            </w:r>
            <w:r w:rsidR="00E867A1" w:rsidRPr="00806DC7">
              <w:rPr>
                <w:rFonts w:ascii="Calibri" w:hAnsi="Calibri" w:cs="Arial"/>
                <w:bCs/>
                <w:sz w:val="20"/>
                <w:szCs w:val="20"/>
              </w:rPr>
              <w:br/>
            </w:r>
            <w:r w:rsidR="00AC2D70" w:rsidRPr="00806DC7">
              <w:rPr>
                <w:rFonts w:ascii="Calibri" w:hAnsi="Calibri" w:cs="Arial"/>
                <w:bCs/>
                <w:sz w:val="20"/>
                <w:szCs w:val="20"/>
              </w:rPr>
              <w:t>[MWh]</w:t>
            </w:r>
          </w:p>
        </w:tc>
      </w:tr>
      <w:tr w:rsidR="002565EE" w:rsidRPr="00806DC7" w14:paraId="7A9202F1" w14:textId="77777777" w:rsidTr="00305BBF">
        <w:trPr>
          <w:trHeight w:val="300"/>
          <w:jc w:val="center"/>
        </w:trPr>
        <w:tc>
          <w:tcPr>
            <w:tcW w:w="426" w:type="dxa"/>
            <w:tcBorders>
              <w:top w:val="single" w:sz="12" w:space="0" w:color="669933"/>
              <w:bottom w:val="single" w:sz="4" w:space="0" w:color="BFBFBF" w:themeColor="background1" w:themeShade="BF"/>
            </w:tcBorders>
            <w:shd w:val="clear" w:color="auto" w:fill="auto"/>
            <w:noWrap/>
            <w:vAlign w:val="center"/>
          </w:tcPr>
          <w:p w14:paraId="29726CC2" w14:textId="77777777" w:rsidR="002565EE" w:rsidRPr="00806DC7" w:rsidRDefault="002565EE" w:rsidP="00242192">
            <w:pPr>
              <w:spacing w:before="40" w:after="40"/>
              <w:rPr>
                <w:rFonts w:ascii="Calibri" w:hAnsi="Calibri" w:cs="Arial"/>
                <w:sz w:val="20"/>
                <w:szCs w:val="20"/>
              </w:rPr>
            </w:pPr>
            <w:r w:rsidRPr="00806DC7">
              <w:rPr>
                <w:rFonts w:ascii="Calibri" w:hAnsi="Calibri" w:cs="Arial"/>
                <w:color w:val="000000"/>
                <w:sz w:val="20"/>
                <w:szCs w:val="20"/>
              </w:rPr>
              <w:t>1</w:t>
            </w:r>
          </w:p>
        </w:tc>
        <w:tc>
          <w:tcPr>
            <w:tcW w:w="3685" w:type="dxa"/>
            <w:tcBorders>
              <w:top w:val="single" w:sz="12" w:space="0" w:color="669933"/>
              <w:bottom w:val="single" w:sz="4" w:space="0" w:color="BFBFBF" w:themeColor="background1" w:themeShade="BF"/>
            </w:tcBorders>
            <w:shd w:val="clear" w:color="auto" w:fill="auto"/>
            <w:vAlign w:val="bottom"/>
          </w:tcPr>
          <w:p w14:paraId="25C307A6" w14:textId="463BBA77" w:rsidR="002565EE" w:rsidRPr="00806DC7" w:rsidRDefault="002565EE" w:rsidP="00242192">
            <w:pPr>
              <w:spacing w:before="40" w:after="40"/>
              <w:rPr>
                <w:rFonts w:ascii="Calibri" w:hAnsi="Calibri" w:cs="Arial"/>
                <w:sz w:val="20"/>
                <w:szCs w:val="20"/>
              </w:rPr>
            </w:pPr>
            <w:r w:rsidRPr="00806DC7">
              <w:rPr>
                <w:rFonts w:ascii="Calibri" w:eastAsia="Times New Roman" w:hAnsi="Calibri"/>
                <w:color w:val="000000"/>
                <w:sz w:val="22"/>
                <w:szCs w:val="22"/>
              </w:rPr>
              <w:t>sektor mieszkaniowy</w:t>
            </w:r>
          </w:p>
        </w:tc>
        <w:tc>
          <w:tcPr>
            <w:tcW w:w="1606" w:type="dxa"/>
            <w:tcBorders>
              <w:top w:val="single" w:sz="12" w:space="0" w:color="669933"/>
              <w:bottom w:val="single" w:sz="4" w:space="0" w:color="BFBFBF" w:themeColor="background1" w:themeShade="BF"/>
            </w:tcBorders>
            <w:vAlign w:val="bottom"/>
          </w:tcPr>
          <w:p w14:paraId="4609357C" w14:textId="06E49B86"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44 482</w:t>
            </w:r>
          </w:p>
        </w:tc>
        <w:tc>
          <w:tcPr>
            <w:tcW w:w="1607" w:type="dxa"/>
            <w:tcBorders>
              <w:top w:val="single" w:sz="12" w:space="0" w:color="669933"/>
              <w:bottom w:val="single" w:sz="4" w:space="0" w:color="BFBFBF" w:themeColor="background1" w:themeShade="BF"/>
            </w:tcBorders>
            <w:vAlign w:val="bottom"/>
          </w:tcPr>
          <w:p w14:paraId="6A55A924" w14:textId="2A1F199E"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16 956</w:t>
            </w:r>
          </w:p>
        </w:tc>
        <w:tc>
          <w:tcPr>
            <w:tcW w:w="1607" w:type="dxa"/>
            <w:tcBorders>
              <w:top w:val="single" w:sz="12" w:space="0" w:color="669933"/>
              <w:bottom w:val="single" w:sz="4" w:space="0" w:color="BFBFBF" w:themeColor="background1" w:themeShade="BF"/>
            </w:tcBorders>
            <w:shd w:val="clear" w:color="auto" w:fill="auto"/>
            <w:noWrap/>
            <w:vAlign w:val="bottom"/>
          </w:tcPr>
          <w:p w14:paraId="7346B4C6" w14:textId="0EB28AF6"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2"/>
                <w:szCs w:val="22"/>
              </w:rPr>
              <w:t>61 439</w:t>
            </w:r>
          </w:p>
        </w:tc>
      </w:tr>
      <w:tr w:rsidR="002565EE" w:rsidRPr="00806DC7" w14:paraId="7B9F3AA7" w14:textId="77777777" w:rsidTr="00305BB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hideMark/>
          </w:tcPr>
          <w:p w14:paraId="4E87D0DC" w14:textId="77777777" w:rsidR="002565EE" w:rsidRPr="00806DC7" w:rsidRDefault="002565EE" w:rsidP="00242192">
            <w:pPr>
              <w:spacing w:before="40" w:after="40"/>
              <w:rPr>
                <w:rFonts w:ascii="Calibri" w:hAnsi="Calibri" w:cs="Arial"/>
                <w:sz w:val="20"/>
                <w:szCs w:val="20"/>
              </w:rPr>
            </w:pPr>
            <w:r w:rsidRPr="00806DC7">
              <w:rPr>
                <w:rFonts w:ascii="Calibri" w:hAnsi="Calibri" w:cs="Arial"/>
                <w:color w:val="000000"/>
                <w:sz w:val="20"/>
                <w:szCs w:val="20"/>
              </w:rPr>
              <w:t>2</w:t>
            </w:r>
          </w:p>
        </w:tc>
        <w:tc>
          <w:tcPr>
            <w:tcW w:w="3685" w:type="dxa"/>
            <w:tcBorders>
              <w:top w:val="single" w:sz="4" w:space="0" w:color="BFBFBF" w:themeColor="background1" w:themeShade="BF"/>
              <w:bottom w:val="single" w:sz="4" w:space="0" w:color="BFBFBF" w:themeColor="background1" w:themeShade="BF"/>
            </w:tcBorders>
            <w:shd w:val="clear" w:color="auto" w:fill="auto"/>
            <w:vAlign w:val="bottom"/>
            <w:hideMark/>
          </w:tcPr>
          <w:p w14:paraId="4B6464C2" w14:textId="28795050" w:rsidR="002565EE" w:rsidRPr="00806DC7" w:rsidRDefault="002565EE" w:rsidP="00242192">
            <w:pPr>
              <w:spacing w:before="40" w:after="40"/>
              <w:rPr>
                <w:rFonts w:ascii="Calibri" w:hAnsi="Calibri" w:cs="Arial"/>
                <w:sz w:val="20"/>
                <w:szCs w:val="20"/>
              </w:rPr>
            </w:pPr>
            <w:r w:rsidRPr="00806DC7">
              <w:rPr>
                <w:rFonts w:ascii="Calibri" w:eastAsia="Times New Roman" w:hAnsi="Calibri"/>
                <w:color w:val="000000"/>
                <w:sz w:val="22"/>
                <w:szCs w:val="22"/>
              </w:rPr>
              <w:t>przemysł i budownictwo</w:t>
            </w:r>
          </w:p>
        </w:tc>
        <w:tc>
          <w:tcPr>
            <w:tcW w:w="1606" w:type="dxa"/>
            <w:tcBorders>
              <w:top w:val="single" w:sz="4" w:space="0" w:color="BFBFBF" w:themeColor="background1" w:themeShade="BF"/>
              <w:bottom w:val="single" w:sz="4" w:space="0" w:color="BFBFBF" w:themeColor="background1" w:themeShade="BF"/>
            </w:tcBorders>
            <w:vAlign w:val="bottom"/>
          </w:tcPr>
          <w:p w14:paraId="657A4256" w14:textId="294C08F9"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17 456</w:t>
            </w:r>
          </w:p>
        </w:tc>
        <w:tc>
          <w:tcPr>
            <w:tcW w:w="1607" w:type="dxa"/>
            <w:tcBorders>
              <w:top w:val="single" w:sz="4" w:space="0" w:color="BFBFBF" w:themeColor="background1" w:themeShade="BF"/>
              <w:bottom w:val="single" w:sz="4" w:space="0" w:color="BFBFBF" w:themeColor="background1" w:themeShade="BF"/>
            </w:tcBorders>
            <w:vAlign w:val="bottom"/>
          </w:tcPr>
          <w:p w14:paraId="1E4FD19C" w14:textId="71F1A444"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2 461</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hideMark/>
          </w:tcPr>
          <w:p w14:paraId="77290484" w14:textId="1AE05D2C"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2"/>
                <w:szCs w:val="22"/>
              </w:rPr>
              <w:t>19 918</w:t>
            </w:r>
          </w:p>
        </w:tc>
      </w:tr>
      <w:tr w:rsidR="002565EE" w:rsidRPr="00806DC7" w14:paraId="73284B8C" w14:textId="77777777" w:rsidTr="00305BB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69A1EDE" w14:textId="77777777" w:rsidR="002565EE" w:rsidRPr="00806DC7" w:rsidRDefault="002565EE" w:rsidP="00242192">
            <w:pPr>
              <w:spacing w:before="40" w:after="40"/>
              <w:rPr>
                <w:rFonts w:ascii="Calibri" w:hAnsi="Calibri" w:cs="Arial"/>
                <w:sz w:val="20"/>
                <w:szCs w:val="20"/>
              </w:rPr>
            </w:pPr>
            <w:r w:rsidRPr="00806DC7">
              <w:rPr>
                <w:rFonts w:ascii="Calibri" w:hAnsi="Calibri" w:cs="Arial"/>
                <w:color w:val="000000"/>
                <w:sz w:val="20"/>
                <w:szCs w:val="20"/>
              </w:rPr>
              <w:t>3</w:t>
            </w:r>
          </w:p>
        </w:tc>
        <w:tc>
          <w:tcPr>
            <w:tcW w:w="3685" w:type="dxa"/>
            <w:tcBorders>
              <w:top w:val="single" w:sz="4" w:space="0" w:color="BFBFBF" w:themeColor="background1" w:themeShade="BF"/>
              <w:bottom w:val="single" w:sz="4" w:space="0" w:color="BFBFBF" w:themeColor="background1" w:themeShade="BF"/>
            </w:tcBorders>
            <w:shd w:val="clear" w:color="auto" w:fill="auto"/>
            <w:vAlign w:val="bottom"/>
          </w:tcPr>
          <w:p w14:paraId="019EEA6B" w14:textId="70796003" w:rsidR="002565EE" w:rsidRPr="00806DC7" w:rsidRDefault="002565EE" w:rsidP="00242192">
            <w:pPr>
              <w:spacing w:before="40" w:after="40"/>
              <w:rPr>
                <w:rFonts w:ascii="Calibri" w:hAnsi="Calibri" w:cs="Arial"/>
                <w:sz w:val="20"/>
                <w:szCs w:val="20"/>
              </w:rPr>
            </w:pPr>
            <w:r w:rsidRPr="00806DC7">
              <w:rPr>
                <w:rFonts w:ascii="Calibri" w:eastAsia="Times New Roman" w:hAnsi="Calibri"/>
                <w:color w:val="000000"/>
                <w:sz w:val="22"/>
                <w:szCs w:val="22"/>
              </w:rPr>
              <w:t>handel i usługi</w:t>
            </w:r>
          </w:p>
        </w:tc>
        <w:tc>
          <w:tcPr>
            <w:tcW w:w="1606" w:type="dxa"/>
            <w:tcBorders>
              <w:top w:val="single" w:sz="4" w:space="0" w:color="BFBFBF" w:themeColor="background1" w:themeShade="BF"/>
              <w:bottom w:val="single" w:sz="4" w:space="0" w:color="BFBFBF" w:themeColor="background1" w:themeShade="BF"/>
            </w:tcBorders>
            <w:vAlign w:val="bottom"/>
          </w:tcPr>
          <w:p w14:paraId="4893AE16" w14:textId="74C9C900"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22 368</w:t>
            </w:r>
          </w:p>
        </w:tc>
        <w:tc>
          <w:tcPr>
            <w:tcW w:w="1607" w:type="dxa"/>
            <w:tcBorders>
              <w:top w:val="single" w:sz="4" w:space="0" w:color="BFBFBF" w:themeColor="background1" w:themeShade="BF"/>
              <w:bottom w:val="single" w:sz="4" w:space="0" w:color="BFBFBF" w:themeColor="background1" w:themeShade="BF"/>
            </w:tcBorders>
            <w:vAlign w:val="bottom"/>
          </w:tcPr>
          <w:p w14:paraId="648A6A11" w14:textId="7C4E93EA"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4 220</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2D13FEF2" w14:textId="671B836E"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2"/>
                <w:szCs w:val="22"/>
              </w:rPr>
              <w:t>26 589</w:t>
            </w:r>
          </w:p>
        </w:tc>
      </w:tr>
      <w:tr w:rsidR="002565EE" w:rsidRPr="00806DC7" w14:paraId="19D54BC7" w14:textId="77777777" w:rsidTr="00305BB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6BE73E8E" w14:textId="77777777" w:rsidR="002565EE" w:rsidRPr="00806DC7" w:rsidRDefault="002565EE" w:rsidP="00242192">
            <w:pPr>
              <w:spacing w:before="40" w:after="40"/>
              <w:rPr>
                <w:rFonts w:ascii="Calibri" w:hAnsi="Calibri" w:cs="Arial"/>
                <w:sz w:val="20"/>
                <w:szCs w:val="20"/>
              </w:rPr>
            </w:pPr>
            <w:r w:rsidRPr="00806DC7">
              <w:rPr>
                <w:rFonts w:ascii="Calibri" w:hAnsi="Calibri" w:cs="Arial"/>
                <w:color w:val="000000"/>
                <w:sz w:val="20"/>
                <w:szCs w:val="20"/>
              </w:rPr>
              <w:t>4</w:t>
            </w:r>
          </w:p>
        </w:tc>
        <w:tc>
          <w:tcPr>
            <w:tcW w:w="3685" w:type="dxa"/>
            <w:tcBorders>
              <w:top w:val="single" w:sz="4" w:space="0" w:color="BFBFBF" w:themeColor="background1" w:themeShade="BF"/>
              <w:bottom w:val="single" w:sz="4" w:space="0" w:color="BFBFBF" w:themeColor="background1" w:themeShade="BF"/>
            </w:tcBorders>
            <w:shd w:val="clear" w:color="auto" w:fill="auto"/>
            <w:vAlign w:val="bottom"/>
          </w:tcPr>
          <w:p w14:paraId="2157C1CD" w14:textId="55E10B2C" w:rsidR="002565EE" w:rsidRPr="00806DC7" w:rsidRDefault="002565EE" w:rsidP="00242192">
            <w:pPr>
              <w:spacing w:before="40" w:after="40"/>
              <w:rPr>
                <w:rFonts w:ascii="Calibri" w:hAnsi="Calibri" w:cs="Arial"/>
                <w:sz w:val="20"/>
                <w:szCs w:val="20"/>
              </w:rPr>
            </w:pPr>
            <w:r w:rsidRPr="00806DC7">
              <w:rPr>
                <w:rFonts w:ascii="Calibri" w:eastAsia="Times New Roman" w:hAnsi="Calibri"/>
                <w:color w:val="000000"/>
                <w:sz w:val="22"/>
                <w:szCs w:val="22"/>
              </w:rPr>
              <w:t>pozostali</w:t>
            </w:r>
          </w:p>
        </w:tc>
        <w:tc>
          <w:tcPr>
            <w:tcW w:w="1606" w:type="dxa"/>
            <w:tcBorders>
              <w:top w:val="single" w:sz="4" w:space="0" w:color="BFBFBF" w:themeColor="background1" w:themeShade="BF"/>
              <w:bottom w:val="single" w:sz="4" w:space="0" w:color="BFBFBF" w:themeColor="background1" w:themeShade="BF"/>
            </w:tcBorders>
            <w:vAlign w:val="bottom"/>
          </w:tcPr>
          <w:p w14:paraId="3EB2A4D2" w14:textId="1BD8E011"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25</w:t>
            </w:r>
          </w:p>
        </w:tc>
        <w:tc>
          <w:tcPr>
            <w:tcW w:w="1607" w:type="dxa"/>
            <w:tcBorders>
              <w:top w:val="single" w:sz="4" w:space="0" w:color="BFBFBF" w:themeColor="background1" w:themeShade="BF"/>
              <w:bottom w:val="single" w:sz="4" w:space="0" w:color="BFBFBF" w:themeColor="background1" w:themeShade="BF"/>
            </w:tcBorders>
            <w:vAlign w:val="bottom"/>
          </w:tcPr>
          <w:p w14:paraId="6669F3D7" w14:textId="5223E820"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1 852</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09BC59FF" w14:textId="2A13E229"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sz w:val="20"/>
                <w:szCs w:val="20"/>
              </w:rPr>
            </w:pPr>
            <w:r w:rsidRPr="00806DC7">
              <w:rPr>
                <w:rFonts w:ascii="Calibri" w:eastAsia="Times New Roman" w:hAnsi="Calibri"/>
                <w:color w:val="000000"/>
                <w:sz w:val="22"/>
                <w:szCs w:val="22"/>
              </w:rPr>
              <w:t>1 877</w:t>
            </w:r>
          </w:p>
        </w:tc>
      </w:tr>
      <w:tr w:rsidR="002565EE" w:rsidRPr="00806DC7" w14:paraId="1F26F45A" w14:textId="77777777" w:rsidTr="00305BBF">
        <w:trPr>
          <w:trHeight w:val="300"/>
          <w:jc w:val="center"/>
        </w:trPr>
        <w:tc>
          <w:tcPr>
            <w:tcW w:w="426" w:type="dxa"/>
            <w:tcBorders>
              <w:top w:val="single" w:sz="4" w:space="0" w:color="BFBFBF" w:themeColor="background1" w:themeShade="BF"/>
              <w:bottom w:val="single" w:sz="4" w:space="0" w:color="BFBFBF" w:themeColor="background1" w:themeShade="BF"/>
            </w:tcBorders>
            <w:shd w:val="clear" w:color="auto" w:fill="auto"/>
            <w:noWrap/>
            <w:vAlign w:val="center"/>
          </w:tcPr>
          <w:p w14:paraId="26C8D75A" w14:textId="77777777" w:rsidR="002565EE" w:rsidRPr="00806DC7" w:rsidRDefault="002565EE" w:rsidP="00242192">
            <w:pPr>
              <w:spacing w:before="40" w:after="40"/>
              <w:rPr>
                <w:rFonts w:ascii="Calibri" w:hAnsi="Calibri" w:cs="Arial"/>
                <w:color w:val="000000"/>
                <w:sz w:val="20"/>
                <w:szCs w:val="20"/>
              </w:rPr>
            </w:pPr>
            <w:r w:rsidRPr="00806DC7">
              <w:rPr>
                <w:rFonts w:ascii="Calibri" w:hAnsi="Calibri" w:cs="Arial"/>
                <w:color w:val="000000"/>
                <w:sz w:val="20"/>
                <w:szCs w:val="20"/>
              </w:rPr>
              <w:t>5</w:t>
            </w:r>
          </w:p>
        </w:tc>
        <w:tc>
          <w:tcPr>
            <w:tcW w:w="3685" w:type="dxa"/>
            <w:tcBorders>
              <w:top w:val="single" w:sz="4" w:space="0" w:color="BFBFBF" w:themeColor="background1" w:themeShade="BF"/>
              <w:bottom w:val="single" w:sz="4" w:space="0" w:color="BFBFBF" w:themeColor="background1" w:themeShade="BF"/>
            </w:tcBorders>
            <w:shd w:val="clear" w:color="auto" w:fill="auto"/>
            <w:vAlign w:val="bottom"/>
          </w:tcPr>
          <w:p w14:paraId="01FA6B2B" w14:textId="4EC9DE1F" w:rsidR="002565EE" w:rsidRPr="00806DC7" w:rsidRDefault="00D678A8" w:rsidP="00242192">
            <w:pPr>
              <w:spacing w:before="40" w:after="40"/>
              <w:rPr>
                <w:rFonts w:ascii="Calibri" w:hAnsi="Calibri" w:cs="Arial"/>
                <w:color w:val="000000"/>
                <w:sz w:val="20"/>
                <w:szCs w:val="20"/>
              </w:rPr>
            </w:pPr>
            <w:r w:rsidRPr="00806DC7">
              <w:rPr>
                <w:rFonts w:ascii="Calibri" w:eastAsia="Times New Roman" w:hAnsi="Calibri"/>
                <w:color w:val="000000"/>
                <w:sz w:val="22"/>
                <w:szCs w:val="22"/>
              </w:rPr>
              <w:t>R</w:t>
            </w:r>
            <w:r w:rsidR="002565EE" w:rsidRPr="00806DC7">
              <w:rPr>
                <w:rFonts w:ascii="Calibri" w:eastAsia="Times New Roman" w:hAnsi="Calibri"/>
                <w:color w:val="000000"/>
                <w:sz w:val="22"/>
                <w:szCs w:val="22"/>
              </w:rPr>
              <w:t>azem</w:t>
            </w:r>
            <w:r w:rsidRPr="00806DC7">
              <w:rPr>
                <w:rFonts w:ascii="Calibri" w:eastAsia="Times New Roman" w:hAnsi="Calibri"/>
                <w:color w:val="000000"/>
                <w:sz w:val="22"/>
                <w:szCs w:val="22"/>
              </w:rPr>
              <w:t xml:space="preserve"> [MWh]</w:t>
            </w:r>
          </w:p>
        </w:tc>
        <w:tc>
          <w:tcPr>
            <w:tcW w:w="1606" w:type="dxa"/>
            <w:tcBorders>
              <w:top w:val="single" w:sz="4" w:space="0" w:color="BFBFBF" w:themeColor="background1" w:themeShade="BF"/>
              <w:bottom w:val="single" w:sz="4" w:space="0" w:color="BFBFBF" w:themeColor="background1" w:themeShade="BF"/>
            </w:tcBorders>
            <w:vAlign w:val="bottom"/>
          </w:tcPr>
          <w:p w14:paraId="7EEE116E" w14:textId="55F94CA7"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84 331</w:t>
            </w:r>
          </w:p>
        </w:tc>
        <w:tc>
          <w:tcPr>
            <w:tcW w:w="1607" w:type="dxa"/>
            <w:tcBorders>
              <w:top w:val="single" w:sz="4" w:space="0" w:color="BFBFBF" w:themeColor="background1" w:themeShade="BF"/>
              <w:bottom w:val="single" w:sz="4" w:space="0" w:color="BFBFBF" w:themeColor="background1" w:themeShade="BF"/>
            </w:tcBorders>
            <w:vAlign w:val="bottom"/>
          </w:tcPr>
          <w:p w14:paraId="0E1FADBD" w14:textId="5B5CBD7B"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25 490</w:t>
            </w:r>
          </w:p>
        </w:tc>
        <w:tc>
          <w:tcPr>
            <w:tcW w:w="1607" w:type="dxa"/>
            <w:tcBorders>
              <w:top w:val="single" w:sz="4" w:space="0" w:color="BFBFBF" w:themeColor="background1" w:themeShade="BF"/>
              <w:bottom w:val="single" w:sz="4" w:space="0" w:color="BFBFBF" w:themeColor="background1" w:themeShade="BF"/>
            </w:tcBorders>
            <w:shd w:val="clear" w:color="auto" w:fill="auto"/>
            <w:noWrap/>
            <w:vAlign w:val="bottom"/>
          </w:tcPr>
          <w:p w14:paraId="7058F11E" w14:textId="51C3A520" w:rsidR="002565EE" w:rsidRPr="00806DC7" w:rsidRDefault="002565EE" w:rsidP="00242192">
            <w:pPr>
              <w:widowControl w:val="0"/>
              <w:tabs>
                <w:tab w:val="left" w:pos="220"/>
              </w:tabs>
              <w:autoSpaceDE w:val="0"/>
              <w:autoSpaceDN w:val="0"/>
              <w:adjustRightInd w:val="0"/>
              <w:spacing w:before="40" w:after="40"/>
              <w:jc w:val="right"/>
              <w:rPr>
                <w:rFonts w:ascii="Calibri" w:hAnsi="Calibri" w:cs="Arial"/>
                <w:color w:val="000000"/>
                <w:sz w:val="20"/>
                <w:szCs w:val="20"/>
              </w:rPr>
            </w:pPr>
            <w:r w:rsidRPr="00806DC7">
              <w:rPr>
                <w:rFonts w:ascii="Calibri" w:eastAsia="Times New Roman" w:hAnsi="Calibri"/>
                <w:color w:val="000000"/>
                <w:sz w:val="22"/>
                <w:szCs w:val="22"/>
              </w:rPr>
              <w:t>109 822</w:t>
            </w:r>
          </w:p>
        </w:tc>
      </w:tr>
    </w:tbl>
    <w:p w14:paraId="1E2BF4AD" w14:textId="6398E76A" w:rsidR="003B636F" w:rsidRPr="00806DC7" w:rsidRDefault="003B636F" w:rsidP="003B636F">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w:t>
      </w:r>
      <w:r w:rsidR="002B07E2" w:rsidRPr="00806DC7">
        <w:rPr>
          <w:rFonts w:ascii="Calibri" w:hAnsi="Calibri" w:cs="Arial"/>
          <w:color w:val="A6A6A6"/>
          <w:sz w:val="18"/>
          <w:szCs w:val="18"/>
        </w:rPr>
        <w:t>Polska Spółka Gazownictwa Sp. z o.o. Oddział Zakład Gazowniczy w Poznaniu</w:t>
      </w:r>
      <w:r w:rsidRPr="00806DC7">
        <w:rPr>
          <w:rFonts w:ascii="Calibri" w:hAnsi="Calibri" w:cs="Arial"/>
          <w:color w:val="A6A6A6"/>
          <w:sz w:val="18"/>
          <w:szCs w:val="18"/>
        </w:rPr>
        <w:t>.</w:t>
      </w:r>
    </w:p>
    <w:p w14:paraId="507EB73C" w14:textId="77777777" w:rsidR="009F64FB" w:rsidRPr="00806DC7" w:rsidRDefault="009F64FB" w:rsidP="002C2336">
      <w:pPr>
        <w:spacing w:line="320" w:lineRule="atLeast"/>
        <w:ind w:firstLine="708"/>
        <w:jc w:val="both"/>
        <w:rPr>
          <w:rFonts w:ascii="Calibri" w:hAnsi="Calibri" w:cs="Arial"/>
        </w:rPr>
      </w:pPr>
    </w:p>
    <w:p w14:paraId="059078AF" w14:textId="39F03B4A" w:rsidR="002C2336" w:rsidRPr="00806DC7" w:rsidRDefault="002C2336" w:rsidP="002C2336">
      <w:pPr>
        <w:spacing w:line="320" w:lineRule="atLeast"/>
        <w:ind w:firstLine="708"/>
        <w:jc w:val="both"/>
        <w:rPr>
          <w:rFonts w:ascii="Calibri" w:hAnsi="Calibri" w:cs="Arial"/>
        </w:rPr>
      </w:pPr>
      <w:r w:rsidRPr="00806DC7">
        <w:rPr>
          <w:rFonts w:ascii="Calibri" w:hAnsi="Calibri" w:cs="Arial"/>
        </w:rPr>
        <w:t>Na podstawie danych dotyczący</w:t>
      </w:r>
      <w:r w:rsidR="00B27719">
        <w:rPr>
          <w:rFonts w:ascii="Calibri" w:hAnsi="Calibri" w:cs="Arial"/>
        </w:rPr>
        <w:t>ch zużytych nośników energii w g</w:t>
      </w:r>
      <w:r w:rsidRPr="00806DC7">
        <w:rPr>
          <w:rFonts w:ascii="Calibri" w:hAnsi="Calibri" w:cs="Arial"/>
        </w:rPr>
        <w:t xml:space="preserve">minie </w:t>
      </w:r>
      <w:r w:rsidR="00B757F9" w:rsidRPr="00806DC7">
        <w:rPr>
          <w:rFonts w:ascii="Calibri" w:hAnsi="Calibri" w:cs="Arial"/>
        </w:rPr>
        <w:t>Śrem</w:t>
      </w:r>
      <w:r w:rsidRPr="00806DC7">
        <w:rPr>
          <w:rFonts w:ascii="Calibri" w:hAnsi="Calibri" w:cs="Arial"/>
        </w:rPr>
        <w:t xml:space="preserve"> dla bieżącej wartości produkcji przemysłowej, średnioroczne zużycie gazu wynosi ok. </w:t>
      </w:r>
      <w:r w:rsidR="002631DE" w:rsidRPr="00806DC7">
        <w:rPr>
          <w:rFonts w:ascii="Calibri" w:hAnsi="Calibri" w:cs="Arial"/>
        </w:rPr>
        <w:t>11</w:t>
      </w:r>
      <w:r w:rsidR="00CA6C02" w:rsidRPr="00806DC7">
        <w:rPr>
          <w:rFonts w:ascii="Calibri" w:hAnsi="Calibri" w:cs="Arial"/>
        </w:rPr>
        <w:t>,</w:t>
      </w:r>
      <w:r w:rsidR="00E32115" w:rsidRPr="00806DC7">
        <w:rPr>
          <w:rFonts w:ascii="Calibri" w:hAnsi="Calibri" w:cs="Arial"/>
        </w:rPr>
        <w:t>5</w:t>
      </w:r>
      <w:r w:rsidR="00CA6C02" w:rsidRPr="00806DC7">
        <w:rPr>
          <w:rFonts w:ascii="Calibri" w:hAnsi="Calibri" w:cs="Arial"/>
        </w:rPr>
        <w:t> </w:t>
      </w:r>
      <w:r w:rsidR="007265CA" w:rsidRPr="00806DC7">
        <w:rPr>
          <w:rFonts w:ascii="Calibri" w:hAnsi="Calibri" w:cs="Arial"/>
        </w:rPr>
        <w:t>mln</w:t>
      </w:r>
      <w:r w:rsidR="004F0D2E" w:rsidRPr="00806DC7">
        <w:rPr>
          <w:rFonts w:ascii="Calibri" w:hAnsi="Calibri" w:cs="Arial"/>
        </w:rPr>
        <w:t> </w:t>
      </w:r>
      <w:r w:rsidRPr="00806DC7">
        <w:rPr>
          <w:rFonts w:ascii="Calibri" w:hAnsi="Calibri" w:cs="Arial"/>
        </w:rPr>
        <w:t>m</w:t>
      </w:r>
      <w:r w:rsidRPr="00806DC7">
        <w:rPr>
          <w:rFonts w:ascii="Calibri" w:hAnsi="Calibri" w:cs="Arial"/>
          <w:vertAlign w:val="superscript"/>
        </w:rPr>
        <w:t>3</w:t>
      </w:r>
      <w:r w:rsidRPr="00806DC7">
        <w:rPr>
          <w:rFonts w:ascii="Calibri" w:hAnsi="Calibri" w:cs="Arial"/>
        </w:rPr>
        <w:t xml:space="preserve">. </w:t>
      </w:r>
    </w:p>
    <w:p w14:paraId="12729610" w14:textId="77777777" w:rsidR="002C2336" w:rsidRPr="00806DC7" w:rsidRDefault="002C2336" w:rsidP="002C2336">
      <w:pPr>
        <w:spacing w:line="320" w:lineRule="atLeast"/>
        <w:jc w:val="both"/>
        <w:rPr>
          <w:rFonts w:ascii="Calibri" w:hAnsi="Calibri" w:cs="Arial"/>
        </w:rPr>
      </w:pPr>
    </w:p>
    <w:p w14:paraId="50F39809" w14:textId="77777777" w:rsidR="002C2336" w:rsidRPr="00806DC7" w:rsidRDefault="002C2336" w:rsidP="00EB54CB">
      <w:pPr>
        <w:pStyle w:val="Nagwek3"/>
        <w:numPr>
          <w:ilvl w:val="2"/>
          <w:numId w:val="1"/>
        </w:numPr>
        <w:spacing w:before="0" w:after="0" w:line="320" w:lineRule="atLeast"/>
        <w:rPr>
          <w:rFonts w:ascii="Calibri" w:hAnsi="Calibri"/>
        </w:rPr>
      </w:pPr>
      <w:bookmarkStart w:id="142" w:name="_Toc288487018"/>
      <w:bookmarkStart w:id="143" w:name="_Toc296632199"/>
      <w:bookmarkStart w:id="144" w:name="_Toc380174187"/>
      <w:bookmarkStart w:id="145" w:name="_Toc523832282"/>
      <w:r w:rsidRPr="00806DC7">
        <w:rPr>
          <w:rFonts w:ascii="Calibri" w:hAnsi="Calibri"/>
        </w:rPr>
        <w:t>Prognozowane zmiany w zapotrzebowaniu na paliwa gazowe</w:t>
      </w:r>
      <w:bookmarkEnd w:id="142"/>
      <w:bookmarkEnd w:id="143"/>
      <w:bookmarkEnd w:id="144"/>
      <w:bookmarkEnd w:id="145"/>
    </w:p>
    <w:p w14:paraId="2C1C8243" w14:textId="77777777" w:rsidR="002C2336" w:rsidRPr="00806DC7" w:rsidRDefault="002C2336" w:rsidP="002C2336">
      <w:pPr>
        <w:spacing w:line="320" w:lineRule="atLeast"/>
        <w:ind w:firstLine="708"/>
        <w:jc w:val="both"/>
        <w:rPr>
          <w:rFonts w:ascii="Calibri" w:hAnsi="Calibri" w:cs="Arial"/>
        </w:rPr>
      </w:pPr>
    </w:p>
    <w:p w14:paraId="5CBE1AE1" w14:textId="434868C1" w:rsidR="002C2336" w:rsidRPr="00806DC7" w:rsidRDefault="002C2336" w:rsidP="002C2336">
      <w:pPr>
        <w:spacing w:line="320" w:lineRule="atLeast"/>
        <w:ind w:firstLine="708"/>
        <w:jc w:val="both"/>
        <w:rPr>
          <w:rFonts w:ascii="Calibri" w:hAnsi="Calibri" w:cs="Arial"/>
        </w:rPr>
      </w:pPr>
      <w:r w:rsidRPr="00806DC7">
        <w:rPr>
          <w:rFonts w:ascii="Calibri" w:hAnsi="Calibri" w:cs="Arial"/>
        </w:rPr>
        <w:t>Prognozowane zmiany w zapotrzebowaniu</w:t>
      </w:r>
      <w:r w:rsidR="00B403A7" w:rsidRPr="00806DC7">
        <w:rPr>
          <w:rFonts w:ascii="Calibri" w:hAnsi="Calibri" w:cs="Arial"/>
        </w:rPr>
        <w:t xml:space="preserve"> na paliwa gazowe mogą wynikać </w:t>
      </w:r>
      <w:r w:rsidR="00B403A7" w:rsidRPr="00806DC7">
        <w:rPr>
          <w:rFonts w:ascii="Calibri" w:hAnsi="Calibri" w:cs="Arial"/>
        </w:rPr>
        <w:br/>
      </w:r>
      <w:r w:rsidRPr="00806DC7">
        <w:rPr>
          <w:rFonts w:ascii="Calibri" w:hAnsi="Calibri" w:cs="Arial"/>
        </w:rPr>
        <w:t xml:space="preserve">z rozwoju </w:t>
      </w:r>
      <w:r w:rsidR="0093760A">
        <w:rPr>
          <w:rFonts w:ascii="Calibri" w:hAnsi="Calibri" w:cs="Arial"/>
        </w:rPr>
        <w:t>gminy</w:t>
      </w:r>
      <w:r w:rsidRPr="00806DC7">
        <w:rPr>
          <w:rFonts w:ascii="Calibri" w:hAnsi="Calibri" w:cs="Arial"/>
        </w:rPr>
        <w:t xml:space="preserve"> </w:t>
      </w:r>
      <w:r w:rsidR="00B17EB6" w:rsidRPr="00806DC7">
        <w:rPr>
          <w:rFonts w:ascii="Calibri" w:hAnsi="Calibri" w:cs="Arial"/>
        </w:rPr>
        <w:t>Śrem</w:t>
      </w:r>
      <w:r w:rsidRPr="00806DC7">
        <w:rPr>
          <w:rFonts w:ascii="Calibri" w:hAnsi="Calibri" w:cs="Arial"/>
        </w:rPr>
        <w:t>. Dla terenów przeznaczonych pod zabudowę w miejscowych planach zagospodarowania przestrzennego (tabela nr 1) ustalono, że zaopatrzenie w gaz może być realizowane w oparciu o indywidualne lub grupowe zbiorniki gazu, a po ewentualnej realizacji sieci gazowej także poprzez tą sieć odpowiednio do potrzeb. Zważywszy na fakt, iż wykorzystanie gazu do celów ogrzewania pomieszczeń, przygotowania ciepłej wody użytkowej oraz posiłków ulegało zmniejszeniu na przestrzeni lat, a zapotrzebowanie na gaz ziemny dla celów produkcyjnych, usługowych i przemysłowych jest w pełni zaspokojone przez dystrybutora gazu, zasadnym jest przyjęcie aktualnego poziomu zużycia gazu</w:t>
      </w:r>
      <w:r w:rsidR="00B17EB6" w:rsidRPr="00806DC7">
        <w:rPr>
          <w:rFonts w:ascii="Calibri" w:hAnsi="Calibri" w:cs="Arial"/>
        </w:rPr>
        <w:t xml:space="preserve"> </w:t>
      </w:r>
      <w:r w:rsidR="00453214" w:rsidRPr="00806DC7">
        <w:rPr>
          <w:rFonts w:ascii="Calibri" w:hAnsi="Calibri" w:cs="Arial"/>
        </w:rPr>
        <w:br/>
      </w:r>
      <w:r w:rsidR="00B17EB6" w:rsidRPr="00806DC7">
        <w:rPr>
          <w:rFonts w:ascii="Calibri" w:hAnsi="Calibri" w:cs="Arial"/>
        </w:rPr>
        <w:t xml:space="preserve">w sektorze publicznym </w:t>
      </w:r>
      <w:r w:rsidRPr="00806DC7">
        <w:rPr>
          <w:rFonts w:ascii="Calibri" w:hAnsi="Calibri" w:cs="Arial"/>
        </w:rPr>
        <w:t xml:space="preserve">i mieszkaniowym, tj. </w:t>
      </w:r>
      <w:r w:rsidR="003F792F" w:rsidRPr="00806DC7">
        <w:rPr>
          <w:rFonts w:ascii="Calibri" w:hAnsi="Calibri" w:cs="Arial"/>
        </w:rPr>
        <w:t>11,5</w:t>
      </w:r>
      <w:r w:rsidR="00745F99" w:rsidRPr="00806DC7">
        <w:rPr>
          <w:rFonts w:ascii="Calibri" w:hAnsi="Calibri" w:cs="Arial"/>
        </w:rPr>
        <w:t xml:space="preserve"> mln</w:t>
      </w:r>
      <w:r w:rsidRPr="00806DC7">
        <w:rPr>
          <w:rFonts w:ascii="Calibri" w:hAnsi="Calibri" w:cs="Arial"/>
        </w:rPr>
        <w:t xml:space="preserve"> m</w:t>
      </w:r>
      <w:r w:rsidRPr="00806DC7">
        <w:rPr>
          <w:rFonts w:ascii="Calibri" w:hAnsi="Calibri" w:cs="Arial"/>
          <w:vertAlign w:val="superscript"/>
        </w:rPr>
        <w:t>3</w:t>
      </w:r>
      <w:r w:rsidRPr="00806DC7">
        <w:rPr>
          <w:rFonts w:ascii="Calibri" w:hAnsi="Calibri" w:cs="Arial"/>
        </w:rPr>
        <w:t>.</w:t>
      </w:r>
    </w:p>
    <w:p w14:paraId="041A2214" w14:textId="77777777" w:rsidR="002C2336" w:rsidRPr="00806DC7" w:rsidRDefault="002C2336" w:rsidP="002C2336">
      <w:pPr>
        <w:spacing w:line="320" w:lineRule="atLeast"/>
        <w:ind w:firstLine="708"/>
        <w:jc w:val="both"/>
        <w:rPr>
          <w:rFonts w:ascii="Calibri" w:hAnsi="Calibri" w:cs="Arial"/>
        </w:rPr>
      </w:pPr>
      <w:bookmarkStart w:id="146" w:name="_Toc288487019"/>
    </w:p>
    <w:p w14:paraId="799A01CC" w14:textId="77777777" w:rsidR="002C2336" w:rsidRPr="00806DC7" w:rsidRDefault="002C2336" w:rsidP="00EB54CB">
      <w:pPr>
        <w:pStyle w:val="Nagwek3"/>
        <w:numPr>
          <w:ilvl w:val="2"/>
          <w:numId w:val="1"/>
        </w:numPr>
        <w:spacing w:before="0" w:after="0" w:line="320" w:lineRule="atLeast"/>
        <w:rPr>
          <w:rFonts w:ascii="Calibri" w:hAnsi="Calibri"/>
        </w:rPr>
      </w:pPr>
      <w:bookmarkStart w:id="147" w:name="_Toc296632200"/>
      <w:bookmarkStart w:id="148" w:name="_Toc380174188"/>
      <w:bookmarkStart w:id="149" w:name="_Toc523832283"/>
      <w:r w:rsidRPr="00806DC7">
        <w:rPr>
          <w:rFonts w:ascii="Calibri" w:hAnsi="Calibri"/>
        </w:rPr>
        <w:t>Planowane inwestycje w rozwój sieci gazociągowej</w:t>
      </w:r>
      <w:bookmarkEnd w:id="146"/>
      <w:bookmarkEnd w:id="147"/>
      <w:bookmarkEnd w:id="148"/>
      <w:bookmarkEnd w:id="149"/>
      <w:r w:rsidRPr="00806DC7">
        <w:rPr>
          <w:rFonts w:ascii="Calibri" w:hAnsi="Calibri"/>
        </w:rPr>
        <w:t xml:space="preserve"> </w:t>
      </w:r>
    </w:p>
    <w:p w14:paraId="2443F994" w14:textId="77777777" w:rsidR="002C2336" w:rsidRPr="00806DC7" w:rsidRDefault="002C2336" w:rsidP="002C2336">
      <w:pPr>
        <w:rPr>
          <w:rFonts w:ascii="Calibri" w:hAnsi="Calibri" w:cs="Arial"/>
        </w:rPr>
      </w:pPr>
    </w:p>
    <w:p w14:paraId="7A2BFB0B" w14:textId="25837B6E" w:rsidR="0047310E" w:rsidRPr="00806DC7" w:rsidRDefault="002C2336" w:rsidP="006A595F">
      <w:pPr>
        <w:spacing w:line="320" w:lineRule="atLeast"/>
        <w:ind w:firstLine="708"/>
        <w:jc w:val="both"/>
        <w:rPr>
          <w:rFonts w:ascii="Calibri" w:hAnsi="Calibri" w:cs="Arial"/>
        </w:rPr>
      </w:pPr>
      <w:r w:rsidRPr="00806DC7">
        <w:rPr>
          <w:rFonts w:ascii="Calibri" w:hAnsi="Calibri" w:cs="Arial"/>
        </w:rPr>
        <w:t>Planowane inwestycje Polskiej Spółki Gazownictwa Sp. z o</w:t>
      </w:r>
      <w:r w:rsidR="000E5F76" w:rsidRPr="00806DC7">
        <w:rPr>
          <w:rFonts w:ascii="Calibri" w:hAnsi="Calibri" w:cs="Arial"/>
        </w:rPr>
        <w:t>.o. Oddział Zakład Gazowniczy w</w:t>
      </w:r>
      <w:r w:rsidRPr="00806DC7">
        <w:rPr>
          <w:rFonts w:ascii="Calibri" w:hAnsi="Calibri" w:cs="Arial"/>
        </w:rPr>
        <w:t xml:space="preserve"> </w:t>
      </w:r>
      <w:r w:rsidR="000E5F76" w:rsidRPr="00806DC7">
        <w:rPr>
          <w:rFonts w:ascii="Calibri" w:hAnsi="Calibri" w:cs="Arial"/>
        </w:rPr>
        <w:t>Poznaniu</w:t>
      </w:r>
      <w:r w:rsidR="002E1069" w:rsidRPr="00806DC7">
        <w:rPr>
          <w:rFonts w:ascii="Calibri" w:hAnsi="Calibri" w:cs="Arial"/>
        </w:rPr>
        <w:t xml:space="preserve"> </w:t>
      </w:r>
      <w:r w:rsidR="007C1DB9" w:rsidRPr="00806DC7">
        <w:rPr>
          <w:rFonts w:ascii="Calibri" w:hAnsi="Calibri" w:cs="Arial"/>
        </w:rPr>
        <w:t>obejmują gazyfikację m. Zbrudzewo i Mechlin oraz rozbudowę sieci w m. Nochowo.</w:t>
      </w:r>
      <w:bookmarkStart w:id="150" w:name="_Toc380174189"/>
    </w:p>
    <w:p w14:paraId="3FA40499" w14:textId="5D755ADF" w:rsidR="0047310E" w:rsidRPr="00806DC7" w:rsidRDefault="0047310E" w:rsidP="0047310E">
      <w:pPr>
        <w:pStyle w:val="Nagwek1"/>
      </w:pPr>
      <w:bookmarkStart w:id="151" w:name="_Toc523832284"/>
      <w:r w:rsidRPr="00806DC7">
        <w:lastRenderedPageBreak/>
        <w:t xml:space="preserve">Możliwości wykorzystania istniejących nadwyżek i lokalnych zasobów paliw i energii, z uwzględnieniem energii elektrycznej </w:t>
      </w:r>
      <w:r w:rsidRPr="00806DC7">
        <w:br/>
        <w:t>i ciepła wytwarzanych w odnawialnych źródłach energii, energii elektrycznej i ciepła użytkowego wytwarzanych w kogeneracji oraz zagospodarowania ciepła odpadowego z instalacji przemysłowych</w:t>
      </w:r>
      <w:bookmarkEnd w:id="150"/>
      <w:bookmarkEnd w:id="151"/>
    </w:p>
    <w:p w14:paraId="12514431" w14:textId="77777777" w:rsidR="0047310E" w:rsidRPr="00806DC7" w:rsidRDefault="0047310E" w:rsidP="0047310E">
      <w:pPr>
        <w:spacing w:line="320" w:lineRule="atLeast"/>
        <w:jc w:val="both"/>
        <w:rPr>
          <w:rFonts w:ascii="Calibri" w:hAnsi="Calibri" w:cs="Arial"/>
        </w:rPr>
      </w:pPr>
    </w:p>
    <w:p w14:paraId="52B1C0C6" w14:textId="45A57A11"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Energia odnawialna jest to energia uzyskiwana z naturalnych procesów przyrodniczych. Zgodnie z definicją zawartą w ustawie z dnia 20 lutego 2015 r. </w:t>
      </w:r>
      <w:r w:rsidRPr="00806DC7">
        <w:rPr>
          <w:rFonts w:ascii="Calibri" w:hAnsi="Calibri" w:cs="Arial"/>
        </w:rPr>
        <w:br/>
        <w:t xml:space="preserve">o odnawialnych źródłach energii (Dz.U z 2017 r., poz. 1148 ze zm.) odnawialne źródła energii to odnawialne, niekopalne źródła energii, obejmujące energię wiatru, energię promieniowania słonecznego, energię aerotermalną, energię geotermalną, hydroenergię, energię fal, prądów i pływów morskich, energię otrzymywaną z biomasy, biogazu, biogazu rolniczego oraz z biopłynów. </w:t>
      </w:r>
    </w:p>
    <w:p w14:paraId="083D55E2" w14:textId="77777777" w:rsidR="0047310E" w:rsidRPr="00806DC7" w:rsidRDefault="0047310E" w:rsidP="0047310E">
      <w:pPr>
        <w:spacing w:line="320" w:lineRule="atLeast"/>
        <w:jc w:val="both"/>
        <w:rPr>
          <w:rFonts w:ascii="Calibri" w:hAnsi="Calibri" w:cs="Arial"/>
        </w:rPr>
      </w:pPr>
    </w:p>
    <w:p w14:paraId="34146C6F"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Najwyższy udział w produkcji energii z odnawialnych źródeł energii stanowią biopaliwa stałe (ponad 70%), choć obserwowana jest tendencja malejąca tego udziału paliw na korzyść energii wiatru i biopaliw ciekłych. </w:t>
      </w:r>
    </w:p>
    <w:p w14:paraId="0E90B40C" w14:textId="77777777" w:rsidR="0047310E" w:rsidRPr="00806DC7" w:rsidRDefault="0047310E" w:rsidP="0047310E">
      <w:pPr>
        <w:spacing w:line="320" w:lineRule="atLeast"/>
        <w:ind w:firstLine="708"/>
        <w:jc w:val="both"/>
        <w:rPr>
          <w:rFonts w:ascii="Calibri" w:hAnsi="Calibri" w:cs="Arial"/>
        </w:rPr>
      </w:pPr>
    </w:p>
    <w:p w14:paraId="6057DC0A" w14:textId="77777777" w:rsidR="0047310E" w:rsidRPr="00806DC7" w:rsidRDefault="0047310E" w:rsidP="0047310E">
      <w:pPr>
        <w:pStyle w:val="Legenda"/>
        <w:spacing w:after="120"/>
        <w:jc w:val="center"/>
        <w:rPr>
          <w:rFonts w:cs="Arial"/>
          <w:b w:val="0"/>
          <w:color w:val="404040" w:themeColor="text1" w:themeTint="BF"/>
          <w:sz w:val="22"/>
          <w:szCs w:val="22"/>
        </w:rPr>
      </w:pPr>
      <w:bookmarkStart w:id="152" w:name="_Toc380221032"/>
      <w:bookmarkStart w:id="153" w:name="_Toc523831144"/>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8C4D20" w:rsidRPr="00806DC7">
        <w:rPr>
          <w:rFonts w:cs="Arial"/>
          <w:b w:val="0"/>
          <w:noProof/>
          <w:color w:val="404040" w:themeColor="text1" w:themeTint="BF"/>
          <w:sz w:val="22"/>
          <w:szCs w:val="22"/>
        </w:rPr>
        <w:t>18</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Udział poszczególnych nośników energii odnawialnej w łącznym pozyskaniu energii ze źródeł odnawialnych w latach 2008-2015, z wyłączeniem biopaliw stałych [%].</w:t>
      </w:r>
      <w:bookmarkEnd w:id="152"/>
      <w:bookmarkEnd w:id="153"/>
      <w:r w:rsidRPr="00806DC7">
        <w:rPr>
          <w:rFonts w:cs="Arial"/>
          <w:b w:val="0"/>
          <w:color w:val="404040" w:themeColor="text1" w:themeTint="BF"/>
          <w:sz w:val="22"/>
          <w:szCs w:val="22"/>
        </w:rPr>
        <w:t xml:space="preserve"> </w:t>
      </w:r>
    </w:p>
    <w:p w14:paraId="25A167DE"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421B29A3" wp14:editId="6F352454">
            <wp:extent cx="4470400" cy="2316480"/>
            <wp:effectExtent l="0" t="0" r="25400" b="20320"/>
            <wp:docPr id="30748" name="Wykres 3074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C1A6945"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 xml:space="preserve">Źródło: Energia ze źródeł odnawialnych w 2013 r., 2014. Energia ze źródeł odnawialnych w 2016 r., 2017. GUS, Warszawa. Dostępne: www.stat.gov.pl. </w:t>
      </w:r>
    </w:p>
    <w:p w14:paraId="5C4549B1" w14:textId="77777777" w:rsidR="0047310E" w:rsidRPr="00806DC7" w:rsidRDefault="0047310E" w:rsidP="0047310E">
      <w:pPr>
        <w:spacing w:line="320" w:lineRule="atLeast"/>
        <w:jc w:val="both"/>
        <w:rPr>
          <w:rFonts w:ascii="Calibri" w:hAnsi="Calibri" w:cs="Arial"/>
        </w:rPr>
      </w:pPr>
    </w:p>
    <w:p w14:paraId="6928EC08" w14:textId="77777777" w:rsidR="0047310E" w:rsidRPr="00806DC7" w:rsidRDefault="0047310E" w:rsidP="00062CE2">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Energia słoneczna</w:t>
      </w:r>
    </w:p>
    <w:p w14:paraId="61F3DBDA" w14:textId="77777777" w:rsidR="0047310E" w:rsidRPr="00806DC7" w:rsidRDefault="0047310E" w:rsidP="0047310E">
      <w:pPr>
        <w:spacing w:line="320" w:lineRule="atLeast"/>
        <w:jc w:val="both"/>
        <w:rPr>
          <w:rFonts w:ascii="Calibri" w:hAnsi="Calibri" w:cs="Arial"/>
        </w:rPr>
      </w:pPr>
    </w:p>
    <w:p w14:paraId="63461814"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Energia promieniowania słonecznego może zostać wykorzystana w gospodarce energetycznej w wyniku jej przetworzenia na ciepło lub na energię elektryczną poprzez zastosowanie: </w:t>
      </w:r>
    </w:p>
    <w:p w14:paraId="1316A7F6"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płaskich, tubowo-próżniowych i innego typu kolektorów słonecznych (cieczowych lub powietrznych) do podgrzewania ciepłej wody użytkowej, wody w basenach kąpielowych, ogrzewania pomieszczeń, w procesach suszarniczych, w procesach chemicznych,</w:t>
      </w:r>
    </w:p>
    <w:p w14:paraId="67364309"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ogniw fotowoltaicznych do bezpośredniego wytwarzania energii elektrycznej,</w:t>
      </w:r>
    </w:p>
    <w:p w14:paraId="27B692BA"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termicznych elektrowni słonecznych.</w:t>
      </w:r>
      <w:r w:rsidRPr="00806DC7">
        <w:rPr>
          <w:rStyle w:val="Odwoanieprzypisudolnego"/>
          <w:rFonts w:ascii="Calibri" w:hAnsi="Calibri" w:cs="Arial"/>
          <w:color w:val="595959" w:themeColor="text1" w:themeTint="A6"/>
        </w:rPr>
        <w:t xml:space="preserve"> </w:t>
      </w:r>
      <w:r w:rsidRPr="00806DC7">
        <w:rPr>
          <w:rStyle w:val="Odwoanieprzypisudolnego"/>
          <w:rFonts w:ascii="Calibri" w:hAnsi="Calibri" w:cs="Arial"/>
        </w:rPr>
        <w:footnoteReference w:id="33"/>
      </w:r>
    </w:p>
    <w:p w14:paraId="2227B6F9" w14:textId="77777777" w:rsidR="0047310E" w:rsidRPr="00806DC7" w:rsidRDefault="0047310E" w:rsidP="0047310E">
      <w:pPr>
        <w:spacing w:line="320" w:lineRule="atLeast"/>
        <w:ind w:firstLine="708"/>
        <w:jc w:val="both"/>
        <w:rPr>
          <w:rFonts w:ascii="Calibri" w:hAnsi="Calibri" w:cs="Arial"/>
        </w:rPr>
      </w:pPr>
    </w:p>
    <w:p w14:paraId="68A33A48" w14:textId="0E6B6DBD"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Usłonecznienie, tj. liczba godzin, podczas których na powierzchnię Ziemi padają bezpośrednio promienie słoneczne, jest istotnym czynnikiem wskazującym możliwości wykorzystania energii słonecznej. Średnia wartość usłonecznienia w roku dla obszaru </w:t>
      </w:r>
      <w:r w:rsidR="0093760A">
        <w:rPr>
          <w:rFonts w:ascii="Calibri" w:hAnsi="Calibri" w:cs="Arial"/>
        </w:rPr>
        <w:t>gminy</w:t>
      </w:r>
      <w:r w:rsidRPr="00806DC7">
        <w:rPr>
          <w:rFonts w:ascii="Calibri" w:hAnsi="Calibri" w:cs="Arial"/>
        </w:rPr>
        <w:t xml:space="preserve"> </w:t>
      </w:r>
      <w:r w:rsidR="00444C04" w:rsidRPr="00806DC7">
        <w:rPr>
          <w:rFonts w:ascii="Calibri" w:hAnsi="Calibri" w:cs="Arial"/>
        </w:rPr>
        <w:t>Śrem</w:t>
      </w:r>
      <w:r w:rsidR="00A76FA7" w:rsidRPr="00806DC7">
        <w:rPr>
          <w:rFonts w:ascii="Calibri" w:hAnsi="Calibri" w:cs="Arial"/>
        </w:rPr>
        <w:t xml:space="preserve"> wynosi ok. 164</w:t>
      </w:r>
      <w:r w:rsidRPr="00806DC7">
        <w:rPr>
          <w:rFonts w:ascii="Calibri" w:hAnsi="Calibri" w:cs="Arial"/>
        </w:rPr>
        <w:t>0 godzin.</w:t>
      </w:r>
    </w:p>
    <w:p w14:paraId="58FFD577" w14:textId="77777777" w:rsidR="0047310E" w:rsidRPr="00806DC7" w:rsidRDefault="0047310E" w:rsidP="0047310E">
      <w:pPr>
        <w:spacing w:line="320" w:lineRule="atLeast"/>
        <w:jc w:val="both"/>
        <w:rPr>
          <w:rFonts w:ascii="Calibri" w:hAnsi="Calibri" w:cs="Arial"/>
        </w:rPr>
      </w:pPr>
    </w:p>
    <w:p w14:paraId="69AD12FD" w14:textId="77777777" w:rsidR="0047310E" w:rsidRPr="00806DC7" w:rsidRDefault="0047310E" w:rsidP="0047310E">
      <w:pPr>
        <w:pStyle w:val="Legenda"/>
        <w:spacing w:after="120"/>
        <w:jc w:val="center"/>
        <w:rPr>
          <w:rFonts w:cs="Arial"/>
          <w:b w:val="0"/>
          <w:color w:val="404040" w:themeColor="text1" w:themeTint="BF"/>
          <w:sz w:val="22"/>
          <w:szCs w:val="22"/>
        </w:rPr>
      </w:pPr>
      <w:bookmarkStart w:id="154" w:name="_Toc380172231"/>
      <w:bookmarkStart w:id="155" w:name="_Toc523832248"/>
      <w:bookmarkStart w:id="156" w:name="_Toc296666980"/>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6D5CF0" w:rsidRPr="00806DC7">
        <w:rPr>
          <w:rFonts w:cs="Arial"/>
          <w:b w:val="0"/>
          <w:noProof/>
          <w:color w:val="404040" w:themeColor="text1" w:themeTint="BF"/>
          <w:sz w:val="22"/>
          <w:szCs w:val="22"/>
        </w:rPr>
        <w:t>15</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Mapa usłonecznienia Polski</w:t>
      </w:r>
      <w:bookmarkEnd w:id="154"/>
      <w:bookmarkEnd w:id="155"/>
    </w:p>
    <w:p w14:paraId="2FBE6F2B" w14:textId="77777777" w:rsidR="0047310E" w:rsidRPr="00806DC7" w:rsidRDefault="0047310E" w:rsidP="0047310E">
      <w:pPr>
        <w:jc w:val="center"/>
        <w:rPr>
          <w:rFonts w:ascii="Calibri" w:hAnsi="Calibri"/>
        </w:rPr>
      </w:pPr>
      <w:r w:rsidRPr="00806DC7">
        <w:rPr>
          <w:rFonts w:ascii="Calibri" w:hAnsi="Calibri"/>
          <w:noProof/>
        </w:rPr>
        <w:drawing>
          <wp:inline distT="0" distB="0" distL="0" distR="0" wp14:anchorId="0ADE90B8" wp14:editId="1762A04A">
            <wp:extent cx="3832708" cy="3600000"/>
            <wp:effectExtent l="0" t="0" r="3175" b="6985"/>
            <wp:docPr id="30732" name="Obraz 3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usłonecznienia.jpg"/>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3832708" cy="3600000"/>
                    </a:xfrm>
                    <a:prstGeom prst="rect">
                      <a:avLst/>
                    </a:prstGeom>
                    <a:ln>
                      <a:noFill/>
                    </a:ln>
                    <a:extLst>
                      <a:ext uri="{53640926-AAD7-44D8-BBD7-CCE9431645EC}">
                        <a14:shadowObscured xmlns:a14="http://schemas.microsoft.com/office/drawing/2010/main"/>
                      </a:ext>
                    </a:extLst>
                  </pic:spPr>
                </pic:pic>
              </a:graphicData>
            </a:graphic>
          </wp:inline>
        </w:drawing>
      </w:r>
    </w:p>
    <w:p w14:paraId="37BB96BE" w14:textId="77777777" w:rsidR="0047310E" w:rsidRPr="00806DC7" w:rsidRDefault="0047310E" w:rsidP="0047310E">
      <w:pPr>
        <w:spacing w:before="60"/>
        <w:jc w:val="center"/>
        <w:rPr>
          <w:rFonts w:ascii="Calibri" w:hAnsi="Calibri" w:cs="Arial"/>
          <w:color w:val="A6A6A6"/>
          <w:sz w:val="18"/>
          <w:szCs w:val="18"/>
        </w:rPr>
      </w:pPr>
      <w:r w:rsidRPr="00806DC7">
        <w:rPr>
          <w:rFonts w:ascii="Calibri" w:hAnsi="Calibri" w:cs="Arial"/>
          <w:color w:val="A6A6A6"/>
          <w:sz w:val="18"/>
          <w:szCs w:val="18"/>
        </w:rPr>
        <w:t>Źródło: Instytut Meteorologii i Gospodarki Wodnej, dostępne: http://old.imgw.pl/klimat/#</w:t>
      </w:r>
    </w:p>
    <w:bookmarkEnd w:id="156"/>
    <w:p w14:paraId="3292D3DC" w14:textId="77777777" w:rsidR="0047310E" w:rsidRPr="00806DC7" w:rsidRDefault="0047310E" w:rsidP="0047310E">
      <w:pPr>
        <w:spacing w:line="320" w:lineRule="atLeast"/>
        <w:ind w:firstLine="708"/>
        <w:jc w:val="both"/>
        <w:rPr>
          <w:rFonts w:ascii="Calibri" w:hAnsi="Calibri" w:cs="Arial"/>
        </w:rPr>
      </w:pPr>
    </w:p>
    <w:p w14:paraId="45D67AC9"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Wykorzystanie energii promieniowania słonecznego zdeterminowane jest:</w:t>
      </w:r>
    </w:p>
    <w:p w14:paraId="50313F05"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okresowością zjawiska, jego nierównomiernym rozłożeniem w czasie i przestrzeni,</w:t>
      </w:r>
    </w:p>
    <w:p w14:paraId="0C4B8008"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położeniem geograficznym Polski, sprawiającym, że istnieje możliwość wykorzystania energii słonecznej od kwietnia do września,</w:t>
      </w:r>
    </w:p>
    <w:p w14:paraId="477B64E2"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rozproszeniem promieniowania słonecznego.</w:t>
      </w:r>
      <w:r w:rsidRPr="00806DC7">
        <w:rPr>
          <w:rStyle w:val="Odwoanieprzypisudolnego"/>
          <w:rFonts w:ascii="Calibri" w:hAnsi="Calibri" w:cs="Arial"/>
        </w:rPr>
        <w:footnoteReference w:id="34"/>
      </w:r>
    </w:p>
    <w:p w14:paraId="63DA11DC" w14:textId="77777777" w:rsidR="0047310E" w:rsidRPr="00806DC7" w:rsidRDefault="0047310E" w:rsidP="0047310E">
      <w:pPr>
        <w:rPr>
          <w:rFonts w:ascii="Calibri" w:hAnsi="Calibri" w:cs="Arial"/>
          <w:color w:val="595959" w:themeColor="text1" w:themeTint="A6"/>
        </w:rPr>
      </w:pPr>
    </w:p>
    <w:p w14:paraId="3FEC0402" w14:textId="77777777" w:rsidR="0047310E" w:rsidRPr="00806DC7" w:rsidRDefault="0047310E" w:rsidP="0047310E">
      <w:pPr>
        <w:rPr>
          <w:rFonts w:ascii="Calibri" w:hAnsi="Calibri" w:cs="Arial"/>
          <w:bCs/>
          <w:color w:val="404040" w:themeColor="text1" w:themeTint="BF"/>
        </w:rPr>
      </w:pPr>
      <w:r w:rsidRPr="00806DC7">
        <w:rPr>
          <w:rFonts w:ascii="Calibri" w:hAnsi="Calibri" w:cs="Arial"/>
          <w:b/>
          <w:color w:val="404040" w:themeColor="text1" w:themeTint="BF"/>
        </w:rPr>
        <w:br w:type="page"/>
      </w:r>
    </w:p>
    <w:p w14:paraId="5C628775" w14:textId="77777777" w:rsidR="0047310E" w:rsidRPr="00806DC7" w:rsidRDefault="0047310E" w:rsidP="0047310E">
      <w:pPr>
        <w:pStyle w:val="Legenda"/>
        <w:spacing w:after="120"/>
        <w:jc w:val="center"/>
        <w:rPr>
          <w:rFonts w:cs="Arial"/>
          <w:b w:val="0"/>
          <w:color w:val="404040" w:themeColor="text1" w:themeTint="BF"/>
          <w:sz w:val="22"/>
          <w:szCs w:val="22"/>
        </w:rPr>
      </w:pPr>
      <w:bookmarkStart w:id="157" w:name="_Toc380172232"/>
      <w:bookmarkStart w:id="158" w:name="_Toc523832249"/>
      <w:r w:rsidRPr="00806DC7">
        <w:rPr>
          <w:rFonts w:cs="Arial"/>
          <w:b w:val="0"/>
          <w:color w:val="404040" w:themeColor="text1" w:themeTint="BF"/>
          <w:sz w:val="22"/>
          <w:szCs w:val="22"/>
        </w:rPr>
        <w:lastRenderedPageBreak/>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6D5CF0" w:rsidRPr="00806DC7">
        <w:rPr>
          <w:rFonts w:cs="Arial"/>
          <w:b w:val="0"/>
          <w:noProof/>
          <w:color w:val="404040" w:themeColor="text1" w:themeTint="BF"/>
          <w:sz w:val="22"/>
          <w:szCs w:val="22"/>
        </w:rPr>
        <w:t>16</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Regiony helioenergetyczne Polski</w:t>
      </w:r>
      <w:bookmarkEnd w:id="157"/>
      <w:bookmarkEnd w:id="158"/>
    </w:p>
    <w:p w14:paraId="4AF37F53" w14:textId="77777777" w:rsidR="0047310E" w:rsidRPr="00806DC7" w:rsidRDefault="0047310E" w:rsidP="0047310E">
      <w:pPr>
        <w:jc w:val="center"/>
        <w:rPr>
          <w:rFonts w:ascii="Calibri" w:hAnsi="Calibri"/>
        </w:rPr>
      </w:pPr>
      <w:r w:rsidRPr="00806DC7">
        <w:rPr>
          <w:rFonts w:ascii="Calibri" w:hAnsi="Calibri" w:cs="Arial"/>
          <w:noProof/>
        </w:rPr>
        <w:drawing>
          <wp:inline distT="0" distB="0" distL="0" distR="0" wp14:anchorId="3DABE843" wp14:editId="06FA20B8">
            <wp:extent cx="3796547" cy="3600000"/>
            <wp:effectExtent l="25400" t="25400" r="13970" b="3238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usłonecznienia.gif"/>
                    <pic:cNvPicPr/>
                  </pic:nvPicPr>
                  <pic:blipFill>
                    <a:blip r:embed="rId44">
                      <a:extLst>
                        <a:ext uri="{28A0092B-C50C-407E-A947-70E740481C1C}">
                          <a14:useLocalDpi xmlns:a14="http://schemas.microsoft.com/office/drawing/2010/main"/>
                        </a:ext>
                      </a:extLst>
                    </a:blip>
                    <a:stretch>
                      <a:fillRect/>
                    </a:stretch>
                  </pic:blipFill>
                  <pic:spPr>
                    <a:xfrm>
                      <a:off x="0" y="0"/>
                      <a:ext cx="3796547" cy="3600000"/>
                    </a:xfrm>
                    <a:prstGeom prst="rect">
                      <a:avLst/>
                    </a:prstGeom>
                    <a:ln>
                      <a:solidFill>
                        <a:schemeClr val="bg1">
                          <a:lumMod val="50000"/>
                        </a:schemeClr>
                      </a:solidFill>
                    </a:ln>
                  </pic:spPr>
                </pic:pic>
              </a:graphicData>
            </a:graphic>
          </wp:inline>
        </w:drawing>
      </w:r>
    </w:p>
    <w:p w14:paraId="7A687B99" w14:textId="77777777" w:rsidR="0047310E" w:rsidRPr="00806DC7" w:rsidRDefault="0047310E" w:rsidP="0047310E">
      <w:pPr>
        <w:spacing w:before="60"/>
        <w:jc w:val="center"/>
        <w:rPr>
          <w:rFonts w:ascii="Calibri" w:hAnsi="Calibri" w:cs="Arial"/>
          <w:color w:val="A6A6A6"/>
          <w:sz w:val="18"/>
          <w:szCs w:val="18"/>
        </w:rPr>
      </w:pPr>
      <w:r w:rsidRPr="00806DC7">
        <w:rPr>
          <w:rFonts w:ascii="Calibri" w:hAnsi="Calibri" w:cs="Arial"/>
          <w:color w:val="A6A6A6"/>
          <w:sz w:val="18"/>
          <w:szCs w:val="18"/>
        </w:rPr>
        <w:t xml:space="preserve">Źródło: Ekspertyza pod redakcją prof. Wiesława Gogóła: Konwersja termiczna energii promieniowania słonecznego w warunkach krajowych, Polska Akademia Nauk, Wydział Nauk Technicznych, Komitet Termodynamiki i Spalania, Warszawa, 1993. </w:t>
      </w:r>
    </w:p>
    <w:p w14:paraId="155AA4BB" w14:textId="77777777" w:rsidR="0047310E" w:rsidRPr="00806DC7" w:rsidRDefault="0047310E" w:rsidP="0047310E">
      <w:pPr>
        <w:spacing w:line="320" w:lineRule="atLeast"/>
        <w:jc w:val="center"/>
        <w:rPr>
          <w:rFonts w:ascii="Calibri" w:hAnsi="Calibri" w:cs="Arial"/>
        </w:rPr>
      </w:pPr>
    </w:p>
    <w:p w14:paraId="516E4F0F"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Energia promieniowania słonecznego jest wykorzystywane przez systemy: </w:t>
      </w:r>
    </w:p>
    <w:p w14:paraId="0FDBC3F9"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pasywne (bierne), w których zmiana energii promieniowania słonecznego w ciepło odbywa się̨ z wykorzystaniem zjawisk promieniowania, przewodzenia i konwekcji,</w:t>
      </w:r>
    </w:p>
    <w:p w14:paraId="7CF9F2E8"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 xml:space="preserve">aktywne (czynne), w których zmiana energii promieniowania słonecznego na energię użyteczną̨ odbywa się̨ w urządzeniach, np. kolektorach słonecznych, ogniwach fotowoltaicznych. </w:t>
      </w:r>
    </w:p>
    <w:p w14:paraId="1BE8AB1D" w14:textId="77777777" w:rsidR="0047310E" w:rsidRPr="00806DC7" w:rsidRDefault="0047310E" w:rsidP="0047310E">
      <w:pPr>
        <w:spacing w:line="320" w:lineRule="atLeast"/>
        <w:ind w:firstLine="708"/>
        <w:jc w:val="both"/>
        <w:rPr>
          <w:rFonts w:ascii="Calibri" w:hAnsi="Calibri" w:cs="Arial"/>
        </w:rPr>
      </w:pPr>
    </w:p>
    <w:p w14:paraId="47F942B0" w14:textId="2C4BC0D1"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Wykorzystanie energii słonecznej w Polsce ma charakter wzrostowy, </w:t>
      </w:r>
      <w:r w:rsidRPr="00806DC7">
        <w:rPr>
          <w:rFonts w:ascii="Calibri" w:hAnsi="Calibri" w:cs="Arial"/>
        </w:rPr>
        <w:br/>
        <w:t xml:space="preserve">w szczególności w indywidualnych gospodarstwach domowych (wykres nr 19). W 2016 r. na gospodarstwa domowe przypadało 88,8% zużycia krajowego, a pozostałe 11,2% na handel </w:t>
      </w:r>
      <w:r w:rsidR="00635ECF" w:rsidRPr="00806DC7">
        <w:rPr>
          <w:rFonts w:ascii="Calibri" w:hAnsi="Calibri" w:cs="Arial"/>
        </w:rPr>
        <w:br/>
      </w:r>
      <w:r w:rsidRPr="00806DC7">
        <w:rPr>
          <w:rFonts w:ascii="Calibri" w:hAnsi="Calibri" w:cs="Arial"/>
        </w:rPr>
        <w:t xml:space="preserve">i usługi. Najpowszechniej wykorzystywanymi metodami pozyskiwania energii </w:t>
      </w:r>
      <w:r w:rsidR="00DA13B0" w:rsidRPr="00806DC7">
        <w:rPr>
          <w:rFonts w:ascii="Calibri" w:hAnsi="Calibri" w:cs="Arial"/>
        </w:rPr>
        <w:br/>
      </w:r>
      <w:r w:rsidR="00776087" w:rsidRPr="00806DC7">
        <w:rPr>
          <w:rFonts w:ascii="Calibri" w:hAnsi="Calibri" w:cs="Arial"/>
        </w:rPr>
        <w:t>z promieniowania słonecznego są</w:t>
      </w:r>
      <w:r w:rsidRPr="00806DC7">
        <w:rPr>
          <w:rFonts w:ascii="Calibri" w:hAnsi="Calibri" w:cs="Arial"/>
        </w:rPr>
        <w:t xml:space="preserve"> systemy fototermiczne, wykorzystujące, tzw. kolektory słoneczne oraz systemy fotowoltaiczne, przetwarzające promieniowanie słoneczne na energię elektryczną. W okresie letnim wykorzystanie kolektorów słonecznych może zaspokoić zapotrzebowania na ciepłą wodę dla gospodarstwa domowego.</w:t>
      </w:r>
    </w:p>
    <w:p w14:paraId="40803AE5" w14:textId="77777777" w:rsidR="0047310E" w:rsidRPr="00806DC7" w:rsidRDefault="0047310E" w:rsidP="0047310E">
      <w:pPr>
        <w:spacing w:line="320" w:lineRule="atLeast"/>
        <w:ind w:firstLine="708"/>
        <w:jc w:val="both"/>
        <w:rPr>
          <w:rFonts w:ascii="Calibri" w:hAnsi="Calibri" w:cs="Arial"/>
        </w:rPr>
      </w:pPr>
    </w:p>
    <w:p w14:paraId="12603EAF" w14:textId="77777777" w:rsidR="0047310E" w:rsidRPr="00806DC7" w:rsidRDefault="0047310E" w:rsidP="0047310E">
      <w:pPr>
        <w:rPr>
          <w:rFonts w:ascii="Calibri" w:hAnsi="Calibri" w:cs="Arial"/>
          <w:bCs/>
          <w:color w:val="404040" w:themeColor="text1" w:themeTint="BF"/>
        </w:rPr>
      </w:pPr>
      <w:r w:rsidRPr="00806DC7">
        <w:rPr>
          <w:rFonts w:ascii="Calibri" w:hAnsi="Calibri" w:cs="Arial"/>
          <w:b/>
          <w:color w:val="404040" w:themeColor="text1" w:themeTint="BF"/>
        </w:rPr>
        <w:br w:type="page"/>
      </w:r>
    </w:p>
    <w:p w14:paraId="11516ABC" w14:textId="77777777" w:rsidR="0047310E" w:rsidRPr="00806DC7" w:rsidRDefault="0047310E" w:rsidP="0047310E">
      <w:pPr>
        <w:pStyle w:val="Legenda"/>
        <w:spacing w:after="120"/>
        <w:jc w:val="center"/>
        <w:rPr>
          <w:rFonts w:cs="Arial"/>
          <w:b w:val="0"/>
          <w:color w:val="404040" w:themeColor="text1" w:themeTint="BF"/>
          <w:sz w:val="22"/>
          <w:szCs w:val="22"/>
        </w:rPr>
      </w:pPr>
      <w:bookmarkStart w:id="159" w:name="_Toc380221033"/>
      <w:bookmarkStart w:id="160" w:name="_Toc523831145"/>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6544F8" w:rsidRPr="00806DC7">
        <w:rPr>
          <w:rFonts w:cs="Arial"/>
          <w:b w:val="0"/>
          <w:noProof/>
          <w:color w:val="404040" w:themeColor="text1" w:themeTint="BF"/>
          <w:sz w:val="22"/>
          <w:szCs w:val="22"/>
        </w:rPr>
        <w:t>19</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Zużycie energii słonecznej w Polsce w latach 2009-2016.</w:t>
      </w:r>
      <w:bookmarkEnd w:id="159"/>
      <w:bookmarkEnd w:id="160"/>
    </w:p>
    <w:p w14:paraId="7B7879BF"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44C5E62B" wp14:editId="17C80359">
            <wp:extent cx="4495800" cy="2319867"/>
            <wp:effectExtent l="0" t="0" r="25400" b="17145"/>
            <wp:docPr id="30735" name="Wykres 307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57E39137"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5046DC7F" w14:textId="77777777" w:rsidR="0047310E" w:rsidRPr="00806DC7" w:rsidRDefault="0047310E" w:rsidP="0047310E">
      <w:pPr>
        <w:spacing w:line="320" w:lineRule="atLeast"/>
        <w:ind w:firstLine="708"/>
        <w:jc w:val="both"/>
        <w:rPr>
          <w:rFonts w:ascii="Calibri" w:hAnsi="Calibri" w:cs="Arial"/>
        </w:rPr>
      </w:pPr>
    </w:p>
    <w:p w14:paraId="4985D518" w14:textId="71C8E983"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Kolektory słoneczne są montowane na powierzchniach niezacienionych, najczęściej dachach nachylonych w kierunku południowym, aby uzyskać maksymalną sprawność urządzeń. Dla oszacowania potencjalnych możliwości wykorzystania energii promieniowania słonecznego w </w:t>
      </w:r>
      <w:r w:rsidR="00B27719">
        <w:rPr>
          <w:rFonts w:ascii="Calibri" w:hAnsi="Calibri" w:cs="Arial"/>
        </w:rPr>
        <w:t>g</w:t>
      </w:r>
      <w:r w:rsidRPr="00806DC7">
        <w:rPr>
          <w:rFonts w:ascii="Calibri" w:hAnsi="Calibri" w:cs="Arial"/>
        </w:rPr>
        <w:t xml:space="preserve">minie </w:t>
      </w:r>
      <w:r w:rsidR="00480352" w:rsidRPr="00806DC7">
        <w:rPr>
          <w:rFonts w:ascii="Calibri" w:hAnsi="Calibri" w:cs="Arial"/>
        </w:rPr>
        <w:t>Śrem</w:t>
      </w:r>
      <w:r w:rsidRPr="00806DC7">
        <w:rPr>
          <w:rFonts w:ascii="Calibri" w:hAnsi="Calibri" w:cs="Arial"/>
        </w:rPr>
        <w:t>, przyjęto, iż wskaźnik średniej (dla okresu czerwiec - sierpień) dziennej sumy nasłonecznienia dla powierzchni nachylonych pod kątem 45</w:t>
      </w:r>
      <w:r w:rsidRPr="00806DC7">
        <w:rPr>
          <w:rFonts w:ascii="Calibri" w:hAnsi="Calibri" w:cs="Arial"/>
        </w:rPr>
        <w:sym w:font="Symbol" w:char="F0B0"/>
      </w:r>
      <w:r w:rsidRPr="00806DC7">
        <w:rPr>
          <w:rFonts w:ascii="Calibri" w:hAnsi="Calibri" w:cs="Arial"/>
        </w:rPr>
        <w:t xml:space="preserve"> w </w:t>
      </w:r>
      <w:r w:rsidR="00B27719">
        <w:rPr>
          <w:rFonts w:ascii="Calibri" w:hAnsi="Calibri" w:cs="Arial"/>
        </w:rPr>
        <w:t>g</w:t>
      </w:r>
      <w:r w:rsidRPr="00806DC7">
        <w:rPr>
          <w:rFonts w:ascii="Calibri" w:hAnsi="Calibri" w:cs="Arial"/>
        </w:rPr>
        <w:t xml:space="preserve">minie </w:t>
      </w:r>
      <w:r w:rsidR="00F57C58" w:rsidRPr="00806DC7">
        <w:rPr>
          <w:rFonts w:ascii="Calibri" w:hAnsi="Calibri" w:cs="Arial"/>
        </w:rPr>
        <w:t>Śrem</w:t>
      </w:r>
      <w:r w:rsidRPr="00806DC7">
        <w:rPr>
          <w:rFonts w:ascii="Calibri" w:hAnsi="Calibri" w:cs="Arial"/>
        </w:rPr>
        <w:t xml:space="preserve"> wynosi </w:t>
      </w:r>
      <w:r w:rsidR="005F2990" w:rsidRPr="00806DC7">
        <w:rPr>
          <w:rFonts w:ascii="Calibri" w:hAnsi="Calibri" w:cs="Arial"/>
        </w:rPr>
        <w:t>4,89</w:t>
      </w:r>
      <w:r w:rsidRPr="00806DC7">
        <w:rPr>
          <w:rFonts w:ascii="Calibri" w:hAnsi="Calibri" w:cs="Arial"/>
        </w:rPr>
        <w:t> kWh/m</w:t>
      </w:r>
      <w:r w:rsidRPr="00806DC7">
        <w:rPr>
          <w:rFonts w:ascii="Calibri" w:hAnsi="Calibri" w:cs="Arial"/>
          <w:vertAlign w:val="superscript"/>
        </w:rPr>
        <w:t>2</w:t>
      </w:r>
      <w:r w:rsidRPr="00806DC7">
        <w:rPr>
          <w:rFonts w:ascii="Calibri" w:hAnsi="Calibri" w:cs="Arial"/>
        </w:rPr>
        <w:t xml:space="preserve"> na dobę. Szacunkowa powierzchnia dachów, na których mogłyby zostać zamontowane kolektory słoneczne, wynosi </w:t>
      </w:r>
      <w:r w:rsidR="00395A30" w:rsidRPr="00806DC7">
        <w:rPr>
          <w:rFonts w:ascii="Calibri" w:hAnsi="Calibri" w:cs="Arial"/>
        </w:rPr>
        <w:t>47</w:t>
      </w:r>
      <w:r w:rsidRPr="00806DC7">
        <w:rPr>
          <w:rFonts w:ascii="Calibri" w:hAnsi="Calibri" w:cs="Arial"/>
        </w:rPr>
        <w:t> 000 m</w:t>
      </w:r>
      <w:r w:rsidRPr="00806DC7">
        <w:rPr>
          <w:rFonts w:ascii="Calibri" w:hAnsi="Calibri" w:cs="Arial"/>
          <w:vertAlign w:val="superscript"/>
        </w:rPr>
        <w:t>2</w:t>
      </w:r>
      <w:r w:rsidRPr="00806DC7">
        <w:rPr>
          <w:rFonts w:ascii="Calibri" w:hAnsi="Calibri" w:cs="Arial"/>
        </w:rPr>
        <w:t>. Potencjalna, teoretyczna wartość produkcji energii z pro</w:t>
      </w:r>
      <w:r w:rsidR="008A29AF" w:rsidRPr="00806DC7">
        <w:rPr>
          <w:rFonts w:ascii="Calibri" w:hAnsi="Calibri" w:cs="Arial"/>
        </w:rPr>
        <w:t>mieniowania słonecznego to ok. 2</w:t>
      </w:r>
      <w:r w:rsidR="00395A30" w:rsidRPr="00806DC7">
        <w:rPr>
          <w:rFonts w:ascii="Calibri" w:hAnsi="Calibri" w:cs="Arial"/>
        </w:rPr>
        <w:t>1</w:t>
      </w:r>
      <w:r w:rsidRPr="00806DC7">
        <w:rPr>
          <w:rFonts w:ascii="Calibri" w:hAnsi="Calibri" w:cs="Arial"/>
        </w:rPr>
        <w:t xml:space="preserve"> GWh rocznie. </w:t>
      </w:r>
      <w:r w:rsidR="00941746" w:rsidRPr="00806DC7">
        <w:rPr>
          <w:rFonts w:ascii="Calibri" w:hAnsi="Calibri" w:cs="Arial"/>
        </w:rPr>
        <w:t xml:space="preserve">Wykorzystanie energii słońca poprzez systemy i urządzenia wykorzystujące ten rodzaj energii odnawialnej na terenie </w:t>
      </w:r>
      <w:r w:rsidR="0093760A">
        <w:rPr>
          <w:rFonts w:ascii="Calibri" w:hAnsi="Calibri" w:cs="Arial"/>
        </w:rPr>
        <w:t>gminy</w:t>
      </w:r>
      <w:r w:rsidR="00941746" w:rsidRPr="00806DC7">
        <w:rPr>
          <w:rFonts w:ascii="Calibri" w:hAnsi="Calibri" w:cs="Arial"/>
        </w:rPr>
        <w:t xml:space="preserve"> </w:t>
      </w:r>
      <w:r w:rsidR="007E6067" w:rsidRPr="00806DC7">
        <w:rPr>
          <w:rFonts w:ascii="Calibri" w:hAnsi="Calibri" w:cs="Arial"/>
        </w:rPr>
        <w:t>Śrem jest</w:t>
      </w:r>
      <w:r w:rsidR="00941746" w:rsidRPr="00806DC7">
        <w:rPr>
          <w:rFonts w:ascii="Calibri" w:hAnsi="Calibri" w:cs="Arial"/>
        </w:rPr>
        <w:t xml:space="preserve"> </w:t>
      </w:r>
      <w:r w:rsidR="007E6067" w:rsidRPr="00806DC7">
        <w:rPr>
          <w:rFonts w:ascii="Calibri" w:hAnsi="Calibri" w:cs="Arial"/>
        </w:rPr>
        <w:t xml:space="preserve">stosunkowo </w:t>
      </w:r>
      <w:r w:rsidR="00941746" w:rsidRPr="00806DC7">
        <w:rPr>
          <w:rFonts w:ascii="Calibri" w:hAnsi="Calibri" w:cs="Arial"/>
        </w:rPr>
        <w:t xml:space="preserve">niewielkie. </w:t>
      </w:r>
      <w:r w:rsidR="007E6067" w:rsidRPr="00806DC7">
        <w:rPr>
          <w:rFonts w:ascii="Calibri" w:hAnsi="Calibri" w:cs="Arial"/>
        </w:rPr>
        <w:t>N</w:t>
      </w:r>
      <w:r w:rsidR="00941746" w:rsidRPr="00806DC7">
        <w:rPr>
          <w:rFonts w:ascii="Calibri" w:hAnsi="Calibri" w:cs="Arial"/>
        </w:rPr>
        <w:t>a terenie szpitala w Śremie</w:t>
      </w:r>
      <w:r w:rsidR="007E6067" w:rsidRPr="00806DC7">
        <w:rPr>
          <w:rFonts w:ascii="Calibri" w:hAnsi="Calibri" w:cs="Arial"/>
        </w:rPr>
        <w:t xml:space="preserve"> energia słoneczna jest</w:t>
      </w:r>
      <w:r w:rsidR="00941746" w:rsidRPr="00806DC7">
        <w:rPr>
          <w:rFonts w:ascii="Calibri" w:hAnsi="Calibri" w:cs="Arial"/>
        </w:rPr>
        <w:t xml:space="preserve"> wykorzystywana do produkcji ciepłej wody użytkowej. </w:t>
      </w:r>
      <w:r w:rsidR="00ED25F5" w:rsidRPr="00806DC7">
        <w:rPr>
          <w:rFonts w:ascii="Calibri" w:hAnsi="Calibri" w:cs="Arial"/>
        </w:rPr>
        <w:t xml:space="preserve">W sektorze mieszkaniowym </w:t>
      </w:r>
      <w:r w:rsidR="00614C95" w:rsidRPr="00806DC7">
        <w:rPr>
          <w:rFonts w:ascii="Calibri" w:hAnsi="Calibri" w:cs="Arial"/>
        </w:rPr>
        <w:t xml:space="preserve">montowane są </w:t>
      </w:r>
      <w:r w:rsidR="00941746" w:rsidRPr="00806DC7">
        <w:rPr>
          <w:rFonts w:ascii="Calibri" w:hAnsi="Calibri" w:cs="Arial"/>
        </w:rPr>
        <w:t xml:space="preserve">kolektory próżniowe. </w:t>
      </w:r>
    </w:p>
    <w:p w14:paraId="2E4CD535" w14:textId="77777777" w:rsidR="0047310E" w:rsidRPr="00806DC7" w:rsidRDefault="0047310E" w:rsidP="0047310E">
      <w:pPr>
        <w:spacing w:line="320" w:lineRule="atLeast"/>
        <w:jc w:val="both"/>
        <w:rPr>
          <w:rFonts w:ascii="Calibri" w:hAnsi="Calibri"/>
          <w:color w:val="6D7072"/>
          <w:sz w:val="18"/>
          <w:szCs w:val="18"/>
        </w:rPr>
      </w:pPr>
    </w:p>
    <w:p w14:paraId="549C23C6" w14:textId="77777777" w:rsidR="0047310E" w:rsidRPr="00806DC7" w:rsidRDefault="0047310E" w:rsidP="00F4551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Energia wiatru</w:t>
      </w:r>
    </w:p>
    <w:p w14:paraId="051554C0" w14:textId="77777777" w:rsidR="0047310E" w:rsidRPr="00806DC7" w:rsidRDefault="0047310E" w:rsidP="0047310E">
      <w:pPr>
        <w:spacing w:line="320" w:lineRule="atLeast"/>
        <w:ind w:firstLine="708"/>
        <w:jc w:val="both"/>
        <w:rPr>
          <w:rFonts w:ascii="Calibri" w:hAnsi="Calibri"/>
        </w:rPr>
      </w:pPr>
    </w:p>
    <w:p w14:paraId="1E60F9DB" w14:textId="590ECC4F" w:rsidR="0047310E" w:rsidRPr="00806DC7" w:rsidRDefault="0047310E" w:rsidP="0047310E">
      <w:pPr>
        <w:spacing w:line="320" w:lineRule="atLeast"/>
        <w:ind w:firstLine="708"/>
        <w:jc w:val="both"/>
        <w:rPr>
          <w:rFonts w:ascii="Calibri" w:hAnsi="Calibri"/>
        </w:rPr>
      </w:pPr>
      <w:r w:rsidRPr="00806DC7">
        <w:rPr>
          <w:rFonts w:ascii="Calibri" w:hAnsi="Calibri"/>
        </w:rPr>
        <w:t>Wiatry powstają w wyniku przemieszczania się mas powietrza na skutek rozkładu ciśnienia spowodowanego nierównomiernym ogrzewaniem Ziemi przez Słońce. Energia wiatru jest to energ</w:t>
      </w:r>
      <w:r w:rsidR="001846D4" w:rsidRPr="00806DC7">
        <w:rPr>
          <w:rFonts w:ascii="Calibri" w:hAnsi="Calibri"/>
        </w:rPr>
        <w:t>ia kinetyczna poruszających się</w:t>
      </w:r>
      <w:r w:rsidRPr="00806DC7">
        <w:rPr>
          <w:rFonts w:ascii="Calibri" w:hAnsi="Calibri"/>
        </w:rPr>
        <w:t xml:space="preserve"> mas powietrza i jest wykorzystywana do produkcji energii elektrycznej w małych siłowniach wiatrowych, farmach wiatrowych oraz pompowniach wiatrowych. Wyniki badań Instytutu Meteorologii i Gospodarki Wodnej, na podstawie wieloletnich obserwacji kierunków i prędkości wiatru, wskazują na możliwości rozwoju energetyki wiatrowej w Polsce. Pod względem zasobów wiatru, do najbardziej korzystnych stref zaliczane są: środkowe, części wybrzeża od Koszalina po Hel, wyspa Wolin, Suwalszczyzna, środkowa Wielkopo</w:t>
      </w:r>
      <w:r w:rsidR="00792103" w:rsidRPr="00806DC7">
        <w:rPr>
          <w:rFonts w:ascii="Calibri" w:hAnsi="Calibri"/>
        </w:rPr>
        <w:t xml:space="preserve">lska i Mazowsze, Beskid Śląski </w:t>
      </w:r>
      <w:r w:rsidRPr="00806DC7">
        <w:rPr>
          <w:rFonts w:ascii="Calibri" w:hAnsi="Calibri"/>
        </w:rPr>
        <w:t xml:space="preserve">i Żywiecki, Bieszczady </w:t>
      </w:r>
      <w:r w:rsidR="00792103" w:rsidRPr="00806DC7">
        <w:rPr>
          <w:rFonts w:ascii="Calibri" w:hAnsi="Calibri"/>
        </w:rPr>
        <w:br/>
      </w:r>
      <w:r w:rsidRPr="00806DC7">
        <w:rPr>
          <w:rFonts w:ascii="Calibri" w:hAnsi="Calibri"/>
        </w:rPr>
        <w:t xml:space="preserve">i Pogórze Dynowskie. Obszar Polski można podzielić na następujące strefy energetyczne warunków wiatrowych (według prof. H. Lorenc): </w:t>
      </w:r>
    </w:p>
    <w:p w14:paraId="095E1191"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Strefa I – wybitnie korzystna,</w:t>
      </w:r>
    </w:p>
    <w:p w14:paraId="78D49454"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Strefa II – bardzo korzystna,</w:t>
      </w:r>
    </w:p>
    <w:p w14:paraId="0E4B649D"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Strefa III – korzystna,</w:t>
      </w:r>
    </w:p>
    <w:p w14:paraId="7D5F8584"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lastRenderedPageBreak/>
        <w:t>Strefa IV - mało korzystna,</w:t>
      </w:r>
    </w:p>
    <w:p w14:paraId="549218C8" w14:textId="77777777" w:rsidR="0047310E" w:rsidRPr="00806DC7" w:rsidRDefault="0047310E" w:rsidP="00EB54CB">
      <w:pPr>
        <w:numPr>
          <w:ilvl w:val="0"/>
          <w:numId w:val="5"/>
        </w:numPr>
        <w:spacing w:line="320" w:lineRule="atLeast"/>
        <w:ind w:hanging="294"/>
        <w:jc w:val="both"/>
        <w:rPr>
          <w:rFonts w:ascii="Calibri" w:hAnsi="Calibri" w:cs="Arial"/>
        </w:rPr>
      </w:pPr>
      <w:r w:rsidRPr="00806DC7">
        <w:rPr>
          <w:rFonts w:ascii="Calibri" w:hAnsi="Calibri" w:cs="Arial"/>
        </w:rPr>
        <w:t>Strefa V – niekorzystna.</w:t>
      </w:r>
    </w:p>
    <w:p w14:paraId="565F7FEF" w14:textId="77777777" w:rsidR="00F45517" w:rsidRPr="00806DC7" w:rsidRDefault="00F45517" w:rsidP="00F45517">
      <w:pPr>
        <w:pStyle w:val="Akapitzlist"/>
        <w:spacing w:line="320" w:lineRule="atLeast"/>
        <w:ind w:left="709"/>
        <w:contextualSpacing w:val="0"/>
        <w:jc w:val="both"/>
        <w:rPr>
          <w:rFonts w:ascii="Calibri" w:hAnsi="Calibri"/>
        </w:rPr>
      </w:pPr>
    </w:p>
    <w:p w14:paraId="16BD87FD" w14:textId="77777777" w:rsidR="00F235A7" w:rsidRPr="00806DC7" w:rsidRDefault="00F235A7" w:rsidP="00F45517">
      <w:pPr>
        <w:pStyle w:val="Akapitzlist"/>
        <w:spacing w:line="320" w:lineRule="atLeast"/>
        <w:ind w:left="709"/>
        <w:contextualSpacing w:val="0"/>
        <w:jc w:val="both"/>
        <w:rPr>
          <w:rFonts w:ascii="Calibri" w:hAnsi="Calibri"/>
        </w:rPr>
      </w:pPr>
    </w:p>
    <w:p w14:paraId="03CD8601" w14:textId="77777777" w:rsidR="0047310E" w:rsidRPr="00806DC7" w:rsidRDefault="0047310E" w:rsidP="0047310E">
      <w:pPr>
        <w:pStyle w:val="Legenda"/>
        <w:spacing w:after="120"/>
        <w:jc w:val="center"/>
        <w:rPr>
          <w:rFonts w:cs="Arial"/>
          <w:b w:val="0"/>
          <w:color w:val="404040" w:themeColor="text1" w:themeTint="BF"/>
          <w:sz w:val="22"/>
          <w:szCs w:val="22"/>
        </w:rPr>
      </w:pPr>
      <w:bookmarkStart w:id="161" w:name="_Toc380172233"/>
      <w:bookmarkStart w:id="162" w:name="_Toc523832250"/>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6D5CF0" w:rsidRPr="00806DC7">
        <w:rPr>
          <w:rFonts w:cs="Arial"/>
          <w:b w:val="0"/>
          <w:noProof/>
          <w:color w:val="404040" w:themeColor="text1" w:themeTint="BF"/>
          <w:sz w:val="22"/>
          <w:szCs w:val="22"/>
        </w:rPr>
        <w:t>17</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Strefy energetyczne wiatru w Polsce</w:t>
      </w:r>
      <w:bookmarkEnd w:id="161"/>
      <w:bookmarkEnd w:id="162"/>
    </w:p>
    <w:p w14:paraId="7E9A8391" w14:textId="77777777" w:rsidR="0047310E" w:rsidRPr="00806DC7" w:rsidRDefault="0047310E" w:rsidP="0047310E">
      <w:pPr>
        <w:spacing w:line="320" w:lineRule="atLeast"/>
        <w:jc w:val="center"/>
        <w:rPr>
          <w:rFonts w:ascii="Calibri" w:hAnsi="Calibri"/>
          <w:highlight w:val="yellow"/>
        </w:rPr>
      </w:pPr>
      <w:r w:rsidRPr="00806DC7">
        <w:rPr>
          <w:rFonts w:ascii="Calibri" w:hAnsi="Calibri"/>
          <w:noProof/>
          <w:highlight w:val="yellow"/>
        </w:rPr>
        <w:drawing>
          <wp:inline distT="0" distB="0" distL="0" distR="0" wp14:anchorId="04E2197B" wp14:editId="70F82ADE">
            <wp:extent cx="3910117" cy="3600000"/>
            <wp:effectExtent l="0" t="0" r="1905" b="6985"/>
            <wp:docPr id="30724" name="Picture 4" descr="strefy_wiat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4" descr="strefy_wiatru"/>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3910117" cy="3600000"/>
                    </a:xfrm>
                    <a:prstGeom prst="rect">
                      <a:avLst/>
                    </a:prstGeom>
                    <a:noFill/>
                    <a:ln>
                      <a:noFill/>
                    </a:ln>
                    <a:extLst/>
                  </pic:spPr>
                </pic:pic>
              </a:graphicData>
            </a:graphic>
          </wp:inline>
        </w:drawing>
      </w:r>
    </w:p>
    <w:p w14:paraId="08B63C27" w14:textId="77777777" w:rsidR="0047310E" w:rsidRPr="00806DC7" w:rsidRDefault="0047310E" w:rsidP="0047310E">
      <w:pPr>
        <w:spacing w:before="60"/>
        <w:jc w:val="center"/>
        <w:rPr>
          <w:rFonts w:ascii="Calibri" w:hAnsi="Calibri" w:cs="Arial"/>
          <w:color w:val="A6A6A6"/>
          <w:sz w:val="18"/>
          <w:szCs w:val="18"/>
        </w:rPr>
      </w:pPr>
      <w:r w:rsidRPr="00806DC7">
        <w:rPr>
          <w:rFonts w:ascii="Calibri" w:hAnsi="Calibri" w:cs="Arial"/>
          <w:color w:val="A6A6A6"/>
          <w:sz w:val="18"/>
          <w:szCs w:val="18"/>
        </w:rPr>
        <w:t>Źródło: Ekspertyza pod redakcją prof. Wiesława Gogóła: Konwersja termiczna energii promieniowania słonecznego w warunkach krajowych, Polska Akademia Nauk, Wydział Nauk Technicznych, Komitet Termodynamiki i Spalania, Warszawa, 1993.</w:t>
      </w:r>
    </w:p>
    <w:p w14:paraId="522E5BFD" w14:textId="77777777" w:rsidR="0047310E" w:rsidRPr="00806DC7" w:rsidRDefault="0047310E" w:rsidP="0047310E">
      <w:pPr>
        <w:spacing w:line="320" w:lineRule="atLeast"/>
        <w:ind w:firstLine="708"/>
        <w:jc w:val="both"/>
        <w:rPr>
          <w:rFonts w:ascii="Calibri" w:hAnsi="Calibri" w:cs="Arial"/>
        </w:rPr>
      </w:pPr>
    </w:p>
    <w:p w14:paraId="578BDF1C" w14:textId="11688270"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W latach 2004-2015 następował stały wzrost wykorzystania energii wiatru (z 512 TJ </w:t>
      </w:r>
      <w:r w:rsidR="00FE0A0C" w:rsidRPr="00806DC7">
        <w:rPr>
          <w:rFonts w:ascii="Calibri" w:hAnsi="Calibri" w:cs="Arial"/>
        </w:rPr>
        <w:br/>
      </w:r>
      <w:r w:rsidRPr="00806DC7">
        <w:rPr>
          <w:rFonts w:ascii="Calibri" w:hAnsi="Calibri" w:cs="Arial"/>
        </w:rPr>
        <w:t xml:space="preserve">w 2004 r. do 45 315 TJ w 2016 r.). </w:t>
      </w:r>
    </w:p>
    <w:p w14:paraId="2BFB2C16" w14:textId="77777777" w:rsidR="0047310E" w:rsidRPr="00806DC7" w:rsidRDefault="0047310E" w:rsidP="0047310E">
      <w:pPr>
        <w:rPr>
          <w:rFonts w:ascii="Calibri" w:hAnsi="Calibri" w:cs="Arial"/>
          <w:color w:val="595959" w:themeColor="text1" w:themeTint="A6"/>
        </w:rPr>
      </w:pPr>
    </w:p>
    <w:p w14:paraId="5DD70595" w14:textId="77777777" w:rsidR="0047310E" w:rsidRPr="00806DC7" w:rsidRDefault="0047310E" w:rsidP="0047310E">
      <w:pPr>
        <w:pStyle w:val="Legenda"/>
        <w:spacing w:after="120"/>
        <w:jc w:val="center"/>
        <w:rPr>
          <w:rFonts w:cs="Arial"/>
          <w:b w:val="0"/>
          <w:color w:val="404040" w:themeColor="text1" w:themeTint="BF"/>
          <w:sz w:val="22"/>
          <w:szCs w:val="22"/>
        </w:rPr>
      </w:pPr>
      <w:bookmarkStart w:id="163" w:name="_Toc380221034"/>
      <w:bookmarkStart w:id="164" w:name="_Toc523831146"/>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A9674E" w:rsidRPr="00806DC7">
        <w:rPr>
          <w:rFonts w:cs="Arial"/>
          <w:b w:val="0"/>
          <w:noProof/>
          <w:color w:val="404040" w:themeColor="text1" w:themeTint="BF"/>
          <w:sz w:val="22"/>
          <w:szCs w:val="22"/>
        </w:rPr>
        <w:t>20</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Pozyskanie energii wiatru w Polsce w latach 2009-2016.</w:t>
      </w:r>
      <w:bookmarkEnd w:id="163"/>
      <w:bookmarkEnd w:id="164"/>
    </w:p>
    <w:p w14:paraId="1CFE0ACF"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7B9186C6" wp14:editId="18F3F97C">
            <wp:extent cx="4470400" cy="2316480"/>
            <wp:effectExtent l="0" t="0" r="25400" b="20320"/>
            <wp:docPr id="30750" name="Wykres 307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8F16D55"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40FC3051" w14:textId="77777777" w:rsidR="0047310E" w:rsidRPr="00806DC7" w:rsidRDefault="0047310E" w:rsidP="0047310E">
      <w:pPr>
        <w:spacing w:line="320" w:lineRule="atLeast"/>
        <w:ind w:firstLine="708"/>
        <w:jc w:val="both"/>
        <w:rPr>
          <w:rFonts w:ascii="Calibri" w:hAnsi="Calibri"/>
        </w:rPr>
      </w:pPr>
    </w:p>
    <w:p w14:paraId="25D6767C" w14:textId="77777777" w:rsidR="0047310E" w:rsidRPr="00806DC7" w:rsidRDefault="0047310E" w:rsidP="0047310E">
      <w:pPr>
        <w:spacing w:line="320" w:lineRule="atLeast"/>
        <w:ind w:firstLine="708"/>
        <w:jc w:val="both"/>
        <w:rPr>
          <w:rFonts w:ascii="Calibri" w:hAnsi="Calibri"/>
        </w:rPr>
      </w:pPr>
      <w:r w:rsidRPr="00806DC7">
        <w:rPr>
          <w:rFonts w:ascii="Calibri" w:hAnsi="Calibri"/>
        </w:rPr>
        <w:lastRenderedPageBreak/>
        <w:t xml:space="preserve">Potencjał rynkowy energetyki wiatrowej w Polsce do 2020 r. jest szacowany na ok. 33 500 GWh wyprodukowanej energii elektrycznej. Rozkład prędkości wiatru mocno zależy od lokalnych warunków topograficznych. </w:t>
      </w:r>
    </w:p>
    <w:p w14:paraId="0016BDD2" w14:textId="77777777" w:rsidR="00F235A7" w:rsidRPr="00806DC7" w:rsidRDefault="00F235A7" w:rsidP="0047310E">
      <w:pPr>
        <w:spacing w:line="320" w:lineRule="atLeast"/>
        <w:ind w:firstLine="708"/>
        <w:jc w:val="both"/>
        <w:rPr>
          <w:rFonts w:ascii="Calibri" w:hAnsi="Calibri"/>
        </w:rPr>
      </w:pPr>
    </w:p>
    <w:p w14:paraId="2F8C2B78" w14:textId="77777777" w:rsidR="0047310E" w:rsidRPr="00806DC7" w:rsidRDefault="0047310E" w:rsidP="0047310E">
      <w:pPr>
        <w:pStyle w:val="Legenda"/>
        <w:spacing w:after="120"/>
        <w:jc w:val="center"/>
        <w:rPr>
          <w:rFonts w:cs="Arial"/>
          <w:b w:val="0"/>
          <w:color w:val="404040" w:themeColor="text1" w:themeTint="BF"/>
          <w:sz w:val="22"/>
          <w:szCs w:val="22"/>
        </w:rPr>
      </w:pPr>
      <w:bookmarkStart w:id="165" w:name="_Toc380172234"/>
      <w:bookmarkStart w:id="166" w:name="_Toc523832251"/>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AE40FD" w:rsidRPr="00806DC7">
        <w:rPr>
          <w:rFonts w:cs="Arial"/>
          <w:b w:val="0"/>
          <w:noProof/>
          <w:color w:val="404040" w:themeColor="text1" w:themeTint="BF"/>
          <w:sz w:val="22"/>
          <w:szCs w:val="22"/>
        </w:rPr>
        <w:t>18</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Średnie prędkości wiatru w Polsce</w:t>
      </w:r>
      <w:bookmarkEnd w:id="165"/>
      <w:bookmarkEnd w:id="166"/>
    </w:p>
    <w:p w14:paraId="2F6C6BD1" w14:textId="77777777" w:rsidR="0047310E" w:rsidRPr="00806DC7" w:rsidRDefault="0047310E" w:rsidP="0047310E">
      <w:pPr>
        <w:spacing w:line="320" w:lineRule="atLeast"/>
        <w:jc w:val="center"/>
        <w:rPr>
          <w:rFonts w:ascii="Calibri" w:hAnsi="Calibri" w:cs="Arial"/>
        </w:rPr>
      </w:pPr>
      <w:r w:rsidRPr="00806DC7">
        <w:rPr>
          <w:rFonts w:ascii="Calibri" w:hAnsi="Calibri" w:cs="Arial"/>
          <w:noProof/>
        </w:rPr>
        <w:drawing>
          <wp:inline distT="0" distB="0" distL="0" distR="0" wp14:anchorId="3C0BB5F7" wp14:editId="2850914F">
            <wp:extent cx="4181835" cy="3600000"/>
            <wp:effectExtent l="0" t="0" r="9525" b="6985"/>
            <wp:docPr id="30725" name="Obraz 30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netowy Atlas Polski - Prędkość wiatru, rok.jpg"/>
                    <pic:cNvPicPr/>
                  </pic:nvPicPr>
                  <pic:blipFill rotWithShape="1">
                    <a:blip r:embed="rId48" cstate="print">
                      <a:extLst>
                        <a:ext uri="{28A0092B-C50C-407E-A947-70E740481C1C}">
                          <a14:useLocalDpi xmlns:a14="http://schemas.microsoft.com/office/drawing/2010/main"/>
                        </a:ext>
                      </a:extLst>
                    </a:blip>
                    <a:srcRect/>
                    <a:stretch/>
                  </pic:blipFill>
                  <pic:spPr bwMode="auto">
                    <a:xfrm>
                      <a:off x="0" y="0"/>
                      <a:ext cx="4181835" cy="3600000"/>
                    </a:xfrm>
                    <a:prstGeom prst="rect">
                      <a:avLst/>
                    </a:prstGeom>
                    <a:noFill/>
                    <a:ln>
                      <a:noFill/>
                    </a:ln>
                    <a:extLst>
                      <a:ext uri="{53640926-AAD7-44D8-BBD7-CCE9431645EC}">
                        <a14:shadowObscured xmlns:a14="http://schemas.microsoft.com/office/drawing/2010/main"/>
                      </a:ext>
                    </a:extLst>
                  </pic:spPr>
                </pic:pic>
              </a:graphicData>
            </a:graphic>
          </wp:inline>
        </w:drawing>
      </w:r>
    </w:p>
    <w:p w14:paraId="6D7106DE" w14:textId="77777777" w:rsidR="0047310E" w:rsidRPr="00806DC7" w:rsidRDefault="0047310E" w:rsidP="0047310E">
      <w:pPr>
        <w:spacing w:before="60"/>
        <w:jc w:val="center"/>
        <w:rPr>
          <w:rFonts w:ascii="Calibri" w:hAnsi="Calibri" w:cs="Arial"/>
          <w:color w:val="A6A6A6"/>
          <w:sz w:val="18"/>
          <w:szCs w:val="18"/>
        </w:rPr>
      </w:pPr>
      <w:r w:rsidRPr="00806DC7">
        <w:rPr>
          <w:rFonts w:ascii="Calibri" w:hAnsi="Calibri" w:cs="Arial"/>
          <w:color w:val="A6A6A6"/>
          <w:sz w:val="18"/>
          <w:szCs w:val="18"/>
        </w:rPr>
        <w:t>Źródło: Instytut Geografii i Przestrzennego Zagospodarowania PAN, www.maps.igipz.pan.pl.</w:t>
      </w:r>
    </w:p>
    <w:p w14:paraId="2DDD06A1" w14:textId="77777777" w:rsidR="0047310E" w:rsidRPr="00806DC7" w:rsidRDefault="0047310E" w:rsidP="00795ECC">
      <w:pPr>
        <w:spacing w:line="320" w:lineRule="atLeast"/>
        <w:ind w:firstLine="708"/>
        <w:jc w:val="both"/>
        <w:rPr>
          <w:rFonts w:ascii="Calibri" w:hAnsi="Calibri"/>
        </w:rPr>
      </w:pPr>
    </w:p>
    <w:p w14:paraId="24CAC2AA" w14:textId="72B496BE" w:rsidR="00795ECC" w:rsidRPr="00806DC7" w:rsidRDefault="00795ECC" w:rsidP="00795ECC">
      <w:pPr>
        <w:spacing w:line="320" w:lineRule="atLeast"/>
        <w:ind w:firstLine="708"/>
        <w:jc w:val="both"/>
        <w:rPr>
          <w:rFonts w:ascii="Calibri" w:hAnsi="Calibri"/>
        </w:rPr>
      </w:pPr>
      <w:r w:rsidRPr="00806DC7">
        <w:rPr>
          <w:rFonts w:ascii="Calibri" w:hAnsi="Calibri"/>
        </w:rPr>
        <w:t xml:space="preserve">Gmina Śrem położona jest w </w:t>
      </w:r>
      <w:r w:rsidR="00245618" w:rsidRPr="00806DC7">
        <w:rPr>
          <w:rFonts w:ascii="Calibri" w:hAnsi="Calibri"/>
        </w:rPr>
        <w:t>II</w:t>
      </w:r>
      <w:r w:rsidRPr="00806DC7">
        <w:rPr>
          <w:rFonts w:ascii="Calibri" w:hAnsi="Calibri"/>
        </w:rPr>
        <w:t xml:space="preserve"> strefie energetycznej warunków wiatrowych </w:t>
      </w:r>
      <w:r w:rsidR="00245618" w:rsidRPr="00806DC7">
        <w:rPr>
          <w:rFonts w:ascii="Calibri" w:hAnsi="Calibri"/>
        </w:rPr>
        <w:br/>
      </w:r>
      <w:r w:rsidRPr="00806DC7">
        <w:rPr>
          <w:rFonts w:ascii="Calibri" w:hAnsi="Calibri"/>
        </w:rPr>
        <w:t xml:space="preserve">o warunkach </w:t>
      </w:r>
      <w:r w:rsidR="00674A86" w:rsidRPr="00806DC7">
        <w:rPr>
          <w:rFonts w:ascii="Calibri" w:hAnsi="Calibri"/>
        </w:rPr>
        <w:t xml:space="preserve">bardzo </w:t>
      </w:r>
      <w:r w:rsidRPr="00806DC7">
        <w:rPr>
          <w:rFonts w:ascii="Calibri" w:hAnsi="Calibri"/>
        </w:rPr>
        <w:t xml:space="preserve">korzystnych. </w:t>
      </w:r>
      <w:r w:rsidR="00EC6FBA" w:rsidRPr="00806DC7">
        <w:rPr>
          <w:rFonts w:ascii="Calibri" w:hAnsi="Calibri" w:cs="Arial"/>
        </w:rPr>
        <w:t xml:space="preserve">Biorąc pod uwagę </w:t>
      </w:r>
      <w:r w:rsidR="00C56925" w:rsidRPr="00806DC7">
        <w:rPr>
          <w:rFonts w:ascii="Calibri" w:hAnsi="Calibri" w:cs="Arial"/>
        </w:rPr>
        <w:t>sieć osadniczą</w:t>
      </w:r>
      <w:r w:rsidR="00EC6FBA" w:rsidRPr="00806DC7">
        <w:rPr>
          <w:rFonts w:ascii="Calibri" w:hAnsi="Calibri" w:cs="Arial"/>
        </w:rPr>
        <w:t xml:space="preserve"> </w:t>
      </w:r>
      <w:r w:rsidR="00FB06D2" w:rsidRPr="00806DC7">
        <w:rPr>
          <w:rFonts w:ascii="Calibri" w:hAnsi="Calibri" w:cs="Arial"/>
        </w:rPr>
        <w:t xml:space="preserve">na terenie </w:t>
      </w:r>
      <w:r w:rsidR="0093760A">
        <w:rPr>
          <w:rFonts w:ascii="Calibri" w:hAnsi="Calibri" w:cs="Arial"/>
        </w:rPr>
        <w:t>gminy</w:t>
      </w:r>
      <w:r w:rsidR="00EC6FBA" w:rsidRPr="00806DC7">
        <w:rPr>
          <w:rFonts w:ascii="Calibri" w:hAnsi="Calibri" w:cs="Arial"/>
        </w:rPr>
        <w:t>, potencjalna możliwości budowy farm wiatrowy</w:t>
      </w:r>
      <w:r w:rsidR="00B27719">
        <w:rPr>
          <w:rFonts w:ascii="Calibri" w:hAnsi="Calibri" w:cs="Arial"/>
        </w:rPr>
        <w:t>ch w g</w:t>
      </w:r>
      <w:r w:rsidR="00EC6FBA" w:rsidRPr="00806DC7">
        <w:rPr>
          <w:rFonts w:ascii="Calibri" w:hAnsi="Calibri" w:cs="Arial"/>
        </w:rPr>
        <w:t xml:space="preserve">minie jest niewielka. </w:t>
      </w:r>
      <w:r w:rsidR="001A0574" w:rsidRPr="00806DC7">
        <w:rPr>
          <w:rFonts w:ascii="Calibri" w:hAnsi="Calibri" w:cs="Arial"/>
        </w:rPr>
        <w:t xml:space="preserve">Ponadto przy budowie farm </w:t>
      </w:r>
      <w:r w:rsidR="008266F8" w:rsidRPr="00806DC7">
        <w:rPr>
          <w:rFonts w:ascii="Calibri" w:hAnsi="Calibri" w:cs="Arial"/>
        </w:rPr>
        <w:t>wiatrowych</w:t>
      </w:r>
      <w:r w:rsidR="001A0574" w:rsidRPr="00806DC7">
        <w:rPr>
          <w:rFonts w:ascii="Calibri" w:hAnsi="Calibri" w:cs="Arial"/>
        </w:rPr>
        <w:t xml:space="preserve"> należy wziąć pod uwagę walory przyrodnicze </w:t>
      </w:r>
      <w:r w:rsidR="0093760A">
        <w:rPr>
          <w:rFonts w:ascii="Calibri" w:hAnsi="Calibri" w:cs="Arial"/>
        </w:rPr>
        <w:t>gminy</w:t>
      </w:r>
      <w:r w:rsidR="009140AB" w:rsidRPr="00806DC7">
        <w:rPr>
          <w:rFonts w:ascii="Calibri" w:hAnsi="Calibri" w:cs="Arial"/>
        </w:rPr>
        <w:t xml:space="preserve"> (ro</w:t>
      </w:r>
      <w:r w:rsidR="00F84FAF" w:rsidRPr="00806DC7">
        <w:rPr>
          <w:rFonts w:ascii="Calibri" w:hAnsi="Calibri" w:cs="Arial"/>
        </w:rPr>
        <w:t>z</w:t>
      </w:r>
      <w:r w:rsidR="009140AB" w:rsidRPr="00806DC7">
        <w:rPr>
          <w:rFonts w:ascii="Calibri" w:hAnsi="Calibri" w:cs="Arial"/>
        </w:rPr>
        <w:t xml:space="preserve">dział </w:t>
      </w:r>
      <w:r w:rsidR="00F84FAF" w:rsidRPr="00806DC7">
        <w:rPr>
          <w:rFonts w:ascii="Calibri" w:hAnsi="Calibri" w:cs="Arial"/>
        </w:rPr>
        <w:t>4)</w:t>
      </w:r>
      <w:r w:rsidR="001A0574" w:rsidRPr="00806DC7">
        <w:rPr>
          <w:rFonts w:ascii="Calibri" w:hAnsi="Calibri" w:cs="Arial"/>
        </w:rPr>
        <w:t xml:space="preserve">, co przejawia się w ustanowieniu obszarów </w:t>
      </w:r>
      <w:r w:rsidR="003E0008" w:rsidRPr="00806DC7">
        <w:rPr>
          <w:rFonts w:ascii="Calibri" w:hAnsi="Calibri" w:cs="Arial"/>
        </w:rPr>
        <w:t>praw</w:t>
      </w:r>
      <w:r w:rsidR="00F84FAF" w:rsidRPr="00806DC7">
        <w:rPr>
          <w:rFonts w:ascii="Calibri" w:hAnsi="Calibri" w:cs="Arial"/>
        </w:rPr>
        <w:t>n</w:t>
      </w:r>
      <w:r w:rsidR="003E0008" w:rsidRPr="00806DC7">
        <w:rPr>
          <w:rFonts w:ascii="Calibri" w:hAnsi="Calibri" w:cs="Arial"/>
        </w:rPr>
        <w:t xml:space="preserve">ie </w:t>
      </w:r>
      <w:r w:rsidR="001A0574" w:rsidRPr="00806DC7">
        <w:rPr>
          <w:rFonts w:ascii="Calibri" w:hAnsi="Calibri" w:cs="Arial"/>
        </w:rPr>
        <w:t xml:space="preserve">chronionych. </w:t>
      </w:r>
      <w:r w:rsidR="009140AB" w:rsidRPr="00806DC7">
        <w:rPr>
          <w:rFonts w:ascii="Calibri" w:hAnsi="Calibri" w:cs="Arial"/>
        </w:rPr>
        <w:t xml:space="preserve">Wobec powyższego </w:t>
      </w:r>
      <w:r w:rsidR="001A0574" w:rsidRPr="00806DC7">
        <w:rPr>
          <w:rFonts w:ascii="Calibri" w:hAnsi="Calibri" w:cs="Arial"/>
        </w:rPr>
        <w:t>N</w:t>
      </w:r>
      <w:r w:rsidR="00EC6FBA" w:rsidRPr="00806DC7">
        <w:rPr>
          <w:rFonts w:ascii="Calibri" w:hAnsi="Calibri" w:cs="Arial"/>
        </w:rPr>
        <w:t xml:space="preserve">ie przewiduje się rozwoju tego rodzaju energetyki w obszarze </w:t>
      </w:r>
      <w:r w:rsidR="0093760A">
        <w:rPr>
          <w:rFonts w:ascii="Calibri" w:hAnsi="Calibri" w:cs="Arial"/>
        </w:rPr>
        <w:t>gminy</w:t>
      </w:r>
      <w:r w:rsidR="00EC6FBA" w:rsidRPr="00806DC7">
        <w:rPr>
          <w:rFonts w:ascii="Calibri" w:hAnsi="Calibri" w:cs="Arial"/>
        </w:rPr>
        <w:t>.</w:t>
      </w:r>
    </w:p>
    <w:p w14:paraId="119AAD28" w14:textId="77777777" w:rsidR="00795ECC" w:rsidRPr="00806DC7" w:rsidRDefault="00795ECC" w:rsidP="00795ECC">
      <w:pPr>
        <w:spacing w:line="320" w:lineRule="atLeast"/>
        <w:ind w:firstLine="708"/>
        <w:jc w:val="both"/>
        <w:rPr>
          <w:rFonts w:ascii="Calibri" w:hAnsi="Calibri"/>
        </w:rPr>
      </w:pPr>
    </w:p>
    <w:p w14:paraId="1354094F" w14:textId="77777777" w:rsidR="0047310E" w:rsidRPr="00806DC7" w:rsidRDefault="0047310E" w:rsidP="00A81FC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Energia geotermalna</w:t>
      </w:r>
    </w:p>
    <w:p w14:paraId="19F5E5BB" w14:textId="77777777" w:rsidR="0047310E" w:rsidRPr="00806DC7" w:rsidRDefault="0047310E" w:rsidP="0047310E">
      <w:pPr>
        <w:spacing w:line="320" w:lineRule="atLeast"/>
        <w:jc w:val="both"/>
        <w:rPr>
          <w:rFonts w:ascii="Calibri" w:hAnsi="Calibri"/>
        </w:rPr>
      </w:pPr>
    </w:p>
    <w:p w14:paraId="097AFC19" w14:textId="09AD4964" w:rsidR="0047310E" w:rsidRPr="00806DC7" w:rsidRDefault="0047310E" w:rsidP="0047310E">
      <w:pPr>
        <w:spacing w:line="320" w:lineRule="atLeast"/>
        <w:ind w:firstLine="708"/>
        <w:jc w:val="both"/>
        <w:rPr>
          <w:rFonts w:ascii="Calibri" w:hAnsi="Calibri"/>
        </w:rPr>
      </w:pPr>
      <w:r w:rsidRPr="00806DC7">
        <w:rPr>
          <w:rFonts w:ascii="Calibri" w:hAnsi="Calibri"/>
        </w:rPr>
        <w:t xml:space="preserve">Energia geotermalna jest to ciepło pozyskiwane z głębi ziemi w postaci gorącej wody lub pary wodnej. Energia geotermalna jest użytkowana bezpośrednio jako ciepło grzewcze dla potrzeb komunalnych oraz w procesach produkcyjnych w rolnictwie, a także do wytwarzania energii elektrycznej. </w:t>
      </w:r>
    </w:p>
    <w:p w14:paraId="4E25F14C" w14:textId="77777777" w:rsidR="0047310E" w:rsidRPr="00806DC7" w:rsidRDefault="0047310E" w:rsidP="0047310E">
      <w:pPr>
        <w:spacing w:line="320" w:lineRule="atLeast"/>
        <w:ind w:firstLine="708"/>
        <w:jc w:val="both"/>
        <w:rPr>
          <w:rFonts w:ascii="Calibri" w:hAnsi="Calibri"/>
        </w:rPr>
      </w:pPr>
    </w:p>
    <w:p w14:paraId="20A6BC84" w14:textId="77777777" w:rsidR="0047310E" w:rsidRPr="00806DC7" w:rsidRDefault="0047310E" w:rsidP="0047310E">
      <w:pPr>
        <w:spacing w:line="320" w:lineRule="atLeast"/>
        <w:ind w:firstLine="708"/>
        <w:jc w:val="both"/>
        <w:rPr>
          <w:rFonts w:ascii="Calibri" w:hAnsi="Calibri"/>
        </w:rPr>
      </w:pPr>
      <w:r w:rsidRPr="00806DC7">
        <w:rPr>
          <w:rFonts w:ascii="Calibri" w:hAnsi="Calibri"/>
        </w:rPr>
        <w:t xml:space="preserve">Obszar Polski położony jest na pograniczu kilku kontynentalnych jednostek geologicznych. Charakterystyczny jest obraz rozkładu gęstości ziemskiego strumienia cieplnego oraz warunków termicznych, przedstawiony mapie rozkładu temperatury na głębokości 2 km, czyli obecnie wykorzystywanej przez geotermię. Najlepsze warunki </w:t>
      </w:r>
      <w:r w:rsidRPr="00806DC7">
        <w:rPr>
          <w:rFonts w:ascii="Calibri" w:hAnsi="Calibri"/>
        </w:rPr>
        <w:lastRenderedPageBreak/>
        <w:t>termiczne występują̨ na rozległym obszarze w Polsce zachodniej i północno-zachodniej, lokalnie w Polsce centralnej, południowo-zachodniej i południowej.</w:t>
      </w:r>
      <w:r w:rsidRPr="00806DC7">
        <w:rPr>
          <w:rStyle w:val="Odwoanieprzypisudolnego"/>
          <w:rFonts w:ascii="Calibri" w:hAnsi="Calibri"/>
        </w:rPr>
        <w:footnoteReference w:id="35"/>
      </w:r>
      <w:r w:rsidRPr="00806DC7">
        <w:rPr>
          <w:rFonts w:ascii="Calibri" w:hAnsi="Calibri"/>
        </w:rPr>
        <w:t xml:space="preserve"> </w:t>
      </w:r>
    </w:p>
    <w:p w14:paraId="379AC781" w14:textId="77777777" w:rsidR="0047310E" w:rsidRPr="00806DC7" w:rsidRDefault="0047310E" w:rsidP="0047310E">
      <w:pPr>
        <w:pStyle w:val="Legenda"/>
        <w:spacing w:after="120"/>
        <w:jc w:val="center"/>
        <w:rPr>
          <w:rFonts w:cs="Arial"/>
          <w:b w:val="0"/>
          <w:color w:val="404040" w:themeColor="text1" w:themeTint="BF"/>
          <w:sz w:val="22"/>
          <w:szCs w:val="22"/>
        </w:rPr>
      </w:pPr>
    </w:p>
    <w:p w14:paraId="47E47881" w14:textId="77777777" w:rsidR="0047310E" w:rsidRPr="00806DC7" w:rsidRDefault="0047310E" w:rsidP="0047310E">
      <w:pPr>
        <w:pStyle w:val="Legenda"/>
        <w:spacing w:after="120"/>
        <w:jc w:val="center"/>
        <w:rPr>
          <w:rFonts w:cs="Arial"/>
          <w:b w:val="0"/>
          <w:color w:val="404040" w:themeColor="text1" w:themeTint="BF"/>
          <w:sz w:val="22"/>
          <w:szCs w:val="22"/>
        </w:rPr>
      </w:pPr>
      <w:bookmarkStart w:id="167" w:name="_Toc380172235"/>
      <w:bookmarkStart w:id="168" w:name="_Toc523832252"/>
      <w:r w:rsidRPr="00806DC7">
        <w:rPr>
          <w:rFonts w:cs="Arial"/>
          <w:b w:val="0"/>
          <w:color w:val="404040" w:themeColor="text1" w:themeTint="BF"/>
          <w:sz w:val="22"/>
          <w:szCs w:val="22"/>
        </w:rPr>
        <w:t xml:space="preserve">Ryc.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Ryc. \* ARABIC </w:instrText>
      </w:r>
      <w:r w:rsidRPr="00806DC7">
        <w:rPr>
          <w:rFonts w:cs="Arial"/>
          <w:b w:val="0"/>
          <w:color w:val="404040" w:themeColor="text1" w:themeTint="BF"/>
          <w:sz w:val="22"/>
          <w:szCs w:val="22"/>
        </w:rPr>
        <w:fldChar w:fldCharType="separate"/>
      </w:r>
      <w:r w:rsidR="00150366" w:rsidRPr="00806DC7">
        <w:rPr>
          <w:rFonts w:cs="Arial"/>
          <w:b w:val="0"/>
          <w:noProof/>
          <w:color w:val="404040" w:themeColor="text1" w:themeTint="BF"/>
          <w:sz w:val="22"/>
          <w:szCs w:val="22"/>
        </w:rPr>
        <w:t>19</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Mapa rozkładu temperatury na głębokości 2 km na obszarze Polski.</w:t>
      </w:r>
      <w:bookmarkEnd w:id="167"/>
      <w:bookmarkEnd w:id="168"/>
    </w:p>
    <w:p w14:paraId="22EFC222" w14:textId="77777777" w:rsidR="0047310E" w:rsidRPr="00806DC7" w:rsidRDefault="0047310E" w:rsidP="0047310E">
      <w:pPr>
        <w:spacing w:line="320" w:lineRule="atLeast"/>
        <w:jc w:val="center"/>
        <w:rPr>
          <w:rFonts w:ascii="Calibri" w:hAnsi="Calibri"/>
        </w:rPr>
      </w:pPr>
      <w:r w:rsidRPr="00806DC7">
        <w:rPr>
          <w:rFonts w:ascii="Calibri" w:hAnsi="Calibri"/>
          <w:noProof/>
        </w:rPr>
        <w:drawing>
          <wp:inline distT="0" distB="0" distL="0" distR="0" wp14:anchorId="35E34F9A" wp14:editId="6C71A0DB">
            <wp:extent cx="4104170" cy="3600000"/>
            <wp:effectExtent l="25400" t="25400" r="36195" b="32385"/>
            <wp:docPr id="30726" name="Obraz 30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temperatury.jpg"/>
                    <pic:cNvPicPr/>
                  </pic:nvPicPr>
                  <pic:blipFill>
                    <a:blip r:embed="rId49" cstate="print">
                      <a:extLst>
                        <a:ext uri="{28A0092B-C50C-407E-A947-70E740481C1C}">
                          <a14:useLocalDpi xmlns:a14="http://schemas.microsoft.com/office/drawing/2010/main"/>
                        </a:ext>
                      </a:extLst>
                    </a:blip>
                    <a:stretch>
                      <a:fillRect/>
                    </a:stretch>
                  </pic:blipFill>
                  <pic:spPr>
                    <a:xfrm>
                      <a:off x="0" y="0"/>
                      <a:ext cx="4104170" cy="3600000"/>
                    </a:xfrm>
                    <a:prstGeom prst="rect">
                      <a:avLst/>
                    </a:prstGeom>
                    <a:ln>
                      <a:solidFill>
                        <a:schemeClr val="bg1">
                          <a:lumMod val="50000"/>
                        </a:schemeClr>
                      </a:solidFill>
                    </a:ln>
                  </pic:spPr>
                </pic:pic>
              </a:graphicData>
            </a:graphic>
          </wp:inline>
        </w:drawing>
      </w:r>
    </w:p>
    <w:p w14:paraId="62F760F3" w14:textId="77777777" w:rsidR="0047310E" w:rsidRPr="00806DC7" w:rsidRDefault="0047310E" w:rsidP="0047310E">
      <w:pPr>
        <w:spacing w:before="60"/>
        <w:jc w:val="center"/>
        <w:rPr>
          <w:rFonts w:ascii="Calibri" w:hAnsi="Calibri" w:cs="Arial"/>
          <w:color w:val="A6A6A6"/>
          <w:sz w:val="18"/>
          <w:szCs w:val="18"/>
        </w:rPr>
      </w:pPr>
      <w:r w:rsidRPr="00806DC7">
        <w:rPr>
          <w:rFonts w:ascii="Calibri" w:hAnsi="Calibri" w:cs="Arial"/>
          <w:color w:val="A6A6A6"/>
          <w:sz w:val="18"/>
          <w:szCs w:val="18"/>
        </w:rPr>
        <w:t xml:space="preserve">Źródło: Szewczyk J., Gientka D., 2009. </w:t>
      </w:r>
      <w:r w:rsidRPr="008A56AE">
        <w:rPr>
          <w:rFonts w:ascii="Calibri" w:hAnsi="Calibri" w:cs="Arial"/>
          <w:color w:val="A6A6A6"/>
          <w:sz w:val="18"/>
          <w:szCs w:val="18"/>
          <w:lang w:val="en-US"/>
        </w:rPr>
        <w:t xml:space="preserve">Terrestrial heat flow density in Poland - a new approach. </w:t>
      </w:r>
      <w:r w:rsidRPr="00806DC7">
        <w:rPr>
          <w:rFonts w:ascii="Calibri" w:hAnsi="Calibri" w:cs="Arial"/>
          <w:color w:val="A6A6A6"/>
          <w:sz w:val="18"/>
          <w:szCs w:val="18"/>
        </w:rPr>
        <w:t>Geol. Quart., 53(1): 125-140.</w:t>
      </w:r>
    </w:p>
    <w:p w14:paraId="474F38DF" w14:textId="77777777" w:rsidR="0047310E" w:rsidRPr="00806DC7" w:rsidRDefault="0047310E" w:rsidP="0047310E">
      <w:pPr>
        <w:spacing w:line="320" w:lineRule="atLeast"/>
        <w:ind w:firstLine="708"/>
        <w:jc w:val="both"/>
        <w:rPr>
          <w:rFonts w:ascii="Calibri" w:hAnsi="Calibri"/>
        </w:rPr>
      </w:pPr>
    </w:p>
    <w:p w14:paraId="4545A0BF" w14:textId="06A9302D" w:rsidR="0047310E" w:rsidRPr="00806DC7" w:rsidRDefault="0047310E" w:rsidP="0047310E">
      <w:pPr>
        <w:spacing w:line="320" w:lineRule="atLeast"/>
        <w:ind w:firstLine="708"/>
        <w:jc w:val="both"/>
        <w:rPr>
          <w:rFonts w:ascii="Calibri" w:hAnsi="Calibri"/>
        </w:rPr>
      </w:pPr>
      <w:r w:rsidRPr="00806DC7">
        <w:rPr>
          <w:rFonts w:ascii="Calibri" w:hAnsi="Calibri"/>
        </w:rPr>
        <w:t>Teoretyczne zasoby energii geotermalnej w Polsce wynoszą 387 tys. EJ.</w:t>
      </w:r>
      <w:r w:rsidRPr="00806DC7">
        <w:rPr>
          <w:rStyle w:val="Odwoanieprzypisudolnego"/>
          <w:rFonts w:ascii="Calibri" w:hAnsi="Calibri"/>
        </w:rPr>
        <w:footnoteReference w:id="36"/>
      </w:r>
      <w:r w:rsidRPr="00806DC7">
        <w:rPr>
          <w:rFonts w:ascii="Calibri" w:hAnsi="Calibri"/>
        </w:rPr>
        <w:t xml:space="preserve"> Znaczący potencjał i zasoby energii geotermalnej dotyczy wód podziemnych o temperaturach 20-130</w:t>
      </w:r>
      <w:r w:rsidRPr="00806DC7">
        <w:rPr>
          <w:rFonts w:ascii="Calibri" w:hAnsi="Calibri"/>
        </w:rPr>
        <w:sym w:font="Symbol" w:char="F0B0"/>
      </w:r>
      <w:r w:rsidRPr="00806DC7">
        <w:rPr>
          <w:rFonts w:ascii="Calibri" w:hAnsi="Calibri"/>
        </w:rPr>
        <w:t xml:space="preserve">C, na głębokościach do 3-4 km, a perspektywiczne zasoby wód termalnych znajdują̨ się̨ głównie w obszarze Niżu Polski, Sudetów i Karpat. </w:t>
      </w:r>
    </w:p>
    <w:p w14:paraId="48EFD9F6" w14:textId="77777777" w:rsidR="0047310E" w:rsidRPr="00806DC7" w:rsidRDefault="0047310E" w:rsidP="0047310E">
      <w:pPr>
        <w:spacing w:line="320" w:lineRule="atLeast"/>
        <w:jc w:val="both"/>
        <w:rPr>
          <w:rFonts w:ascii="Calibri" w:hAnsi="Calibri"/>
        </w:rPr>
      </w:pPr>
    </w:p>
    <w:p w14:paraId="34898192" w14:textId="77777777" w:rsidR="0047310E" w:rsidRPr="00806DC7" w:rsidRDefault="0047310E" w:rsidP="0047310E">
      <w:pPr>
        <w:spacing w:line="320" w:lineRule="atLeast"/>
        <w:ind w:firstLine="708"/>
        <w:jc w:val="both"/>
        <w:rPr>
          <w:rFonts w:ascii="Calibri" w:hAnsi="Calibri"/>
        </w:rPr>
      </w:pPr>
      <w:r w:rsidRPr="00806DC7">
        <w:rPr>
          <w:rFonts w:ascii="Calibri" w:hAnsi="Calibri"/>
        </w:rPr>
        <w:t>Pozyskana energia geotermalna wykorzystywana była głównie do zaspokajania zapotrzebowania na ciepło w gospodarstwach domowych. W latach 2004-2016 następował systematyczny wzrost zużycia energii geotermalnej.</w:t>
      </w:r>
    </w:p>
    <w:p w14:paraId="1A3C7CC2" w14:textId="77777777" w:rsidR="0047310E" w:rsidRPr="00806DC7" w:rsidRDefault="0047310E" w:rsidP="0047310E">
      <w:pPr>
        <w:spacing w:line="320" w:lineRule="atLeast"/>
        <w:ind w:firstLine="708"/>
        <w:jc w:val="both"/>
        <w:rPr>
          <w:rFonts w:ascii="Calibri" w:hAnsi="Calibri" w:cs="Arial"/>
          <w:b/>
          <w:color w:val="404040" w:themeColor="text1" w:themeTint="BF"/>
        </w:rPr>
      </w:pPr>
    </w:p>
    <w:p w14:paraId="3FDF267A" w14:textId="77777777" w:rsidR="00AB4E78" w:rsidRPr="00806DC7" w:rsidRDefault="00AB4E78">
      <w:pPr>
        <w:rPr>
          <w:rFonts w:ascii="Calibri" w:eastAsia="Calibri" w:hAnsi="Calibri" w:cs="Arial"/>
          <w:bCs/>
          <w:color w:val="404040" w:themeColor="text1" w:themeTint="BF"/>
          <w:sz w:val="22"/>
          <w:szCs w:val="22"/>
          <w:lang w:eastAsia="en-US"/>
        </w:rPr>
      </w:pPr>
      <w:bookmarkStart w:id="169" w:name="_Toc380221035"/>
      <w:r w:rsidRPr="00806DC7">
        <w:rPr>
          <w:rFonts w:ascii="Calibri" w:hAnsi="Calibri" w:cs="Arial"/>
          <w:b/>
          <w:color w:val="404040" w:themeColor="text1" w:themeTint="BF"/>
          <w:sz w:val="22"/>
          <w:szCs w:val="22"/>
        </w:rPr>
        <w:br w:type="page"/>
      </w:r>
    </w:p>
    <w:p w14:paraId="1D8AD33A" w14:textId="0A281CA2" w:rsidR="0047310E" w:rsidRPr="00806DC7" w:rsidRDefault="0047310E" w:rsidP="0047310E">
      <w:pPr>
        <w:pStyle w:val="Legenda"/>
        <w:spacing w:after="120"/>
        <w:jc w:val="center"/>
        <w:rPr>
          <w:rFonts w:cs="Arial"/>
          <w:b w:val="0"/>
          <w:color w:val="404040" w:themeColor="text1" w:themeTint="BF"/>
          <w:sz w:val="22"/>
          <w:szCs w:val="22"/>
        </w:rPr>
      </w:pPr>
      <w:bookmarkStart w:id="170" w:name="_Toc523831147"/>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AB4E78" w:rsidRPr="00806DC7">
        <w:rPr>
          <w:rFonts w:cs="Arial"/>
          <w:b w:val="0"/>
          <w:noProof/>
          <w:color w:val="404040" w:themeColor="text1" w:themeTint="BF"/>
          <w:sz w:val="22"/>
          <w:szCs w:val="22"/>
        </w:rPr>
        <w:t>21</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Zużycie energii geotermalnej w Polsce w latach 2004-2016.</w:t>
      </w:r>
      <w:bookmarkEnd w:id="169"/>
      <w:bookmarkEnd w:id="170"/>
    </w:p>
    <w:p w14:paraId="71D62D1C"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2EFC979A" wp14:editId="7A5D56E4">
            <wp:extent cx="4500880" cy="2326640"/>
            <wp:effectExtent l="0" t="0" r="20320" b="35560"/>
            <wp:docPr id="69" name="Wykres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256EFEB" w14:textId="1D84F5D5" w:rsidR="0047310E" w:rsidRPr="00806DC7" w:rsidRDefault="0047310E" w:rsidP="005170F4">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7C3EC915" w14:textId="77777777" w:rsidR="0047310E" w:rsidRPr="00806DC7" w:rsidRDefault="0047310E" w:rsidP="0047310E">
      <w:pPr>
        <w:spacing w:line="320" w:lineRule="atLeast"/>
        <w:ind w:firstLine="709"/>
        <w:jc w:val="both"/>
        <w:rPr>
          <w:rFonts w:ascii="Calibri" w:hAnsi="Calibri" w:cs="Arial"/>
        </w:rPr>
      </w:pPr>
    </w:p>
    <w:p w14:paraId="6ED3F5ED" w14:textId="670D0787" w:rsidR="00AB4E78" w:rsidRPr="00806DC7" w:rsidRDefault="00687609" w:rsidP="0047310E">
      <w:pPr>
        <w:spacing w:line="320" w:lineRule="atLeast"/>
        <w:ind w:firstLine="709"/>
        <w:jc w:val="both"/>
        <w:rPr>
          <w:rFonts w:ascii="Calibri" w:hAnsi="Calibri" w:cs="Arial"/>
        </w:rPr>
      </w:pPr>
      <w:r w:rsidRPr="00806DC7">
        <w:rPr>
          <w:rFonts w:ascii="Calibri" w:hAnsi="Calibri" w:cs="Arial"/>
        </w:rPr>
        <w:t>Śrem położony jest w obszarze zasobnym</w:t>
      </w:r>
      <w:r w:rsidR="00CB5F4E" w:rsidRPr="00806DC7">
        <w:rPr>
          <w:rFonts w:ascii="Calibri" w:hAnsi="Calibri" w:cs="Arial"/>
        </w:rPr>
        <w:t xml:space="preserve"> w energię wód. Na terenie </w:t>
      </w:r>
      <w:r w:rsidR="0093760A">
        <w:rPr>
          <w:rFonts w:ascii="Calibri" w:hAnsi="Calibri" w:cs="Arial"/>
        </w:rPr>
        <w:t>gminy</w:t>
      </w:r>
      <w:r w:rsidR="00CB5F4E" w:rsidRPr="00806DC7">
        <w:rPr>
          <w:rFonts w:ascii="Calibri" w:hAnsi="Calibri" w:cs="Arial"/>
        </w:rPr>
        <w:t xml:space="preserve"> </w:t>
      </w:r>
      <w:r w:rsidR="00D0643E" w:rsidRPr="00806DC7">
        <w:rPr>
          <w:rFonts w:ascii="Calibri" w:hAnsi="Calibri" w:cs="Arial"/>
        </w:rPr>
        <w:t>funkcjonują nieliczne</w:t>
      </w:r>
      <w:r w:rsidR="00CB5F4E" w:rsidRPr="00806DC7">
        <w:rPr>
          <w:rFonts w:ascii="Calibri" w:hAnsi="Calibri" w:cs="Arial"/>
        </w:rPr>
        <w:t xml:space="preserve"> systemy grzewcze wykorzystujące pompy ciepła</w:t>
      </w:r>
      <w:r w:rsidR="006B408E" w:rsidRPr="00806DC7">
        <w:rPr>
          <w:rFonts w:ascii="Calibri" w:hAnsi="Calibri" w:cs="Arial"/>
        </w:rPr>
        <w:t>, z których k</w:t>
      </w:r>
      <w:r w:rsidR="00CB5F4E" w:rsidRPr="00806DC7">
        <w:rPr>
          <w:rFonts w:ascii="Calibri" w:hAnsi="Calibri" w:cs="Arial"/>
        </w:rPr>
        <w:t xml:space="preserve">ilka indywidualnych instalacji zostało zrealizowanych w latach 2011-2014 przy wsparciu finansowym </w:t>
      </w:r>
      <w:r w:rsidR="0093760A">
        <w:rPr>
          <w:rFonts w:ascii="Calibri" w:hAnsi="Calibri" w:cs="Arial"/>
        </w:rPr>
        <w:t>gminy</w:t>
      </w:r>
      <w:r w:rsidR="006B408E" w:rsidRPr="00806DC7">
        <w:rPr>
          <w:rFonts w:ascii="Calibri" w:hAnsi="Calibri" w:cs="Arial"/>
        </w:rPr>
        <w:t xml:space="preserve"> Śrem</w:t>
      </w:r>
      <w:r w:rsidR="00CB5F4E" w:rsidRPr="00806DC7">
        <w:rPr>
          <w:rFonts w:ascii="Calibri" w:hAnsi="Calibri" w:cs="Arial"/>
        </w:rPr>
        <w:t>.</w:t>
      </w:r>
    </w:p>
    <w:p w14:paraId="548E7C9B" w14:textId="77777777" w:rsidR="00AB4E78" w:rsidRPr="00806DC7" w:rsidRDefault="00AB4E78" w:rsidP="0047310E">
      <w:pPr>
        <w:spacing w:line="320" w:lineRule="atLeast"/>
        <w:ind w:firstLine="709"/>
        <w:jc w:val="both"/>
        <w:rPr>
          <w:rFonts w:ascii="Calibri" w:hAnsi="Calibri" w:cs="Arial"/>
        </w:rPr>
      </w:pPr>
    </w:p>
    <w:p w14:paraId="0FB52C1C" w14:textId="77777777" w:rsidR="0047310E" w:rsidRPr="00806DC7" w:rsidRDefault="0047310E" w:rsidP="00152633">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Energia wody</w:t>
      </w:r>
    </w:p>
    <w:p w14:paraId="3469DCDA" w14:textId="77777777" w:rsidR="0047310E" w:rsidRPr="00806DC7" w:rsidRDefault="0047310E" w:rsidP="0047310E">
      <w:pPr>
        <w:spacing w:line="320" w:lineRule="atLeast"/>
        <w:ind w:firstLine="708"/>
        <w:jc w:val="both"/>
        <w:rPr>
          <w:rFonts w:ascii="Calibri" w:hAnsi="Calibri"/>
        </w:rPr>
      </w:pPr>
    </w:p>
    <w:p w14:paraId="5C4A7741" w14:textId="2C38EFD8" w:rsidR="0047310E" w:rsidRPr="00806DC7" w:rsidRDefault="0047310E" w:rsidP="0047310E">
      <w:pPr>
        <w:spacing w:line="320" w:lineRule="atLeast"/>
        <w:ind w:firstLine="708"/>
        <w:jc w:val="both"/>
        <w:rPr>
          <w:rFonts w:ascii="Calibri" w:hAnsi="Calibri"/>
        </w:rPr>
      </w:pPr>
      <w:r w:rsidRPr="00806DC7">
        <w:rPr>
          <w:rFonts w:ascii="Calibri" w:hAnsi="Calibri"/>
        </w:rPr>
        <w:t xml:space="preserve">Energia wody jest określana przez wielkość energii elektrycznej wytwarzanej </w:t>
      </w:r>
      <w:r w:rsidRPr="00806DC7">
        <w:rPr>
          <w:rFonts w:ascii="Calibri" w:hAnsi="Calibri"/>
        </w:rPr>
        <w:br/>
        <w:t>w elektrowniach wodnych za pomocą turbin. Do energii odnawialnej zalicza się̨ jedynie produkcję energii elektrycznej w elektrowniach na dopływie naturalnym (przepływowych). Zasoby energii wody zależą̨ od spadku koryta rzeki oraz przepływów wody. Polska jest krajem nizinnym, o stosunkowo małych opadach i dużej przepuszczalności gruntów, co znacznie ogranicza zasoby tego źródła. Większość krajowych zasobów skupionych jest na obszarze dorzecza Wisły. Dogodne warunki do budowy małych elektrowni wodnych istnieją̨ w Karpatach, Sudetach na Roztoczu, na rzekach Pomorza, a także na Odrze. Teoretyczny potencjał hydroenergetyczny Polski jest szacowany na 23 TWh/rok, z tego potencjał techniczny – na 12 TWh/rok, natomiast ekonomiczny – na 8,5 TWh/rok.</w:t>
      </w:r>
      <w:r w:rsidRPr="00806DC7">
        <w:rPr>
          <w:rStyle w:val="Odwoanieprzypisudolnego"/>
          <w:rFonts w:ascii="Calibri" w:hAnsi="Calibri"/>
        </w:rPr>
        <w:footnoteReference w:id="37"/>
      </w:r>
      <w:r w:rsidR="00152633" w:rsidRPr="00806DC7">
        <w:rPr>
          <w:rFonts w:ascii="Calibri" w:hAnsi="Calibri"/>
        </w:rPr>
        <w:t xml:space="preserve"> </w:t>
      </w:r>
      <w:r w:rsidRPr="00806DC7">
        <w:rPr>
          <w:rFonts w:ascii="Calibri" w:hAnsi="Calibri"/>
        </w:rPr>
        <w:t>W latach 2008-2016 udział energii elektrycznej wytwo</w:t>
      </w:r>
      <w:r w:rsidR="00152633" w:rsidRPr="00806DC7">
        <w:rPr>
          <w:rFonts w:ascii="Calibri" w:hAnsi="Calibri"/>
        </w:rPr>
        <w:t xml:space="preserve">rzonej w elektrowniach wodnych </w:t>
      </w:r>
      <w:r w:rsidRPr="00806DC7">
        <w:rPr>
          <w:rFonts w:ascii="Calibri" w:hAnsi="Calibri"/>
        </w:rPr>
        <w:t>w łącznej produkcji energii elektrycznej ze źróde</w:t>
      </w:r>
      <w:r w:rsidR="00152633" w:rsidRPr="00806DC7">
        <w:rPr>
          <w:rFonts w:ascii="Calibri" w:hAnsi="Calibri"/>
        </w:rPr>
        <w:t xml:space="preserve">ł odnawialnych stopniowo malał </w:t>
      </w:r>
      <w:r w:rsidRPr="00806DC7">
        <w:rPr>
          <w:rFonts w:ascii="Calibri" w:hAnsi="Calibri"/>
        </w:rPr>
        <w:t>i osiągnął w 2016 r. – 1,7%.</w:t>
      </w:r>
    </w:p>
    <w:p w14:paraId="2FCDCD35" w14:textId="77777777" w:rsidR="0047310E" w:rsidRPr="00806DC7" w:rsidRDefault="0047310E" w:rsidP="0047310E">
      <w:pPr>
        <w:spacing w:line="320" w:lineRule="atLeast"/>
        <w:ind w:firstLine="708"/>
        <w:jc w:val="both"/>
        <w:rPr>
          <w:rFonts w:ascii="Calibri" w:hAnsi="Calibri"/>
        </w:rPr>
      </w:pPr>
    </w:p>
    <w:p w14:paraId="148E29D3" w14:textId="77777777" w:rsidR="009C16C4" w:rsidRPr="00806DC7" w:rsidRDefault="009C16C4">
      <w:pPr>
        <w:rPr>
          <w:rFonts w:ascii="Calibri" w:eastAsia="Calibri" w:hAnsi="Calibri" w:cs="Arial"/>
          <w:bCs/>
          <w:color w:val="404040" w:themeColor="text1" w:themeTint="BF"/>
          <w:sz w:val="22"/>
          <w:szCs w:val="22"/>
          <w:lang w:eastAsia="en-US"/>
        </w:rPr>
      </w:pPr>
      <w:bookmarkStart w:id="171" w:name="_Toc380221036"/>
      <w:r w:rsidRPr="00806DC7">
        <w:rPr>
          <w:rFonts w:ascii="Calibri" w:hAnsi="Calibri" w:cs="Arial"/>
          <w:b/>
          <w:color w:val="404040" w:themeColor="text1" w:themeTint="BF"/>
          <w:sz w:val="22"/>
          <w:szCs w:val="22"/>
        </w:rPr>
        <w:br w:type="page"/>
      </w:r>
    </w:p>
    <w:p w14:paraId="054646DF" w14:textId="063AB068" w:rsidR="0047310E" w:rsidRPr="00806DC7" w:rsidRDefault="0047310E" w:rsidP="0047310E">
      <w:pPr>
        <w:pStyle w:val="Legenda"/>
        <w:spacing w:after="120"/>
        <w:jc w:val="center"/>
        <w:rPr>
          <w:rFonts w:cs="Arial"/>
          <w:b w:val="0"/>
          <w:color w:val="404040" w:themeColor="text1" w:themeTint="BF"/>
          <w:sz w:val="22"/>
          <w:szCs w:val="22"/>
        </w:rPr>
      </w:pPr>
      <w:bookmarkStart w:id="172" w:name="_Toc523831148"/>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9C16C4" w:rsidRPr="00806DC7">
        <w:rPr>
          <w:rFonts w:cs="Arial"/>
          <w:b w:val="0"/>
          <w:noProof/>
          <w:color w:val="404040" w:themeColor="text1" w:themeTint="BF"/>
          <w:sz w:val="22"/>
          <w:szCs w:val="22"/>
        </w:rPr>
        <w:t>22</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Produkcja energii elektrycznej w elektrowniach wodnych w Polsce [GWh].</w:t>
      </w:r>
      <w:bookmarkEnd w:id="171"/>
      <w:bookmarkEnd w:id="172"/>
    </w:p>
    <w:p w14:paraId="7419799A"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51F1FE32" wp14:editId="1DE12777">
            <wp:extent cx="4490720" cy="2326640"/>
            <wp:effectExtent l="0" t="0" r="30480" b="35560"/>
            <wp:docPr id="72" name="Wykres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05B09AD"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0F8EE7B9" w14:textId="77777777" w:rsidR="0047310E" w:rsidRPr="00806DC7" w:rsidRDefault="0047310E" w:rsidP="0047310E">
      <w:pPr>
        <w:spacing w:line="320" w:lineRule="atLeast"/>
        <w:ind w:firstLine="708"/>
        <w:jc w:val="both"/>
        <w:rPr>
          <w:rFonts w:ascii="Calibri" w:hAnsi="Calibri"/>
        </w:rPr>
      </w:pPr>
    </w:p>
    <w:p w14:paraId="785C6EAF" w14:textId="22031695" w:rsidR="0047310E" w:rsidRPr="00806DC7" w:rsidRDefault="0047310E" w:rsidP="0047310E">
      <w:pPr>
        <w:spacing w:line="320" w:lineRule="atLeast"/>
        <w:ind w:firstLine="708"/>
        <w:jc w:val="both"/>
        <w:rPr>
          <w:rFonts w:ascii="Calibri" w:hAnsi="Calibri"/>
        </w:rPr>
      </w:pPr>
      <w:r w:rsidRPr="00806DC7">
        <w:rPr>
          <w:rFonts w:ascii="Calibri" w:hAnsi="Calibri"/>
        </w:rPr>
        <w:t xml:space="preserve">Na terenie </w:t>
      </w:r>
      <w:r w:rsidR="0093760A">
        <w:rPr>
          <w:rFonts w:ascii="Calibri" w:hAnsi="Calibri"/>
        </w:rPr>
        <w:t>gminy</w:t>
      </w:r>
      <w:r w:rsidRPr="00806DC7">
        <w:rPr>
          <w:rFonts w:ascii="Calibri" w:hAnsi="Calibri"/>
        </w:rPr>
        <w:t xml:space="preserve"> </w:t>
      </w:r>
      <w:r w:rsidR="003F3EAC" w:rsidRPr="00806DC7">
        <w:rPr>
          <w:rFonts w:ascii="Calibri" w:hAnsi="Calibri"/>
        </w:rPr>
        <w:t>Śrem</w:t>
      </w:r>
      <w:r w:rsidRPr="00806DC7">
        <w:rPr>
          <w:rFonts w:ascii="Calibri" w:hAnsi="Calibri"/>
        </w:rPr>
        <w:t xml:space="preserve"> istnieją ograniczone możliwości wykorzystania energii wodnej do wytwarzania energii elektrycznej. </w:t>
      </w:r>
      <w:r w:rsidR="00A63596" w:rsidRPr="00806DC7">
        <w:rPr>
          <w:rFonts w:ascii="Calibri" w:hAnsi="Calibri" w:cs="Arial"/>
        </w:rPr>
        <w:t xml:space="preserve">Ze </w:t>
      </w:r>
      <w:r w:rsidR="00181F39" w:rsidRPr="00806DC7">
        <w:rPr>
          <w:rFonts w:ascii="Calibri" w:hAnsi="Calibri" w:cs="Arial"/>
        </w:rPr>
        <w:t>względu</w:t>
      </w:r>
      <w:r w:rsidR="00A63596" w:rsidRPr="00806DC7">
        <w:rPr>
          <w:rFonts w:ascii="Calibri" w:hAnsi="Calibri" w:cs="Arial"/>
        </w:rPr>
        <w:t xml:space="preserve"> na istniejące uwarunkowania </w:t>
      </w:r>
      <w:r w:rsidR="00B86393" w:rsidRPr="00806DC7">
        <w:rPr>
          <w:rFonts w:ascii="Calibri" w:hAnsi="Calibri" w:cs="Arial"/>
        </w:rPr>
        <w:t>hydrogeologiczne</w:t>
      </w:r>
      <w:r w:rsidR="00A63596" w:rsidRPr="00806DC7">
        <w:rPr>
          <w:rFonts w:ascii="Calibri" w:hAnsi="Calibri" w:cs="Arial"/>
        </w:rPr>
        <w:t>, możliwości budowy małych elektrowni wodnych (MEW)</w:t>
      </w:r>
      <w:r w:rsidR="00B855AA" w:rsidRPr="00806DC7">
        <w:rPr>
          <w:rFonts w:ascii="Calibri" w:hAnsi="Calibri" w:cs="Arial"/>
        </w:rPr>
        <w:t xml:space="preserve"> są ograniczone</w:t>
      </w:r>
      <w:r w:rsidR="00A63596" w:rsidRPr="00806DC7">
        <w:rPr>
          <w:rFonts w:ascii="Calibri" w:hAnsi="Calibri" w:cs="Arial"/>
        </w:rPr>
        <w:t>.</w:t>
      </w:r>
    </w:p>
    <w:p w14:paraId="0D0F1E8C"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181394CA" w14:textId="77777777" w:rsidR="0047310E" w:rsidRPr="00806DC7" w:rsidRDefault="0047310E" w:rsidP="002C4FB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Biomasa (biopaliwa stałe)</w:t>
      </w:r>
    </w:p>
    <w:p w14:paraId="423FB823" w14:textId="77777777" w:rsidR="0047310E" w:rsidRPr="00806DC7" w:rsidRDefault="0047310E" w:rsidP="0047310E">
      <w:pPr>
        <w:spacing w:line="320" w:lineRule="atLeast"/>
        <w:ind w:firstLine="708"/>
        <w:jc w:val="both"/>
        <w:rPr>
          <w:rFonts w:ascii="Calibri" w:hAnsi="Calibri"/>
        </w:rPr>
      </w:pPr>
    </w:p>
    <w:p w14:paraId="2187FDBE" w14:textId="01E20FC3" w:rsidR="0047310E" w:rsidRPr="00806DC7" w:rsidRDefault="0047310E" w:rsidP="0047310E">
      <w:pPr>
        <w:spacing w:line="320" w:lineRule="atLeast"/>
        <w:ind w:firstLine="708"/>
        <w:jc w:val="both"/>
        <w:rPr>
          <w:rFonts w:ascii="Calibri" w:hAnsi="Calibri"/>
          <w:highlight w:val="yellow"/>
        </w:rPr>
      </w:pPr>
      <w:r w:rsidRPr="00806DC7">
        <w:rPr>
          <w:rFonts w:ascii="Calibri" w:hAnsi="Calibri"/>
        </w:rPr>
        <w:t xml:space="preserve">Biopaliwa stałe w klasyfikacji GUS obejmują̨ organiczne, niekopalne substancje </w:t>
      </w:r>
      <w:r w:rsidRPr="00806DC7">
        <w:rPr>
          <w:rFonts w:ascii="Calibri" w:hAnsi="Calibri"/>
        </w:rPr>
        <w:br/>
        <w:t xml:space="preserve">o pochodzeniu biologicznym, wykorzystywane w charakterze paliwa do produkcji ciepła lub wytwarzania energii elektrycznej. Podstawowym biopaliwem stałym jest drewno opałowe, odpady z leśnictwa, przemysłu drzewnego i papierniczego. Odrębna grupa to paliwa pochodzące z plantacji przeznaczonych na cele energetyczne oraz pozostałości organiczne </w:t>
      </w:r>
      <w:r w:rsidR="004562E5" w:rsidRPr="00806DC7">
        <w:rPr>
          <w:rFonts w:ascii="Calibri" w:hAnsi="Calibri"/>
        </w:rPr>
        <w:br/>
      </w:r>
      <w:r w:rsidRPr="00806DC7">
        <w:rPr>
          <w:rFonts w:ascii="Calibri" w:hAnsi="Calibri"/>
        </w:rPr>
        <w:t xml:space="preserve">z rolnictwa i ogrodnictwa. Do grupy biopaliw stałych wliczany jest także węgiel drzewny jako stałe pozostałości destylacji rozkładowej i pirolizy drewna i innych substancji roślinnych. Biomasa jest źródłem wykorzystywanym przed wszystkim do produkcji energii cieplnej </w:t>
      </w:r>
      <w:r w:rsidR="004562E5" w:rsidRPr="00806DC7">
        <w:rPr>
          <w:rFonts w:ascii="Calibri" w:hAnsi="Calibri"/>
        </w:rPr>
        <w:br/>
      </w:r>
      <w:r w:rsidRPr="00806DC7">
        <w:rPr>
          <w:rFonts w:ascii="Calibri" w:hAnsi="Calibri"/>
        </w:rPr>
        <w:t xml:space="preserve">w obiektach o małej i średniej mocy w generacji rozproszonej w indywidualnych piecach </w:t>
      </w:r>
      <w:r w:rsidR="00624941" w:rsidRPr="00806DC7">
        <w:rPr>
          <w:rFonts w:ascii="Calibri" w:hAnsi="Calibri"/>
        </w:rPr>
        <w:br/>
      </w:r>
      <w:r w:rsidRPr="00806DC7">
        <w:rPr>
          <w:rFonts w:ascii="Calibri" w:hAnsi="Calibri"/>
        </w:rPr>
        <w:t xml:space="preserve">i lokalnych kotłowniach oraz do produkcji energii elektrycznej w kondensacyjnych kotłach węglowych elektrociepłowni dużych mocy w procesie współspalania. </w:t>
      </w:r>
    </w:p>
    <w:p w14:paraId="791E327E" w14:textId="77777777" w:rsidR="0047310E" w:rsidRPr="00806DC7" w:rsidRDefault="0047310E" w:rsidP="0047310E">
      <w:pPr>
        <w:spacing w:line="320" w:lineRule="atLeast"/>
        <w:ind w:firstLine="708"/>
        <w:jc w:val="both"/>
        <w:rPr>
          <w:rFonts w:ascii="Calibri" w:hAnsi="Calibri"/>
        </w:rPr>
      </w:pPr>
    </w:p>
    <w:p w14:paraId="16840F20" w14:textId="08FB8517" w:rsidR="0047310E" w:rsidRPr="00806DC7" w:rsidRDefault="0047310E" w:rsidP="0047310E">
      <w:pPr>
        <w:spacing w:line="320" w:lineRule="atLeast"/>
        <w:ind w:firstLine="708"/>
        <w:jc w:val="both"/>
        <w:rPr>
          <w:rFonts w:ascii="Calibri" w:hAnsi="Calibri"/>
        </w:rPr>
      </w:pPr>
      <w:r w:rsidRPr="00806DC7">
        <w:rPr>
          <w:rFonts w:ascii="Calibri" w:hAnsi="Calibri"/>
        </w:rPr>
        <w:t>Biomasa w Polsce uznana jest za odnawialne źródło energii o największych zasobach. Za</w:t>
      </w:r>
      <w:r w:rsidR="0012258D" w:rsidRPr="00806DC7">
        <w:rPr>
          <w:rFonts w:ascii="Calibri" w:hAnsi="Calibri"/>
        </w:rPr>
        <w:t>soby biomasy stałej związane są</w:t>
      </w:r>
      <w:r w:rsidRPr="00806DC7">
        <w:rPr>
          <w:rFonts w:ascii="Calibri" w:hAnsi="Calibri"/>
        </w:rPr>
        <w:t xml:space="preserve"> z wykorzystaniem produkcji rolnej, tj. nadwyżek słomy </w:t>
      </w:r>
      <w:r w:rsidR="00D25503" w:rsidRPr="00806DC7">
        <w:rPr>
          <w:rFonts w:ascii="Calibri" w:hAnsi="Calibri"/>
        </w:rPr>
        <w:br/>
      </w:r>
      <w:r w:rsidRPr="00806DC7">
        <w:rPr>
          <w:rFonts w:ascii="Calibri" w:hAnsi="Calibri"/>
        </w:rPr>
        <w:t xml:space="preserve">i siana, odpadów drzewnych, upraw roślin energetycznych oraz wykorzystywania odpadów, </w:t>
      </w:r>
      <w:r w:rsidR="00D25503" w:rsidRPr="00806DC7">
        <w:rPr>
          <w:rFonts w:ascii="Calibri" w:hAnsi="Calibri"/>
        </w:rPr>
        <w:br/>
      </w:r>
      <w:r w:rsidRPr="00806DC7">
        <w:rPr>
          <w:rFonts w:ascii="Calibri" w:hAnsi="Calibri"/>
        </w:rPr>
        <w:t xml:space="preserve">z produkcji rolnej w tym biogazu. </w:t>
      </w:r>
    </w:p>
    <w:p w14:paraId="63450222" w14:textId="77777777" w:rsidR="0047310E" w:rsidRPr="00806DC7" w:rsidRDefault="0047310E" w:rsidP="0047310E">
      <w:pPr>
        <w:rPr>
          <w:rFonts w:ascii="Calibri" w:hAnsi="Calibri" w:cs="Arial"/>
          <w:color w:val="595959" w:themeColor="text1" w:themeTint="A6"/>
          <w:highlight w:val="yellow"/>
        </w:rPr>
      </w:pPr>
    </w:p>
    <w:p w14:paraId="4E09A880" w14:textId="77777777" w:rsidR="0012258D" w:rsidRPr="00806DC7" w:rsidRDefault="0012258D">
      <w:pPr>
        <w:rPr>
          <w:rFonts w:ascii="Calibri" w:eastAsia="Calibri" w:hAnsi="Calibri" w:cs="Arial"/>
          <w:bCs/>
          <w:color w:val="404040" w:themeColor="text1" w:themeTint="BF"/>
          <w:sz w:val="22"/>
          <w:szCs w:val="22"/>
          <w:lang w:eastAsia="en-US"/>
        </w:rPr>
      </w:pPr>
      <w:bookmarkStart w:id="173" w:name="_Toc380221037"/>
      <w:r w:rsidRPr="00806DC7">
        <w:rPr>
          <w:rFonts w:ascii="Calibri" w:hAnsi="Calibri" w:cs="Arial"/>
          <w:b/>
          <w:color w:val="404040" w:themeColor="text1" w:themeTint="BF"/>
          <w:sz w:val="22"/>
          <w:szCs w:val="22"/>
        </w:rPr>
        <w:br w:type="page"/>
      </w:r>
    </w:p>
    <w:p w14:paraId="696FC570" w14:textId="342D6F0A" w:rsidR="0047310E" w:rsidRPr="00806DC7" w:rsidRDefault="0047310E" w:rsidP="0047310E">
      <w:pPr>
        <w:pStyle w:val="Legenda"/>
        <w:spacing w:after="120"/>
        <w:jc w:val="center"/>
        <w:rPr>
          <w:rFonts w:cs="Arial"/>
          <w:b w:val="0"/>
          <w:color w:val="404040" w:themeColor="text1" w:themeTint="BF"/>
          <w:sz w:val="22"/>
          <w:szCs w:val="22"/>
        </w:rPr>
      </w:pPr>
      <w:bookmarkStart w:id="174" w:name="_Toc523831149"/>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12258D" w:rsidRPr="00806DC7">
        <w:rPr>
          <w:rFonts w:cs="Arial"/>
          <w:b w:val="0"/>
          <w:noProof/>
          <w:color w:val="404040" w:themeColor="text1" w:themeTint="BF"/>
          <w:sz w:val="22"/>
          <w:szCs w:val="22"/>
        </w:rPr>
        <w:t>23</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Finalne zużycie biopaliw stałych w Polsce [TJ].</w:t>
      </w:r>
      <w:bookmarkEnd w:id="173"/>
      <w:bookmarkEnd w:id="174"/>
    </w:p>
    <w:p w14:paraId="7FF659E3"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78D654B8" wp14:editId="3A8D5F1B">
            <wp:extent cx="4470400" cy="2326640"/>
            <wp:effectExtent l="0" t="0" r="25400" b="35560"/>
            <wp:docPr id="86" name="Wykres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8E35180"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33BA750A" w14:textId="77777777" w:rsidR="0047310E" w:rsidRPr="00806DC7" w:rsidRDefault="0047310E" w:rsidP="0047310E">
      <w:pPr>
        <w:spacing w:line="320" w:lineRule="atLeast"/>
        <w:ind w:firstLine="708"/>
        <w:jc w:val="both"/>
        <w:rPr>
          <w:rFonts w:ascii="Calibri" w:hAnsi="Calibri"/>
        </w:rPr>
      </w:pPr>
    </w:p>
    <w:p w14:paraId="1328DCCC" w14:textId="2980CFF7" w:rsidR="0047310E" w:rsidRPr="00806DC7" w:rsidRDefault="0047310E" w:rsidP="0047310E">
      <w:pPr>
        <w:spacing w:line="320" w:lineRule="atLeast"/>
        <w:ind w:firstLine="708"/>
        <w:jc w:val="both"/>
        <w:rPr>
          <w:rFonts w:ascii="Calibri" w:hAnsi="Calibri"/>
        </w:rPr>
      </w:pPr>
      <w:r w:rsidRPr="00806DC7">
        <w:rPr>
          <w:rFonts w:ascii="Calibri" w:hAnsi="Calibri"/>
        </w:rPr>
        <w:t>W latach 2004-2016 występował stały wzrost energii pozyskiwanej z biopaliw stałych. Krajowe pozyskanie energii z biopaliw s</w:t>
      </w:r>
      <w:r w:rsidR="002C4FB7" w:rsidRPr="00806DC7">
        <w:rPr>
          <w:rFonts w:ascii="Calibri" w:hAnsi="Calibri"/>
        </w:rPr>
        <w:t xml:space="preserve">tałych w 2016 r. wzrosło o 26% </w:t>
      </w:r>
      <w:r w:rsidRPr="00806DC7">
        <w:rPr>
          <w:rFonts w:ascii="Calibri" w:hAnsi="Calibri"/>
        </w:rPr>
        <w:t xml:space="preserve">w stosunku do 2004 r. </w:t>
      </w:r>
    </w:p>
    <w:p w14:paraId="21AB419F" w14:textId="77777777" w:rsidR="0047310E" w:rsidRPr="00806DC7" w:rsidRDefault="0047310E" w:rsidP="0047310E">
      <w:pPr>
        <w:spacing w:line="320" w:lineRule="atLeast"/>
        <w:ind w:firstLine="708"/>
        <w:jc w:val="both"/>
        <w:rPr>
          <w:rFonts w:ascii="Calibri" w:hAnsi="Calibri"/>
        </w:rPr>
      </w:pPr>
    </w:p>
    <w:p w14:paraId="42013D7D" w14:textId="12D93738" w:rsidR="0047310E" w:rsidRPr="00806DC7" w:rsidRDefault="0047310E" w:rsidP="0047310E">
      <w:pPr>
        <w:spacing w:line="320" w:lineRule="atLeast"/>
        <w:ind w:firstLine="708"/>
        <w:jc w:val="both"/>
        <w:rPr>
          <w:rFonts w:ascii="Calibri" w:hAnsi="Calibri"/>
        </w:rPr>
      </w:pPr>
      <w:r w:rsidRPr="00806DC7">
        <w:rPr>
          <w:rFonts w:ascii="Calibri" w:hAnsi="Calibri"/>
        </w:rPr>
        <w:t>Biopaliwa stałe, pozyskiwane z biomasy leśnej, obejmują surowiec, klasyfikowany jako drewno stosowe na cele energetyczne, drewno opałowe, drewno małowymiarowe, drobnica gałęziowo-chrustowa na zrębki energetyczne i baloty. Potencjalne możliwości pozyskania surowca drzewnego w Lasach Państwowych przewidują pozyskanie ok. 38,3 mln m</w:t>
      </w:r>
      <w:r w:rsidRPr="00806DC7">
        <w:rPr>
          <w:rFonts w:ascii="Calibri" w:hAnsi="Calibri"/>
          <w:vertAlign w:val="superscript"/>
        </w:rPr>
        <w:t>3</w:t>
      </w:r>
      <w:r w:rsidRPr="00806DC7">
        <w:rPr>
          <w:rFonts w:ascii="Calibri" w:hAnsi="Calibri"/>
        </w:rPr>
        <w:t xml:space="preserve"> w perspektywie 2020 r.</w:t>
      </w:r>
      <w:r w:rsidRPr="00806DC7">
        <w:rPr>
          <w:rStyle w:val="Odwoanieprzypisudolnego"/>
          <w:rFonts w:ascii="Calibri" w:hAnsi="Calibri"/>
        </w:rPr>
        <w:footnoteReference w:id="38"/>
      </w:r>
      <w:r w:rsidRPr="00806DC7">
        <w:rPr>
          <w:rFonts w:ascii="Calibri" w:hAnsi="Calibri"/>
        </w:rPr>
        <w:t xml:space="preserve"> Na terenie </w:t>
      </w:r>
      <w:r w:rsidR="0093760A">
        <w:rPr>
          <w:rFonts w:ascii="Calibri" w:hAnsi="Calibri"/>
        </w:rPr>
        <w:t>gminy</w:t>
      </w:r>
      <w:r w:rsidRPr="00806DC7">
        <w:rPr>
          <w:rFonts w:ascii="Calibri" w:hAnsi="Calibri"/>
        </w:rPr>
        <w:t xml:space="preserve"> </w:t>
      </w:r>
      <w:r w:rsidR="00632562" w:rsidRPr="00806DC7">
        <w:rPr>
          <w:rFonts w:ascii="Calibri" w:hAnsi="Calibri"/>
        </w:rPr>
        <w:t>Śrem</w:t>
      </w:r>
      <w:r w:rsidRPr="00806DC7">
        <w:rPr>
          <w:rFonts w:ascii="Calibri" w:hAnsi="Calibri"/>
        </w:rPr>
        <w:t xml:space="preserve"> znajdują się </w:t>
      </w:r>
      <w:r w:rsidR="006B1F73" w:rsidRPr="00806DC7">
        <w:rPr>
          <w:rFonts w:ascii="Calibri" w:hAnsi="Calibri"/>
        </w:rPr>
        <w:t xml:space="preserve">znikome </w:t>
      </w:r>
      <w:r w:rsidRPr="00806DC7">
        <w:rPr>
          <w:rFonts w:ascii="Calibri" w:hAnsi="Calibri"/>
        </w:rPr>
        <w:t>potencjalne zasoby biomasy leśnej. Możliwość wykorzystania biomasy leśnej wymaga racjonalnej gospodarki leśnej oraz wdrożenia nowoczesnych, wysokosprawnych technologii spalania biomasy w kotłowniach domowych.</w:t>
      </w:r>
    </w:p>
    <w:p w14:paraId="44A0BE40" w14:textId="77777777" w:rsidR="0047310E" w:rsidRPr="00806DC7" w:rsidRDefault="0047310E" w:rsidP="0047310E">
      <w:pPr>
        <w:spacing w:line="320" w:lineRule="atLeast"/>
        <w:jc w:val="both"/>
        <w:rPr>
          <w:rFonts w:ascii="Calibri" w:hAnsi="Calibri"/>
          <w:highlight w:val="yellow"/>
        </w:rPr>
      </w:pPr>
    </w:p>
    <w:p w14:paraId="362F3BE0" w14:textId="1A23EA97" w:rsidR="007773C2" w:rsidRPr="00806DC7" w:rsidRDefault="0047310E" w:rsidP="00357BE9">
      <w:pPr>
        <w:spacing w:line="320" w:lineRule="atLeast"/>
        <w:ind w:firstLine="708"/>
        <w:jc w:val="both"/>
        <w:rPr>
          <w:rFonts w:ascii="Calibri" w:hAnsi="Calibri"/>
        </w:rPr>
      </w:pPr>
      <w:r w:rsidRPr="00806DC7">
        <w:rPr>
          <w:rFonts w:ascii="Calibri" w:hAnsi="Calibri"/>
        </w:rPr>
        <w:t xml:space="preserve">Biomasa pochodząca z rolnictwa obejmuje słomę oraz ziarna zbóż. Ilość słomy do wykorzystania jest zależna od areału zbóż oraz plonu ziarna. Nadwyżki słomy, po zaspokojeniu potrzeb własnych gospodarstw rolnych, mogą̨ zostać przeznaczone na cele energetyczne. W Polsce całkowita roczna produkcja słomy szacowana jest na 25-28 mln Mg, z czego na cele energetyczne można przeznaczyć od około 4 do ponad 10 mln Mg rocznie. </w:t>
      </w:r>
      <w:r w:rsidR="007773C2" w:rsidRPr="00806DC7">
        <w:rPr>
          <w:rFonts w:ascii="Calibri" w:hAnsi="Calibri"/>
        </w:rPr>
        <w:t xml:space="preserve">Na terenie </w:t>
      </w:r>
      <w:r w:rsidR="0093760A">
        <w:rPr>
          <w:rFonts w:ascii="Calibri" w:hAnsi="Calibri"/>
        </w:rPr>
        <w:t>gminy</w:t>
      </w:r>
      <w:r w:rsidR="007773C2" w:rsidRPr="00806DC7">
        <w:rPr>
          <w:rFonts w:ascii="Calibri" w:hAnsi="Calibri"/>
        </w:rPr>
        <w:t xml:space="preserve"> Śrem nie występują </w:t>
      </w:r>
      <w:r w:rsidR="00357BE9" w:rsidRPr="00806DC7">
        <w:rPr>
          <w:rFonts w:ascii="Calibri" w:hAnsi="Calibri"/>
        </w:rPr>
        <w:t xml:space="preserve">istotne nadwyżki </w:t>
      </w:r>
      <w:r w:rsidR="007773C2" w:rsidRPr="00806DC7">
        <w:rPr>
          <w:rFonts w:ascii="Calibri" w:hAnsi="Calibri"/>
        </w:rPr>
        <w:t>biomasy pochodzącej z rolnictwa.</w:t>
      </w:r>
      <w:r w:rsidR="00357BE9" w:rsidRPr="00806DC7">
        <w:rPr>
          <w:rFonts w:ascii="Calibri" w:hAnsi="Calibri"/>
        </w:rPr>
        <w:t xml:space="preserve"> Stosunkowo </w:t>
      </w:r>
      <w:r w:rsidR="00357BE9" w:rsidRPr="00806DC7">
        <w:rPr>
          <w:rFonts w:ascii="Calibri" w:hAnsi="Calibri" w:cs="Arial"/>
        </w:rPr>
        <w:t>niski</w:t>
      </w:r>
      <w:r w:rsidR="007773C2" w:rsidRPr="00806DC7">
        <w:rPr>
          <w:rFonts w:ascii="Calibri" w:hAnsi="Calibri" w:cs="Arial"/>
        </w:rPr>
        <w:t xml:space="preserve"> </w:t>
      </w:r>
      <w:r w:rsidR="00357BE9" w:rsidRPr="00806DC7">
        <w:rPr>
          <w:rFonts w:ascii="Calibri" w:hAnsi="Calibri" w:cs="Arial"/>
        </w:rPr>
        <w:t>wskaźnik lesistości</w:t>
      </w:r>
      <w:r w:rsidR="004D4ED0" w:rsidRPr="00806DC7">
        <w:rPr>
          <w:rFonts w:ascii="Calibri" w:hAnsi="Calibri" w:cs="Arial"/>
        </w:rPr>
        <w:t xml:space="preserve"> </w:t>
      </w:r>
      <w:r w:rsidR="0093760A">
        <w:rPr>
          <w:rFonts w:ascii="Calibri" w:hAnsi="Calibri" w:cs="Arial"/>
        </w:rPr>
        <w:t>gminy</w:t>
      </w:r>
      <w:r w:rsidR="007773C2" w:rsidRPr="00806DC7">
        <w:rPr>
          <w:rFonts w:ascii="Calibri" w:hAnsi="Calibri" w:cs="Arial"/>
        </w:rPr>
        <w:t xml:space="preserve"> nie </w:t>
      </w:r>
      <w:r w:rsidR="00DC4981" w:rsidRPr="00806DC7">
        <w:rPr>
          <w:rFonts w:ascii="Calibri" w:hAnsi="Calibri" w:cs="Arial"/>
        </w:rPr>
        <w:t>umożliwi</w:t>
      </w:r>
      <w:r w:rsidR="007773C2" w:rsidRPr="00806DC7">
        <w:rPr>
          <w:rFonts w:ascii="Calibri" w:hAnsi="Calibri" w:cs="Arial"/>
        </w:rPr>
        <w:t xml:space="preserve"> wzrost</w:t>
      </w:r>
      <w:r w:rsidR="00B11179" w:rsidRPr="00806DC7">
        <w:rPr>
          <w:rFonts w:ascii="Calibri" w:hAnsi="Calibri" w:cs="Arial"/>
        </w:rPr>
        <w:t>u</w:t>
      </w:r>
      <w:r w:rsidR="007773C2" w:rsidRPr="00806DC7">
        <w:rPr>
          <w:rFonts w:ascii="Calibri" w:hAnsi="Calibri" w:cs="Arial"/>
        </w:rPr>
        <w:t xml:space="preserve"> pozyskania </w:t>
      </w:r>
      <w:r w:rsidR="00DC4981" w:rsidRPr="00806DC7">
        <w:rPr>
          <w:rFonts w:ascii="Calibri" w:hAnsi="Calibri" w:cs="Arial"/>
        </w:rPr>
        <w:t xml:space="preserve">lokalnego </w:t>
      </w:r>
      <w:r w:rsidR="007773C2" w:rsidRPr="00806DC7">
        <w:rPr>
          <w:rFonts w:ascii="Calibri" w:hAnsi="Calibri" w:cs="Arial"/>
        </w:rPr>
        <w:t>tego surowca w celach energetycznych.</w:t>
      </w:r>
      <w:r w:rsidR="0064150A" w:rsidRPr="00806DC7">
        <w:rPr>
          <w:rFonts w:ascii="Calibri" w:hAnsi="Calibri" w:cs="Arial"/>
        </w:rPr>
        <w:t xml:space="preserve"> Z kolei w zakresie potencjalnych możliwości wykorzystania słomy</w:t>
      </w:r>
      <w:r w:rsidR="00742223" w:rsidRPr="00806DC7">
        <w:rPr>
          <w:rFonts w:ascii="Calibri" w:hAnsi="Calibri" w:cs="Arial"/>
        </w:rPr>
        <w:t xml:space="preserve">, są one ograniczone zakresem i rozmiarem </w:t>
      </w:r>
      <w:r w:rsidR="00B07227" w:rsidRPr="00806DC7">
        <w:rPr>
          <w:rFonts w:ascii="Calibri" w:hAnsi="Calibri" w:cs="Arial"/>
        </w:rPr>
        <w:t>działalności</w:t>
      </w:r>
      <w:r w:rsidR="0064150A" w:rsidRPr="00806DC7">
        <w:rPr>
          <w:rFonts w:ascii="Calibri" w:hAnsi="Calibri" w:cs="Arial"/>
        </w:rPr>
        <w:t xml:space="preserve"> firm</w:t>
      </w:r>
      <w:r w:rsidR="00B07227" w:rsidRPr="00806DC7">
        <w:rPr>
          <w:rFonts w:ascii="Calibri" w:hAnsi="Calibri" w:cs="Arial"/>
        </w:rPr>
        <w:t>, wykorzystujących słomę w celach produkcyjnych.</w:t>
      </w:r>
    </w:p>
    <w:p w14:paraId="163F2D20" w14:textId="77777777" w:rsidR="0047310E" w:rsidRPr="00806DC7" w:rsidRDefault="0047310E" w:rsidP="0047310E">
      <w:pPr>
        <w:spacing w:line="320" w:lineRule="atLeast"/>
        <w:ind w:firstLine="708"/>
        <w:jc w:val="both"/>
        <w:rPr>
          <w:rFonts w:ascii="Calibri" w:hAnsi="Calibri" w:cs="Arial"/>
          <w:highlight w:val="yellow"/>
        </w:rPr>
      </w:pPr>
    </w:p>
    <w:p w14:paraId="41978094" w14:textId="77777777" w:rsidR="00F26D25" w:rsidRPr="00806DC7" w:rsidRDefault="00F26D25">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10B2F2DA" w14:textId="7323DB0D" w:rsidR="0047310E" w:rsidRPr="00806DC7" w:rsidRDefault="0047310E" w:rsidP="002C4FB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Biogaz</w:t>
      </w:r>
    </w:p>
    <w:p w14:paraId="3C1B60F3" w14:textId="77777777" w:rsidR="0047310E" w:rsidRPr="00806DC7" w:rsidRDefault="0047310E" w:rsidP="0047310E">
      <w:pPr>
        <w:spacing w:line="320" w:lineRule="atLeast"/>
        <w:ind w:firstLine="708"/>
        <w:jc w:val="both"/>
        <w:rPr>
          <w:rFonts w:ascii="Calibri" w:hAnsi="Calibri"/>
          <w:highlight w:val="yellow"/>
        </w:rPr>
      </w:pPr>
    </w:p>
    <w:p w14:paraId="01631642" w14:textId="77777777" w:rsidR="0047310E" w:rsidRPr="00806DC7" w:rsidRDefault="0047310E" w:rsidP="0047310E">
      <w:pPr>
        <w:spacing w:line="320" w:lineRule="atLeast"/>
        <w:ind w:firstLine="708"/>
        <w:jc w:val="both"/>
        <w:rPr>
          <w:rFonts w:ascii="Calibri" w:hAnsi="Calibri"/>
        </w:rPr>
      </w:pPr>
      <w:r w:rsidRPr="00806DC7">
        <w:rPr>
          <w:rFonts w:ascii="Calibri" w:hAnsi="Calibri"/>
        </w:rPr>
        <w:t xml:space="preserve">Biogaz to gaz palny składający się̨ w przeważającej części z metanu i dwutlenku węgla, uzyskiwany w procesie beztlenowej fermentacji biomasy. W latach 2004-2016 ilość pozyskiwanego biogazu systematycznie wzrastała. </w:t>
      </w:r>
    </w:p>
    <w:p w14:paraId="51599C7F" w14:textId="77777777" w:rsidR="0047310E" w:rsidRPr="00806DC7" w:rsidRDefault="0047310E" w:rsidP="0047310E">
      <w:pPr>
        <w:rPr>
          <w:rFonts w:ascii="Calibri" w:hAnsi="Calibri" w:cs="Arial"/>
          <w:color w:val="595959" w:themeColor="text1" w:themeTint="A6"/>
          <w:highlight w:val="yellow"/>
        </w:rPr>
      </w:pPr>
    </w:p>
    <w:p w14:paraId="75D588A7" w14:textId="77777777" w:rsidR="0047310E" w:rsidRPr="00806DC7" w:rsidRDefault="0047310E" w:rsidP="0047310E">
      <w:pPr>
        <w:pStyle w:val="Legenda"/>
        <w:spacing w:after="120"/>
        <w:jc w:val="center"/>
        <w:rPr>
          <w:rFonts w:cs="Arial"/>
          <w:b w:val="0"/>
          <w:color w:val="404040" w:themeColor="text1" w:themeTint="BF"/>
          <w:sz w:val="22"/>
          <w:szCs w:val="22"/>
        </w:rPr>
      </w:pPr>
      <w:bookmarkStart w:id="175" w:name="_Toc380221038"/>
      <w:bookmarkStart w:id="176" w:name="_Toc523831150"/>
      <w:r w:rsidRPr="00806DC7">
        <w:rPr>
          <w:rFonts w:cs="Arial"/>
          <w:b w:val="0"/>
          <w:color w:val="404040" w:themeColor="text1" w:themeTint="BF"/>
          <w:sz w:val="22"/>
          <w:szCs w:val="22"/>
        </w:rPr>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F26D25" w:rsidRPr="00806DC7">
        <w:rPr>
          <w:rFonts w:cs="Arial"/>
          <w:b w:val="0"/>
          <w:noProof/>
          <w:color w:val="404040" w:themeColor="text1" w:themeTint="BF"/>
          <w:sz w:val="22"/>
          <w:szCs w:val="22"/>
        </w:rPr>
        <w:t>24</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Pozyskanie biogazu w Polsce [TJ].</w:t>
      </w:r>
      <w:bookmarkEnd w:id="175"/>
      <w:bookmarkEnd w:id="176"/>
    </w:p>
    <w:p w14:paraId="1BE87624"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485FA84B" wp14:editId="6D9050A9">
            <wp:extent cx="4470400" cy="2326640"/>
            <wp:effectExtent l="0" t="0" r="25400" b="35560"/>
            <wp:docPr id="95" name="Wykres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40090624"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353D5C5C" w14:textId="77777777" w:rsidR="0047310E" w:rsidRPr="00806DC7" w:rsidRDefault="0047310E" w:rsidP="0047310E">
      <w:pPr>
        <w:spacing w:line="320" w:lineRule="atLeast"/>
        <w:ind w:firstLine="708"/>
        <w:jc w:val="both"/>
        <w:rPr>
          <w:rFonts w:ascii="Calibri" w:hAnsi="Calibri"/>
        </w:rPr>
      </w:pPr>
    </w:p>
    <w:p w14:paraId="0E0D01A1" w14:textId="56D73B7B" w:rsidR="0047310E" w:rsidRPr="00806DC7" w:rsidRDefault="0047310E" w:rsidP="0047310E">
      <w:pPr>
        <w:spacing w:line="320" w:lineRule="atLeast"/>
        <w:ind w:firstLine="708"/>
        <w:jc w:val="both"/>
        <w:rPr>
          <w:rFonts w:ascii="Calibri" w:hAnsi="Calibri"/>
        </w:rPr>
      </w:pPr>
      <w:r w:rsidRPr="00806DC7">
        <w:rPr>
          <w:rFonts w:ascii="Calibri" w:hAnsi="Calibri"/>
        </w:rPr>
        <w:t xml:space="preserve">Biogaz pozyskiwany z rolnictwa wykorzystuje fermentację beztlenową </w:t>
      </w:r>
      <w:r w:rsidRPr="00806DC7">
        <w:rPr>
          <w:rFonts w:ascii="Calibri" w:hAnsi="Calibri"/>
        </w:rPr>
        <w:br/>
        <w:t>w biogazowniach rolniczych. Teoretyczny potencjał szacowany jest na 5 mld m</w:t>
      </w:r>
      <w:r w:rsidRPr="00806DC7">
        <w:rPr>
          <w:rFonts w:ascii="Calibri" w:hAnsi="Calibri"/>
          <w:vertAlign w:val="superscript"/>
        </w:rPr>
        <w:t>3</w:t>
      </w:r>
      <w:r w:rsidRPr="00806DC7">
        <w:rPr>
          <w:rFonts w:ascii="Calibri" w:hAnsi="Calibri"/>
        </w:rPr>
        <w:t xml:space="preserve"> biogazu. </w:t>
      </w:r>
      <w:r w:rsidR="00344B30" w:rsidRPr="00806DC7">
        <w:rPr>
          <w:rFonts w:ascii="Calibri" w:hAnsi="Calibri"/>
        </w:rPr>
        <w:br/>
      </w:r>
      <w:r w:rsidRPr="00806DC7">
        <w:rPr>
          <w:rFonts w:ascii="Calibri" w:hAnsi="Calibri"/>
        </w:rPr>
        <w:t>W celu osiągnięcia zakładanego celu średnio w każdej gminie wykorzystującej biomasę̨ pochodzenia rolniczego do 2020 r. powinna zostać założona jedna biogazownia rolnicza, przy założeniu posiadania przez gminę̨ odpowiednich warunków do uruchomienia takiego przedsięwzięcia.</w:t>
      </w:r>
      <w:r w:rsidRPr="00806DC7">
        <w:rPr>
          <w:rStyle w:val="Odwoanieprzypisudolnego"/>
          <w:rFonts w:ascii="Calibri" w:hAnsi="Calibri"/>
        </w:rPr>
        <w:footnoteReference w:id="39"/>
      </w:r>
      <w:r w:rsidRPr="00806DC7">
        <w:rPr>
          <w:rFonts w:ascii="Calibri" w:hAnsi="Calibri"/>
        </w:rPr>
        <w:t xml:space="preserve"> Gaz wysypiskowy był głównie wykorzystywany w elektrociepłowniach przemysłowych na wytwarzanie energii elektrycznej i ciepła. </w:t>
      </w:r>
      <w:r w:rsidR="002556E4" w:rsidRPr="00806DC7">
        <w:rPr>
          <w:rFonts w:ascii="Calibri" w:hAnsi="Calibri"/>
        </w:rPr>
        <w:t xml:space="preserve">Na terenie </w:t>
      </w:r>
      <w:r w:rsidR="0093760A">
        <w:rPr>
          <w:rFonts w:ascii="Calibri" w:hAnsi="Calibri"/>
        </w:rPr>
        <w:t>gminy</w:t>
      </w:r>
      <w:r w:rsidR="002556E4" w:rsidRPr="00806DC7">
        <w:rPr>
          <w:rFonts w:ascii="Calibri" w:hAnsi="Calibri"/>
        </w:rPr>
        <w:t xml:space="preserve"> Śrem istnieje </w:t>
      </w:r>
      <w:r w:rsidR="00F57694" w:rsidRPr="00806DC7">
        <w:rPr>
          <w:rFonts w:ascii="Calibri" w:hAnsi="Calibri"/>
        </w:rPr>
        <w:t xml:space="preserve">teoretyczny </w:t>
      </w:r>
      <w:r w:rsidR="002556E4" w:rsidRPr="00806DC7">
        <w:rPr>
          <w:rFonts w:ascii="Calibri" w:hAnsi="Calibri"/>
        </w:rPr>
        <w:t>potencjał produkcji biogazu w oparciu o odpady z rolnictwa.</w:t>
      </w:r>
    </w:p>
    <w:p w14:paraId="2404268D" w14:textId="77777777" w:rsidR="0047310E" w:rsidRPr="00806DC7" w:rsidRDefault="0047310E" w:rsidP="0047310E">
      <w:pPr>
        <w:spacing w:line="320" w:lineRule="atLeast"/>
        <w:ind w:firstLine="708"/>
        <w:jc w:val="both"/>
        <w:rPr>
          <w:rFonts w:ascii="Calibri" w:hAnsi="Calibri"/>
        </w:rPr>
      </w:pPr>
    </w:p>
    <w:p w14:paraId="4E47B761" w14:textId="77777777" w:rsidR="0047310E" w:rsidRPr="00806DC7" w:rsidRDefault="0047310E" w:rsidP="00726A1E">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Biopaliwa ciekłe</w:t>
      </w:r>
    </w:p>
    <w:p w14:paraId="3052DB02" w14:textId="77777777" w:rsidR="0047310E" w:rsidRPr="00806DC7" w:rsidRDefault="0047310E" w:rsidP="0047310E">
      <w:pPr>
        <w:spacing w:line="320" w:lineRule="atLeast"/>
        <w:ind w:firstLine="708"/>
        <w:jc w:val="both"/>
        <w:rPr>
          <w:rFonts w:ascii="Calibri" w:hAnsi="Calibri"/>
          <w:highlight w:val="yellow"/>
        </w:rPr>
      </w:pPr>
    </w:p>
    <w:p w14:paraId="75A89C3D" w14:textId="1E5E563D" w:rsidR="0047310E" w:rsidRPr="00806DC7" w:rsidRDefault="0047310E" w:rsidP="0047310E">
      <w:pPr>
        <w:spacing w:line="320" w:lineRule="atLeast"/>
        <w:ind w:firstLine="708"/>
        <w:jc w:val="both"/>
        <w:rPr>
          <w:rFonts w:ascii="Calibri" w:hAnsi="Calibri"/>
        </w:rPr>
      </w:pPr>
      <w:r w:rsidRPr="00806DC7">
        <w:rPr>
          <w:rFonts w:ascii="Calibri" w:hAnsi="Calibri"/>
        </w:rPr>
        <w:t>Biopaliwa ciekłe są̨ wytwarzane z surowców pochodzenia organicznego. Należą do nich: bioetanol, biodiesel, biometanol, biodimetyloeter oraz naturalne oleje roślinne. Produkty te są̨ stosowane jako biokomponenty dodawane do paliw silnikowych wytwarzanych z ropy naftowej. Inne biopaliwa ciekłe obejmują także paliwa dla celów energetycznych innych niż w transporcie, w tym do wytwarzania energii elektrycznej oraz energii ciepła i chłodu, produkowane z biomasy. Zużycie biop</w:t>
      </w:r>
      <w:r w:rsidR="00F80EBD" w:rsidRPr="00806DC7">
        <w:rPr>
          <w:rFonts w:ascii="Calibri" w:hAnsi="Calibri"/>
        </w:rPr>
        <w:t>aliw ciekłych wzrastało do 2011 </w:t>
      </w:r>
      <w:r w:rsidRPr="00806DC7">
        <w:rPr>
          <w:rFonts w:ascii="Calibri" w:hAnsi="Calibri"/>
        </w:rPr>
        <w:t>r., a w kolejnych latach obserwowana jest tendencja spadkowa zużycia.</w:t>
      </w:r>
    </w:p>
    <w:p w14:paraId="607EB90F" w14:textId="77777777" w:rsidR="0047310E" w:rsidRPr="00806DC7" w:rsidRDefault="0047310E" w:rsidP="0047310E">
      <w:pPr>
        <w:spacing w:line="320" w:lineRule="atLeast"/>
        <w:ind w:firstLine="708"/>
        <w:jc w:val="both"/>
        <w:rPr>
          <w:rFonts w:ascii="Calibri" w:hAnsi="Calibri"/>
        </w:rPr>
      </w:pPr>
    </w:p>
    <w:p w14:paraId="4DA0CEE3" w14:textId="77777777" w:rsidR="003A26C9" w:rsidRPr="00806DC7" w:rsidRDefault="003A26C9">
      <w:pPr>
        <w:rPr>
          <w:rFonts w:ascii="Calibri" w:eastAsia="Calibri" w:hAnsi="Calibri" w:cs="Arial"/>
          <w:bCs/>
          <w:color w:val="404040" w:themeColor="text1" w:themeTint="BF"/>
          <w:sz w:val="22"/>
          <w:szCs w:val="22"/>
          <w:lang w:eastAsia="en-US"/>
        </w:rPr>
      </w:pPr>
      <w:bookmarkStart w:id="177" w:name="_Toc380221039"/>
      <w:r w:rsidRPr="00806DC7">
        <w:rPr>
          <w:rFonts w:ascii="Calibri" w:hAnsi="Calibri" w:cs="Arial"/>
          <w:b/>
          <w:color w:val="404040" w:themeColor="text1" w:themeTint="BF"/>
          <w:sz w:val="22"/>
          <w:szCs w:val="22"/>
        </w:rPr>
        <w:br w:type="page"/>
      </w:r>
    </w:p>
    <w:p w14:paraId="788E59AD" w14:textId="1B34A4BE" w:rsidR="0047310E" w:rsidRPr="00806DC7" w:rsidRDefault="0047310E" w:rsidP="0047310E">
      <w:pPr>
        <w:pStyle w:val="Legenda"/>
        <w:spacing w:after="120"/>
        <w:jc w:val="center"/>
        <w:rPr>
          <w:rFonts w:cs="Arial"/>
          <w:b w:val="0"/>
          <w:color w:val="404040" w:themeColor="text1" w:themeTint="BF"/>
          <w:sz w:val="22"/>
          <w:szCs w:val="22"/>
        </w:rPr>
      </w:pPr>
      <w:bookmarkStart w:id="178" w:name="_Toc523831151"/>
      <w:r w:rsidRPr="00806DC7">
        <w:rPr>
          <w:rFonts w:cs="Arial"/>
          <w:b w:val="0"/>
          <w:color w:val="404040" w:themeColor="text1" w:themeTint="BF"/>
          <w:sz w:val="22"/>
          <w:szCs w:val="22"/>
        </w:rPr>
        <w:lastRenderedPageBreak/>
        <w:t xml:space="preserve">Wykres nr </w:t>
      </w:r>
      <w:r w:rsidRPr="00806DC7">
        <w:rPr>
          <w:rFonts w:cs="Arial"/>
          <w:b w:val="0"/>
          <w:color w:val="404040" w:themeColor="text1" w:themeTint="BF"/>
          <w:sz w:val="22"/>
          <w:szCs w:val="22"/>
        </w:rPr>
        <w:fldChar w:fldCharType="begin"/>
      </w:r>
      <w:r w:rsidRPr="00806DC7">
        <w:rPr>
          <w:rFonts w:cs="Arial"/>
          <w:b w:val="0"/>
          <w:color w:val="404040" w:themeColor="text1" w:themeTint="BF"/>
          <w:sz w:val="22"/>
          <w:szCs w:val="22"/>
        </w:rPr>
        <w:instrText xml:space="preserve"> SEQ Wykres_nr \* ARABIC </w:instrText>
      </w:r>
      <w:r w:rsidRPr="00806DC7">
        <w:rPr>
          <w:rFonts w:cs="Arial"/>
          <w:b w:val="0"/>
          <w:color w:val="404040" w:themeColor="text1" w:themeTint="BF"/>
          <w:sz w:val="22"/>
          <w:szCs w:val="22"/>
        </w:rPr>
        <w:fldChar w:fldCharType="separate"/>
      </w:r>
      <w:r w:rsidR="00F80EBD" w:rsidRPr="00806DC7">
        <w:rPr>
          <w:rFonts w:cs="Arial"/>
          <w:b w:val="0"/>
          <w:noProof/>
          <w:color w:val="404040" w:themeColor="text1" w:themeTint="BF"/>
          <w:sz w:val="22"/>
          <w:szCs w:val="22"/>
        </w:rPr>
        <w:t>25</w:t>
      </w:r>
      <w:r w:rsidRPr="00806DC7">
        <w:rPr>
          <w:rFonts w:cs="Arial"/>
          <w:b w:val="0"/>
          <w:color w:val="404040" w:themeColor="text1" w:themeTint="BF"/>
          <w:sz w:val="22"/>
          <w:szCs w:val="22"/>
        </w:rPr>
        <w:fldChar w:fldCharType="end"/>
      </w:r>
      <w:r w:rsidRPr="00806DC7">
        <w:rPr>
          <w:rFonts w:cs="Arial"/>
          <w:b w:val="0"/>
          <w:color w:val="404040" w:themeColor="text1" w:themeTint="BF"/>
          <w:sz w:val="22"/>
          <w:szCs w:val="22"/>
        </w:rPr>
        <w:t xml:space="preserve"> Zużycie biopaliw ciekłych w Polsce [TJ].</w:t>
      </w:r>
      <w:bookmarkEnd w:id="177"/>
      <w:bookmarkEnd w:id="178"/>
    </w:p>
    <w:p w14:paraId="08132AE7" w14:textId="77777777" w:rsidR="0047310E" w:rsidRPr="00806DC7" w:rsidRDefault="0047310E" w:rsidP="0047310E">
      <w:pPr>
        <w:spacing w:line="320" w:lineRule="atLeast"/>
        <w:jc w:val="center"/>
        <w:rPr>
          <w:rFonts w:ascii="Calibri" w:hAnsi="Calibri" w:cs="Arial"/>
        </w:rPr>
      </w:pPr>
      <w:r w:rsidRPr="00806DC7">
        <w:rPr>
          <w:rFonts w:ascii="Calibri" w:hAnsi="Calibri"/>
          <w:noProof/>
        </w:rPr>
        <w:drawing>
          <wp:inline distT="0" distB="0" distL="0" distR="0" wp14:anchorId="518B3316" wp14:editId="4F41E617">
            <wp:extent cx="4470400" cy="2326640"/>
            <wp:effectExtent l="0" t="0" r="25400" b="35560"/>
            <wp:docPr id="97" name="Wykres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2618681" w14:textId="77777777" w:rsidR="0047310E" w:rsidRPr="00806DC7" w:rsidRDefault="0047310E" w:rsidP="0047310E">
      <w:pPr>
        <w:spacing w:before="120"/>
        <w:jc w:val="center"/>
        <w:rPr>
          <w:rFonts w:ascii="Calibri" w:hAnsi="Calibri" w:cs="Arial"/>
          <w:color w:val="A6A6A6"/>
          <w:sz w:val="18"/>
          <w:szCs w:val="18"/>
        </w:rPr>
      </w:pPr>
      <w:r w:rsidRPr="00806DC7">
        <w:rPr>
          <w:rFonts w:ascii="Calibri" w:hAnsi="Calibri" w:cs="Arial"/>
          <w:color w:val="A6A6A6"/>
          <w:sz w:val="18"/>
          <w:szCs w:val="18"/>
        </w:rPr>
        <w:t>Źródło: Jak dla wykresu nr 18.</w:t>
      </w:r>
    </w:p>
    <w:p w14:paraId="5271F19B" w14:textId="77777777" w:rsidR="0047310E" w:rsidRPr="00806DC7" w:rsidRDefault="0047310E" w:rsidP="0047310E">
      <w:pPr>
        <w:spacing w:line="320" w:lineRule="atLeast"/>
        <w:jc w:val="both"/>
        <w:rPr>
          <w:rFonts w:ascii="Calibri" w:hAnsi="Calibri"/>
        </w:rPr>
      </w:pPr>
    </w:p>
    <w:p w14:paraId="784EB2FA" w14:textId="1885625D" w:rsidR="0047310E" w:rsidRPr="00806DC7" w:rsidRDefault="00B27719" w:rsidP="0047310E">
      <w:pPr>
        <w:spacing w:line="320" w:lineRule="atLeast"/>
        <w:ind w:firstLine="708"/>
        <w:jc w:val="both"/>
        <w:rPr>
          <w:rFonts w:ascii="Calibri" w:hAnsi="Calibri"/>
        </w:rPr>
      </w:pPr>
      <w:r>
        <w:rPr>
          <w:rFonts w:ascii="Calibri" w:hAnsi="Calibri"/>
        </w:rPr>
        <w:t>W g</w:t>
      </w:r>
      <w:r w:rsidR="0047310E" w:rsidRPr="00806DC7">
        <w:rPr>
          <w:rFonts w:ascii="Calibri" w:hAnsi="Calibri"/>
        </w:rPr>
        <w:t xml:space="preserve">minie </w:t>
      </w:r>
      <w:r w:rsidR="00726A1E" w:rsidRPr="00806DC7">
        <w:rPr>
          <w:rFonts w:ascii="Calibri" w:hAnsi="Calibri"/>
        </w:rPr>
        <w:t>Śrem</w:t>
      </w:r>
      <w:r w:rsidR="0047310E" w:rsidRPr="00806DC7">
        <w:rPr>
          <w:rFonts w:ascii="Calibri" w:hAnsi="Calibri"/>
        </w:rPr>
        <w:t xml:space="preserve"> nie odnotowano teoretycznego potencjału produkcji biopaliw ciekłych. </w:t>
      </w:r>
    </w:p>
    <w:p w14:paraId="7E3521B2" w14:textId="77777777" w:rsidR="0047310E" w:rsidRPr="00806DC7" w:rsidRDefault="0047310E" w:rsidP="0047310E">
      <w:pPr>
        <w:widowControl w:val="0"/>
        <w:tabs>
          <w:tab w:val="left" w:pos="220"/>
          <w:tab w:val="left" w:pos="720"/>
        </w:tabs>
        <w:autoSpaceDE w:val="0"/>
        <w:autoSpaceDN w:val="0"/>
        <w:adjustRightInd w:val="0"/>
        <w:spacing w:line="320" w:lineRule="atLeast"/>
        <w:ind w:firstLine="709"/>
        <w:jc w:val="both"/>
        <w:rPr>
          <w:rFonts w:ascii="Calibri" w:hAnsi="Calibri" w:cs="Arial"/>
        </w:rPr>
      </w:pPr>
    </w:p>
    <w:p w14:paraId="575A93B0" w14:textId="77777777" w:rsidR="0047310E" w:rsidRPr="00806DC7" w:rsidRDefault="0047310E" w:rsidP="0047310E">
      <w:pPr>
        <w:rPr>
          <w:rFonts w:ascii="Calibri" w:eastAsia="MS Mincho" w:hAnsi="Calibri" w:cs="Arial"/>
          <w:b/>
          <w:color w:val="404040"/>
          <w:kern w:val="32"/>
          <w:sz w:val="26"/>
          <w:szCs w:val="26"/>
          <w:lang w:eastAsia="x-none"/>
        </w:rPr>
      </w:pPr>
      <w:bookmarkStart w:id="179" w:name="_Toc296632202"/>
      <w:r w:rsidRPr="00806DC7">
        <w:rPr>
          <w:rFonts w:ascii="Calibri" w:eastAsia="MS Mincho" w:hAnsi="Calibri" w:cs="Arial"/>
          <w:bCs/>
          <w:color w:val="404040"/>
          <w:sz w:val="26"/>
          <w:szCs w:val="26"/>
        </w:rPr>
        <w:br w:type="page"/>
      </w:r>
    </w:p>
    <w:p w14:paraId="48E0A1AD" w14:textId="77777777" w:rsidR="0047310E" w:rsidRPr="00806DC7" w:rsidRDefault="0047310E" w:rsidP="00EB54CB">
      <w:pPr>
        <w:pStyle w:val="Nagwek1"/>
      </w:pPr>
      <w:bookmarkStart w:id="180" w:name="_Toc380174190"/>
      <w:bookmarkStart w:id="181" w:name="_Toc523832285"/>
      <w:r w:rsidRPr="00806DC7">
        <w:lastRenderedPageBreak/>
        <w:t>Potencjalne przedsięwzięcia racjonalizujące użytkowanie ciepła, energii elektrycznej i paliw gazowych</w:t>
      </w:r>
      <w:bookmarkEnd w:id="179"/>
      <w:bookmarkEnd w:id="180"/>
      <w:bookmarkEnd w:id="181"/>
    </w:p>
    <w:p w14:paraId="6CA74269" w14:textId="77777777" w:rsidR="0047310E" w:rsidRPr="00806DC7" w:rsidRDefault="0047310E" w:rsidP="0047310E">
      <w:pPr>
        <w:spacing w:line="320" w:lineRule="atLeast"/>
        <w:ind w:firstLine="708"/>
        <w:jc w:val="both"/>
        <w:rPr>
          <w:rFonts w:ascii="Calibri" w:hAnsi="Calibri" w:cs="Arial"/>
        </w:rPr>
      </w:pPr>
    </w:p>
    <w:p w14:paraId="67ABAACE" w14:textId="33A66DC5"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Poprawa efektywności energetycznej jest jednym z priorytetów unijnej polityki energetycznej z wyznaczonym do 2020 r. celem zmniejszenia zużycia energii o 20% </w:t>
      </w:r>
      <w:r w:rsidRPr="00806DC7">
        <w:rPr>
          <w:rFonts w:ascii="Calibri" w:hAnsi="Calibri" w:cs="Arial"/>
        </w:rPr>
        <w:br/>
        <w:t xml:space="preserve">w stosunku do scenariusza „business as usual”, a także polityki energetycznej Polski. Podniesienie efektywności gospodarowania energią na terenie </w:t>
      </w:r>
      <w:r w:rsidR="0093760A">
        <w:rPr>
          <w:rFonts w:ascii="Calibri" w:hAnsi="Calibri" w:cs="Arial"/>
        </w:rPr>
        <w:t>gminy</w:t>
      </w:r>
      <w:r w:rsidRPr="00806DC7">
        <w:rPr>
          <w:rFonts w:ascii="Calibri" w:hAnsi="Calibri" w:cs="Arial"/>
        </w:rPr>
        <w:t xml:space="preserve"> </w:t>
      </w:r>
      <w:r w:rsidR="00910CD4" w:rsidRPr="00806DC7">
        <w:rPr>
          <w:rFonts w:ascii="Calibri" w:hAnsi="Calibri" w:cs="Arial"/>
        </w:rPr>
        <w:t>Śrem</w:t>
      </w:r>
      <w:r w:rsidRPr="00806DC7">
        <w:rPr>
          <w:rFonts w:ascii="Calibri" w:hAnsi="Calibri" w:cs="Arial"/>
        </w:rPr>
        <w:t xml:space="preserve"> może być prowadzone wielokierunkowo.</w:t>
      </w:r>
    </w:p>
    <w:p w14:paraId="3FC499FF" w14:textId="77777777" w:rsidR="0047310E" w:rsidRPr="00806DC7" w:rsidRDefault="0047310E" w:rsidP="0047310E">
      <w:pPr>
        <w:spacing w:line="320" w:lineRule="atLeast"/>
        <w:jc w:val="both"/>
        <w:rPr>
          <w:rFonts w:ascii="Calibri" w:hAnsi="Calibri" w:cs="Arial"/>
        </w:rPr>
      </w:pPr>
    </w:p>
    <w:p w14:paraId="74549A75" w14:textId="77777777" w:rsidR="0047310E" w:rsidRPr="00806DC7" w:rsidRDefault="0047310E" w:rsidP="008B77A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Zapewnienie niezawodności dostaw ciepła z miejskiej sieci ciepłowniczej</w:t>
      </w:r>
    </w:p>
    <w:p w14:paraId="6CB67E00" w14:textId="77777777" w:rsidR="0047310E" w:rsidRPr="00806DC7" w:rsidRDefault="0047310E" w:rsidP="0047310E">
      <w:pPr>
        <w:widowControl w:val="0"/>
        <w:tabs>
          <w:tab w:val="left" w:pos="220"/>
          <w:tab w:val="left" w:pos="720"/>
        </w:tabs>
        <w:autoSpaceDE w:val="0"/>
        <w:autoSpaceDN w:val="0"/>
        <w:adjustRightInd w:val="0"/>
        <w:spacing w:line="320" w:lineRule="atLeast"/>
        <w:ind w:left="720"/>
        <w:jc w:val="both"/>
        <w:rPr>
          <w:rFonts w:ascii="Calibri" w:hAnsi="Calibri" w:cs="Arial"/>
          <w:highlight w:val="yellow"/>
        </w:rPr>
      </w:pPr>
    </w:p>
    <w:p w14:paraId="6F0B7516" w14:textId="77777777" w:rsidR="00D14128" w:rsidRPr="00806DC7" w:rsidRDefault="00D14128" w:rsidP="00D14128">
      <w:pPr>
        <w:spacing w:line="320" w:lineRule="atLeast"/>
        <w:ind w:firstLine="708"/>
        <w:jc w:val="both"/>
        <w:rPr>
          <w:rFonts w:ascii="Calibri" w:hAnsi="Calibri" w:cs="Arial"/>
        </w:rPr>
      </w:pPr>
      <w:r w:rsidRPr="00806DC7">
        <w:rPr>
          <w:rFonts w:ascii="Calibri" w:hAnsi="Calibri" w:cs="Arial"/>
        </w:rPr>
        <w:t>Wytwarzaniem ciepła oraz przesyłem i dystrybucją ciepła przy wykorzystaniu miejskiej sieci ciepłowniczej w Śremie zajmuje się Przedsiębiorstwo Energetyki Cieplnej OPERATOR Sp. z o.o. Spółka eksploatuje system ciepłowniczy w Śremie, w skład którego wchodzą elektrociepłownia oraz sieć ciepłownicza przesyłowa wraz z węzłami cieplnymi zlokalizowanymi w zasilanych obiektach. W skład urządzeń produkcyjnych elektrociepłowni wchodzi 6 kotłów węglowych o łącznej mocy 113,2 MW. Plany rozwoju miejskiej sieci ciepłowniczej obejmują:</w:t>
      </w:r>
    </w:p>
    <w:p w14:paraId="2597ACFA" w14:textId="77777777" w:rsidR="00D14128" w:rsidRPr="00806DC7" w:rsidRDefault="00D14128" w:rsidP="00D14128">
      <w:pPr>
        <w:numPr>
          <w:ilvl w:val="0"/>
          <w:numId w:val="5"/>
        </w:numPr>
        <w:spacing w:line="320" w:lineRule="atLeast"/>
        <w:ind w:hanging="294"/>
        <w:jc w:val="both"/>
        <w:rPr>
          <w:rFonts w:ascii="Calibri" w:hAnsi="Calibri" w:cs="Arial"/>
        </w:rPr>
      </w:pPr>
      <w:r w:rsidRPr="00806DC7">
        <w:rPr>
          <w:rFonts w:ascii="Calibri" w:hAnsi="Calibri" w:cs="Arial"/>
        </w:rPr>
        <w:t>rozbudowę sieci i węzłów cieplnych,</w:t>
      </w:r>
    </w:p>
    <w:p w14:paraId="46D3C085" w14:textId="77777777" w:rsidR="00D14128" w:rsidRPr="00806DC7" w:rsidRDefault="00D14128" w:rsidP="00D14128">
      <w:pPr>
        <w:numPr>
          <w:ilvl w:val="0"/>
          <w:numId w:val="5"/>
        </w:numPr>
        <w:spacing w:line="320" w:lineRule="atLeast"/>
        <w:ind w:hanging="294"/>
        <w:jc w:val="both"/>
        <w:rPr>
          <w:rFonts w:ascii="Calibri" w:hAnsi="Calibri" w:cs="Arial"/>
        </w:rPr>
      </w:pPr>
      <w:r w:rsidRPr="00806DC7">
        <w:rPr>
          <w:rFonts w:ascii="Calibri" w:hAnsi="Calibri" w:cs="Arial"/>
        </w:rPr>
        <w:t>likwidację kotłowni węglowej przy ul. Poznańskiej, zastąpienie stosowanego obecnie paliwa węglowego paliwem gazowym,</w:t>
      </w:r>
    </w:p>
    <w:p w14:paraId="448D9604" w14:textId="77777777" w:rsidR="00D14128" w:rsidRPr="00806DC7" w:rsidRDefault="00D14128" w:rsidP="00D14128">
      <w:pPr>
        <w:numPr>
          <w:ilvl w:val="0"/>
          <w:numId w:val="5"/>
        </w:numPr>
        <w:spacing w:line="320" w:lineRule="atLeast"/>
        <w:ind w:hanging="294"/>
        <w:jc w:val="both"/>
        <w:rPr>
          <w:rFonts w:ascii="Calibri" w:hAnsi="Calibri" w:cs="Arial"/>
        </w:rPr>
      </w:pPr>
      <w:r w:rsidRPr="00806DC7">
        <w:rPr>
          <w:rFonts w:ascii="Calibri" w:hAnsi="Calibri" w:cs="Arial"/>
        </w:rPr>
        <w:t>budowę układu wysokosprawnej generacji w oparciu o silniki gazowe o mocy 3MW,</w:t>
      </w:r>
    </w:p>
    <w:p w14:paraId="300CBDD0" w14:textId="06C10048" w:rsidR="0047310E" w:rsidRPr="00806DC7" w:rsidRDefault="00D14128" w:rsidP="00F879A2">
      <w:pPr>
        <w:numPr>
          <w:ilvl w:val="0"/>
          <w:numId w:val="5"/>
        </w:numPr>
        <w:spacing w:line="320" w:lineRule="atLeast"/>
        <w:ind w:hanging="294"/>
        <w:jc w:val="both"/>
        <w:rPr>
          <w:rFonts w:ascii="Calibri" w:hAnsi="Calibri" w:cs="Arial"/>
        </w:rPr>
      </w:pPr>
      <w:r w:rsidRPr="00806DC7">
        <w:rPr>
          <w:rFonts w:ascii="Calibri" w:hAnsi="Calibri" w:cs="Arial"/>
        </w:rPr>
        <w:t>przystosowanie urządzeń produkcyjnych do spalania biomasy leśnej i rolniczej.</w:t>
      </w:r>
    </w:p>
    <w:p w14:paraId="73DA991E"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24311BD2" w14:textId="77777777" w:rsidR="0047310E" w:rsidRPr="00806DC7" w:rsidRDefault="0047310E" w:rsidP="008B77AF">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Realizacja przedsięwzięć termomodernizacyjnych</w:t>
      </w:r>
    </w:p>
    <w:p w14:paraId="0B050DF3" w14:textId="77777777" w:rsidR="0047310E" w:rsidRPr="00806DC7" w:rsidRDefault="0047310E" w:rsidP="0047310E">
      <w:pPr>
        <w:spacing w:line="320" w:lineRule="atLeast"/>
        <w:ind w:firstLine="708"/>
        <w:jc w:val="both"/>
        <w:rPr>
          <w:rFonts w:ascii="Calibri" w:hAnsi="Calibri" w:cs="Arial"/>
        </w:rPr>
      </w:pPr>
    </w:p>
    <w:p w14:paraId="5BF4E1C4" w14:textId="17EE4A96" w:rsidR="0047310E" w:rsidRPr="00806DC7" w:rsidRDefault="0047310E" w:rsidP="0047310E">
      <w:pPr>
        <w:spacing w:line="320" w:lineRule="atLeast"/>
        <w:ind w:firstLine="708"/>
        <w:jc w:val="both"/>
        <w:rPr>
          <w:rFonts w:ascii="Calibri" w:hAnsi="Calibri" w:cs="Arial"/>
        </w:rPr>
      </w:pPr>
      <w:r w:rsidRPr="00806DC7">
        <w:rPr>
          <w:rFonts w:ascii="Calibri" w:hAnsi="Calibri" w:cs="Arial"/>
        </w:rPr>
        <w:t>Podstawowym celem termomodernizacji budynku jest zmniejszenie zużycia energii oraz związane z tym zmniejszenie kosztów zapewnienia odpowiednich warunków komfortu użytkowania. Działania termomodernizacyjne obejmują m.in.: modernizację lub wymianę źródła ciepła wraz z instalacją centralnego ogrzewania, ocieplenie przegród zewnętrznych, docieplenie stropodachu lub stropu do poddasza, wymianę lub uszczelnienie okien, uszczelnienie lub wymianę drzwi zewnętrznych, modernizację systemu wentylacji, czy też modernizację lub wymianę instalacji przygotowania ciepłej wody użytkowej. Zgodnie z</w:t>
      </w:r>
      <w:r w:rsidR="00F03249">
        <w:rPr>
          <w:rFonts w:ascii="Calibri" w:hAnsi="Calibri" w:cs="Arial"/>
        </w:rPr>
        <w:t> </w:t>
      </w:r>
      <w:r w:rsidRPr="00806DC7">
        <w:rPr>
          <w:rFonts w:ascii="Calibri" w:hAnsi="Calibri" w:cs="Arial"/>
        </w:rPr>
        <w:t>zapisami ustawy z dnia 21 listopada 2008 r. o wspieraniu termomodernizacji i remontów (Dz.U. z 2017 r. poz. 130 ze zm.) przedsięwzięciem termomodernizacyjnym jest:</w:t>
      </w:r>
    </w:p>
    <w:p w14:paraId="5C8608C6" w14:textId="77777777" w:rsidR="0047310E" w:rsidRPr="00806DC7" w:rsidRDefault="0047310E" w:rsidP="00EB54CB">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ulepszenie, w wyniku którego następuje zmniejszenie zapotrzebowania na energię dostarczaną na potrzeby ogrzewania i podgrzewania wody użytkowej oraz ogrzewania do budynków mieszkalnych, budynków zbiorowego zamieszkania oraz budynków stanowiących własność jednostek samorządu terytorialnego służących do wykonywania przez nie zadań publicznych,</w:t>
      </w:r>
    </w:p>
    <w:p w14:paraId="1D0B7557" w14:textId="77777777" w:rsidR="0047310E" w:rsidRPr="00806DC7" w:rsidRDefault="0047310E" w:rsidP="00EB54CB">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 xml:space="preserve">ulepszenie, w wyniku którego następuje zmniejszenie strat energii pierwotnej </w:t>
      </w:r>
      <w:r w:rsidRPr="00806DC7">
        <w:rPr>
          <w:rFonts w:ascii="Calibri" w:hAnsi="Calibri" w:cs="Arial"/>
        </w:rPr>
        <w:br/>
        <w:t>w lokalnych sieciach ciepłowniczych oraz zasilających je lokalnych źródłach ciepła,</w:t>
      </w:r>
    </w:p>
    <w:p w14:paraId="5BA1432D" w14:textId="77777777" w:rsidR="0047310E" w:rsidRPr="00806DC7" w:rsidRDefault="0047310E" w:rsidP="00EB54CB">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lastRenderedPageBreak/>
        <w:t xml:space="preserve">wykonanie przyłącza technicznego do scentralizowanego źródła ciepła, w związku </w:t>
      </w:r>
      <w:r w:rsidRPr="00806DC7">
        <w:rPr>
          <w:rFonts w:ascii="Calibri" w:hAnsi="Calibri" w:cs="Arial"/>
        </w:rPr>
        <w:br/>
        <w:t>z likwidacją lokalnego źródła ciepła, w wyniku czego następuje zmniejszenie kosztów pozyskania ciepła dostarczanego do budynków,</w:t>
      </w:r>
    </w:p>
    <w:p w14:paraId="549AF481" w14:textId="77777777" w:rsidR="0047310E" w:rsidRPr="00806DC7" w:rsidRDefault="0047310E" w:rsidP="00EB54CB">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całkowita lub częściowa zamiana źródeł energii na źródła odnawialne lub zastosowanie wysokosprawnej kogeneracji.</w:t>
      </w:r>
    </w:p>
    <w:p w14:paraId="57A2ECED" w14:textId="77777777" w:rsidR="0047310E" w:rsidRPr="00806DC7" w:rsidRDefault="0047310E" w:rsidP="0047310E">
      <w:pPr>
        <w:spacing w:line="320" w:lineRule="atLeast"/>
        <w:ind w:firstLine="708"/>
        <w:jc w:val="both"/>
        <w:rPr>
          <w:rFonts w:ascii="Calibri" w:hAnsi="Calibri" w:cs="Arial"/>
        </w:rPr>
      </w:pPr>
    </w:p>
    <w:p w14:paraId="206827CD"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Przedsięwzięcia termomodernizacyjne, w tym sukcesywna wymiana starych systemów grzewczych na proekologiczne oraz wykorzystujące odnawialne źródła energii, przyczynią się do eliminacji niskiej emisji. W gospodarstwach domowych i obiektach zasilanych z lokalnych źródeł ciepła w przypadku stosowania paliw konwencjonalnych pożądanym kierunkiem działań jest dobór odpowiedniego źródła ciepła, zapewniającego uzyskanie wysokich sprawności wytwarzania ciepła, a także wykonanie systemu rozprowadzania ciepła, umożliwiającego rozprowadzanie ciepła w sposób ekonomiczny.</w:t>
      </w:r>
    </w:p>
    <w:p w14:paraId="56CBA5EF" w14:textId="77777777" w:rsidR="0047310E" w:rsidRPr="00806DC7" w:rsidRDefault="0047310E" w:rsidP="0047310E">
      <w:pPr>
        <w:spacing w:line="320" w:lineRule="atLeast"/>
        <w:ind w:firstLine="708"/>
        <w:jc w:val="both"/>
        <w:rPr>
          <w:rFonts w:ascii="Calibri" w:hAnsi="Calibri" w:cs="Arial"/>
        </w:rPr>
      </w:pPr>
    </w:p>
    <w:p w14:paraId="2C2E0476" w14:textId="3A1F34D1" w:rsidR="0018595E" w:rsidRPr="00806DC7" w:rsidRDefault="0047310E" w:rsidP="00204373">
      <w:pPr>
        <w:spacing w:line="320" w:lineRule="atLeast"/>
        <w:ind w:firstLine="708"/>
        <w:jc w:val="both"/>
        <w:rPr>
          <w:rFonts w:ascii="Calibri" w:hAnsi="Calibri" w:cs="Arial"/>
        </w:rPr>
      </w:pPr>
      <w:r w:rsidRPr="00806DC7">
        <w:rPr>
          <w:rFonts w:ascii="Calibri" w:hAnsi="Calibri" w:cs="Arial"/>
        </w:rPr>
        <w:t>W następujących obiektach użyteczności publicznej zostały zrealizowane przedsięwzięcia termomodernizacyjne:</w:t>
      </w:r>
    </w:p>
    <w:p w14:paraId="0EE621EE" w14:textId="01EFC99E" w:rsidR="0018595E" w:rsidRPr="00806DC7" w:rsidRDefault="0018595E" w:rsidP="0018595E">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bCs/>
        </w:rPr>
        <w:t>Szkoła Podstawowa Nr 6 im. Braci Barskich</w:t>
      </w:r>
      <w:r w:rsidR="0026214B" w:rsidRPr="00806DC7">
        <w:rPr>
          <w:rFonts w:ascii="Calibri" w:hAnsi="Calibri" w:cs="Arial"/>
          <w:bCs/>
        </w:rPr>
        <w:t xml:space="preserve"> w Śremie;</w:t>
      </w:r>
    </w:p>
    <w:p w14:paraId="3CD0C515" w14:textId="7CBE1D69" w:rsidR="0047310E" w:rsidRPr="00806DC7" w:rsidRDefault="00A74CA8" w:rsidP="0018595E">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Szkoła Po</w:t>
      </w:r>
      <w:r w:rsidR="0026214B" w:rsidRPr="00806DC7">
        <w:rPr>
          <w:rFonts w:ascii="Calibri" w:hAnsi="Calibri" w:cs="Arial"/>
        </w:rPr>
        <w:t>dstawowa i Gimnazjum w Nochowie;</w:t>
      </w:r>
    </w:p>
    <w:p w14:paraId="71D53BAE" w14:textId="1B15BCE2" w:rsidR="00A74CA8" w:rsidRPr="00806DC7" w:rsidRDefault="003D3EFB" w:rsidP="003D3EFB">
      <w:pPr>
        <w:pStyle w:val="Akapitzlist"/>
        <w:numPr>
          <w:ilvl w:val="0"/>
          <w:numId w:val="11"/>
        </w:numPr>
        <w:spacing w:line="320" w:lineRule="atLeast"/>
        <w:ind w:hanging="294"/>
        <w:contextualSpacing w:val="0"/>
        <w:jc w:val="both"/>
        <w:rPr>
          <w:rFonts w:ascii="Calibri" w:hAnsi="Calibri" w:cs="Times New Roman"/>
          <w:sz w:val="20"/>
          <w:szCs w:val="20"/>
        </w:rPr>
      </w:pPr>
      <w:r w:rsidRPr="00806DC7">
        <w:rPr>
          <w:rFonts w:ascii="Calibri" w:hAnsi="Calibri" w:cs="Arial"/>
        </w:rPr>
        <w:t>SP ZOZ Szpital w Śremie;</w:t>
      </w:r>
    </w:p>
    <w:p w14:paraId="68DAE309" w14:textId="630E3A41" w:rsidR="00B56247" w:rsidRPr="00806DC7" w:rsidRDefault="00B56247" w:rsidP="00B57D2C">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Zespół</w:t>
      </w:r>
      <w:r w:rsidR="00B57D2C" w:rsidRPr="00806DC7">
        <w:rPr>
          <w:rFonts w:ascii="Calibri" w:hAnsi="Calibri" w:cs="Arial"/>
        </w:rPr>
        <w:t xml:space="preserve"> </w:t>
      </w:r>
      <w:r w:rsidR="0026214B" w:rsidRPr="00806DC7">
        <w:rPr>
          <w:rFonts w:ascii="Calibri" w:hAnsi="Calibri" w:cs="Arial"/>
        </w:rPr>
        <w:t>Szkół Politechnicznych w Śremie;</w:t>
      </w:r>
    </w:p>
    <w:p w14:paraId="53A3373A" w14:textId="1CBD5407" w:rsidR="00B57D2C" w:rsidRPr="00806DC7" w:rsidRDefault="00B56247" w:rsidP="00B57D2C">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Zespół</w:t>
      </w:r>
      <w:r w:rsidR="00B57D2C" w:rsidRPr="00806DC7">
        <w:rPr>
          <w:rFonts w:ascii="Calibri" w:hAnsi="Calibri" w:cs="Arial"/>
        </w:rPr>
        <w:t xml:space="preserve"> Szkół Technicznych w Śremie</w:t>
      </w:r>
      <w:r w:rsidR="00946D01" w:rsidRPr="00806DC7">
        <w:rPr>
          <w:rFonts w:ascii="Calibri" w:hAnsi="Calibri" w:cs="Arial"/>
        </w:rPr>
        <w:t>;</w:t>
      </w:r>
    </w:p>
    <w:p w14:paraId="30257BA4" w14:textId="77777777" w:rsidR="0047310E" w:rsidRPr="00806DC7" w:rsidRDefault="0047310E" w:rsidP="0047310E">
      <w:pPr>
        <w:spacing w:line="320" w:lineRule="atLeast"/>
        <w:ind w:firstLine="708"/>
        <w:jc w:val="both"/>
        <w:rPr>
          <w:rFonts w:ascii="Calibri" w:hAnsi="Calibri" w:cs="Arial"/>
        </w:rPr>
      </w:pPr>
    </w:p>
    <w:p w14:paraId="29050138" w14:textId="444E53DE"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W </w:t>
      </w:r>
      <w:r w:rsidR="00B27719">
        <w:rPr>
          <w:rFonts w:ascii="Calibri" w:hAnsi="Calibri" w:cs="Arial"/>
        </w:rPr>
        <w:t>g</w:t>
      </w:r>
      <w:r w:rsidRPr="00806DC7">
        <w:rPr>
          <w:rFonts w:ascii="Calibri" w:hAnsi="Calibri" w:cs="Arial"/>
        </w:rPr>
        <w:t xml:space="preserve">minie </w:t>
      </w:r>
      <w:r w:rsidR="008B77AF" w:rsidRPr="00806DC7">
        <w:rPr>
          <w:rFonts w:ascii="Calibri" w:hAnsi="Calibri" w:cs="Arial"/>
        </w:rPr>
        <w:t>Śrem</w:t>
      </w:r>
      <w:r w:rsidRPr="00806DC7">
        <w:rPr>
          <w:rFonts w:ascii="Calibri" w:hAnsi="Calibri" w:cs="Arial"/>
        </w:rPr>
        <w:t xml:space="preserve"> systematycznie prowadzone są prace termomodernizacyjne</w:t>
      </w:r>
      <w:r w:rsidR="00B57D2C" w:rsidRPr="00806DC7">
        <w:rPr>
          <w:rFonts w:ascii="Calibri" w:hAnsi="Calibri" w:cs="Arial"/>
        </w:rPr>
        <w:t xml:space="preserve"> </w:t>
      </w:r>
      <w:r w:rsidRPr="00806DC7">
        <w:rPr>
          <w:rFonts w:ascii="Calibri" w:hAnsi="Calibri" w:cs="Arial"/>
        </w:rPr>
        <w:t xml:space="preserve">budynków mieszkalnych Spółdzielni Mieszkaniowej oraz Wspólnot Mieszkaniowych, jak również należących do właścicieli indywidualnych, podnoszące ich efektywność energetyczną oraz ograniczające niską emisję. </w:t>
      </w:r>
    </w:p>
    <w:p w14:paraId="54B5131B" w14:textId="77777777" w:rsidR="0047310E" w:rsidRPr="00806DC7" w:rsidRDefault="0047310E" w:rsidP="0047310E">
      <w:pPr>
        <w:spacing w:line="320" w:lineRule="atLeast"/>
        <w:ind w:firstLine="708"/>
        <w:jc w:val="both"/>
        <w:rPr>
          <w:rFonts w:ascii="Calibri" w:hAnsi="Calibri" w:cs="Arial"/>
        </w:rPr>
      </w:pPr>
    </w:p>
    <w:p w14:paraId="2054B500" w14:textId="0ADEAE7C" w:rsidR="00E225CF" w:rsidRPr="00806DC7" w:rsidRDefault="00920ACF" w:rsidP="00E45BA3">
      <w:pPr>
        <w:spacing w:line="320" w:lineRule="atLeast"/>
        <w:ind w:firstLine="708"/>
        <w:jc w:val="both"/>
        <w:rPr>
          <w:rFonts w:ascii="Calibri" w:hAnsi="Calibri" w:cs="Arial"/>
        </w:rPr>
      </w:pPr>
      <w:r w:rsidRPr="00806DC7">
        <w:rPr>
          <w:rFonts w:ascii="Calibri" w:hAnsi="Calibri" w:cs="Arial"/>
        </w:rPr>
        <w:t xml:space="preserve">W </w:t>
      </w:r>
      <w:r w:rsidR="00B27719">
        <w:rPr>
          <w:rFonts w:ascii="Calibri" w:hAnsi="Calibri" w:cs="Arial"/>
        </w:rPr>
        <w:t>g</w:t>
      </w:r>
      <w:r w:rsidRPr="00806DC7">
        <w:rPr>
          <w:rFonts w:ascii="Calibri" w:hAnsi="Calibri" w:cs="Arial"/>
        </w:rPr>
        <w:t xml:space="preserve">minie realizowany jest „Plan działań na rzecz zrównoważonej energii dla </w:t>
      </w:r>
      <w:r w:rsidR="0093760A">
        <w:rPr>
          <w:rFonts w:ascii="Calibri" w:hAnsi="Calibri" w:cs="Arial"/>
        </w:rPr>
        <w:t>gminy</w:t>
      </w:r>
      <w:r w:rsidRPr="00806DC7">
        <w:rPr>
          <w:rFonts w:ascii="Calibri" w:hAnsi="Calibri" w:cs="Arial"/>
        </w:rPr>
        <w:t xml:space="preserve"> Śrem do roku 2020”, którego celem jest </w:t>
      </w:r>
      <w:r w:rsidR="00E225CF" w:rsidRPr="00806DC7">
        <w:rPr>
          <w:rFonts w:ascii="Calibri" w:hAnsi="Calibri" w:cs="Arial"/>
        </w:rPr>
        <w:t>realizacja programu „Porozumienie między burmistrzami”</w:t>
      </w:r>
      <w:r w:rsidR="005623E6" w:rsidRPr="00806DC7">
        <w:rPr>
          <w:rFonts w:ascii="Calibri" w:hAnsi="Calibri" w:cs="Arial"/>
        </w:rPr>
        <w:t xml:space="preserve"> </w:t>
      </w:r>
      <w:r w:rsidR="00E225CF" w:rsidRPr="00806DC7">
        <w:rPr>
          <w:rFonts w:ascii="Calibri" w:hAnsi="Calibri" w:cs="Arial"/>
        </w:rPr>
        <w:t>(Covenant of Mayors – CoM), do</w:t>
      </w:r>
      <w:r w:rsidR="00084562" w:rsidRPr="00806DC7">
        <w:rPr>
          <w:rFonts w:ascii="Calibri" w:hAnsi="Calibri" w:cs="Arial"/>
        </w:rPr>
        <w:t xml:space="preserve"> </w:t>
      </w:r>
      <w:r w:rsidR="00B27719">
        <w:rPr>
          <w:rFonts w:ascii="Calibri" w:hAnsi="Calibri" w:cs="Arial"/>
        </w:rPr>
        <w:t>którego akces zgłosiła g</w:t>
      </w:r>
      <w:r w:rsidR="00E225CF" w:rsidRPr="00806DC7">
        <w:rPr>
          <w:rFonts w:ascii="Calibri" w:hAnsi="Calibri" w:cs="Arial"/>
        </w:rPr>
        <w:t>mina Śrem. Zgodnie z przyjętymi założeniami, każdy z uczestników „Porozumienia” powinien ograniczyć wielkość</w:t>
      </w:r>
      <w:r w:rsidR="00A24F7F" w:rsidRPr="00806DC7">
        <w:rPr>
          <w:rFonts w:ascii="Calibri" w:hAnsi="Calibri" w:cs="Arial"/>
        </w:rPr>
        <w:t xml:space="preserve"> </w:t>
      </w:r>
      <w:r w:rsidR="00E225CF" w:rsidRPr="00806DC7">
        <w:rPr>
          <w:rFonts w:ascii="Calibri" w:hAnsi="Calibri" w:cs="Arial"/>
        </w:rPr>
        <w:t>emisji dwutlenku węgla w procesach przekształcania i użytkowania energii we wszystkich istotnych</w:t>
      </w:r>
      <w:r w:rsidR="00A24F7F" w:rsidRPr="00806DC7">
        <w:rPr>
          <w:rFonts w:ascii="Calibri" w:hAnsi="Calibri" w:cs="Arial"/>
        </w:rPr>
        <w:t xml:space="preserve"> </w:t>
      </w:r>
      <w:r w:rsidR="00E225CF" w:rsidRPr="00806DC7">
        <w:rPr>
          <w:rFonts w:ascii="Calibri" w:hAnsi="Calibri" w:cs="Arial"/>
        </w:rPr>
        <w:t>sektorach o co najmniej 20% w stosunku do poziomu roku bazowego. Gmina Śrem przystępując do inicjatywy Porozumienie Burmistrzów, uchwałą Rady Miejskiej z dnia</w:t>
      </w:r>
      <w:r w:rsidR="00E45BA3" w:rsidRPr="00806DC7">
        <w:rPr>
          <w:rFonts w:ascii="Calibri" w:hAnsi="Calibri" w:cs="Arial"/>
        </w:rPr>
        <w:t xml:space="preserve"> </w:t>
      </w:r>
      <w:r w:rsidR="00E225CF" w:rsidRPr="00806DC7">
        <w:rPr>
          <w:rFonts w:ascii="Calibri" w:hAnsi="Calibri" w:cs="Arial"/>
        </w:rPr>
        <w:t>25 kwietnia 2013 r., zobowiązała się:</w:t>
      </w:r>
    </w:p>
    <w:p w14:paraId="4A03ABE3" w14:textId="0C31F908" w:rsidR="00E225CF" w:rsidRPr="00806DC7" w:rsidRDefault="00E225CF" w:rsidP="00932A21">
      <w:pPr>
        <w:pStyle w:val="Akapitzlist"/>
        <w:numPr>
          <w:ilvl w:val="0"/>
          <w:numId w:val="11"/>
        </w:numPr>
        <w:spacing w:line="320" w:lineRule="atLeast"/>
        <w:ind w:hanging="294"/>
        <w:contextualSpacing w:val="0"/>
        <w:jc w:val="both"/>
        <w:rPr>
          <w:rFonts w:ascii="Calibri" w:hAnsi="Calibri" w:cs="Arial"/>
          <w:bCs/>
        </w:rPr>
      </w:pPr>
      <w:r w:rsidRPr="00806DC7">
        <w:rPr>
          <w:rFonts w:ascii="Calibri" w:hAnsi="Calibri" w:cs="Arial"/>
          <w:bCs/>
        </w:rPr>
        <w:t>zmniejszyć emisję dwutlenku węgla o co najmniej 20 %, dzięki wdrożeniu planu działań na rzecz</w:t>
      </w:r>
      <w:r w:rsidR="00932A21" w:rsidRPr="00806DC7">
        <w:rPr>
          <w:rFonts w:ascii="Calibri" w:hAnsi="Calibri" w:cs="Arial"/>
          <w:bCs/>
        </w:rPr>
        <w:t xml:space="preserve"> </w:t>
      </w:r>
      <w:r w:rsidRPr="00806DC7">
        <w:rPr>
          <w:rFonts w:ascii="Calibri" w:hAnsi="Calibri" w:cs="Arial"/>
          <w:bCs/>
        </w:rPr>
        <w:t xml:space="preserve">zrównoważonej energii w dziedzinach leżących </w:t>
      </w:r>
      <w:r w:rsidR="00EE4136" w:rsidRPr="00806DC7">
        <w:rPr>
          <w:rFonts w:ascii="Calibri" w:hAnsi="Calibri" w:cs="Arial"/>
          <w:bCs/>
        </w:rPr>
        <w:t>w zakresie własnych kompetencji;</w:t>
      </w:r>
    </w:p>
    <w:p w14:paraId="56EE6E1C" w14:textId="36AB0A9A" w:rsidR="00E225CF" w:rsidRPr="00806DC7" w:rsidRDefault="00E225CF" w:rsidP="00EE4136">
      <w:pPr>
        <w:pStyle w:val="Akapitzlist"/>
        <w:numPr>
          <w:ilvl w:val="0"/>
          <w:numId w:val="11"/>
        </w:numPr>
        <w:spacing w:line="320" w:lineRule="atLeast"/>
        <w:ind w:hanging="294"/>
        <w:contextualSpacing w:val="0"/>
        <w:jc w:val="both"/>
        <w:rPr>
          <w:rFonts w:ascii="Calibri" w:hAnsi="Calibri" w:cs="Arial"/>
          <w:bCs/>
        </w:rPr>
      </w:pPr>
      <w:r w:rsidRPr="00806DC7">
        <w:rPr>
          <w:rFonts w:ascii="Calibri" w:hAnsi="Calibri" w:cs="Arial"/>
          <w:bCs/>
        </w:rPr>
        <w:t>przygotować bazową inwentaryzację emisji jako podstawę planu działań na rzecz zrównoważonej</w:t>
      </w:r>
      <w:r w:rsidR="00EE4136" w:rsidRPr="00806DC7">
        <w:rPr>
          <w:rFonts w:ascii="Calibri" w:hAnsi="Calibri" w:cs="Arial"/>
          <w:bCs/>
        </w:rPr>
        <w:t xml:space="preserve"> energii (SEAP);</w:t>
      </w:r>
    </w:p>
    <w:p w14:paraId="55B29942" w14:textId="49757608" w:rsidR="00E225CF" w:rsidRPr="00806DC7" w:rsidRDefault="00E225CF" w:rsidP="00EE4136">
      <w:pPr>
        <w:pStyle w:val="Akapitzlist"/>
        <w:numPr>
          <w:ilvl w:val="0"/>
          <w:numId w:val="11"/>
        </w:numPr>
        <w:spacing w:line="320" w:lineRule="atLeast"/>
        <w:ind w:hanging="294"/>
        <w:contextualSpacing w:val="0"/>
        <w:jc w:val="both"/>
        <w:rPr>
          <w:rFonts w:ascii="Calibri" w:hAnsi="Calibri" w:cs="Arial"/>
          <w:bCs/>
        </w:rPr>
      </w:pPr>
      <w:r w:rsidRPr="00806DC7">
        <w:rPr>
          <w:rFonts w:ascii="Calibri" w:hAnsi="Calibri" w:cs="Arial"/>
          <w:bCs/>
        </w:rPr>
        <w:t>przystosować własne struktury, w tym zapewnić wystarczające zasoby ludzkie, by podjąć niezbędne</w:t>
      </w:r>
      <w:r w:rsidR="00EE4136" w:rsidRPr="00806DC7">
        <w:rPr>
          <w:rFonts w:ascii="Calibri" w:hAnsi="Calibri" w:cs="Arial"/>
          <w:bCs/>
        </w:rPr>
        <w:t xml:space="preserve"> działania;</w:t>
      </w:r>
    </w:p>
    <w:p w14:paraId="1CBA7877" w14:textId="061DAD1A" w:rsidR="00E225CF" w:rsidRPr="00806DC7" w:rsidRDefault="00E225CF" w:rsidP="00EE4136">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bCs/>
        </w:rPr>
        <w:t>zmobilizować</w:t>
      </w:r>
      <w:r w:rsidRPr="00806DC7">
        <w:rPr>
          <w:rFonts w:ascii="Calibri" w:hAnsi="Calibri" w:cs="Arial"/>
        </w:rPr>
        <w:t xml:space="preserve"> społeczeństwo do udziału w opracowaniu planu działań i przesłać go do Sekretariatu</w:t>
      </w:r>
      <w:r w:rsidR="00EE4136" w:rsidRPr="00806DC7">
        <w:rPr>
          <w:rFonts w:ascii="Calibri" w:hAnsi="Calibri" w:cs="Arial"/>
        </w:rPr>
        <w:t xml:space="preserve"> </w:t>
      </w:r>
      <w:r w:rsidRPr="00806DC7">
        <w:rPr>
          <w:rFonts w:ascii="Calibri" w:hAnsi="Calibri" w:cs="Arial"/>
        </w:rPr>
        <w:t>Porozumienia w ciągu roku o</w:t>
      </w:r>
      <w:r w:rsidR="00EE4136" w:rsidRPr="00806DC7">
        <w:rPr>
          <w:rFonts w:ascii="Calibri" w:hAnsi="Calibri" w:cs="Arial"/>
        </w:rPr>
        <w:t>d przystąpienia do Porozumienia;</w:t>
      </w:r>
    </w:p>
    <w:p w14:paraId="3E80D0A6" w14:textId="2D636EB4" w:rsidR="00E225CF" w:rsidRPr="00806DC7" w:rsidRDefault="00E225CF" w:rsidP="00EE4136">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lastRenderedPageBreak/>
        <w:t>przedstawiać co najmniej raz na dwa lata sprawozdania z wdrażania Planu, służące ocenie, monitorowaniu</w:t>
      </w:r>
      <w:r w:rsidR="00EE4136" w:rsidRPr="00806DC7">
        <w:rPr>
          <w:rFonts w:ascii="Calibri" w:hAnsi="Calibri" w:cs="Arial"/>
        </w:rPr>
        <w:t xml:space="preserve"> </w:t>
      </w:r>
      <w:r w:rsidRPr="00806DC7">
        <w:rPr>
          <w:rFonts w:ascii="Calibri" w:hAnsi="Calibri" w:cs="Arial"/>
        </w:rPr>
        <w:t>i weryfikacji jego celów,</w:t>
      </w:r>
    </w:p>
    <w:p w14:paraId="4B879AA8" w14:textId="481E2AD2" w:rsidR="00E225CF" w:rsidRPr="00806DC7" w:rsidRDefault="00E225CF" w:rsidP="00EE4136">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dzielić się doświadczeniami i fachową wiedzą z innymi samorządami</w:t>
      </w:r>
      <w:r w:rsidR="005C79B0" w:rsidRPr="00806DC7">
        <w:rPr>
          <w:rFonts w:ascii="Calibri" w:hAnsi="Calibri" w:cs="Arial"/>
        </w:rPr>
        <w:t>.</w:t>
      </w:r>
    </w:p>
    <w:p w14:paraId="5EA8CBA5" w14:textId="77777777" w:rsidR="00920ACF" w:rsidRPr="00806DC7" w:rsidRDefault="00920ACF" w:rsidP="00920ACF">
      <w:pPr>
        <w:spacing w:line="320" w:lineRule="atLeast"/>
        <w:ind w:firstLine="708"/>
        <w:jc w:val="both"/>
        <w:rPr>
          <w:rFonts w:ascii="Calibri" w:hAnsi="Calibri" w:cs="Arial"/>
        </w:rPr>
      </w:pPr>
    </w:p>
    <w:p w14:paraId="0C9955A2" w14:textId="766C26AB" w:rsidR="00920ACF" w:rsidRPr="00806DC7" w:rsidRDefault="00965570" w:rsidP="00920ACF">
      <w:pPr>
        <w:spacing w:line="320" w:lineRule="atLeast"/>
        <w:ind w:firstLine="708"/>
        <w:jc w:val="both"/>
        <w:rPr>
          <w:rFonts w:ascii="Calibri" w:hAnsi="Calibri" w:cs="Arial"/>
        </w:rPr>
      </w:pPr>
      <w:r w:rsidRPr="00806DC7">
        <w:rPr>
          <w:rFonts w:ascii="Calibri" w:hAnsi="Calibri" w:cs="Arial"/>
        </w:rPr>
        <w:t xml:space="preserve">Celem </w:t>
      </w:r>
      <w:r w:rsidR="003E1698" w:rsidRPr="00806DC7">
        <w:rPr>
          <w:rFonts w:ascii="Calibri" w:hAnsi="Calibri" w:cs="Arial"/>
        </w:rPr>
        <w:t>realizacji</w:t>
      </w:r>
      <w:r w:rsidR="000E59FF" w:rsidRPr="00806DC7">
        <w:rPr>
          <w:rFonts w:ascii="Calibri" w:hAnsi="Calibri" w:cs="Arial"/>
        </w:rPr>
        <w:t xml:space="preserve"> „</w:t>
      </w:r>
      <w:r w:rsidR="00920ACF" w:rsidRPr="00806DC7">
        <w:rPr>
          <w:rFonts w:ascii="Calibri" w:hAnsi="Calibri" w:cs="Arial"/>
        </w:rPr>
        <w:t>Plan</w:t>
      </w:r>
      <w:r w:rsidR="003E1698" w:rsidRPr="00806DC7">
        <w:rPr>
          <w:rFonts w:ascii="Calibri" w:hAnsi="Calibri" w:cs="Arial"/>
        </w:rPr>
        <w:t>u</w:t>
      </w:r>
      <w:r w:rsidR="00920ACF" w:rsidRPr="00806DC7">
        <w:rPr>
          <w:rFonts w:ascii="Calibri" w:hAnsi="Calibri" w:cs="Arial"/>
        </w:rPr>
        <w:t xml:space="preserve"> gospodarki niskoemisyjnej </w:t>
      </w:r>
      <w:r w:rsidR="0093760A">
        <w:rPr>
          <w:rFonts w:ascii="Calibri" w:hAnsi="Calibri" w:cs="Arial"/>
        </w:rPr>
        <w:t>gminy</w:t>
      </w:r>
      <w:r w:rsidR="00920ACF" w:rsidRPr="00806DC7">
        <w:rPr>
          <w:rFonts w:ascii="Calibri" w:hAnsi="Calibri" w:cs="Arial"/>
        </w:rPr>
        <w:t xml:space="preserve"> Śrem</w:t>
      </w:r>
      <w:r w:rsidR="003E1698" w:rsidRPr="00806DC7">
        <w:rPr>
          <w:rFonts w:ascii="Calibri" w:hAnsi="Calibri" w:cs="Arial"/>
        </w:rPr>
        <w:t>” jest</w:t>
      </w:r>
      <w:r w:rsidR="00920ACF" w:rsidRPr="00806DC7">
        <w:rPr>
          <w:rFonts w:ascii="Calibri" w:hAnsi="Calibri" w:cs="Arial"/>
        </w:rPr>
        <w:t xml:space="preserve"> transformacja </w:t>
      </w:r>
      <w:r w:rsidR="0093760A">
        <w:rPr>
          <w:rFonts w:ascii="Calibri" w:hAnsi="Calibri" w:cs="Arial"/>
        </w:rPr>
        <w:t>gminy</w:t>
      </w:r>
      <w:r w:rsidR="00920ACF" w:rsidRPr="00806DC7">
        <w:rPr>
          <w:rFonts w:ascii="Calibri" w:hAnsi="Calibri" w:cs="Arial"/>
        </w:rPr>
        <w:t xml:space="preserve"> w kierunku gospodarki niskoemisyjnej, poprzez ograniczenie emisji gazów cieplarnianych, poprawę efektywności energetycznej, wzrost wykorzystania energii ze źródeł odnawialnych i poprawę jakości powietrza.</w:t>
      </w:r>
    </w:p>
    <w:p w14:paraId="7176CF69" w14:textId="77777777" w:rsidR="00920ACF" w:rsidRPr="00806DC7" w:rsidRDefault="00920ACF" w:rsidP="00920ACF">
      <w:pPr>
        <w:spacing w:line="320" w:lineRule="atLeast"/>
        <w:ind w:firstLine="708"/>
        <w:jc w:val="both"/>
        <w:rPr>
          <w:rFonts w:ascii="Calibri" w:hAnsi="Calibri" w:cs="Arial"/>
        </w:rPr>
      </w:pPr>
    </w:p>
    <w:p w14:paraId="41AACC59" w14:textId="77777777" w:rsidR="0047310E" w:rsidRPr="00806DC7" w:rsidRDefault="0047310E" w:rsidP="00B41BE0">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Wprowadzenie energooszczędnych urządzeń w gospodarstwach domowych</w:t>
      </w:r>
    </w:p>
    <w:p w14:paraId="506E4E7E"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32C621A6" w14:textId="48CE51D9" w:rsidR="0047310E" w:rsidRPr="00806DC7" w:rsidRDefault="0047310E" w:rsidP="0047310E">
      <w:pPr>
        <w:spacing w:line="320" w:lineRule="atLeast"/>
        <w:ind w:firstLine="708"/>
        <w:jc w:val="both"/>
        <w:rPr>
          <w:rFonts w:ascii="Calibri" w:hAnsi="Calibri" w:cs="Arial"/>
        </w:rPr>
      </w:pPr>
      <w:r w:rsidRPr="00806DC7">
        <w:rPr>
          <w:rFonts w:ascii="Calibri" w:hAnsi="Calibri" w:cs="Arial"/>
        </w:rPr>
        <w:t>Potencjalne zmniejszenie ilości wykorzystywanej energ</w:t>
      </w:r>
      <w:r w:rsidR="00375C33" w:rsidRPr="00806DC7">
        <w:rPr>
          <w:rFonts w:ascii="Calibri" w:hAnsi="Calibri" w:cs="Arial"/>
        </w:rPr>
        <w:t>ii będzie możliwe przez poprawę</w:t>
      </w:r>
      <w:r w:rsidRPr="00806DC7">
        <w:rPr>
          <w:rFonts w:ascii="Calibri" w:hAnsi="Calibri" w:cs="Arial"/>
        </w:rPr>
        <w:t xml:space="preserve"> stanu technicznego istniejących układów zaopatrzenia w ciepło i samych budynków. W celu racjonalnego gospodarowania energią podjęte działania mogą obejmować modernizację źródeł ciepła, termomodernizację budynków, a także podnoszenie świadomości społecznej dotyczącej racjonalnego gospodarowania energią. W nowych budynkach mieszkalnych wielorodzinnych możliwe jest wykorzystanie wielu, nowoczesnych rozwiązań technicznych o wysokiej sprawności użytkowej, np.: </w:t>
      </w:r>
    </w:p>
    <w:p w14:paraId="7605AA07" w14:textId="77777777" w:rsidR="0047310E" w:rsidRPr="00806DC7" w:rsidRDefault="0047310E" w:rsidP="00EB54CB">
      <w:pPr>
        <w:pStyle w:val="Akapitzlist"/>
        <w:numPr>
          <w:ilvl w:val="0"/>
          <w:numId w:val="12"/>
        </w:numPr>
        <w:spacing w:line="320" w:lineRule="atLeast"/>
        <w:ind w:hanging="153"/>
        <w:contextualSpacing w:val="0"/>
        <w:jc w:val="both"/>
        <w:rPr>
          <w:rFonts w:ascii="Calibri" w:hAnsi="Calibri" w:cs="Arial"/>
        </w:rPr>
      </w:pPr>
      <w:r w:rsidRPr="00806DC7">
        <w:rPr>
          <w:rFonts w:ascii="Calibri" w:hAnsi="Calibri" w:cs="Arial"/>
        </w:rPr>
        <w:t xml:space="preserve">stosowanie energooszczędnych technologii w budownictwie, </w:t>
      </w:r>
    </w:p>
    <w:p w14:paraId="5258CEBF" w14:textId="3A349D0C" w:rsidR="0047310E" w:rsidRPr="00806DC7" w:rsidRDefault="0047310E" w:rsidP="00EB54CB">
      <w:pPr>
        <w:pStyle w:val="Akapitzlist"/>
        <w:numPr>
          <w:ilvl w:val="0"/>
          <w:numId w:val="12"/>
        </w:numPr>
        <w:spacing w:line="320" w:lineRule="atLeast"/>
        <w:ind w:hanging="153"/>
        <w:contextualSpacing w:val="0"/>
        <w:jc w:val="both"/>
        <w:rPr>
          <w:rFonts w:ascii="Calibri" w:hAnsi="Calibri" w:cs="Arial"/>
        </w:rPr>
      </w:pPr>
      <w:r w:rsidRPr="00806DC7">
        <w:rPr>
          <w:rFonts w:ascii="Calibri" w:hAnsi="Calibri" w:cs="Arial"/>
        </w:rPr>
        <w:t>wykorzystanie nowoczesnych rozwiązań zaopatrzenia w ciepło, np. poprzez instalację</w:t>
      </w:r>
      <w:r w:rsidR="0093760A">
        <w:rPr>
          <w:rFonts w:ascii="Calibri" w:hAnsi="Calibri" w:cs="Arial"/>
        </w:rPr>
        <w:t xml:space="preserve"> </w:t>
      </w:r>
      <w:r w:rsidRPr="00806DC7">
        <w:rPr>
          <w:rFonts w:ascii="Calibri" w:hAnsi="Calibri" w:cs="Arial"/>
        </w:rPr>
        <w:t>kotłów grzewczych o wysokiej sprawności opalanych paliwem ciekłym lub gazowym, tam gdzie nie ma możliwości przyłączenia do miejskiej sieci ciepłowniczej,</w:t>
      </w:r>
    </w:p>
    <w:p w14:paraId="34004722" w14:textId="77777777" w:rsidR="0047310E" w:rsidRPr="00806DC7" w:rsidRDefault="0047310E" w:rsidP="00EB54CB">
      <w:pPr>
        <w:pStyle w:val="Akapitzlist"/>
        <w:numPr>
          <w:ilvl w:val="0"/>
          <w:numId w:val="12"/>
        </w:numPr>
        <w:spacing w:line="320" w:lineRule="atLeast"/>
        <w:ind w:hanging="153"/>
        <w:contextualSpacing w:val="0"/>
        <w:jc w:val="both"/>
        <w:rPr>
          <w:rFonts w:ascii="Calibri" w:hAnsi="Calibri" w:cs="Arial"/>
        </w:rPr>
      </w:pPr>
      <w:r w:rsidRPr="00806DC7">
        <w:rPr>
          <w:rFonts w:ascii="Calibri" w:hAnsi="Calibri" w:cs="Arial"/>
        </w:rPr>
        <w:t>zapewnienie instalacji grzewczych wyposażonych w urządzenia regulacyjne, umożliwiających regulację temperatury wewnątrz pomieszczeń,</w:t>
      </w:r>
    </w:p>
    <w:p w14:paraId="09B5C3B7" w14:textId="77777777" w:rsidR="0047310E" w:rsidRPr="00806DC7" w:rsidRDefault="0047310E" w:rsidP="00EB54CB">
      <w:pPr>
        <w:pStyle w:val="Akapitzlist"/>
        <w:numPr>
          <w:ilvl w:val="0"/>
          <w:numId w:val="12"/>
        </w:numPr>
        <w:spacing w:line="320" w:lineRule="atLeast"/>
        <w:ind w:hanging="153"/>
        <w:contextualSpacing w:val="0"/>
        <w:jc w:val="both"/>
        <w:rPr>
          <w:rFonts w:ascii="Calibri" w:hAnsi="Calibri" w:cs="Arial"/>
        </w:rPr>
      </w:pPr>
      <w:r w:rsidRPr="00806DC7">
        <w:rPr>
          <w:rFonts w:ascii="Calibri" w:hAnsi="Calibri" w:cs="Arial"/>
        </w:rPr>
        <w:t xml:space="preserve">montowanie instalacji grzewczych i przygotowania ciepłej wody użytkowej, wyposażonych w indywidualne urządzenia pomiarowe dla każdego mieszkania, </w:t>
      </w:r>
    </w:p>
    <w:p w14:paraId="1D21E739" w14:textId="77777777" w:rsidR="0047310E" w:rsidRPr="00806DC7" w:rsidRDefault="0047310E" w:rsidP="00EB54CB">
      <w:pPr>
        <w:pStyle w:val="Akapitzlist"/>
        <w:numPr>
          <w:ilvl w:val="0"/>
          <w:numId w:val="12"/>
        </w:numPr>
        <w:spacing w:line="320" w:lineRule="atLeast"/>
        <w:ind w:hanging="153"/>
        <w:contextualSpacing w:val="0"/>
        <w:jc w:val="both"/>
        <w:rPr>
          <w:rFonts w:ascii="Calibri" w:hAnsi="Calibri" w:cs="Arial"/>
        </w:rPr>
      </w:pPr>
      <w:r w:rsidRPr="00806DC7">
        <w:rPr>
          <w:rFonts w:ascii="Calibri" w:hAnsi="Calibri" w:cs="Arial"/>
        </w:rPr>
        <w:t>wykonanie odpowiedniej izolacji termicznej instalacji, co zminimalizuje niepożądane straty ciepła.</w:t>
      </w:r>
    </w:p>
    <w:p w14:paraId="38B041D6" w14:textId="77777777" w:rsidR="0047310E" w:rsidRPr="00806DC7" w:rsidRDefault="0047310E" w:rsidP="0047310E">
      <w:pPr>
        <w:spacing w:line="320" w:lineRule="atLeast"/>
        <w:ind w:firstLine="708"/>
        <w:jc w:val="both"/>
        <w:rPr>
          <w:rFonts w:ascii="Calibri" w:hAnsi="Calibri" w:cs="Arial"/>
        </w:rPr>
      </w:pPr>
    </w:p>
    <w:p w14:paraId="5CDA7732" w14:textId="604F4BD8"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W systemach ogrzewania w gospodarstwach domowych można stosować urządzenia termostatyczne, wbudowane w grzejniki, które regulują temperaturę w pomieszczeniach. Istotną kwestią jest podnoszenie świadomości mieszkańców dotyczących oszczędzania energii, w szczególności w zakresie zmniejszenia zużycia energii w mieszkaniach, gdy nie są one użytkowane, np. stosowanie systemów grzewczych z osłabieniem nocnym, regulację temperatury z wykorzystaniem programowalnych regulatorów elektronicznych, ogrzewanie podłogowe, itp. Zmniejszenie zużycia energii elektrycznej w gospodarstwach domowych można osiągnąć dzięki wykorzystywaniu domowych urządzeń energooszczędnych, a także energooszczędnego oświetlenia. </w:t>
      </w:r>
    </w:p>
    <w:p w14:paraId="441BABCE" w14:textId="77777777" w:rsidR="0047310E" w:rsidRPr="00806DC7" w:rsidRDefault="0047310E" w:rsidP="0047310E">
      <w:pPr>
        <w:spacing w:line="320" w:lineRule="atLeast"/>
        <w:jc w:val="both"/>
        <w:rPr>
          <w:rFonts w:ascii="Calibri" w:hAnsi="Calibri" w:cs="Arial"/>
        </w:rPr>
      </w:pPr>
    </w:p>
    <w:p w14:paraId="749AD43A" w14:textId="77777777" w:rsidR="0047310E" w:rsidRPr="00806DC7" w:rsidRDefault="0047310E" w:rsidP="00BF658B">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Modernizacja oświetlenia ulicznego na energooszczędne</w:t>
      </w:r>
    </w:p>
    <w:p w14:paraId="72CC9F77"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2F0E95BD"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Modernizacja i rozbudowa oświetlenia ulicznego powinna obejmować:</w:t>
      </w:r>
    </w:p>
    <w:p w14:paraId="5D9330BA" w14:textId="77777777" w:rsidR="0047310E" w:rsidRPr="00806DC7" w:rsidRDefault="0047310E" w:rsidP="00EB54CB">
      <w:pPr>
        <w:pStyle w:val="Akapitzlist"/>
        <w:numPr>
          <w:ilvl w:val="0"/>
          <w:numId w:val="13"/>
        </w:numPr>
        <w:spacing w:line="320" w:lineRule="atLeast"/>
        <w:ind w:hanging="153"/>
        <w:contextualSpacing w:val="0"/>
        <w:jc w:val="both"/>
        <w:rPr>
          <w:rFonts w:ascii="Calibri" w:hAnsi="Calibri" w:cs="Arial"/>
        </w:rPr>
      </w:pPr>
      <w:r w:rsidRPr="00806DC7">
        <w:rPr>
          <w:rFonts w:ascii="Calibri" w:hAnsi="Calibri" w:cs="Arial"/>
        </w:rPr>
        <w:lastRenderedPageBreak/>
        <w:t>modernizację oświetlenia ulicznego na energooszczędne przez stopniową wymianę oświetlenia,</w:t>
      </w:r>
    </w:p>
    <w:p w14:paraId="72C12AD5" w14:textId="77777777" w:rsidR="0047310E" w:rsidRPr="00806DC7" w:rsidRDefault="0047310E" w:rsidP="00EB54CB">
      <w:pPr>
        <w:pStyle w:val="Akapitzlist"/>
        <w:numPr>
          <w:ilvl w:val="0"/>
          <w:numId w:val="13"/>
        </w:numPr>
        <w:spacing w:line="320" w:lineRule="atLeast"/>
        <w:ind w:hanging="153"/>
        <w:contextualSpacing w:val="0"/>
        <w:jc w:val="both"/>
        <w:rPr>
          <w:rFonts w:ascii="Calibri" w:hAnsi="Calibri" w:cs="Arial"/>
        </w:rPr>
      </w:pPr>
      <w:r w:rsidRPr="00806DC7">
        <w:rPr>
          <w:rFonts w:ascii="Calibri" w:hAnsi="Calibri" w:cs="Arial"/>
        </w:rPr>
        <w:t>rozbudowę oświetlenia ulicznego z wykorzystaniem energooszczędnych lamp oświetleniowych,</w:t>
      </w:r>
    </w:p>
    <w:p w14:paraId="7795105B" w14:textId="77777777" w:rsidR="0047310E" w:rsidRPr="00806DC7" w:rsidRDefault="0047310E" w:rsidP="00EB54CB">
      <w:pPr>
        <w:pStyle w:val="Akapitzlist"/>
        <w:numPr>
          <w:ilvl w:val="0"/>
          <w:numId w:val="13"/>
        </w:numPr>
        <w:spacing w:line="320" w:lineRule="atLeast"/>
        <w:ind w:hanging="153"/>
        <w:contextualSpacing w:val="0"/>
        <w:jc w:val="both"/>
        <w:rPr>
          <w:rFonts w:ascii="Calibri" w:hAnsi="Calibri" w:cs="Arial"/>
        </w:rPr>
      </w:pPr>
      <w:r w:rsidRPr="00806DC7">
        <w:rPr>
          <w:rFonts w:ascii="Calibri" w:hAnsi="Calibri" w:cs="Arial"/>
        </w:rPr>
        <w:t>wykorzystanie OZE do oświetlania lamp,</w:t>
      </w:r>
    </w:p>
    <w:p w14:paraId="2CA17150" w14:textId="77777777" w:rsidR="0047310E" w:rsidRPr="00806DC7" w:rsidRDefault="0047310E" w:rsidP="00EB54CB">
      <w:pPr>
        <w:pStyle w:val="Akapitzlist"/>
        <w:numPr>
          <w:ilvl w:val="0"/>
          <w:numId w:val="13"/>
        </w:numPr>
        <w:spacing w:line="320" w:lineRule="atLeast"/>
        <w:ind w:hanging="153"/>
        <w:contextualSpacing w:val="0"/>
        <w:jc w:val="both"/>
        <w:rPr>
          <w:rFonts w:ascii="Calibri" w:hAnsi="Calibri" w:cs="Arial"/>
        </w:rPr>
      </w:pPr>
      <w:r w:rsidRPr="00806DC7">
        <w:rPr>
          <w:rFonts w:ascii="Calibri" w:hAnsi="Calibri" w:cs="Arial"/>
        </w:rPr>
        <w:t xml:space="preserve">montaż urządzeń do inteligentnego sterowania oświetleniem, </w:t>
      </w:r>
    </w:p>
    <w:p w14:paraId="4884E673" w14:textId="77777777" w:rsidR="0047310E" w:rsidRPr="00806DC7" w:rsidRDefault="0047310E" w:rsidP="00EB54CB">
      <w:pPr>
        <w:pStyle w:val="Akapitzlist"/>
        <w:numPr>
          <w:ilvl w:val="0"/>
          <w:numId w:val="13"/>
        </w:numPr>
        <w:spacing w:line="320" w:lineRule="atLeast"/>
        <w:ind w:hanging="153"/>
        <w:contextualSpacing w:val="0"/>
        <w:jc w:val="both"/>
        <w:rPr>
          <w:rFonts w:ascii="Calibri" w:hAnsi="Calibri" w:cs="Arial"/>
        </w:rPr>
      </w:pPr>
      <w:r w:rsidRPr="00806DC7">
        <w:rPr>
          <w:rFonts w:ascii="Calibri" w:hAnsi="Calibri" w:cs="Arial"/>
        </w:rPr>
        <w:t>regularną konserwację i czyszczenie urządzeń i oświetlenia.</w:t>
      </w:r>
    </w:p>
    <w:p w14:paraId="2D89A232" w14:textId="77777777" w:rsidR="0047310E" w:rsidRPr="00806DC7" w:rsidRDefault="0047310E" w:rsidP="0047310E">
      <w:pPr>
        <w:spacing w:line="320" w:lineRule="atLeast"/>
        <w:ind w:firstLine="708"/>
        <w:jc w:val="both"/>
        <w:rPr>
          <w:rFonts w:ascii="Calibri" w:hAnsi="Calibri" w:cs="Arial"/>
        </w:rPr>
      </w:pPr>
    </w:p>
    <w:p w14:paraId="53018B45" w14:textId="11E46F75" w:rsidR="00E76DF9" w:rsidRPr="00E76DF9" w:rsidRDefault="00E76DF9" w:rsidP="006522B8">
      <w:pPr>
        <w:spacing w:line="320" w:lineRule="atLeast"/>
        <w:ind w:firstLine="708"/>
        <w:jc w:val="both"/>
        <w:rPr>
          <w:rFonts w:ascii="Calibri" w:hAnsi="Calibri" w:cs="Arial"/>
        </w:rPr>
      </w:pPr>
      <w:r w:rsidRPr="00806DC7">
        <w:rPr>
          <w:rFonts w:ascii="Calibri" w:hAnsi="Calibri" w:cs="Arial"/>
        </w:rPr>
        <w:t>Gmina Śrem wspólnie z firmą ENEA Oświetlenie sp. z o. o. realizuje zadanie poprawy bezpieczeństwa na przejś</w:t>
      </w:r>
      <w:r w:rsidR="005930FB" w:rsidRPr="00806DC7">
        <w:rPr>
          <w:rFonts w:ascii="Calibri" w:hAnsi="Calibri" w:cs="Arial"/>
        </w:rPr>
        <w:t>ciach dla pieszych. Modernizacja</w:t>
      </w:r>
      <w:r w:rsidRPr="00806DC7">
        <w:rPr>
          <w:rFonts w:ascii="Calibri" w:hAnsi="Calibri" w:cs="Arial"/>
        </w:rPr>
        <w:t xml:space="preserve"> oświetlenia na terenie Śremu </w:t>
      </w:r>
      <w:r w:rsidR="006522B8" w:rsidRPr="00806DC7">
        <w:rPr>
          <w:rFonts w:ascii="Calibri" w:hAnsi="Calibri" w:cs="Arial"/>
        </w:rPr>
        <w:t xml:space="preserve">jest wykonywana </w:t>
      </w:r>
      <w:r w:rsidRPr="00806DC7">
        <w:rPr>
          <w:rFonts w:ascii="Calibri" w:hAnsi="Calibri" w:cs="Arial"/>
        </w:rPr>
        <w:t>przez zamontowanie dodatkowego oświetlenia</w:t>
      </w:r>
      <w:r w:rsidR="000C08E1" w:rsidRPr="00806DC7">
        <w:rPr>
          <w:rFonts w:ascii="Calibri" w:hAnsi="Calibri" w:cs="Arial"/>
        </w:rPr>
        <w:t xml:space="preserve"> na przejściach dla pieszych</w:t>
      </w:r>
      <w:r w:rsidR="005F7B00" w:rsidRPr="00806DC7">
        <w:rPr>
          <w:rFonts w:ascii="Calibri" w:hAnsi="Calibri" w:cs="Arial"/>
        </w:rPr>
        <w:t>.</w:t>
      </w:r>
      <w:r w:rsidR="000C08E1" w:rsidRPr="00806DC7">
        <w:rPr>
          <w:rFonts w:ascii="Calibri" w:hAnsi="Calibri" w:cs="Arial"/>
        </w:rPr>
        <w:t xml:space="preserve"> </w:t>
      </w:r>
      <w:r w:rsidRPr="00E76DF9">
        <w:rPr>
          <w:rFonts w:ascii="Calibri" w:hAnsi="Calibri" w:cs="Arial"/>
        </w:rPr>
        <w:t>Zastosowanie opraw oświetleniowych LED umożliwia zaprogramowanie intensywności stałego strumienia świetlnego na przejściu dla pieszych. Nowoczesne soczewki i klosze precyzyjnie oświetlają cały obszar przejścia dla pieszych, zapobiegając emisji światła w niebo. Rozwiązania umożliwiają wyposażenie przejścia dla pieszych w system sterowania wykrywający ludzką aktywność. W przypadku wykrycia zbliżającego się pieszego do przejścia, system podniesie intensywność strumienia oświetlanego przejścia.</w:t>
      </w:r>
    </w:p>
    <w:p w14:paraId="6CB16F45" w14:textId="77777777" w:rsidR="00E76DF9" w:rsidRPr="00806DC7" w:rsidRDefault="00E76DF9" w:rsidP="0047310E">
      <w:pPr>
        <w:spacing w:line="320" w:lineRule="atLeast"/>
        <w:ind w:firstLine="708"/>
        <w:jc w:val="both"/>
        <w:rPr>
          <w:rFonts w:ascii="Calibri" w:hAnsi="Calibri" w:cs="Arial"/>
        </w:rPr>
      </w:pPr>
    </w:p>
    <w:p w14:paraId="5F66C586" w14:textId="77777777" w:rsidR="0047310E" w:rsidRPr="00806DC7" w:rsidRDefault="0047310E" w:rsidP="00863C98">
      <w:pPr>
        <w:widowControl w:val="0"/>
        <w:pBdr>
          <w:bottom w:val="single" w:sz="12" w:space="1" w:color="669933"/>
        </w:pBdr>
        <w:tabs>
          <w:tab w:val="left" w:pos="220"/>
          <w:tab w:val="left" w:pos="720"/>
        </w:tabs>
        <w:autoSpaceDE w:val="0"/>
        <w:autoSpaceDN w:val="0"/>
        <w:adjustRightInd w:val="0"/>
        <w:spacing w:line="320" w:lineRule="atLeast"/>
        <w:jc w:val="both"/>
        <w:rPr>
          <w:rFonts w:ascii="Calibri" w:hAnsi="Calibri" w:cs="Arial"/>
          <w:color w:val="595959" w:themeColor="text1" w:themeTint="A6"/>
        </w:rPr>
      </w:pPr>
      <w:r w:rsidRPr="00806DC7">
        <w:rPr>
          <w:rFonts w:ascii="Calibri" w:eastAsia="Calibri" w:hAnsi="Calibri" w:cs="Arial"/>
          <w:b/>
          <w:bCs/>
          <w:color w:val="404040"/>
          <w:lang w:eastAsia="en-US"/>
        </w:rPr>
        <w:t>Zapewnienie niezawodności dostaw gazu i racjonalizacja zużycia paliw gazowych</w:t>
      </w:r>
    </w:p>
    <w:p w14:paraId="04B48A2A"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1D2510A0" w14:textId="373B0EB5"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Zgodnie z informacjami przekazanymi przez Polską Spółkę Gazownictwa Sp. z o.o., Oddział Zakład Gazowniczy </w:t>
      </w:r>
      <w:r w:rsidR="00BF658B" w:rsidRPr="00806DC7">
        <w:rPr>
          <w:rFonts w:ascii="Calibri" w:hAnsi="Calibri" w:cs="Arial"/>
        </w:rPr>
        <w:t xml:space="preserve">w Poznaniu </w:t>
      </w:r>
      <w:r w:rsidRPr="00806DC7">
        <w:rPr>
          <w:rFonts w:ascii="Calibri" w:hAnsi="Calibri" w:cs="Arial"/>
        </w:rPr>
        <w:t xml:space="preserve">planowany rozwój sieci obejmuje rozbudowę sieci odbiorców poprzez realizację przyłączy gazowych, zgodnie z warunkami przyłączeniowymi do sieci gazowej, dla których rachunek ekonomiczny wykazuje opłacalność inwestycji. Kluczowym zadaniem </w:t>
      </w:r>
      <w:r w:rsidR="00B64713" w:rsidRPr="00B64713">
        <w:rPr>
          <w:rFonts w:ascii="Calibri" w:hAnsi="Calibri" w:cs="Arial"/>
        </w:rPr>
        <w:t>Operator</w:t>
      </w:r>
      <w:r w:rsidR="00B64713">
        <w:rPr>
          <w:rFonts w:ascii="Calibri" w:hAnsi="Calibri" w:cs="Arial"/>
        </w:rPr>
        <w:t>ów</w:t>
      </w:r>
      <w:r w:rsidR="00B64713" w:rsidRPr="00B64713">
        <w:rPr>
          <w:rFonts w:ascii="Calibri" w:hAnsi="Calibri" w:cs="Arial"/>
        </w:rPr>
        <w:t xml:space="preserve"> systemu dystrybucyjneg</w:t>
      </w:r>
      <w:r w:rsidR="00B64713">
        <w:rPr>
          <w:rFonts w:ascii="Calibri" w:hAnsi="Calibri" w:cs="Arial"/>
        </w:rPr>
        <w:t>o</w:t>
      </w:r>
      <w:r w:rsidRPr="00806DC7">
        <w:rPr>
          <w:rFonts w:ascii="Calibri" w:hAnsi="Calibri" w:cs="Arial"/>
        </w:rPr>
        <w:t xml:space="preserve"> jest niezawodny i bezpieczny transport paliw gazowych siecią dystrybucyjną, bezpośrednio do odbiorców końcowych oraz sieci innych operatorów lokalnych, poprzez prowadzenie ruchu sieciowego, rozbudowę, konserwację oraz remonty sieci i urządzeń, dokonywanie pomiarów jakości i ilości transportowanego gazu. </w:t>
      </w:r>
    </w:p>
    <w:p w14:paraId="31FB99C6" w14:textId="77777777" w:rsidR="0047310E" w:rsidRPr="00806DC7" w:rsidRDefault="0047310E" w:rsidP="0047310E">
      <w:pPr>
        <w:spacing w:line="320" w:lineRule="atLeast"/>
        <w:ind w:firstLine="708"/>
        <w:jc w:val="both"/>
        <w:rPr>
          <w:rFonts w:ascii="Calibri" w:hAnsi="Calibri" w:cs="Arial"/>
        </w:rPr>
      </w:pPr>
    </w:p>
    <w:p w14:paraId="1C471DFE" w14:textId="19BD3943"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Jednym z zadań </w:t>
      </w:r>
      <w:r w:rsidR="008460B0" w:rsidRPr="008460B0">
        <w:rPr>
          <w:rFonts w:ascii="Calibri" w:hAnsi="Calibri" w:cs="Arial"/>
        </w:rPr>
        <w:t xml:space="preserve">Operatorów systemu dystrybucyjnego </w:t>
      </w:r>
      <w:r w:rsidRPr="00806DC7">
        <w:rPr>
          <w:rFonts w:ascii="Calibri" w:hAnsi="Calibri" w:cs="Arial"/>
        </w:rPr>
        <w:t>jest</w:t>
      </w:r>
      <w:r w:rsidR="008460B0">
        <w:rPr>
          <w:rFonts w:ascii="Calibri" w:hAnsi="Calibri" w:cs="Arial"/>
        </w:rPr>
        <w:t xml:space="preserve"> współpraca z </w:t>
      </w:r>
      <w:r w:rsidRPr="00806DC7">
        <w:rPr>
          <w:rFonts w:ascii="Calibri" w:hAnsi="Calibri" w:cs="Arial"/>
        </w:rPr>
        <w:t>przedsiębiorstwami energetycznymi zajmującymi s</w:t>
      </w:r>
      <w:r w:rsidR="008460B0">
        <w:rPr>
          <w:rFonts w:ascii="Calibri" w:hAnsi="Calibri" w:cs="Arial"/>
        </w:rPr>
        <w:t>ię̨ obrotem paliwami gazowymi w </w:t>
      </w:r>
      <w:r w:rsidRPr="00806DC7">
        <w:rPr>
          <w:rFonts w:ascii="Calibri" w:hAnsi="Calibri" w:cs="Arial"/>
        </w:rPr>
        <w:t xml:space="preserve">zakresie: planowania rozwoju sieci gazowych lub instalacji, planowania technicznych możliwości pokrycia zapotrzebowania na paliwa gazowe oraz przedsięwzięć racjonalizujących zużycie paliw gazowych. </w:t>
      </w:r>
    </w:p>
    <w:p w14:paraId="6F5663AD" w14:textId="77777777" w:rsidR="0047310E" w:rsidRPr="00806DC7" w:rsidRDefault="0047310E" w:rsidP="0047310E">
      <w:pPr>
        <w:spacing w:line="320" w:lineRule="atLeast"/>
        <w:jc w:val="both"/>
        <w:rPr>
          <w:rFonts w:ascii="Calibri" w:hAnsi="Calibri" w:cs="Arial"/>
        </w:rPr>
      </w:pPr>
    </w:p>
    <w:p w14:paraId="603ACBD9"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Racjonalne zużycie paliw gazowych jest pochodną realizacji przedsięwzięć termomodernizacyjnych w budynkach i jest proporcjonalne do udziału gazu w rynku ciepła na terenie gminy. Wykorzystanie nowoczesnych rozwiązań technologicznych, tj. kotłów </w:t>
      </w:r>
      <w:r w:rsidRPr="00806DC7">
        <w:rPr>
          <w:rFonts w:ascii="Calibri" w:hAnsi="Calibri" w:cs="Arial"/>
        </w:rPr>
        <w:br/>
        <w:t xml:space="preserve">o większej sprawności, umożliwi racjonalizację zużycia gazu ziemnego. </w:t>
      </w:r>
    </w:p>
    <w:p w14:paraId="4AAB222B"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rPr>
      </w:pPr>
    </w:p>
    <w:p w14:paraId="1D75625A" w14:textId="77777777" w:rsidR="00F03249" w:rsidRDefault="00F03249">
      <w:pPr>
        <w:rPr>
          <w:rFonts w:ascii="Calibri" w:eastAsia="Calibri" w:hAnsi="Calibri" w:cs="Arial"/>
          <w:b/>
          <w:bCs/>
          <w:color w:val="404040"/>
          <w:lang w:eastAsia="en-US"/>
        </w:rPr>
      </w:pPr>
      <w:r>
        <w:rPr>
          <w:rFonts w:ascii="Calibri" w:eastAsia="Calibri" w:hAnsi="Calibri" w:cs="Arial"/>
          <w:b/>
          <w:bCs/>
          <w:color w:val="404040"/>
          <w:lang w:eastAsia="en-US"/>
        </w:rPr>
        <w:br w:type="page"/>
      </w:r>
    </w:p>
    <w:p w14:paraId="224A9966" w14:textId="2BB0172A" w:rsidR="0047310E" w:rsidRPr="00806DC7" w:rsidRDefault="0047310E" w:rsidP="00863C98">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Racjonalizacja zużycia energii w usługach i przemyśle</w:t>
      </w:r>
    </w:p>
    <w:p w14:paraId="22EBA65D" w14:textId="77777777" w:rsidR="0047310E" w:rsidRPr="00806DC7" w:rsidRDefault="0047310E" w:rsidP="0047310E">
      <w:pPr>
        <w:spacing w:line="320" w:lineRule="atLeast"/>
        <w:ind w:firstLine="708"/>
        <w:jc w:val="both"/>
        <w:rPr>
          <w:rFonts w:ascii="Calibri" w:hAnsi="Calibri" w:cs="Arial"/>
        </w:rPr>
      </w:pPr>
    </w:p>
    <w:p w14:paraId="4559FC20"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Racjonalna gospodarka energią w sektorze przemysłowym i usługowym może obejmować następujące obszary działalności firm:</w:t>
      </w:r>
    </w:p>
    <w:p w14:paraId="282A3643"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 xml:space="preserve">procesy produkcyjne poprzez efektywne wykorzystanie zasobów energetycznych, stosowanie automatycznych i zintegrowanych systemów produkcyjnych, nowoczesnych technologii niskoenergetycznych, izolacji instalacji przemysłowych, ograniczenia przepływów mocy biernej, strat w transformatorach, itp. </w:t>
      </w:r>
    </w:p>
    <w:p w14:paraId="76706B9F"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 xml:space="preserve">stosowane technologie i park maszynowy poprzez poprawę stanu technicznego oraz poziomu obsługi energetycznych i technologicznych urządzeń technicznych ze względu na proces starzenia się technologii i wykorzystywanych urządzeń, stosowanie standardów i norm mających na celu przede wszystkim poprawę̨ efektywności energetycznej produktów i usług, </w:t>
      </w:r>
    </w:p>
    <w:p w14:paraId="51DDB74F"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 xml:space="preserve">produkcję ciepła/chłodu na potrzeby przedsiębiorstw z wykorzystaniem kogeneracji, </w:t>
      </w:r>
    </w:p>
    <w:p w14:paraId="41CE37FA"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inteligentne systemy pomiarowe, takie jak indywidualne urządzenia pomiarowe wyposażone w zdalne sterowanie,</w:t>
      </w:r>
    </w:p>
    <w:p w14:paraId="1F464957"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budynki biurowe i produkcyjne poprzez racjonalne użytkowanie oświetlenia, stosowanie energooszczędnych urządzeń biurowych i oświetlenia, wyłączanie niewykorzystywanych urządzeń, stosowanie czasowych wyłączników energii,</w:t>
      </w:r>
    </w:p>
    <w:p w14:paraId="66784813"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budynki usługowe, w tym przedsiębiorstw świadczących usługi turystyczne, poprzez racjonalne użytkowanie oświetlenia, stosowanie energooszczędnych urządzeń oświetleniowych, stosowanie czasowych wyłączników energii,</w:t>
      </w:r>
    </w:p>
    <w:p w14:paraId="2F71E6F5" w14:textId="77777777" w:rsidR="0047310E" w:rsidRPr="00806DC7" w:rsidRDefault="0047310E" w:rsidP="00DB2655">
      <w:pPr>
        <w:pStyle w:val="Akapitzlist"/>
        <w:widowControl w:val="0"/>
        <w:numPr>
          <w:ilvl w:val="0"/>
          <w:numId w:val="14"/>
        </w:numPr>
        <w:tabs>
          <w:tab w:val="left" w:pos="220"/>
          <w:tab w:val="left" w:pos="720"/>
        </w:tabs>
        <w:autoSpaceDE w:val="0"/>
        <w:autoSpaceDN w:val="0"/>
        <w:adjustRightInd w:val="0"/>
        <w:spacing w:line="320" w:lineRule="atLeast"/>
        <w:ind w:hanging="294"/>
        <w:contextualSpacing w:val="0"/>
        <w:jc w:val="both"/>
        <w:rPr>
          <w:rFonts w:ascii="Calibri" w:hAnsi="Calibri" w:cs="Arial"/>
        </w:rPr>
      </w:pPr>
      <w:r w:rsidRPr="00806DC7">
        <w:rPr>
          <w:rFonts w:ascii="Calibri" w:hAnsi="Calibri" w:cs="Arial"/>
        </w:rPr>
        <w:t>zarządzanie zasobami ludzkimi, poprzez wyznaczenie osoby odpowiedzialnej za analizę wielkości zużycia poszczególnych nośników energii i kosztów ponoszonych przez firmę w celu optymalizacji procesów, a także poprzez działania edukacyjne skierowane do wszystkich pracowników firmy w zakresie technologii lub technik efektywnych energetycznie.</w:t>
      </w:r>
    </w:p>
    <w:p w14:paraId="3FB6079E" w14:textId="77777777" w:rsidR="0047310E" w:rsidRPr="00806DC7" w:rsidRDefault="0047310E" w:rsidP="0047310E">
      <w:pPr>
        <w:widowControl w:val="0"/>
        <w:tabs>
          <w:tab w:val="left" w:pos="220"/>
          <w:tab w:val="left" w:pos="720"/>
        </w:tabs>
        <w:autoSpaceDE w:val="0"/>
        <w:autoSpaceDN w:val="0"/>
        <w:adjustRightInd w:val="0"/>
        <w:spacing w:line="320" w:lineRule="atLeast"/>
        <w:jc w:val="both"/>
        <w:rPr>
          <w:rFonts w:ascii="Calibri" w:hAnsi="Calibri" w:cs="Arial"/>
          <w:highlight w:val="yellow"/>
        </w:rPr>
      </w:pPr>
    </w:p>
    <w:p w14:paraId="454EFE3B" w14:textId="77777777" w:rsidR="0047310E" w:rsidRPr="00806DC7" w:rsidRDefault="0047310E" w:rsidP="0047310E">
      <w:pPr>
        <w:rPr>
          <w:rFonts w:ascii="Calibri" w:eastAsia="MS Gothic" w:hAnsi="Calibri" w:cs="Arial"/>
          <w:b/>
          <w:bCs/>
          <w:color w:val="990000"/>
          <w:kern w:val="32"/>
          <w:highlight w:val="yellow"/>
          <w:lang w:val="x-none" w:eastAsia="x-none"/>
        </w:rPr>
      </w:pPr>
      <w:r w:rsidRPr="00806DC7">
        <w:rPr>
          <w:rFonts w:ascii="Calibri" w:hAnsi="Calibri" w:cs="Arial"/>
          <w:color w:val="990000"/>
          <w:highlight w:val="yellow"/>
        </w:rPr>
        <w:br w:type="page"/>
      </w:r>
    </w:p>
    <w:p w14:paraId="027C025E" w14:textId="77777777" w:rsidR="0047310E" w:rsidRPr="00806DC7" w:rsidRDefault="0047310E" w:rsidP="00EB54CB">
      <w:pPr>
        <w:pStyle w:val="Nagwek1"/>
      </w:pPr>
      <w:bookmarkStart w:id="182" w:name="_Toc296632203"/>
      <w:bookmarkStart w:id="183" w:name="_Toc380174191"/>
      <w:bookmarkStart w:id="184" w:name="_Toc523832286"/>
      <w:r w:rsidRPr="00806DC7">
        <w:lastRenderedPageBreak/>
        <w:t>Możliwości stosowania środków poprawy efektywności energetycznej</w:t>
      </w:r>
      <w:bookmarkEnd w:id="182"/>
      <w:bookmarkEnd w:id="183"/>
      <w:bookmarkEnd w:id="184"/>
    </w:p>
    <w:p w14:paraId="6A7376F6" w14:textId="77777777" w:rsidR="0047310E" w:rsidRPr="00806DC7" w:rsidRDefault="0047310E" w:rsidP="0047310E">
      <w:pPr>
        <w:spacing w:line="320" w:lineRule="atLeast"/>
        <w:ind w:firstLine="708"/>
        <w:jc w:val="both"/>
        <w:rPr>
          <w:rFonts w:ascii="Calibri" w:hAnsi="Calibri" w:cs="Arial"/>
        </w:rPr>
      </w:pPr>
    </w:p>
    <w:p w14:paraId="6AA798A7"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Efektywność energetyczna jest to stosunek uzyskanej wielkości efektu użytkowego danego obiektu, urządzenia technicznego lub instalacji, w typowych warunkach ich użytkowania lub eksploatacji, do ilości zużycia energii przez ten obiekt, urządzenie techniczne lub instalację, niezbędnej do uzyskania tego efektu. Przedsięwzięcie służące poprawie efektywności energetycznej jest to działanie polegające na wprowadzeniu zmian lub usprawnień w obiekcie, urządzeniu technicznym lub instalacji, w wyniku których uzyskuje się̨ oszczędność energii.</w:t>
      </w:r>
    </w:p>
    <w:p w14:paraId="3A9834FB" w14:textId="77777777" w:rsidR="0047310E" w:rsidRPr="00806DC7" w:rsidRDefault="0047310E" w:rsidP="0047310E">
      <w:pPr>
        <w:spacing w:line="320" w:lineRule="atLeast"/>
        <w:ind w:firstLine="708"/>
        <w:jc w:val="both"/>
        <w:rPr>
          <w:rFonts w:ascii="Calibri" w:hAnsi="Calibri" w:cs="Arial"/>
        </w:rPr>
      </w:pPr>
    </w:p>
    <w:p w14:paraId="7C3553C0" w14:textId="5EE26C5F"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Gmina </w:t>
      </w:r>
      <w:r w:rsidR="00863C98" w:rsidRPr="00806DC7">
        <w:rPr>
          <w:rFonts w:ascii="Calibri" w:hAnsi="Calibri" w:cs="Arial"/>
        </w:rPr>
        <w:t>Śrem</w:t>
      </w:r>
      <w:r w:rsidRPr="00806DC7">
        <w:rPr>
          <w:rFonts w:ascii="Calibri" w:hAnsi="Calibri" w:cs="Arial"/>
        </w:rPr>
        <w:t xml:space="preserve"> zgodnie z ustawą z dnia 20 maja 2016 r. o efektywności energetycznej (Dz.U. z 2016 r., poz. 831</w:t>
      </w:r>
      <w:r w:rsidR="00683D11" w:rsidRPr="00806DC7">
        <w:rPr>
          <w:rFonts w:ascii="Calibri" w:hAnsi="Calibri" w:cs="Arial"/>
        </w:rPr>
        <w:t xml:space="preserve"> ze zm.</w:t>
      </w:r>
      <w:r w:rsidRPr="00806DC7">
        <w:rPr>
          <w:rFonts w:ascii="Calibri" w:hAnsi="Calibri" w:cs="Arial"/>
        </w:rPr>
        <w:t>) jest zobowiązana do stosowania środków poprawy efektywności energetycznej, wymienionych w katalogu w art. 10 ww. ustawy.</w:t>
      </w:r>
    </w:p>
    <w:p w14:paraId="24DAF366" w14:textId="77777777" w:rsidR="0047310E" w:rsidRPr="00806DC7" w:rsidRDefault="0047310E" w:rsidP="0047310E">
      <w:pPr>
        <w:spacing w:line="320" w:lineRule="atLeast"/>
        <w:ind w:firstLine="708"/>
        <w:jc w:val="both"/>
        <w:rPr>
          <w:rFonts w:ascii="Calibri" w:hAnsi="Calibri" w:cs="Arial"/>
        </w:rPr>
      </w:pPr>
    </w:p>
    <w:p w14:paraId="7EB85343" w14:textId="77777777" w:rsidR="0047310E" w:rsidRPr="00806DC7" w:rsidRDefault="0047310E" w:rsidP="00863C98">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Realizacja i finansowanie przedsięwzięcia służącego poprawie efektywności energetycznej</w:t>
      </w:r>
    </w:p>
    <w:p w14:paraId="005F2EED" w14:textId="77777777" w:rsidR="0047310E" w:rsidRPr="00806DC7" w:rsidRDefault="0047310E" w:rsidP="00683D11">
      <w:pPr>
        <w:spacing w:line="320" w:lineRule="atLeast"/>
        <w:ind w:firstLine="708"/>
        <w:jc w:val="both"/>
        <w:rPr>
          <w:rFonts w:ascii="Calibri" w:hAnsi="Calibri" w:cs="Arial"/>
        </w:rPr>
      </w:pPr>
    </w:p>
    <w:p w14:paraId="22B21BC8" w14:textId="13FDF49F" w:rsidR="008348B1" w:rsidRPr="008348B1" w:rsidRDefault="00870C0F" w:rsidP="008348B1">
      <w:pPr>
        <w:spacing w:line="320" w:lineRule="atLeast"/>
        <w:ind w:firstLine="708"/>
        <w:jc w:val="both"/>
        <w:rPr>
          <w:rFonts w:ascii="Calibri" w:hAnsi="Calibri" w:cs="Arial"/>
        </w:rPr>
      </w:pPr>
      <w:r w:rsidRPr="00806DC7">
        <w:rPr>
          <w:rFonts w:ascii="Calibri" w:hAnsi="Calibri" w:cs="Arial"/>
        </w:rPr>
        <w:t>Uchwałą Nr</w:t>
      </w:r>
      <w:r w:rsidR="00683D11" w:rsidRPr="00683D11">
        <w:rPr>
          <w:rFonts w:ascii="Calibri" w:hAnsi="Calibri" w:cs="Arial"/>
        </w:rPr>
        <w:t xml:space="preserve"> </w:t>
      </w:r>
      <w:r w:rsidR="00B64713" w:rsidRPr="00B64713">
        <w:rPr>
          <w:rFonts w:ascii="Calibri" w:hAnsi="Calibri" w:cs="Arial"/>
        </w:rPr>
        <w:t>293/XXXI/2017 Rady Miejskiej w Śremie z dnia 23 marca 2017 r. w</w:t>
      </w:r>
      <w:r w:rsidR="00F03249">
        <w:rPr>
          <w:rFonts w:ascii="Calibri" w:hAnsi="Calibri" w:cs="Arial"/>
        </w:rPr>
        <w:t> </w:t>
      </w:r>
      <w:r w:rsidR="00B64713" w:rsidRPr="00B64713">
        <w:rPr>
          <w:rFonts w:ascii="Calibri" w:hAnsi="Calibri" w:cs="Arial"/>
        </w:rPr>
        <w:t>sprawie udzielania dotacji celowej na dofinansowanie kosztów inwestycji w zakresie ochrony środowiska i gospodarki wodnej (Dz. Urz. Woj. Wielk. z 2018 r. poz. 790, 3862 i</w:t>
      </w:r>
      <w:r w:rsidR="00F03249">
        <w:rPr>
          <w:rFonts w:ascii="Calibri" w:hAnsi="Calibri" w:cs="Arial"/>
        </w:rPr>
        <w:t> </w:t>
      </w:r>
      <w:r w:rsidR="00B64713" w:rsidRPr="00B64713">
        <w:rPr>
          <w:rFonts w:ascii="Calibri" w:hAnsi="Calibri" w:cs="Arial"/>
        </w:rPr>
        <w:t>4842) określono zasady dofinansowania kosztów inwestycji w zakresie ochrony środowiska i gospodarki wodnej, realizowanej na terenie gminy Śrem, polegającej na</w:t>
      </w:r>
      <w:r w:rsidR="008348B1" w:rsidRPr="008348B1">
        <w:rPr>
          <w:rFonts w:ascii="Calibri" w:hAnsi="Calibri" w:cs="Arial"/>
        </w:rPr>
        <w:t xml:space="preserve">: </w:t>
      </w:r>
    </w:p>
    <w:p w14:paraId="79BC2234" w14:textId="1E2FDD5F" w:rsidR="00B64713" w:rsidRPr="00B64713" w:rsidRDefault="00B64713" w:rsidP="00B64713">
      <w:pPr>
        <w:pStyle w:val="Akapitzlist"/>
        <w:numPr>
          <w:ilvl w:val="0"/>
          <w:numId w:val="20"/>
        </w:numPr>
        <w:spacing w:line="320" w:lineRule="atLeast"/>
        <w:ind w:left="709" w:hanging="283"/>
        <w:jc w:val="both"/>
        <w:rPr>
          <w:rFonts w:ascii="Calibri" w:hAnsi="Calibri" w:cs="Arial"/>
        </w:rPr>
      </w:pPr>
      <w:r w:rsidRPr="00B64713">
        <w:rPr>
          <w:rFonts w:ascii="Calibri" w:hAnsi="Calibri" w:cs="Arial"/>
        </w:rPr>
        <w:t>modernizacji systemu grzewczego związanego z likwidacją, rozumianą jako trwałe odłączenie od systemu grzewczego, źródła ciepła opalanego paliwem stałym, niespełniającego wymagań jakościowych szczegółowo określonych w ww. uchwale i</w:t>
      </w:r>
      <w:r w:rsidR="00F03249">
        <w:rPr>
          <w:rFonts w:ascii="Calibri" w:hAnsi="Calibri" w:cs="Arial"/>
        </w:rPr>
        <w:t> </w:t>
      </w:r>
      <w:r w:rsidRPr="00B64713">
        <w:rPr>
          <w:rFonts w:ascii="Calibri" w:hAnsi="Calibri" w:cs="Arial"/>
        </w:rPr>
        <w:t>jego zastąpieniu kotłem gazowym, elektrycznym lub urządzeniem elektrycznym, będącym bezpośrednim źródłem energii cieplnej, kotłem olejowym, pompą ciepła, bądź też kotłem na paliwo stałe spełniającym wymagania jakościowe szczegółowo określone w ww. uchwale.</w:t>
      </w:r>
    </w:p>
    <w:p w14:paraId="4179282A" w14:textId="76680C50" w:rsidR="00B64713" w:rsidRPr="00B64713" w:rsidRDefault="00B64713" w:rsidP="00B64713">
      <w:pPr>
        <w:pStyle w:val="Akapitzlist"/>
        <w:numPr>
          <w:ilvl w:val="0"/>
          <w:numId w:val="20"/>
        </w:numPr>
        <w:spacing w:line="320" w:lineRule="atLeast"/>
        <w:ind w:left="709" w:hanging="283"/>
        <w:jc w:val="both"/>
        <w:rPr>
          <w:rFonts w:ascii="Calibri" w:hAnsi="Calibri" w:cs="Arial"/>
        </w:rPr>
      </w:pPr>
      <w:r w:rsidRPr="00B64713">
        <w:rPr>
          <w:rFonts w:ascii="Calibri" w:hAnsi="Calibri" w:cs="Arial"/>
        </w:rPr>
        <w:t xml:space="preserve">montażu w systemie grzewczym źródła wykorzystującego energię odnawialną, np. kolektor słoneczny, pompa ciepła; </w:t>
      </w:r>
    </w:p>
    <w:p w14:paraId="6006B616" w14:textId="6E834DBB" w:rsidR="00B64713" w:rsidRPr="00B64713" w:rsidRDefault="00B64713" w:rsidP="00B64713">
      <w:pPr>
        <w:pStyle w:val="Akapitzlist"/>
        <w:numPr>
          <w:ilvl w:val="0"/>
          <w:numId w:val="20"/>
        </w:numPr>
        <w:spacing w:line="320" w:lineRule="atLeast"/>
        <w:ind w:left="709" w:hanging="283"/>
        <w:jc w:val="both"/>
        <w:rPr>
          <w:rFonts w:ascii="Calibri" w:hAnsi="Calibri" w:cs="Arial"/>
        </w:rPr>
      </w:pPr>
      <w:r w:rsidRPr="00B64713">
        <w:rPr>
          <w:rFonts w:ascii="Calibri" w:hAnsi="Calibri" w:cs="Arial"/>
        </w:rPr>
        <w:t xml:space="preserve">montażu mikroinstalacji do produkcji energii elektrycznej; </w:t>
      </w:r>
    </w:p>
    <w:p w14:paraId="0DD78C6D" w14:textId="1C81C4F6" w:rsidR="008348B1" w:rsidRPr="00B64713" w:rsidRDefault="00B64713" w:rsidP="00B64713">
      <w:pPr>
        <w:pStyle w:val="Akapitzlist"/>
        <w:numPr>
          <w:ilvl w:val="0"/>
          <w:numId w:val="20"/>
        </w:numPr>
        <w:spacing w:line="320" w:lineRule="atLeast"/>
        <w:ind w:left="709" w:hanging="283"/>
        <w:jc w:val="both"/>
        <w:rPr>
          <w:rFonts w:ascii="Calibri" w:hAnsi="Calibri" w:cs="Arial"/>
        </w:rPr>
      </w:pPr>
      <w:r w:rsidRPr="00B64713">
        <w:rPr>
          <w:rFonts w:ascii="Calibri" w:hAnsi="Calibri" w:cs="Arial"/>
        </w:rPr>
        <w:t>montażu przydomowej oczyszczalni ścieków</w:t>
      </w:r>
      <w:r w:rsidR="008348B1" w:rsidRPr="00B64713">
        <w:rPr>
          <w:rFonts w:ascii="Calibri" w:hAnsi="Calibri" w:cs="Arial"/>
        </w:rPr>
        <w:t>.</w:t>
      </w:r>
    </w:p>
    <w:p w14:paraId="023A97D8" w14:textId="77777777" w:rsidR="0047310E" w:rsidRPr="00806DC7" w:rsidRDefault="0047310E" w:rsidP="0047310E">
      <w:pPr>
        <w:spacing w:line="320" w:lineRule="atLeast"/>
        <w:jc w:val="both"/>
        <w:rPr>
          <w:rFonts w:ascii="Calibri" w:hAnsi="Calibri" w:cs="Arial"/>
        </w:rPr>
      </w:pPr>
    </w:p>
    <w:p w14:paraId="1CDFE29B" w14:textId="77777777" w:rsidR="0047310E" w:rsidRPr="00806DC7" w:rsidRDefault="0047310E" w:rsidP="008C3D3A">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Nabycie urządzenia, instalacji lub pojazdu charakteryzujących się niskim zużyciem oraz niskimi kosztami eksploatacji</w:t>
      </w:r>
    </w:p>
    <w:p w14:paraId="5405236F" w14:textId="77777777" w:rsidR="0047310E" w:rsidRPr="00806DC7" w:rsidRDefault="0047310E" w:rsidP="0047310E">
      <w:pPr>
        <w:spacing w:line="320" w:lineRule="atLeast"/>
        <w:jc w:val="both"/>
        <w:rPr>
          <w:rFonts w:ascii="Calibri" w:hAnsi="Calibri" w:cs="Arial"/>
          <w:color w:val="595959" w:themeColor="text1" w:themeTint="A6"/>
        </w:rPr>
      </w:pPr>
    </w:p>
    <w:p w14:paraId="642D42F9" w14:textId="522C8B2F" w:rsidR="0047310E" w:rsidRPr="00806DC7" w:rsidRDefault="002E2950" w:rsidP="0047310E">
      <w:pPr>
        <w:spacing w:line="320" w:lineRule="atLeast"/>
        <w:ind w:firstLine="708"/>
        <w:jc w:val="both"/>
        <w:rPr>
          <w:rFonts w:ascii="Calibri" w:hAnsi="Calibri" w:cs="Arial"/>
        </w:rPr>
      </w:pPr>
      <w:r w:rsidRPr="00806DC7">
        <w:rPr>
          <w:rFonts w:ascii="Calibri" w:hAnsi="Calibri" w:cs="Arial"/>
        </w:rPr>
        <w:t xml:space="preserve">Gmina Śrem wspólnie z firmą ENEA Oświetlenie sp. z o. o. realizuje zadanie poprawy bezpieczeństwa na przejściach dla pieszych. Modernizacja oświetlenia na terenie Śremu jest wykonywana przez zamontowanie dodatkowego oświetlenia na przejściach dla pieszych </w:t>
      </w:r>
      <w:r w:rsidR="005F7B00" w:rsidRPr="00806DC7">
        <w:rPr>
          <w:rFonts w:ascii="Calibri" w:hAnsi="Calibri" w:cs="Arial"/>
        </w:rPr>
        <w:br/>
      </w:r>
      <w:r w:rsidRPr="00806DC7">
        <w:rPr>
          <w:rFonts w:ascii="Calibri" w:hAnsi="Calibri" w:cs="Arial"/>
        </w:rPr>
        <w:t>z z</w:t>
      </w:r>
      <w:r w:rsidRPr="00E76DF9">
        <w:rPr>
          <w:rFonts w:ascii="Calibri" w:hAnsi="Calibri" w:cs="Arial"/>
        </w:rPr>
        <w:t>astosowanie</w:t>
      </w:r>
      <w:r w:rsidRPr="00806DC7">
        <w:rPr>
          <w:rFonts w:ascii="Calibri" w:hAnsi="Calibri" w:cs="Arial"/>
        </w:rPr>
        <w:t>m</w:t>
      </w:r>
      <w:r w:rsidRPr="00E76DF9">
        <w:rPr>
          <w:rFonts w:ascii="Calibri" w:hAnsi="Calibri" w:cs="Arial"/>
        </w:rPr>
        <w:t xml:space="preserve"> opraw oświetleniowych LED</w:t>
      </w:r>
      <w:r w:rsidR="005F7B00" w:rsidRPr="00806DC7">
        <w:rPr>
          <w:rFonts w:ascii="Calibri" w:hAnsi="Calibri" w:cs="Arial"/>
        </w:rPr>
        <w:t>.</w:t>
      </w:r>
      <w:r w:rsidRPr="00E76DF9">
        <w:rPr>
          <w:rFonts w:ascii="Calibri" w:hAnsi="Calibri" w:cs="Arial"/>
        </w:rPr>
        <w:t xml:space="preserve"> </w:t>
      </w:r>
    </w:p>
    <w:p w14:paraId="376F28A5" w14:textId="77777777" w:rsidR="0047310E" w:rsidRPr="00806DC7" w:rsidRDefault="0047310E" w:rsidP="0047310E">
      <w:pPr>
        <w:spacing w:line="320" w:lineRule="atLeast"/>
        <w:jc w:val="both"/>
        <w:rPr>
          <w:rFonts w:ascii="Calibri" w:hAnsi="Calibri" w:cs="Arial"/>
          <w:color w:val="595959" w:themeColor="text1" w:themeTint="A6"/>
        </w:rPr>
      </w:pPr>
    </w:p>
    <w:p w14:paraId="797DC627" w14:textId="77777777" w:rsidR="00C02FE1" w:rsidRPr="00806DC7" w:rsidRDefault="00C02FE1">
      <w:pPr>
        <w:rPr>
          <w:rFonts w:ascii="Calibri" w:eastAsia="Calibri" w:hAnsi="Calibri" w:cs="Arial"/>
          <w:b/>
          <w:bCs/>
          <w:color w:val="404040"/>
          <w:lang w:eastAsia="en-US"/>
        </w:rPr>
      </w:pPr>
      <w:r w:rsidRPr="00806DC7">
        <w:rPr>
          <w:rFonts w:ascii="Calibri" w:eastAsia="Calibri" w:hAnsi="Calibri" w:cs="Arial"/>
          <w:b/>
          <w:bCs/>
          <w:color w:val="404040"/>
          <w:lang w:eastAsia="en-US"/>
        </w:rPr>
        <w:br w:type="page"/>
      </w:r>
    </w:p>
    <w:p w14:paraId="3E7701C8" w14:textId="0F92456B" w:rsidR="0047310E" w:rsidRPr="00806DC7" w:rsidRDefault="0047310E" w:rsidP="008C3D3A">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lastRenderedPageBreak/>
        <w:t>Wymiana eksploatowanego urządzenia, instalacji lub pojazdu</w:t>
      </w:r>
      <w:r w:rsidR="008C3D3A" w:rsidRPr="00806DC7">
        <w:rPr>
          <w:rFonts w:ascii="Calibri" w:eastAsia="Calibri" w:hAnsi="Calibri" w:cs="Arial"/>
          <w:b/>
          <w:bCs/>
          <w:color w:val="404040"/>
          <w:lang w:eastAsia="en-US"/>
        </w:rPr>
        <w:t xml:space="preserve"> lub ich modernizacja</w:t>
      </w:r>
    </w:p>
    <w:p w14:paraId="768C2633" w14:textId="77777777" w:rsidR="0047310E" w:rsidRPr="00806DC7" w:rsidRDefault="0047310E" w:rsidP="0047310E">
      <w:pPr>
        <w:pStyle w:val="Akapitzlist"/>
        <w:spacing w:before="40" w:after="40"/>
        <w:ind w:left="317"/>
        <w:jc w:val="both"/>
        <w:rPr>
          <w:rFonts w:ascii="Calibri" w:hAnsi="Calibri" w:cs="Arial"/>
        </w:rPr>
      </w:pPr>
    </w:p>
    <w:p w14:paraId="79A27CD7" w14:textId="5E0CEEBC" w:rsidR="0047310E" w:rsidRPr="00806DC7" w:rsidRDefault="0076712A" w:rsidP="0047310E">
      <w:pPr>
        <w:spacing w:line="320" w:lineRule="atLeast"/>
        <w:ind w:firstLine="708"/>
        <w:jc w:val="both"/>
        <w:rPr>
          <w:rFonts w:ascii="Calibri" w:hAnsi="Calibri" w:cs="Arial"/>
        </w:rPr>
      </w:pPr>
      <w:r w:rsidRPr="00806DC7">
        <w:rPr>
          <w:rFonts w:ascii="Calibri" w:hAnsi="Calibri" w:cs="Arial"/>
        </w:rPr>
        <w:t xml:space="preserve">W </w:t>
      </w:r>
      <w:r w:rsidR="00B27719">
        <w:rPr>
          <w:rFonts w:ascii="Calibri" w:hAnsi="Calibri" w:cs="Arial"/>
        </w:rPr>
        <w:t>g</w:t>
      </w:r>
      <w:r w:rsidRPr="00806DC7">
        <w:rPr>
          <w:rFonts w:ascii="Calibri" w:hAnsi="Calibri" w:cs="Arial"/>
        </w:rPr>
        <w:t>minie Śrem następuje bieżąca wymiana zużytego sprzętu biurowego, a także wymiana oświetlenia na energooszczędne w budynkach użyteczności publicznej.</w:t>
      </w:r>
    </w:p>
    <w:p w14:paraId="2CC147C1" w14:textId="77777777" w:rsidR="0047310E" w:rsidRPr="00806DC7" w:rsidRDefault="0047310E" w:rsidP="0047310E">
      <w:pPr>
        <w:spacing w:line="320" w:lineRule="atLeast"/>
        <w:jc w:val="both"/>
        <w:rPr>
          <w:rFonts w:ascii="Calibri" w:hAnsi="Calibri" w:cs="Arial"/>
        </w:rPr>
      </w:pPr>
    </w:p>
    <w:p w14:paraId="0DEA9048" w14:textId="77777777" w:rsidR="0047310E" w:rsidRPr="00806DC7" w:rsidRDefault="0047310E" w:rsidP="008C3D3A">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Realizacja przedsięwzięcia termomodernizacyjnego</w:t>
      </w:r>
    </w:p>
    <w:p w14:paraId="7AADD379" w14:textId="77777777" w:rsidR="0047310E" w:rsidRPr="00806DC7" w:rsidRDefault="0047310E" w:rsidP="0047310E">
      <w:pPr>
        <w:spacing w:before="40" w:after="40"/>
        <w:jc w:val="both"/>
        <w:rPr>
          <w:rFonts w:ascii="Calibri" w:hAnsi="Calibri" w:cs="Arial"/>
        </w:rPr>
      </w:pPr>
    </w:p>
    <w:p w14:paraId="7996C76F"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W następujących obiektach obiektów użyteczności publicznej zostały zrealizowane przedsięwzięcia termomodernizacyjne:</w:t>
      </w:r>
    </w:p>
    <w:p w14:paraId="7711359C" w14:textId="77777777" w:rsidR="000B79AF" w:rsidRPr="00806DC7" w:rsidRDefault="000B79AF" w:rsidP="000B79AF">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bCs/>
        </w:rPr>
        <w:t>Szkoła Podstawowa Nr 6 im. Braci Barskich w Śremie;</w:t>
      </w:r>
    </w:p>
    <w:p w14:paraId="6A4291EA" w14:textId="5B37AAC7" w:rsidR="000B79AF" w:rsidRPr="00806DC7" w:rsidRDefault="000B79AF" w:rsidP="000B79AF">
      <w:pPr>
        <w:pStyle w:val="Akapitzlist"/>
        <w:numPr>
          <w:ilvl w:val="0"/>
          <w:numId w:val="11"/>
        </w:numPr>
        <w:spacing w:line="320" w:lineRule="atLeast"/>
        <w:ind w:hanging="294"/>
        <w:contextualSpacing w:val="0"/>
        <w:jc w:val="both"/>
        <w:rPr>
          <w:rFonts w:ascii="Calibri" w:hAnsi="Calibri" w:cs="Arial"/>
        </w:rPr>
      </w:pPr>
      <w:r w:rsidRPr="00806DC7">
        <w:rPr>
          <w:rFonts w:ascii="Calibri" w:hAnsi="Calibri" w:cs="Arial"/>
        </w:rPr>
        <w:t>Szkoła Podstawowa i Gimnazjum w Nochowie.</w:t>
      </w:r>
    </w:p>
    <w:p w14:paraId="7D8F9874" w14:textId="77777777" w:rsidR="0047310E" w:rsidRPr="00806DC7" w:rsidRDefault="0047310E" w:rsidP="0047310E">
      <w:pPr>
        <w:spacing w:line="320" w:lineRule="atLeast"/>
        <w:jc w:val="both"/>
        <w:rPr>
          <w:rFonts w:ascii="Calibri" w:hAnsi="Calibri" w:cs="Arial"/>
        </w:rPr>
      </w:pPr>
    </w:p>
    <w:p w14:paraId="08D88C69" w14:textId="07F622A8" w:rsidR="0047310E" w:rsidRPr="00806DC7" w:rsidRDefault="0047310E" w:rsidP="0047310E">
      <w:pPr>
        <w:spacing w:line="320" w:lineRule="atLeast"/>
        <w:ind w:firstLine="708"/>
        <w:jc w:val="both"/>
        <w:rPr>
          <w:rFonts w:ascii="Calibri" w:hAnsi="Calibri" w:cs="Arial"/>
        </w:rPr>
      </w:pPr>
      <w:r w:rsidRPr="00806DC7">
        <w:rPr>
          <w:rFonts w:ascii="Calibri" w:hAnsi="Calibri" w:cs="Arial"/>
        </w:rPr>
        <w:t xml:space="preserve">O realizowanych projektach i działaniach </w:t>
      </w:r>
      <w:r w:rsidR="00B27719">
        <w:rPr>
          <w:rFonts w:ascii="Calibri" w:hAnsi="Calibri" w:cs="Arial"/>
        </w:rPr>
        <w:t>g</w:t>
      </w:r>
      <w:r w:rsidRPr="00806DC7">
        <w:rPr>
          <w:rFonts w:ascii="Calibri" w:hAnsi="Calibri" w:cs="Arial"/>
        </w:rPr>
        <w:t xml:space="preserve">mina </w:t>
      </w:r>
      <w:r w:rsidR="006646DA" w:rsidRPr="00806DC7">
        <w:rPr>
          <w:rFonts w:ascii="Calibri" w:hAnsi="Calibri" w:cs="Arial"/>
        </w:rPr>
        <w:t>Śrem</w:t>
      </w:r>
      <w:r w:rsidRPr="00806DC7">
        <w:rPr>
          <w:rFonts w:ascii="Calibri" w:hAnsi="Calibri" w:cs="Arial"/>
        </w:rPr>
        <w:t xml:space="preserve"> informuje na swojej stronie internetowej.</w:t>
      </w:r>
    </w:p>
    <w:p w14:paraId="768F4BC4" w14:textId="77777777" w:rsidR="0047310E" w:rsidRPr="00806DC7" w:rsidRDefault="0047310E" w:rsidP="0047310E">
      <w:pPr>
        <w:spacing w:line="320" w:lineRule="atLeast"/>
        <w:ind w:firstLine="708"/>
        <w:jc w:val="both"/>
        <w:rPr>
          <w:rFonts w:ascii="Calibri" w:hAnsi="Calibri" w:cs="Arial"/>
        </w:rPr>
      </w:pPr>
    </w:p>
    <w:p w14:paraId="725AA42C"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Możliwe środki poprawy efektywności energetycznej, leżące w gestii samorządu lokalnego, obejmują:</w:t>
      </w:r>
    </w:p>
    <w:p w14:paraId="1A59237F" w14:textId="482C6141"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przedsięwzięcia termomodernizacyjne w</w:t>
      </w:r>
      <w:r w:rsidR="0093760A">
        <w:rPr>
          <w:rFonts w:ascii="Calibri" w:hAnsi="Calibri" w:cs="Arial"/>
        </w:rPr>
        <w:t xml:space="preserve"> </w:t>
      </w:r>
      <w:r w:rsidRPr="00806DC7">
        <w:rPr>
          <w:rFonts w:ascii="Calibri" w:hAnsi="Calibri" w:cs="Arial"/>
        </w:rPr>
        <w:t>budynkach użyteczności publicznej,</w:t>
      </w:r>
    </w:p>
    <w:p w14:paraId="68B38E2F" w14:textId="77777777"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poprawę efektywności miejskiej sieci ciepłowniczej,</w:t>
      </w:r>
    </w:p>
    <w:p w14:paraId="4B62931D" w14:textId="77777777"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 xml:space="preserve">poprawę efektywności energetycznej oświetlenia publicznego, tj. ulic, dróg </w:t>
      </w:r>
      <w:r w:rsidRPr="00806DC7">
        <w:rPr>
          <w:rFonts w:ascii="Calibri" w:hAnsi="Calibri" w:cs="Arial"/>
        </w:rPr>
        <w:br/>
        <w:t>i placów publicznych,</w:t>
      </w:r>
    </w:p>
    <w:p w14:paraId="1FB2AAE9" w14:textId="77777777"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 xml:space="preserve">zastąpienie nieefektywnych źródeł ciepła i przygotowania ciepłej wody użytkowej </w:t>
      </w:r>
      <w:r w:rsidRPr="00806DC7">
        <w:rPr>
          <w:rFonts w:ascii="Calibri" w:hAnsi="Calibri" w:cs="Arial"/>
        </w:rPr>
        <w:br/>
        <w:t>w budynkach użyteczności publicznej,</w:t>
      </w:r>
    </w:p>
    <w:p w14:paraId="24536B49" w14:textId="77777777"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wymianę sprzętu biurowego w miarę jego starzenia się na urządzenia efektywne energetycznie,</w:t>
      </w:r>
    </w:p>
    <w:p w14:paraId="2F47A3AA" w14:textId="77777777" w:rsidR="0047310E" w:rsidRPr="00806DC7" w:rsidRDefault="0047310E" w:rsidP="00EB54CB">
      <w:pPr>
        <w:pStyle w:val="Akapitzlist"/>
        <w:numPr>
          <w:ilvl w:val="0"/>
          <w:numId w:val="15"/>
        </w:numPr>
        <w:spacing w:line="320" w:lineRule="atLeast"/>
        <w:ind w:left="709" w:hanging="283"/>
        <w:contextualSpacing w:val="0"/>
        <w:jc w:val="both"/>
        <w:rPr>
          <w:rFonts w:ascii="Calibri" w:hAnsi="Calibri" w:cs="Arial"/>
        </w:rPr>
      </w:pPr>
      <w:r w:rsidRPr="00806DC7">
        <w:rPr>
          <w:rFonts w:ascii="Calibri" w:hAnsi="Calibri" w:cs="Arial"/>
        </w:rPr>
        <w:t>wykorzystanie odnawialnych źródeł energii w budynkach użyteczności publicznej oraz w oświetleniu publicznym.</w:t>
      </w:r>
    </w:p>
    <w:p w14:paraId="6A5E89EC" w14:textId="77777777" w:rsidR="0047310E" w:rsidRPr="00806DC7" w:rsidRDefault="0047310E" w:rsidP="0047310E">
      <w:pPr>
        <w:spacing w:line="320" w:lineRule="atLeast"/>
        <w:ind w:firstLine="708"/>
        <w:jc w:val="both"/>
        <w:rPr>
          <w:rFonts w:ascii="Calibri" w:hAnsi="Calibri" w:cs="Arial"/>
        </w:rPr>
      </w:pPr>
    </w:p>
    <w:p w14:paraId="47DE026B" w14:textId="77777777" w:rsidR="0047310E" w:rsidRPr="00806DC7" w:rsidRDefault="0047310E" w:rsidP="0047310E">
      <w:pPr>
        <w:spacing w:line="320" w:lineRule="atLeast"/>
        <w:ind w:firstLine="708"/>
        <w:jc w:val="both"/>
        <w:rPr>
          <w:rFonts w:ascii="Calibri" w:hAnsi="Calibri" w:cs="Arial"/>
        </w:rPr>
      </w:pPr>
      <w:r w:rsidRPr="00806DC7">
        <w:rPr>
          <w:rFonts w:ascii="Calibri" w:hAnsi="Calibri" w:cs="Arial"/>
        </w:rPr>
        <w:t>Środki poprawy efektywności energetycznej, o których mowa w art. 10 ww. ustawy, powinny być stosowane z uwzględnieniem zapewnienia ekonomicznej opłacalności inwestycji i dostępności środków na finansowanie realizacji założonych zadań.</w:t>
      </w:r>
    </w:p>
    <w:p w14:paraId="2B0F9AFD" w14:textId="77777777" w:rsidR="0047310E" w:rsidRPr="00806DC7" w:rsidRDefault="0047310E" w:rsidP="0047310E">
      <w:pPr>
        <w:spacing w:line="320" w:lineRule="atLeast"/>
        <w:jc w:val="both"/>
        <w:rPr>
          <w:rFonts w:ascii="Calibri" w:hAnsi="Calibri" w:cs="Arial"/>
          <w:highlight w:val="yellow"/>
        </w:rPr>
      </w:pPr>
    </w:p>
    <w:p w14:paraId="10B9A6C4" w14:textId="77777777" w:rsidR="0047310E" w:rsidRPr="00806DC7" w:rsidRDefault="0047310E" w:rsidP="0047310E">
      <w:pPr>
        <w:rPr>
          <w:rFonts w:ascii="Calibri" w:eastAsia="MS Mincho" w:hAnsi="Calibri" w:cs="Arial"/>
          <w:b/>
          <w:color w:val="404040"/>
          <w:kern w:val="32"/>
          <w:sz w:val="26"/>
          <w:szCs w:val="26"/>
          <w:lang w:eastAsia="x-none"/>
        </w:rPr>
      </w:pPr>
      <w:bookmarkStart w:id="185" w:name="_Toc296632204"/>
      <w:r w:rsidRPr="00806DC7">
        <w:rPr>
          <w:rFonts w:ascii="Calibri" w:eastAsia="MS Mincho" w:hAnsi="Calibri" w:cs="Arial"/>
          <w:bCs/>
          <w:color w:val="404040"/>
          <w:sz w:val="26"/>
          <w:szCs w:val="26"/>
        </w:rPr>
        <w:br w:type="page"/>
      </w:r>
    </w:p>
    <w:p w14:paraId="3D3F724A" w14:textId="77777777" w:rsidR="0047310E" w:rsidRPr="00806DC7" w:rsidRDefault="0047310E" w:rsidP="00EB54CB">
      <w:pPr>
        <w:pStyle w:val="Nagwek1"/>
      </w:pPr>
      <w:bookmarkStart w:id="186" w:name="_Toc380174192"/>
      <w:bookmarkStart w:id="187" w:name="_Toc523832287"/>
      <w:r w:rsidRPr="00806DC7">
        <w:lastRenderedPageBreak/>
        <w:t>Zakres współpracy z innymi gminami</w:t>
      </w:r>
      <w:bookmarkEnd w:id="185"/>
      <w:bookmarkEnd w:id="186"/>
      <w:bookmarkEnd w:id="187"/>
    </w:p>
    <w:p w14:paraId="4610467E" w14:textId="77777777" w:rsidR="0047310E" w:rsidRPr="00806DC7" w:rsidRDefault="0047310E" w:rsidP="0047310E">
      <w:pPr>
        <w:spacing w:line="320" w:lineRule="atLeast"/>
        <w:ind w:firstLine="708"/>
        <w:jc w:val="both"/>
        <w:rPr>
          <w:rFonts w:ascii="Calibri" w:hAnsi="Calibri"/>
          <w:highlight w:val="yellow"/>
        </w:rPr>
      </w:pPr>
    </w:p>
    <w:p w14:paraId="0E666CA2" w14:textId="6475D506" w:rsidR="005F1D01" w:rsidRPr="00806DC7" w:rsidRDefault="005F1D01" w:rsidP="005F1D01">
      <w:pPr>
        <w:spacing w:line="320" w:lineRule="atLeast"/>
        <w:ind w:firstLine="708"/>
        <w:jc w:val="both"/>
        <w:rPr>
          <w:rFonts w:ascii="Calibri" w:hAnsi="Calibri" w:cs="Arial"/>
        </w:rPr>
      </w:pPr>
      <w:r w:rsidRPr="00806DC7">
        <w:rPr>
          <w:rFonts w:ascii="Calibri" w:hAnsi="Calibri" w:cs="Arial"/>
        </w:rPr>
        <w:t xml:space="preserve">Gmina Śrem graniczy z siedmioma gminami: Brodnica, Czempiń, Dolsk, Kórnik, Krzywiń, Książ Wielkopolski i Zaniemyśl (ryc. 1). Potencjalna współpraca może obejmować wykorzystanie produkcji energii z odnawialnych źródeł energii, pozyskiwanej na terenach gmin sąsiadujących i możliwych do wykorzystania w </w:t>
      </w:r>
      <w:r w:rsidR="00397E47">
        <w:rPr>
          <w:rFonts w:ascii="Calibri" w:hAnsi="Calibri" w:cs="Arial"/>
        </w:rPr>
        <w:t>g</w:t>
      </w:r>
      <w:r w:rsidRPr="00806DC7">
        <w:rPr>
          <w:rFonts w:ascii="Calibri" w:hAnsi="Calibri" w:cs="Arial"/>
        </w:rPr>
        <w:t>minie Śrem.</w:t>
      </w:r>
    </w:p>
    <w:p w14:paraId="0A624145" w14:textId="77777777" w:rsidR="005F1D01" w:rsidRPr="00806DC7" w:rsidRDefault="005F1D01" w:rsidP="005F1D01">
      <w:pPr>
        <w:spacing w:line="320" w:lineRule="atLeast"/>
        <w:ind w:firstLine="708"/>
        <w:jc w:val="both"/>
        <w:rPr>
          <w:rFonts w:ascii="Calibri" w:hAnsi="Calibri"/>
        </w:rPr>
      </w:pPr>
    </w:p>
    <w:p w14:paraId="766EB34E" w14:textId="77777777" w:rsidR="005F1D01" w:rsidRPr="00806DC7" w:rsidRDefault="005F1D01" w:rsidP="00D81A6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Gmina Brodnica</w:t>
      </w:r>
    </w:p>
    <w:p w14:paraId="0FE19CDE" w14:textId="77777777" w:rsidR="005F1D01" w:rsidRPr="00806DC7" w:rsidRDefault="005F1D01" w:rsidP="005F1D01">
      <w:pPr>
        <w:spacing w:line="320" w:lineRule="atLeast"/>
        <w:ind w:firstLine="708"/>
        <w:jc w:val="both"/>
        <w:rPr>
          <w:rFonts w:ascii="Calibri" w:hAnsi="Calibri"/>
        </w:rPr>
      </w:pPr>
    </w:p>
    <w:p w14:paraId="5D4BA8EB" w14:textId="77777777" w:rsidR="005F1D01" w:rsidRPr="00D53053" w:rsidRDefault="005F1D01" w:rsidP="005F1D01">
      <w:pPr>
        <w:widowControl w:val="0"/>
        <w:autoSpaceDE w:val="0"/>
        <w:autoSpaceDN w:val="0"/>
        <w:adjustRightInd w:val="0"/>
        <w:spacing w:line="320" w:lineRule="atLeast"/>
        <w:ind w:firstLine="708"/>
        <w:jc w:val="both"/>
        <w:rPr>
          <w:rFonts w:ascii="Calibri" w:hAnsi="Calibri" w:cs="Arial"/>
        </w:rPr>
      </w:pPr>
      <w:r w:rsidRPr="00806DC7">
        <w:rPr>
          <w:rFonts w:ascii="Calibri" w:hAnsi="Calibri" w:cs="Arial"/>
        </w:rPr>
        <w:t xml:space="preserve">Gmina Brodnica położona jest w województwie wielkopolskim, powiecie śremskim. </w:t>
      </w:r>
      <w:r w:rsidRPr="00D53053">
        <w:rPr>
          <w:rFonts w:ascii="Calibri" w:hAnsi="Calibri" w:cs="Arial"/>
        </w:rPr>
        <w:t>Powierzchnia gminy wynosi 95,83 km</w:t>
      </w:r>
      <w:r w:rsidRPr="00D53053">
        <w:rPr>
          <w:rFonts w:ascii="Calibri" w:hAnsi="Calibri" w:cs="Arial"/>
          <w:vertAlign w:val="superscript"/>
        </w:rPr>
        <w:t>2</w:t>
      </w:r>
      <w:r w:rsidRPr="00D53053">
        <w:rPr>
          <w:rFonts w:ascii="Calibri" w:hAnsi="Calibri" w:cs="Arial"/>
        </w:rPr>
        <w:t>. Gminę zamieszkuje 4 896 osób. Prawie 71% powierzchni gminy stanowią użytki rolne, natomiast 24% to grunty leśne.</w:t>
      </w:r>
    </w:p>
    <w:p w14:paraId="3A9C2905" w14:textId="77777777" w:rsidR="005F1D01" w:rsidRPr="00D53053" w:rsidRDefault="005F1D01" w:rsidP="005F1D01">
      <w:pPr>
        <w:widowControl w:val="0"/>
        <w:autoSpaceDE w:val="0"/>
        <w:autoSpaceDN w:val="0"/>
        <w:adjustRightInd w:val="0"/>
        <w:spacing w:line="320" w:lineRule="atLeast"/>
        <w:ind w:firstLine="708"/>
        <w:jc w:val="both"/>
        <w:rPr>
          <w:rFonts w:ascii="Calibri" w:hAnsi="Calibri" w:cs="Arial"/>
        </w:rPr>
      </w:pPr>
    </w:p>
    <w:p w14:paraId="13DE8301" w14:textId="4197930D"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r w:rsidRPr="00D53053">
        <w:rPr>
          <w:rFonts w:ascii="Calibri" w:hAnsi="Calibri" w:cs="Arial"/>
        </w:rPr>
        <w:t xml:space="preserve">Zgodnie z informacjami, zawartymi w piśmie o numerze </w:t>
      </w:r>
      <w:r w:rsidR="005C67FB" w:rsidRPr="00D53053">
        <w:rPr>
          <w:rFonts w:ascii="Calibri" w:hAnsi="Calibri" w:cs="Arial"/>
        </w:rPr>
        <w:t>UG.GK.7021.198.2018</w:t>
      </w:r>
      <w:r w:rsidRPr="00D53053">
        <w:rPr>
          <w:rFonts w:ascii="Calibri" w:hAnsi="Calibri" w:cs="Arial"/>
        </w:rPr>
        <w:t xml:space="preserve"> z</w:t>
      </w:r>
      <w:r w:rsidR="00F03249">
        <w:rPr>
          <w:rFonts w:ascii="Calibri" w:hAnsi="Calibri" w:cs="Arial"/>
        </w:rPr>
        <w:t> </w:t>
      </w:r>
      <w:r w:rsidR="005C67FB" w:rsidRPr="00D53053">
        <w:rPr>
          <w:rFonts w:ascii="Calibri" w:hAnsi="Calibri" w:cs="Arial"/>
        </w:rPr>
        <w:t>28 sierpnia</w:t>
      </w:r>
      <w:r w:rsidRPr="00D53053">
        <w:rPr>
          <w:rFonts w:ascii="Calibri" w:hAnsi="Calibri" w:cs="Arial"/>
        </w:rPr>
        <w:t xml:space="preserve"> 2018 r., </w:t>
      </w:r>
      <w:r w:rsidR="00B27719" w:rsidRPr="00D53053">
        <w:rPr>
          <w:rFonts w:ascii="Calibri" w:hAnsi="Calibri" w:cs="Arial"/>
        </w:rPr>
        <w:t>g</w:t>
      </w:r>
      <w:r w:rsidRPr="00D53053">
        <w:rPr>
          <w:rFonts w:ascii="Calibri" w:hAnsi="Calibri" w:cs="Arial"/>
        </w:rPr>
        <w:t xml:space="preserve">mina Brodnica </w:t>
      </w:r>
      <w:r w:rsidR="005C67FB" w:rsidRPr="00D53053">
        <w:rPr>
          <w:rFonts w:ascii="Calibri" w:hAnsi="Calibri" w:cs="Arial"/>
        </w:rPr>
        <w:t xml:space="preserve">nie </w:t>
      </w:r>
      <w:r w:rsidRPr="00D53053">
        <w:rPr>
          <w:rFonts w:ascii="Calibri" w:hAnsi="Calibri" w:cs="Arial"/>
        </w:rPr>
        <w:t>posiada opracowan</w:t>
      </w:r>
      <w:r w:rsidR="005C67FB" w:rsidRPr="00D53053">
        <w:rPr>
          <w:rFonts w:ascii="Calibri" w:hAnsi="Calibri" w:cs="Arial"/>
        </w:rPr>
        <w:t>ego i uchwalonego</w:t>
      </w:r>
      <w:r w:rsidRPr="00D53053">
        <w:rPr>
          <w:rFonts w:ascii="Calibri" w:hAnsi="Calibri" w:cs="Arial"/>
        </w:rPr>
        <w:t xml:space="preserve"> dokument</w:t>
      </w:r>
      <w:r w:rsidR="005C67FB" w:rsidRPr="00D53053">
        <w:rPr>
          <w:rFonts w:ascii="Calibri" w:hAnsi="Calibri" w:cs="Arial"/>
        </w:rPr>
        <w:t>u</w:t>
      </w:r>
      <w:r w:rsidRPr="00D53053">
        <w:rPr>
          <w:rFonts w:ascii="Calibri" w:hAnsi="Calibri" w:cs="Arial"/>
        </w:rPr>
        <w:t xml:space="preserve"> pn. „</w:t>
      </w:r>
      <w:r w:rsidR="005C67FB" w:rsidRPr="00D53053">
        <w:rPr>
          <w:rFonts w:ascii="Calibri" w:hAnsi="Calibri" w:cs="Arial"/>
        </w:rPr>
        <w:t>Projekt z</w:t>
      </w:r>
      <w:r w:rsidRPr="00D53053">
        <w:rPr>
          <w:rFonts w:ascii="Calibri" w:hAnsi="Calibri" w:cs="Arial"/>
        </w:rPr>
        <w:t>ałoże</w:t>
      </w:r>
      <w:r w:rsidR="005C67FB" w:rsidRPr="00D53053">
        <w:rPr>
          <w:rFonts w:ascii="Calibri" w:hAnsi="Calibri" w:cs="Arial"/>
        </w:rPr>
        <w:t>ń</w:t>
      </w:r>
      <w:r w:rsidRPr="00D53053">
        <w:rPr>
          <w:rFonts w:ascii="Calibri" w:hAnsi="Calibri" w:cs="Arial"/>
        </w:rPr>
        <w:t xml:space="preserve"> do planu zaopatrzenia w ciepło, energię elektryczną i paliwa gazowe”</w:t>
      </w:r>
      <w:r w:rsidR="00D81A67" w:rsidRPr="00D53053">
        <w:rPr>
          <w:rFonts w:ascii="Calibri" w:hAnsi="Calibri" w:cs="Arial"/>
        </w:rPr>
        <w:t xml:space="preserve">. </w:t>
      </w:r>
      <w:r w:rsidRPr="00D53053">
        <w:rPr>
          <w:rFonts w:ascii="Calibri" w:hAnsi="Calibri" w:cs="Arial"/>
        </w:rPr>
        <w:t xml:space="preserve">Zgodnie z ww. pismem </w:t>
      </w:r>
      <w:r w:rsidR="00D53053" w:rsidRPr="00D53053">
        <w:rPr>
          <w:rFonts w:ascii="Calibri" w:hAnsi="Calibri" w:cs="Arial"/>
        </w:rPr>
        <w:t>w chwili obecnej nie istnieją powiązania gminy Brodnica z gminą Śrem w zakresie pokrywania potrzeb energetycznych. Planowana rozbudowa sieci gazowej nie będzie wymagała uzgodnień z gminą Śrem. Na terenie gminy Brodnica nie występują nadwyżki paliw i zasobów biomasy. Gmina Brodnica wyraża wolę współpracy z gminą Śrem w zakresie zaopatrzenia w ciepło, energię elektryczną i paliwa gazowe</w:t>
      </w:r>
      <w:r w:rsidRPr="00D53053">
        <w:rPr>
          <w:rFonts w:ascii="Calibri" w:hAnsi="Calibri" w:cs="Arial"/>
        </w:rPr>
        <w:t>.</w:t>
      </w:r>
      <w:r w:rsidRPr="00806DC7">
        <w:rPr>
          <w:rFonts w:ascii="Calibri" w:hAnsi="Calibri" w:cs="Arial"/>
        </w:rPr>
        <w:t xml:space="preserve"> </w:t>
      </w:r>
    </w:p>
    <w:p w14:paraId="5A547D33" w14:textId="77777777" w:rsidR="005F1D01" w:rsidRPr="00806DC7" w:rsidRDefault="005F1D01" w:rsidP="005F1D01">
      <w:pPr>
        <w:spacing w:line="320" w:lineRule="atLeast"/>
        <w:jc w:val="both"/>
        <w:rPr>
          <w:rFonts w:ascii="Calibri" w:hAnsi="Calibri"/>
        </w:rPr>
      </w:pPr>
    </w:p>
    <w:p w14:paraId="76540470" w14:textId="77777777" w:rsidR="005F1D01" w:rsidRPr="00806DC7" w:rsidRDefault="005F1D01" w:rsidP="009B216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Gmina Czempiń</w:t>
      </w:r>
    </w:p>
    <w:p w14:paraId="103B20A5" w14:textId="77777777" w:rsidR="005F1D01" w:rsidRPr="00806DC7" w:rsidRDefault="005F1D01" w:rsidP="005F1D01">
      <w:pPr>
        <w:spacing w:line="320" w:lineRule="atLeast"/>
        <w:ind w:firstLine="708"/>
        <w:jc w:val="both"/>
        <w:rPr>
          <w:rFonts w:ascii="Calibri" w:hAnsi="Calibri" w:cs="Arial"/>
        </w:rPr>
      </w:pPr>
    </w:p>
    <w:p w14:paraId="47601968" w14:textId="77777777" w:rsidR="005F1D01" w:rsidRPr="00D53053" w:rsidRDefault="005F1D01" w:rsidP="005F1D01">
      <w:pPr>
        <w:spacing w:line="320" w:lineRule="atLeast"/>
        <w:ind w:firstLine="708"/>
        <w:jc w:val="both"/>
        <w:rPr>
          <w:rFonts w:ascii="Calibri" w:hAnsi="Calibri" w:cs="Arial"/>
        </w:rPr>
      </w:pPr>
      <w:r w:rsidRPr="00806DC7">
        <w:rPr>
          <w:rFonts w:ascii="Calibri" w:hAnsi="Calibri" w:cs="Arial"/>
        </w:rPr>
        <w:t>Gmina Czempiń położona jest w województwie wielkopolskim, powiecie kościańskim. Powierzchnia gminy wynosi 142,19 km</w:t>
      </w:r>
      <w:r w:rsidRPr="00806DC7">
        <w:rPr>
          <w:rFonts w:ascii="Calibri" w:hAnsi="Calibri" w:cs="Arial"/>
          <w:vertAlign w:val="superscript"/>
        </w:rPr>
        <w:t>2</w:t>
      </w:r>
      <w:r w:rsidRPr="00806DC7">
        <w:rPr>
          <w:rFonts w:ascii="Calibri" w:hAnsi="Calibri" w:cs="Arial"/>
        </w:rPr>
        <w:t xml:space="preserve">. Gminę zamieszkuje 11 476 osób. Niecałe 83% powierzchni </w:t>
      </w:r>
      <w:r w:rsidRPr="00D53053">
        <w:rPr>
          <w:rFonts w:ascii="Calibri" w:hAnsi="Calibri" w:cs="Arial"/>
        </w:rPr>
        <w:t xml:space="preserve">gminy stanowią użytki rolne, natomiast 13% to grunty leśne. </w:t>
      </w:r>
    </w:p>
    <w:p w14:paraId="4CBB7EDA" w14:textId="77777777" w:rsidR="005F1D01" w:rsidRPr="00D53053" w:rsidRDefault="005F1D01" w:rsidP="005F1D01">
      <w:pPr>
        <w:spacing w:line="320" w:lineRule="atLeast"/>
        <w:jc w:val="both"/>
        <w:rPr>
          <w:rFonts w:ascii="Calibri" w:hAnsi="Calibri" w:cs="Arial"/>
        </w:rPr>
      </w:pPr>
    </w:p>
    <w:p w14:paraId="5170F708" w14:textId="17DE6D34" w:rsidR="00722F86" w:rsidRPr="00D53053" w:rsidRDefault="005F1D01" w:rsidP="00722F86">
      <w:pPr>
        <w:widowControl w:val="0"/>
        <w:autoSpaceDE w:val="0"/>
        <w:autoSpaceDN w:val="0"/>
        <w:adjustRightInd w:val="0"/>
        <w:spacing w:line="320" w:lineRule="atLeast"/>
        <w:ind w:firstLine="708"/>
        <w:jc w:val="both"/>
        <w:rPr>
          <w:rFonts w:ascii="Calibri" w:hAnsi="Calibri" w:cs="Arial"/>
        </w:rPr>
      </w:pPr>
      <w:r w:rsidRPr="00D53053">
        <w:rPr>
          <w:rFonts w:ascii="Calibri" w:hAnsi="Calibri" w:cs="Arial"/>
        </w:rPr>
        <w:t xml:space="preserve">Zgodnie z pismem o numerze </w:t>
      </w:r>
      <w:r w:rsidR="00397E47" w:rsidRPr="00D53053">
        <w:rPr>
          <w:rFonts w:ascii="Calibri" w:hAnsi="Calibri" w:cs="Arial"/>
        </w:rPr>
        <w:t>IS.7001.1.2018</w:t>
      </w:r>
      <w:r w:rsidRPr="00D53053">
        <w:rPr>
          <w:rFonts w:ascii="Calibri" w:hAnsi="Calibri" w:cs="Arial"/>
        </w:rPr>
        <w:t xml:space="preserve"> z </w:t>
      </w:r>
      <w:r w:rsidR="00397E47" w:rsidRPr="00D53053">
        <w:rPr>
          <w:rFonts w:ascii="Calibri" w:hAnsi="Calibri" w:cs="Arial"/>
        </w:rPr>
        <w:t>30 sierpnia</w:t>
      </w:r>
      <w:r w:rsidRPr="00D53053">
        <w:rPr>
          <w:rFonts w:ascii="Calibri" w:hAnsi="Calibri" w:cs="Arial"/>
        </w:rPr>
        <w:t xml:space="preserve"> 2018 r. </w:t>
      </w:r>
      <w:r w:rsidR="00F737C9" w:rsidRPr="00D53053">
        <w:rPr>
          <w:rFonts w:ascii="Calibri" w:hAnsi="Calibri" w:cs="Arial"/>
        </w:rPr>
        <w:t>g</w:t>
      </w:r>
      <w:r w:rsidRPr="00D53053">
        <w:rPr>
          <w:rFonts w:ascii="Calibri" w:hAnsi="Calibri" w:cs="Arial"/>
        </w:rPr>
        <w:t>mina Czempiń</w:t>
      </w:r>
      <w:r w:rsidR="00397E47" w:rsidRPr="00D53053">
        <w:rPr>
          <w:rFonts w:ascii="Calibri" w:hAnsi="Calibri" w:cs="Arial"/>
        </w:rPr>
        <w:t xml:space="preserve"> nie posiada opracowanego i uchwalonego</w:t>
      </w:r>
      <w:r w:rsidRPr="00D53053">
        <w:rPr>
          <w:rFonts w:ascii="Calibri" w:hAnsi="Calibri" w:cs="Arial"/>
        </w:rPr>
        <w:t xml:space="preserve"> „Projekt</w:t>
      </w:r>
      <w:r w:rsidR="00397E47" w:rsidRPr="00D53053">
        <w:rPr>
          <w:rFonts w:ascii="Calibri" w:hAnsi="Calibri" w:cs="Arial"/>
        </w:rPr>
        <w:t>u</w:t>
      </w:r>
      <w:r w:rsidRPr="00D53053">
        <w:rPr>
          <w:rFonts w:ascii="Calibri" w:hAnsi="Calibri" w:cs="Arial"/>
        </w:rPr>
        <w:t xml:space="preserve"> założeń do planu zaopatrzenia w ciepło, energ</w:t>
      </w:r>
      <w:r w:rsidR="00722F86" w:rsidRPr="00D53053">
        <w:rPr>
          <w:rFonts w:ascii="Calibri" w:hAnsi="Calibri" w:cs="Arial"/>
        </w:rPr>
        <w:t xml:space="preserve">ię elektryczną i paliwa gazowe”. Zgodnie z ww. pismem </w:t>
      </w:r>
      <w:r w:rsidR="00397E47" w:rsidRPr="00D53053">
        <w:rPr>
          <w:rFonts w:ascii="Calibri" w:hAnsi="Calibri" w:cs="Arial"/>
        </w:rPr>
        <w:t xml:space="preserve">nie </w:t>
      </w:r>
      <w:r w:rsidR="00F737C9" w:rsidRPr="00D53053">
        <w:rPr>
          <w:rFonts w:ascii="Calibri" w:hAnsi="Calibri" w:cs="Arial"/>
        </w:rPr>
        <w:t>istnieją powiązania gminy Czempiń z g</w:t>
      </w:r>
      <w:r w:rsidR="00397E47" w:rsidRPr="00D53053">
        <w:rPr>
          <w:rFonts w:ascii="Calibri" w:hAnsi="Calibri" w:cs="Arial"/>
        </w:rPr>
        <w:t xml:space="preserve">miną </w:t>
      </w:r>
      <w:r w:rsidR="00D53053" w:rsidRPr="00D53053">
        <w:rPr>
          <w:rFonts w:ascii="Calibri" w:hAnsi="Calibri" w:cs="Arial"/>
        </w:rPr>
        <w:t>Śrem, w tym infrastruktury, w zakresie pokrywania potrzeb energetycznych, ciepłowniczych i gazowniczych. Planowana rozbudowa infrastruktury zaopatrzenia w ciepło, energię elektryczną i paliwa gazowe w gminie Czempiń nie wymaga uzgodnienia z gminą Śrem. W gminie Czempiń nie występują nadwyżki paliw i zasobów biomasy do wykorzystania przez gminę Śrem. Gmina Czempiń wyraża wolę współpracy z</w:t>
      </w:r>
      <w:r w:rsidR="009865AA">
        <w:rPr>
          <w:rFonts w:ascii="Calibri" w:hAnsi="Calibri" w:cs="Arial"/>
        </w:rPr>
        <w:t> </w:t>
      </w:r>
      <w:r w:rsidR="00D53053" w:rsidRPr="00D53053">
        <w:rPr>
          <w:rFonts w:ascii="Calibri" w:hAnsi="Calibri" w:cs="Arial"/>
        </w:rPr>
        <w:t>gminą Śrem w zakresie zaopatrzenia w ciepło, energię elektryczną i paliwa gazowe, jeśli wystąpi taka potrzeba</w:t>
      </w:r>
      <w:r w:rsidR="00722F86" w:rsidRPr="00D53053">
        <w:rPr>
          <w:rFonts w:ascii="Calibri" w:hAnsi="Calibri" w:cs="Arial"/>
        </w:rPr>
        <w:t xml:space="preserve">. </w:t>
      </w:r>
    </w:p>
    <w:p w14:paraId="1A8BEB18" w14:textId="25FEDD39" w:rsidR="005F1D01" w:rsidRPr="00D53053" w:rsidRDefault="005F1D01" w:rsidP="005F1D01">
      <w:pPr>
        <w:rPr>
          <w:rFonts w:ascii="Calibri" w:hAnsi="Calibri"/>
        </w:rPr>
      </w:pPr>
    </w:p>
    <w:p w14:paraId="04C6C619" w14:textId="77777777" w:rsidR="005F1D01" w:rsidRPr="00806DC7" w:rsidRDefault="005F1D01" w:rsidP="00722F86">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D53053">
        <w:rPr>
          <w:rFonts w:ascii="Calibri" w:eastAsia="Calibri" w:hAnsi="Calibri" w:cs="Arial"/>
          <w:b/>
          <w:bCs/>
          <w:color w:val="404040"/>
          <w:lang w:eastAsia="en-US"/>
        </w:rPr>
        <w:t>Gmina Dolsk</w:t>
      </w:r>
    </w:p>
    <w:p w14:paraId="58AA6068" w14:textId="77777777" w:rsidR="005F1D01" w:rsidRPr="00806DC7" w:rsidRDefault="005F1D01" w:rsidP="005F1D01">
      <w:pPr>
        <w:spacing w:line="320" w:lineRule="atLeast"/>
        <w:ind w:firstLine="708"/>
        <w:jc w:val="both"/>
        <w:rPr>
          <w:rFonts w:ascii="Calibri" w:hAnsi="Calibri"/>
        </w:rPr>
      </w:pPr>
    </w:p>
    <w:p w14:paraId="1B415FE2" w14:textId="77777777"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r w:rsidRPr="00806DC7">
        <w:rPr>
          <w:rFonts w:ascii="Calibri" w:hAnsi="Calibri" w:cs="Arial"/>
        </w:rPr>
        <w:t>Gmina Dolsk położona jest w województwie wielkopolskim, powiecie śremskim. Powierzchnia gminy wynosi 124,48 km</w:t>
      </w:r>
      <w:r w:rsidRPr="00806DC7">
        <w:rPr>
          <w:rFonts w:ascii="Calibri" w:hAnsi="Calibri" w:cs="Arial"/>
          <w:vertAlign w:val="superscript"/>
        </w:rPr>
        <w:t>2</w:t>
      </w:r>
      <w:r w:rsidRPr="00806DC7">
        <w:rPr>
          <w:rFonts w:ascii="Calibri" w:hAnsi="Calibri" w:cs="Arial"/>
        </w:rPr>
        <w:t xml:space="preserve">. Gminę zamieszkuje 5 910 osób. 71% powierzchni </w:t>
      </w:r>
      <w:r w:rsidRPr="00806DC7">
        <w:rPr>
          <w:rFonts w:ascii="Calibri" w:hAnsi="Calibri" w:cs="Arial"/>
        </w:rPr>
        <w:lastRenderedPageBreak/>
        <w:t>gminy stanowią użytki rolne, natomiast 20% to grunty leśne.</w:t>
      </w:r>
    </w:p>
    <w:p w14:paraId="36081C5F" w14:textId="77777777"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p>
    <w:p w14:paraId="703535FC" w14:textId="32B7A800"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r w:rsidRPr="00806DC7">
        <w:rPr>
          <w:rFonts w:ascii="Calibri" w:hAnsi="Calibri" w:cs="Arial"/>
        </w:rPr>
        <w:t xml:space="preserve">Zgodnie z informacjami, zawartymi w piśmie o numerze RG.600.3.2018.MG </w:t>
      </w:r>
      <w:r w:rsidRPr="00806DC7">
        <w:rPr>
          <w:rFonts w:ascii="Calibri" w:hAnsi="Calibri" w:cs="Arial"/>
        </w:rPr>
        <w:br/>
        <w:t xml:space="preserve">z 8 sierpnia 2018 r., </w:t>
      </w:r>
      <w:r w:rsidR="00F737C9">
        <w:rPr>
          <w:rFonts w:ascii="Calibri" w:hAnsi="Calibri" w:cs="Arial"/>
        </w:rPr>
        <w:t>g</w:t>
      </w:r>
      <w:r w:rsidRPr="00806DC7">
        <w:rPr>
          <w:rFonts w:ascii="Calibri" w:hAnsi="Calibri" w:cs="Arial"/>
        </w:rPr>
        <w:t xml:space="preserve">mina Dolsk posiada opracowany dokument pn. „Założenia do planu zaopatrzenia w ciepło, energię elektryczną i paliwa gazowe” przyjęty uchwałą Rady Miasta </w:t>
      </w:r>
      <w:r w:rsidRPr="00806DC7">
        <w:rPr>
          <w:rFonts w:ascii="Calibri" w:hAnsi="Calibri" w:cs="Arial"/>
        </w:rPr>
        <w:br/>
        <w:t xml:space="preserve">i </w:t>
      </w:r>
      <w:r w:rsidR="00B27719">
        <w:rPr>
          <w:rFonts w:ascii="Calibri" w:hAnsi="Calibri" w:cs="Arial"/>
        </w:rPr>
        <w:t>G</w:t>
      </w:r>
      <w:r w:rsidR="0093760A">
        <w:rPr>
          <w:rFonts w:ascii="Calibri" w:hAnsi="Calibri" w:cs="Arial"/>
        </w:rPr>
        <w:t>miny</w:t>
      </w:r>
      <w:r w:rsidRPr="00806DC7">
        <w:rPr>
          <w:rFonts w:ascii="Calibri" w:hAnsi="Calibri" w:cs="Arial"/>
        </w:rPr>
        <w:t xml:space="preserve"> Dolsk z dnia 28 lutego 2018 r. nr XLII/261/18.</w:t>
      </w:r>
      <w:r w:rsidR="0093760A">
        <w:rPr>
          <w:rFonts w:ascii="Calibri" w:hAnsi="Calibri" w:cs="Arial"/>
        </w:rPr>
        <w:t xml:space="preserve"> </w:t>
      </w:r>
      <w:r w:rsidR="00F737C9">
        <w:rPr>
          <w:rFonts w:ascii="Calibri" w:hAnsi="Calibri" w:cs="Arial"/>
        </w:rPr>
        <w:t>Zgodnie z ww. pismem g</w:t>
      </w:r>
      <w:r w:rsidRPr="00806DC7">
        <w:rPr>
          <w:rFonts w:ascii="Calibri" w:hAnsi="Calibri" w:cs="Arial"/>
        </w:rPr>
        <w:t xml:space="preserve">mina Dolsk zaopatrywana jest w energię elektryczną i paliwa gazowe poprzez sieci dystrybucyjne powiązane z infrastrukturą techniczną zlokalizowaną na terenie </w:t>
      </w:r>
      <w:r w:rsidR="0093760A">
        <w:rPr>
          <w:rFonts w:ascii="Calibri" w:hAnsi="Calibri" w:cs="Arial"/>
        </w:rPr>
        <w:t>gminy</w:t>
      </w:r>
      <w:r w:rsidRPr="00806DC7">
        <w:rPr>
          <w:rFonts w:ascii="Calibri" w:hAnsi="Calibri" w:cs="Arial"/>
        </w:rPr>
        <w:t xml:space="preserve"> Śrem. Wskazane jest, aby przy założeniach planistycznych współpraca między gminami była szersza co pozwoli na uściślenie planowanych zamierzeń i ustalenie wspólnych kierunków realizacji rozbudowy infrastruktury technicznej. Na terenie </w:t>
      </w:r>
      <w:r w:rsidR="0093760A">
        <w:rPr>
          <w:rFonts w:ascii="Calibri" w:hAnsi="Calibri" w:cs="Arial"/>
        </w:rPr>
        <w:t>gminy</w:t>
      </w:r>
      <w:r w:rsidRPr="00806DC7">
        <w:rPr>
          <w:rFonts w:ascii="Calibri" w:hAnsi="Calibri" w:cs="Arial"/>
        </w:rPr>
        <w:t xml:space="preserve"> Dolsk nie zdiagnozowano nadwyżek paliw </w:t>
      </w:r>
      <w:r w:rsidR="0024770E" w:rsidRPr="00806DC7">
        <w:rPr>
          <w:rFonts w:ascii="Calibri" w:hAnsi="Calibri" w:cs="Arial"/>
        </w:rPr>
        <w:br/>
      </w:r>
      <w:r w:rsidRPr="00806DC7">
        <w:rPr>
          <w:rFonts w:ascii="Calibri" w:hAnsi="Calibri" w:cs="Arial"/>
        </w:rPr>
        <w:t xml:space="preserve">i zasobów biomasy, które można by wykorzystać na terenie </w:t>
      </w:r>
      <w:r w:rsidR="0093760A">
        <w:rPr>
          <w:rFonts w:ascii="Calibri" w:hAnsi="Calibri" w:cs="Arial"/>
        </w:rPr>
        <w:t>gminy</w:t>
      </w:r>
      <w:r w:rsidRPr="00806DC7">
        <w:rPr>
          <w:rFonts w:ascii="Calibri" w:hAnsi="Calibri" w:cs="Arial"/>
        </w:rPr>
        <w:t xml:space="preserve"> Śrem. Gmina Dolsk wyraża wolę współpracy z </w:t>
      </w:r>
      <w:r w:rsidR="00F737C9">
        <w:rPr>
          <w:rFonts w:ascii="Calibri" w:hAnsi="Calibri" w:cs="Arial"/>
        </w:rPr>
        <w:t>g</w:t>
      </w:r>
      <w:r w:rsidRPr="00806DC7">
        <w:rPr>
          <w:rFonts w:ascii="Calibri" w:hAnsi="Calibri" w:cs="Arial"/>
        </w:rPr>
        <w:t xml:space="preserve">miną Śrem w zakresie wykorzystywania energii. Nie przewiduje się współpracy w zakresie budowy magistral ciepłowniczych łączących </w:t>
      </w:r>
      <w:r w:rsidR="00F737C9">
        <w:rPr>
          <w:rFonts w:ascii="Calibri" w:hAnsi="Calibri" w:cs="Arial"/>
        </w:rPr>
        <w:t>g</w:t>
      </w:r>
      <w:r w:rsidRPr="00806DC7">
        <w:rPr>
          <w:rFonts w:ascii="Calibri" w:hAnsi="Calibri" w:cs="Arial"/>
        </w:rPr>
        <w:t xml:space="preserve">minę Dolsk i </w:t>
      </w:r>
      <w:r w:rsidR="00F737C9">
        <w:rPr>
          <w:rFonts w:ascii="Calibri" w:hAnsi="Calibri" w:cs="Arial"/>
        </w:rPr>
        <w:t>g</w:t>
      </w:r>
      <w:r w:rsidRPr="00806DC7">
        <w:rPr>
          <w:rFonts w:ascii="Calibri" w:hAnsi="Calibri" w:cs="Arial"/>
        </w:rPr>
        <w:t>minę Śrem.</w:t>
      </w:r>
    </w:p>
    <w:p w14:paraId="4464FDB5" w14:textId="77777777" w:rsidR="005F1D01" w:rsidRPr="00806DC7" w:rsidRDefault="005F1D01" w:rsidP="005F1D01">
      <w:pPr>
        <w:spacing w:line="320" w:lineRule="atLeast"/>
        <w:jc w:val="both"/>
        <w:rPr>
          <w:rFonts w:ascii="Calibri" w:hAnsi="Calibri"/>
        </w:rPr>
      </w:pPr>
    </w:p>
    <w:p w14:paraId="7165D7A7" w14:textId="77777777" w:rsidR="005F1D01" w:rsidRPr="00806DC7" w:rsidRDefault="005F1D01" w:rsidP="007E71C1">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Gmina Kórnik</w:t>
      </w:r>
    </w:p>
    <w:p w14:paraId="6B0F05C5" w14:textId="77777777" w:rsidR="005F1D01" w:rsidRPr="00806DC7" w:rsidRDefault="005F1D01" w:rsidP="005F1D01">
      <w:pPr>
        <w:spacing w:line="320" w:lineRule="atLeast"/>
        <w:ind w:firstLine="708"/>
        <w:jc w:val="both"/>
        <w:rPr>
          <w:rFonts w:ascii="Calibri" w:hAnsi="Calibri" w:cs="Arial"/>
        </w:rPr>
      </w:pPr>
    </w:p>
    <w:p w14:paraId="3A5D4A2E" w14:textId="77777777" w:rsidR="005F1D01" w:rsidRPr="003078F9" w:rsidRDefault="005F1D01" w:rsidP="005F1D01">
      <w:pPr>
        <w:spacing w:line="320" w:lineRule="atLeast"/>
        <w:ind w:firstLine="708"/>
        <w:jc w:val="both"/>
        <w:rPr>
          <w:rFonts w:ascii="Calibri" w:hAnsi="Calibri" w:cs="Arial"/>
        </w:rPr>
      </w:pPr>
      <w:r w:rsidRPr="003078F9">
        <w:rPr>
          <w:rFonts w:ascii="Calibri" w:hAnsi="Calibri" w:cs="Arial"/>
        </w:rPr>
        <w:t>Gmina Kórnik położona jest w województwie wielkopolskim, powiecie poznańskim. Powierzchnia gminy wynosi 186,12 km</w:t>
      </w:r>
      <w:r w:rsidRPr="003078F9">
        <w:rPr>
          <w:rFonts w:ascii="Calibri" w:hAnsi="Calibri" w:cs="Arial"/>
          <w:vertAlign w:val="superscript"/>
        </w:rPr>
        <w:t>2</w:t>
      </w:r>
      <w:r w:rsidRPr="003078F9">
        <w:rPr>
          <w:rFonts w:ascii="Calibri" w:hAnsi="Calibri" w:cs="Arial"/>
        </w:rPr>
        <w:t xml:space="preserve">. Gminę zamieszkuje 26 901 osób. Ponad 60% powierzchni gminy stanowią użytki rolne, natomiast 27% to grunty leśne. </w:t>
      </w:r>
    </w:p>
    <w:p w14:paraId="27F3AB0B" w14:textId="77777777" w:rsidR="005F1D01" w:rsidRPr="003078F9" w:rsidRDefault="005F1D01" w:rsidP="005F1D01">
      <w:pPr>
        <w:spacing w:line="320" w:lineRule="atLeast"/>
        <w:jc w:val="both"/>
        <w:rPr>
          <w:rFonts w:ascii="Calibri" w:hAnsi="Calibri" w:cs="Arial"/>
        </w:rPr>
      </w:pPr>
    </w:p>
    <w:p w14:paraId="49F580CA" w14:textId="1C6C2083" w:rsidR="005F1D01" w:rsidRPr="003078F9" w:rsidRDefault="005F1D01" w:rsidP="005F1D01">
      <w:pPr>
        <w:spacing w:line="320" w:lineRule="atLeast"/>
        <w:ind w:firstLine="708"/>
        <w:jc w:val="both"/>
        <w:rPr>
          <w:rFonts w:ascii="Calibri" w:hAnsi="Calibri" w:cs="Arial"/>
        </w:rPr>
      </w:pPr>
      <w:r w:rsidRPr="003078F9">
        <w:rPr>
          <w:rFonts w:ascii="Calibri" w:hAnsi="Calibri" w:cs="Arial"/>
        </w:rPr>
        <w:t xml:space="preserve">Zgodnie z pismem o numerze </w:t>
      </w:r>
      <w:r w:rsidR="00D53053" w:rsidRPr="003078F9">
        <w:rPr>
          <w:rFonts w:ascii="Calibri" w:hAnsi="Calibri" w:cs="Arial"/>
        </w:rPr>
        <w:t>WB2-ET.7021.336.2018</w:t>
      </w:r>
      <w:r w:rsidRPr="003078F9">
        <w:rPr>
          <w:rFonts w:ascii="Calibri" w:hAnsi="Calibri" w:cs="Arial"/>
        </w:rPr>
        <w:t xml:space="preserve"> z </w:t>
      </w:r>
      <w:r w:rsidR="00D53053" w:rsidRPr="003078F9">
        <w:rPr>
          <w:rFonts w:ascii="Calibri" w:hAnsi="Calibri" w:cs="Arial"/>
        </w:rPr>
        <w:t>dnia 13 sierpnia</w:t>
      </w:r>
      <w:r w:rsidRPr="003078F9">
        <w:rPr>
          <w:rFonts w:ascii="Calibri" w:hAnsi="Calibri" w:cs="Arial"/>
        </w:rPr>
        <w:t xml:space="preserve"> 2018 r. </w:t>
      </w:r>
      <w:r w:rsidR="00F737C9" w:rsidRPr="003078F9">
        <w:rPr>
          <w:rFonts w:ascii="Calibri" w:hAnsi="Calibri" w:cs="Arial"/>
        </w:rPr>
        <w:t>g</w:t>
      </w:r>
      <w:r w:rsidRPr="003078F9">
        <w:rPr>
          <w:rFonts w:ascii="Calibri" w:hAnsi="Calibri" w:cs="Arial"/>
        </w:rPr>
        <w:t>mina Kórnik posiada</w:t>
      </w:r>
      <w:r w:rsidR="003078F9" w:rsidRPr="003078F9">
        <w:rPr>
          <w:rFonts w:ascii="Calibri" w:hAnsi="Calibri" w:cs="Arial"/>
        </w:rPr>
        <w:t xml:space="preserve"> zaktualizowany </w:t>
      </w:r>
      <w:r w:rsidRPr="003078F9">
        <w:rPr>
          <w:rFonts w:ascii="Calibri" w:hAnsi="Calibri" w:cs="Arial"/>
        </w:rPr>
        <w:t>„</w:t>
      </w:r>
      <w:r w:rsidR="003078F9" w:rsidRPr="003078F9">
        <w:rPr>
          <w:rFonts w:ascii="Calibri" w:hAnsi="Calibri" w:cs="Arial"/>
        </w:rPr>
        <w:t>Projekt z</w:t>
      </w:r>
      <w:r w:rsidRPr="003078F9">
        <w:rPr>
          <w:rFonts w:ascii="Calibri" w:hAnsi="Calibri" w:cs="Arial"/>
        </w:rPr>
        <w:t>ałoże</w:t>
      </w:r>
      <w:r w:rsidR="003078F9" w:rsidRPr="003078F9">
        <w:rPr>
          <w:rFonts w:ascii="Calibri" w:hAnsi="Calibri" w:cs="Arial"/>
        </w:rPr>
        <w:t>ń</w:t>
      </w:r>
      <w:r w:rsidRPr="003078F9">
        <w:rPr>
          <w:rFonts w:ascii="Calibri" w:hAnsi="Calibri" w:cs="Arial"/>
        </w:rPr>
        <w:t xml:space="preserve"> do planu zaopatrzenia w ciepło, energię elektryczną i paliwa gazowe dla Miasta i </w:t>
      </w:r>
      <w:r w:rsidR="00B27719" w:rsidRPr="003078F9">
        <w:rPr>
          <w:rFonts w:ascii="Calibri" w:hAnsi="Calibri" w:cs="Arial"/>
        </w:rPr>
        <w:t>G</w:t>
      </w:r>
      <w:r w:rsidR="0093760A" w:rsidRPr="003078F9">
        <w:rPr>
          <w:rFonts w:ascii="Calibri" w:hAnsi="Calibri" w:cs="Arial"/>
        </w:rPr>
        <w:t>miny</w:t>
      </w:r>
      <w:r w:rsidRPr="003078F9">
        <w:rPr>
          <w:rFonts w:ascii="Calibri" w:hAnsi="Calibri" w:cs="Arial"/>
        </w:rPr>
        <w:t xml:space="preserve"> Kórn</w:t>
      </w:r>
      <w:r w:rsidR="003078F9" w:rsidRPr="003078F9">
        <w:rPr>
          <w:rFonts w:ascii="Calibri" w:hAnsi="Calibri" w:cs="Arial"/>
        </w:rPr>
        <w:t>ik”, który</w:t>
      </w:r>
      <w:r w:rsidRPr="003078F9">
        <w:rPr>
          <w:rFonts w:ascii="Calibri" w:hAnsi="Calibri" w:cs="Arial"/>
        </w:rPr>
        <w:t xml:space="preserve"> został przyjęt</w:t>
      </w:r>
      <w:r w:rsidR="003078F9" w:rsidRPr="003078F9">
        <w:rPr>
          <w:rFonts w:ascii="Calibri" w:hAnsi="Calibri" w:cs="Arial"/>
        </w:rPr>
        <w:t>y</w:t>
      </w:r>
      <w:r w:rsidRPr="003078F9">
        <w:rPr>
          <w:rFonts w:ascii="Calibri" w:hAnsi="Calibri" w:cs="Arial"/>
        </w:rPr>
        <w:t xml:space="preserve"> uchwałą</w:t>
      </w:r>
      <w:r w:rsidR="003078F9" w:rsidRPr="003078F9">
        <w:rPr>
          <w:rFonts w:ascii="Calibri" w:hAnsi="Calibri" w:cs="Arial"/>
        </w:rPr>
        <w:t xml:space="preserve"> nr XXII/276/2016</w:t>
      </w:r>
      <w:r w:rsidRPr="003078F9">
        <w:rPr>
          <w:rFonts w:ascii="Calibri" w:hAnsi="Calibri" w:cs="Arial"/>
        </w:rPr>
        <w:t xml:space="preserve"> Rady Miasta i </w:t>
      </w:r>
      <w:r w:rsidR="00B27719" w:rsidRPr="003078F9">
        <w:rPr>
          <w:rFonts w:ascii="Calibri" w:hAnsi="Calibri" w:cs="Arial"/>
        </w:rPr>
        <w:t>G</w:t>
      </w:r>
      <w:r w:rsidR="0093760A" w:rsidRPr="003078F9">
        <w:rPr>
          <w:rFonts w:ascii="Calibri" w:hAnsi="Calibri" w:cs="Arial"/>
        </w:rPr>
        <w:t>miny</w:t>
      </w:r>
      <w:r w:rsidRPr="003078F9">
        <w:rPr>
          <w:rFonts w:ascii="Calibri" w:hAnsi="Calibri" w:cs="Arial"/>
        </w:rPr>
        <w:t xml:space="preserve"> Kórnik </w:t>
      </w:r>
      <w:r w:rsidR="003078F9" w:rsidRPr="003078F9">
        <w:rPr>
          <w:rFonts w:ascii="Calibri" w:hAnsi="Calibri" w:cs="Arial"/>
        </w:rPr>
        <w:t>z dnia 29 czerwca 2016 r</w:t>
      </w:r>
      <w:r w:rsidRPr="003078F9">
        <w:rPr>
          <w:rFonts w:ascii="Calibri" w:hAnsi="Calibri" w:cs="Arial"/>
        </w:rPr>
        <w:t>.</w:t>
      </w:r>
      <w:r w:rsidR="003078F9" w:rsidRPr="003078F9">
        <w:rPr>
          <w:rFonts w:ascii="Calibri" w:hAnsi="Calibri" w:cs="Arial"/>
        </w:rPr>
        <w:t xml:space="preserve"> Powyższy projekt nie zawiera i nie przewiduje współpracy z gminą Śrem w zakresie zaopatrzenia w ciepło, energię elektryczną i paliwa gazowe.</w:t>
      </w:r>
      <w:r w:rsidRPr="003078F9">
        <w:rPr>
          <w:rFonts w:ascii="Calibri" w:hAnsi="Calibri" w:cs="Arial"/>
        </w:rPr>
        <w:t xml:space="preserve"> </w:t>
      </w:r>
      <w:r w:rsidR="008A50D6" w:rsidRPr="003078F9">
        <w:rPr>
          <w:rFonts w:ascii="Calibri" w:hAnsi="Calibri" w:cs="Arial"/>
        </w:rPr>
        <w:t xml:space="preserve">Zgodnie z ww. pismem </w:t>
      </w:r>
      <w:r w:rsidR="003078F9" w:rsidRPr="003078F9">
        <w:rPr>
          <w:rFonts w:ascii="Calibri" w:hAnsi="Calibri" w:cs="Arial"/>
        </w:rPr>
        <w:t>nie istnieją powiązania gminy Kórnik z</w:t>
      </w:r>
      <w:r w:rsidR="009865AA">
        <w:rPr>
          <w:rFonts w:ascii="Calibri" w:hAnsi="Calibri" w:cs="Arial"/>
        </w:rPr>
        <w:t> </w:t>
      </w:r>
      <w:r w:rsidR="003078F9" w:rsidRPr="003078F9">
        <w:rPr>
          <w:rFonts w:ascii="Calibri" w:hAnsi="Calibri" w:cs="Arial"/>
        </w:rPr>
        <w:t>gminą Śrem, w tym także infrastruktury, w zakresie pokrywania potrzeb energetycznych, ciepłowniczych i gazowniczych. Miasto i Gmina Kórnik nie planuje rozbudowy i budowy infrastruktury zaopatrującej gminę w ciepło, energię elektryczną i paliwo gazowe, a</w:t>
      </w:r>
      <w:r w:rsidR="009865AA">
        <w:rPr>
          <w:rFonts w:ascii="Calibri" w:hAnsi="Calibri" w:cs="Arial"/>
        </w:rPr>
        <w:t> </w:t>
      </w:r>
      <w:r w:rsidR="003078F9" w:rsidRPr="003078F9">
        <w:rPr>
          <w:rFonts w:ascii="Calibri" w:hAnsi="Calibri" w:cs="Arial"/>
        </w:rPr>
        <w:t>wymagającej uzgodnień z gminą Śrem. Brak jest informacji o dostępnych nadwyżkach paliw i zasobach biomasy na swoim terenie, które mogłyby być wykorzystane przez gminę Śrem. Na chwilę obecną Miasto i Gmina Kórnik nie planuje współpracy z gminą Śrem w zakresie zaopatrzenia w ciepło, energię elektryczną i paliwa gazowe</w:t>
      </w:r>
      <w:r w:rsidR="008A50D6" w:rsidRPr="003078F9">
        <w:rPr>
          <w:rFonts w:ascii="Calibri" w:hAnsi="Calibri" w:cs="Arial"/>
        </w:rPr>
        <w:t>.</w:t>
      </w:r>
    </w:p>
    <w:p w14:paraId="315062BE" w14:textId="3A446268" w:rsidR="005F1D01" w:rsidRPr="003078F9" w:rsidRDefault="005F1D01" w:rsidP="005F1D01">
      <w:pPr>
        <w:rPr>
          <w:rFonts w:ascii="Calibri" w:hAnsi="Calibri"/>
        </w:rPr>
      </w:pPr>
    </w:p>
    <w:p w14:paraId="73E8E478" w14:textId="77777777" w:rsidR="005F1D01" w:rsidRPr="00806DC7" w:rsidRDefault="005F1D01" w:rsidP="00CC4527">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3078F9">
        <w:rPr>
          <w:rFonts w:ascii="Calibri" w:eastAsia="Calibri" w:hAnsi="Calibri" w:cs="Arial"/>
          <w:b/>
          <w:bCs/>
          <w:color w:val="404040"/>
          <w:lang w:eastAsia="en-US"/>
        </w:rPr>
        <w:t>Gmina Krzywiń</w:t>
      </w:r>
    </w:p>
    <w:p w14:paraId="4891BA71" w14:textId="77777777" w:rsidR="005F1D01" w:rsidRPr="00806DC7" w:rsidRDefault="005F1D01" w:rsidP="005F1D01">
      <w:pPr>
        <w:spacing w:line="320" w:lineRule="atLeast"/>
        <w:ind w:firstLine="708"/>
        <w:jc w:val="both"/>
        <w:rPr>
          <w:rFonts w:ascii="Calibri" w:hAnsi="Calibri"/>
        </w:rPr>
      </w:pPr>
    </w:p>
    <w:p w14:paraId="19AA5BCB" w14:textId="77777777"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r w:rsidRPr="00806DC7">
        <w:rPr>
          <w:rFonts w:ascii="Calibri" w:hAnsi="Calibri" w:cs="Arial"/>
        </w:rPr>
        <w:t>Gmina Krzywiń położona jest w województwie wielkopolskim, powiecie kościańskim. Powierzchnia gminy wynosi 178,95 km</w:t>
      </w:r>
      <w:r w:rsidRPr="00806DC7">
        <w:rPr>
          <w:rFonts w:ascii="Calibri" w:hAnsi="Calibri" w:cs="Arial"/>
          <w:vertAlign w:val="superscript"/>
        </w:rPr>
        <w:t>2</w:t>
      </w:r>
      <w:r w:rsidRPr="00806DC7">
        <w:rPr>
          <w:rFonts w:ascii="Calibri" w:hAnsi="Calibri" w:cs="Arial"/>
        </w:rPr>
        <w:t>. Gminę zamieszkuje 50 061 osób. 77% powierzchni gminy stanowią użytki rolne, natomiast 16% to grunty leśne.</w:t>
      </w:r>
    </w:p>
    <w:p w14:paraId="37902CF3" w14:textId="77777777" w:rsidR="005F1D01" w:rsidRPr="00806DC7" w:rsidRDefault="005F1D01" w:rsidP="005F1D01">
      <w:pPr>
        <w:widowControl w:val="0"/>
        <w:autoSpaceDE w:val="0"/>
        <w:autoSpaceDN w:val="0"/>
        <w:adjustRightInd w:val="0"/>
        <w:spacing w:line="320" w:lineRule="atLeast"/>
        <w:ind w:firstLine="708"/>
        <w:jc w:val="both"/>
        <w:rPr>
          <w:rFonts w:ascii="Calibri" w:hAnsi="Calibri" w:cs="Arial"/>
        </w:rPr>
      </w:pPr>
    </w:p>
    <w:p w14:paraId="31193494" w14:textId="4B119F5D" w:rsidR="005F1D01" w:rsidRPr="007F56D7" w:rsidRDefault="005F1D01" w:rsidP="005F1D01">
      <w:pPr>
        <w:widowControl w:val="0"/>
        <w:autoSpaceDE w:val="0"/>
        <w:autoSpaceDN w:val="0"/>
        <w:adjustRightInd w:val="0"/>
        <w:spacing w:line="320" w:lineRule="atLeast"/>
        <w:ind w:firstLine="708"/>
        <w:jc w:val="both"/>
        <w:rPr>
          <w:rFonts w:ascii="Calibri" w:hAnsi="Calibri" w:cs="Arial"/>
        </w:rPr>
      </w:pPr>
      <w:r w:rsidRPr="00806DC7">
        <w:rPr>
          <w:rFonts w:ascii="Calibri" w:hAnsi="Calibri" w:cs="Arial"/>
        </w:rPr>
        <w:t xml:space="preserve">Zgodnie z informacjami, zawartymi w piśmie o numerze </w:t>
      </w:r>
      <w:r w:rsidR="00956C07">
        <w:rPr>
          <w:rFonts w:ascii="Calibri" w:hAnsi="Calibri" w:cs="Arial"/>
        </w:rPr>
        <w:t>RIG.00724.1.2018</w:t>
      </w:r>
      <w:r w:rsidRPr="00806DC7">
        <w:rPr>
          <w:rFonts w:ascii="Calibri" w:hAnsi="Calibri" w:cs="Arial"/>
        </w:rPr>
        <w:t xml:space="preserve"> z</w:t>
      </w:r>
      <w:r w:rsidR="00956C07">
        <w:rPr>
          <w:rFonts w:ascii="Calibri" w:hAnsi="Calibri" w:cs="Arial"/>
        </w:rPr>
        <w:t> 8 sierpnia</w:t>
      </w:r>
      <w:r w:rsidR="00F737C9">
        <w:rPr>
          <w:rFonts w:ascii="Calibri" w:hAnsi="Calibri" w:cs="Arial"/>
        </w:rPr>
        <w:t xml:space="preserve"> 2018 r., g</w:t>
      </w:r>
      <w:r w:rsidRPr="00806DC7">
        <w:rPr>
          <w:rFonts w:ascii="Calibri" w:hAnsi="Calibri" w:cs="Arial"/>
        </w:rPr>
        <w:t>mina Krzywiń posiada opracowany</w:t>
      </w:r>
      <w:r w:rsidR="00956C07">
        <w:rPr>
          <w:rFonts w:ascii="Calibri" w:hAnsi="Calibri" w:cs="Arial"/>
        </w:rPr>
        <w:t>, jednak nie uchwalony</w:t>
      </w:r>
      <w:r w:rsidRPr="00806DC7">
        <w:rPr>
          <w:rFonts w:ascii="Calibri" w:hAnsi="Calibri" w:cs="Arial"/>
        </w:rPr>
        <w:t xml:space="preserve"> dokument </w:t>
      </w:r>
      <w:r w:rsidRPr="00806DC7">
        <w:rPr>
          <w:rFonts w:ascii="Calibri" w:hAnsi="Calibri" w:cs="Arial"/>
        </w:rPr>
        <w:lastRenderedPageBreak/>
        <w:t>pn. „</w:t>
      </w:r>
      <w:r w:rsidR="00956C07">
        <w:rPr>
          <w:rFonts w:ascii="Calibri" w:hAnsi="Calibri" w:cs="Arial"/>
        </w:rPr>
        <w:t xml:space="preserve"> Projekt z</w:t>
      </w:r>
      <w:r w:rsidRPr="00806DC7">
        <w:rPr>
          <w:rFonts w:ascii="Calibri" w:hAnsi="Calibri" w:cs="Arial"/>
        </w:rPr>
        <w:t>ałoże</w:t>
      </w:r>
      <w:r w:rsidR="00956C07">
        <w:rPr>
          <w:rFonts w:ascii="Calibri" w:hAnsi="Calibri" w:cs="Arial"/>
        </w:rPr>
        <w:t>ń</w:t>
      </w:r>
      <w:r w:rsidRPr="00806DC7">
        <w:rPr>
          <w:rFonts w:ascii="Calibri" w:hAnsi="Calibri" w:cs="Arial"/>
        </w:rPr>
        <w:t xml:space="preserve"> do planu </w:t>
      </w:r>
      <w:r w:rsidRPr="007F56D7">
        <w:rPr>
          <w:rFonts w:ascii="Calibri" w:hAnsi="Calibri" w:cs="Arial"/>
        </w:rPr>
        <w:t xml:space="preserve">zaopatrzenia w ciepło, energię elektryczną i paliwa gazowe dla </w:t>
      </w:r>
      <w:r w:rsidR="00956C07" w:rsidRPr="007F56D7">
        <w:rPr>
          <w:rFonts w:ascii="Calibri" w:hAnsi="Calibri" w:cs="Arial"/>
        </w:rPr>
        <w:t>G</w:t>
      </w:r>
      <w:r w:rsidR="0093760A" w:rsidRPr="007F56D7">
        <w:rPr>
          <w:rFonts w:ascii="Calibri" w:hAnsi="Calibri" w:cs="Arial"/>
        </w:rPr>
        <w:t>miny</w:t>
      </w:r>
      <w:r w:rsidRPr="007F56D7">
        <w:rPr>
          <w:rFonts w:ascii="Calibri" w:hAnsi="Calibri" w:cs="Arial"/>
        </w:rPr>
        <w:t xml:space="preserve"> Krzywiń”</w:t>
      </w:r>
      <w:r w:rsidR="009C7546" w:rsidRPr="007F56D7">
        <w:rPr>
          <w:rFonts w:ascii="Calibri" w:hAnsi="Calibri" w:cs="Arial"/>
        </w:rPr>
        <w:t>.</w:t>
      </w:r>
      <w:r w:rsidR="00956C07" w:rsidRPr="007F56D7">
        <w:rPr>
          <w:rFonts w:ascii="Calibri" w:hAnsi="Calibri" w:cs="Arial"/>
        </w:rPr>
        <w:t xml:space="preserve"> Obecnie projekt jest opiniowany, zgodnie z art. 19 ust. 5 ustawy Prawo energetyczne, przez samorząd województwa wielkopolskiego.</w:t>
      </w:r>
      <w:r w:rsidRPr="007F56D7">
        <w:rPr>
          <w:rFonts w:ascii="Calibri" w:hAnsi="Calibri" w:cs="Arial"/>
        </w:rPr>
        <w:t xml:space="preserve"> Zgodnie z ww. pismem </w:t>
      </w:r>
      <w:r w:rsidR="00956C07" w:rsidRPr="007F56D7">
        <w:rPr>
          <w:rFonts w:ascii="Calibri" w:hAnsi="Calibri" w:cs="Arial"/>
        </w:rPr>
        <w:t xml:space="preserve">gmina Śrem jest powiązana z gminą Krzywiń siecią energetyczną WN-110 kV przebiegającą w pobliżu miejscowości: Śrem, Marszewo, Wyrzeka, Łuszkowo, Krzywiń, Czerwona Wieś. Istnieje także połączenie linią energetyczną SN-15 kV od miejscowości Marszewo, wzdłuż drogi DW 432 do skrzyżowania z drogą P3919 Łuszkowo-Zbęchy. Dodatkowo gminy Śrem i Krzywiń są członkami grupy zakupowej, wspólnie występując jako Zamawiający w procedurach zamówień publicznych na sprzedaż energii elektrycznej. Żadna z inwestycji realizowanych lub planowanych do realizacji przez gminę Krzywiń, obejmująca infrastrukturę zaopatrzenia w ciepło, energię elektryczną i paliwa gazowe, nie wymaga uzgodnienia z gminą Śrem. </w:t>
      </w:r>
      <w:r w:rsidR="007F56D7" w:rsidRPr="007F56D7">
        <w:rPr>
          <w:rFonts w:ascii="Calibri" w:hAnsi="Calibri" w:cs="Arial"/>
        </w:rPr>
        <w:t>Urząd Miasta i Gminy w Krzywiniu nie posiada informacji o nadwyżkach paliw lub zasobów biomasy na terenie gminy Krzywiń. Gmina Krzywiń wyraża wolę współpracy z gminą Śrem w zakresie zaopatrzenia w ciepło, energię elektryczną i paliwa gazowe. Wspomniana wyżej grupa zakupowa jest tego doskonałym przykładem. Ponadto, w przypadku wystąpienia sprzyjających okoliczności, gmina Krzywiń jest gotowa do współpracy w innych przedsięwzięciach mających na celu poprawę bezpieczeństwa energetycznego regionu</w:t>
      </w:r>
      <w:r w:rsidR="0035063D" w:rsidRPr="007F56D7">
        <w:rPr>
          <w:rFonts w:ascii="Calibri" w:hAnsi="Calibri" w:cs="Arial"/>
        </w:rPr>
        <w:t>.</w:t>
      </w:r>
    </w:p>
    <w:p w14:paraId="2F02E47D" w14:textId="77777777" w:rsidR="005F1D01" w:rsidRPr="007F56D7" w:rsidRDefault="005F1D01" w:rsidP="005F1D01">
      <w:pPr>
        <w:spacing w:line="320" w:lineRule="atLeast"/>
        <w:jc w:val="both"/>
        <w:rPr>
          <w:rFonts w:ascii="Calibri" w:hAnsi="Calibri"/>
        </w:rPr>
      </w:pPr>
    </w:p>
    <w:p w14:paraId="1D045745" w14:textId="77777777" w:rsidR="005F1D01" w:rsidRPr="007F56D7" w:rsidRDefault="005F1D01" w:rsidP="00A26EF5">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7F56D7">
        <w:rPr>
          <w:rFonts w:ascii="Calibri" w:eastAsia="Calibri" w:hAnsi="Calibri" w:cs="Arial"/>
          <w:b/>
          <w:bCs/>
          <w:color w:val="404040"/>
          <w:lang w:eastAsia="en-US"/>
        </w:rPr>
        <w:t>Gmina Książ Wielkopolski</w:t>
      </w:r>
    </w:p>
    <w:p w14:paraId="4A94ACF6" w14:textId="77777777" w:rsidR="005F1D01" w:rsidRPr="007F56D7" w:rsidRDefault="005F1D01" w:rsidP="005F1D01">
      <w:pPr>
        <w:spacing w:line="320" w:lineRule="atLeast"/>
        <w:ind w:firstLine="708"/>
        <w:jc w:val="both"/>
        <w:rPr>
          <w:rFonts w:ascii="Calibri" w:hAnsi="Calibri" w:cs="Arial"/>
        </w:rPr>
      </w:pPr>
    </w:p>
    <w:p w14:paraId="44BC2A5D" w14:textId="77777777" w:rsidR="005F1D01" w:rsidRPr="008B0CEF" w:rsidRDefault="005F1D01" w:rsidP="005F1D01">
      <w:pPr>
        <w:spacing w:line="320" w:lineRule="atLeast"/>
        <w:ind w:firstLine="708"/>
        <w:jc w:val="both"/>
        <w:rPr>
          <w:rFonts w:ascii="Calibri" w:hAnsi="Calibri" w:cs="Arial"/>
        </w:rPr>
      </w:pPr>
      <w:r w:rsidRPr="007F56D7">
        <w:rPr>
          <w:rFonts w:ascii="Calibri" w:hAnsi="Calibri" w:cs="Arial"/>
        </w:rPr>
        <w:t>Gmina Książ Wielkopolski położona jest w województwie</w:t>
      </w:r>
      <w:r w:rsidRPr="00806DC7">
        <w:rPr>
          <w:rFonts w:ascii="Calibri" w:hAnsi="Calibri" w:cs="Arial"/>
        </w:rPr>
        <w:t xml:space="preserve"> wielkopolskim, powiecie śremskim. Powierzchnia gminy wynosi 147,92 km</w:t>
      </w:r>
      <w:r w:rsidRPr="00806DC7">
        <w:rPr>
          <w:rFonts w:ascii="Calibri" w:hAnsi="Calibri" w:cs="Arial"/>
          <w:vertAlign w:val="superscript"/>
        </w:rPr>
        <w:t>2</w:t>
      </w:r>
      <w:r w:rsidRPr="00806DC7">
        <w:rPr>
          <w:rFonts w:ascii="Calibri" w:hAnsi="Calibri" w:cs="Arial"/>
        </w:rPr>
        <w:t xml:space="preserve">. Gminę zamieszkuje 8 564 osoby. 57% powierzchni gminy stanowią użytki rolne, </w:t>
      </w:r>
      <w:r w:rsidRPr="008B0CEF">
        <w:rPr>
          <w:rFonts w:ascii="Calibri" w:hAnsi="Calibri" w:cs="Arial"/>
        </w:rPr>
        <w:t xml:space="preserve">natomiast 24% to grunty leśne. </w:t>
      </w:r>
    </w:p>
    <w:p w14:paraId="01B21931" w14:textId="77777777" w:rsidR="005F1D01" w:rsidRPr="008B0CEF" w:rsidRDefault="005F1D01" w:rsidP="005F1D01">
      <w:pPr>
        <w:spacing w:line="320" w:lineRule="atLeast"/>
        <w:jc w:val="both"/>
        <w:rPr>
          <w:rFonts w:ascii="Calibri" w:hAnsi="Calibri" w:cs="Arial"/>
        </w:rPr>
      </w:pPr>
    </w:p>
    <w:p w14:paraId="287D1364" w14:textId="4A893577" w:rsidR="005F1D01" w:rsidRPr="00806DC7" w:rsidRDefault="005F1D01" w:rsidP="005F1D01">
      <w:pPr>
        <w:spacing w:line="320" w:lineRule="atLeast"/>
        <w:ind w:firstLine="708"/>
        <w:jc w:val="both"/>
        <w:rPr>
          <w:rFonts w:ascii="Calibri" w:hAnsi="Calibri" w:cs="Arial"/>
        </w:rPr>
      </w:pPr>
      <w:r w:rsidRPr="008B0CEF">
        <w:rPr>
          <w:rFonts w:ascii="Calibri" w:hAnsi="Calibri" w:cs="Arial"/>
        </w:rPr>
        <w:t xml:space="preserve">Zgodnie z pismem o numerze </w:t>
      </w:r>
      <w:r w:rsidR="008B0CEF" w:rsidRPr="008B0CEF">
        <w:rPr>
          <w:rFonts w:ascii="Calibri" w:hAnsi="Calibri" w:cs="Arial"/>
        </w:rPr>
        <w:t>G.6727.65.2018</w:t>
      </w:r>
      <w:r w:rsidRPr="008B0CEF">
        <w:rPr>
          <w:rFonts w:ascii="Calibri" w:hAnsi="Calibri" w:cs="Arial"/>
        </w:rPr>
        <w:t xml:space="preserve"> z </w:t>
      </w:r>
      <w:r w:rsidR="008B0CEF" w:rsidRPr="008B0CEF">
        <w:rPr>
          <w:rFonts w:ascii="Calibri" w:hAnsi="Calibri" w:cs="Arial"/>
        </w:rPr>
        <w:t>10 września</w:t>
      </w:r>
      <w:r w:rsidRPr="008B0CEF">
        <w:rPr>
          <w:rFonts w:ascii="Calibri" w:hAnsi="Calibri" w:cs="Arial"/>
        </w:rPr>
        <w:t xml:space="preserve"> 2018 r. </w:t>
      </w:r>
      <w:r w:rsidR="00F737C9" w:rsidRPr="008B0CEF">
        <w:rPr>
          <w:rFonts w:ascii="Calibri" w:hAnsi="Calibri" w:cs="Arial"/>
        </w:rPr>
        <w:t>g</w:t>
      </w:r>
      <w:r w:rsidRPr="008B0CEF">
        <w:rPr>
          <w:rFonts w:ascii="Calibri" w:hAnsi="Calibri" w:cs="Arial"/>
        </w:rPr>
        <w:t>mina Książ Wielkopolski posiada opracowan</w:t>
      </w:r>
      <w:r w:rsidR="008B0CEF" w:rsidRPr="008B0CEF">
        <w:rPr>
          <w:rFonts w:ascii="Calibri" w:hAnsi="Calibri" w:cs="Arial"/>
        </w:rPr>
        <w:t>y</w:t>
      </w:r>
      <w:r w:rsidRPr="008B0CEF">
        <w:rPr>
          <w:rFonts w:ascii="Calibri" w:hAnsi="Calibri" w:cs="Arial"/>
        </w:rPr>
        <w:t xml:space="preserve"> „</w:t>
      </w:r>
      <w:r w:rsidR="008B0CEF" w:rsidRPr="008B0CEF">
        <w:rPr>
          <w:rFonts w:ascii="Calibri" w:hAnsi="Calibri" w:cs="Arial"/>
        </w:rPr>
        <w:t>Projekt z</w:t>
      </w:r>
      <w:r w:rsidRPr="008B0CEF">
        <w:rPr>
          <w:rFonts w:ascii="Calibri" w:hAnsi="Calibri" w:cs="Arial"/>
        </w:rPr>
        <w:t>ałoże</w:t>
      </w:r>
      <w:r w:rsidR="008B0CEF" w:rsidRPr="008B0CEF">
        <w:rPr>
          <w:rFonts w:ascii="Calibri" w:hAnsi="Calibri" w:cs="Arial"/>
        </w:rPr>
        <w:t>ń</w:t>
      </w:r>
      <w:r w:rsidRPr="008B0CEF">
        <w:rPr>
          <w:rFonts w:ascii="Calibri" w:hAnsi="Calibri" w:cs="Arial"/>
        </w:rPr>
        <w:t xml:space="preserve"> do planu zaopatrzenia w ciepło, energię elektryczną i paliwa gazowe na terenie gminy Książ Wlkp.”, przyjęt</w:t>
      </w:r>
      <w:r w:rsidR="008B0CEF" w:rsidRPr="008B0CEF">
        <w:rPr>
          <w:rFonts w:ascii="Calibri" w:hAnsi="Calibri" w:cs="Arial"/>
        </w:rPr>
        <w:t>y</w:t>
      </w:r>
      <w:r w:rsidRPr="008B0CEF">
        <w:rPr>
          <w:rFonts w:ascii="Calibri" w:hAnsi="Calibri" w:cs="Arial"/>
        </w:rPr>
        <w:t xml:space="preserve"> uchwałą Rady Miejskiej w Książu Wlkp. z dnia 22 grudnia 2008 r. nr XXVII/178/2008</w:t>
      </w:r>
      <w:r w:rsidR="008B0CEF" w:rsidRPr="008B0CEF">
        <w:rPr>
          <w:rFonts w:ascii="Calibri" w:hAnsi="Calibri" w:cs="Arial"/>
        </w:rPr>
        <w:t>, który wymaga aktualizacji</w:t>
      </w:r>
      <w:r w:rsidRPr="008B0CEF">
        <w:rPr>
          <w:rFonts w:ascii="Calibri" w:hAnsi="Calibri" w:cs="Arial"/>
        </w:rPr>
        <w:t xml:space="preserve">. </w:t>
      </w:r>
      <w:r w:rsidR="005223C0" w:rsidRPr="008B0CEF">
        <w:rPr>
          <w:rFonts w:ascii="Calibri" w:hAnsi="Calibri" w:cs="Arial"/>
        </w:rPr>
        <w:t xml:space="preserve">Zgodnie z ww. pismem </w:t>
      </w:r>
      <w:r w:rsidR="008B0CEF" w:rsidRPr="008B0CEF">
        <w:rPr>
          <w:rFonts w:ascii="Calibri" w:hAnsi="Calibri" w:cs="Arial"/>
        </w:rPr>
        <w:t>istniejące powiązania gminy Książ Wielkopolski z gminą Śrem w</w:t>
      </w:r>
      <w:r w:rsidR="009865AA">
        <w:rPr>
          <w:rFonts w:ascii="Calibri" w:hAnsi="Calibri" w:cs="Arial"/>
        </w:rPr>
        <w:t> </w:t>
      </w:r>
      <w:r w:rsidR="008B0CEF" w:rsidRPr="008B0CEF">
        <w:rPr>
          <w:rFonts w:ascii="Calibri" w:hAnsi="Calibri" w:cs="Arial"/>
        </w:rPr>
        <w:t>zakresie infrastruktury to istniejący system elektroenergetyczny – linia zasilająca gminę Książ Wielkopolski z GPZ-u w Śremie</w:t>
      </w:r>
      <w:r w:rsidR="005223C0" w:rsidRPr="008B0CEF">
        <w:rPr>
          <w:rFonts w:ascii="Calibri" w:hAnsi="Calibri" w:cs="Arial"/>
        </w:rPr>
        <w:t>.</w:t>
      </w:r>
      <w:r w:rsidR="008B0CEF" w:rsidRPr="008B0CEF">
        <w:rPr>
          <w:rFonts w:ascii="Calibri" w:hAnsi="Calibri" w:cs="Arial"/>
        </w:rPr>
        <w:t xml:space="preserve"> Budowa lub rozbudowa infrastruktury znajdującej się na terenie gminy Śrem związanej z zaopatrzeniem w ciepło, energię elektryczną i paliwa gazowe bezpośrednio nie wpłynęłaby na zaopatrzenie gminy Książ Wielkopolski, natomiast ułatwiłaby rozwój terenów przygranicznych, tj. miejscowości Chrząstowo i Łężek w zakresie energii gazowej. Urząd Miejski w Książu Wielkopolskim nie posiada danych w zakresie nadwyżki paliw i zasobów biomasy z terenu gminy Książ Wielkopolski. Gmina Książ Wielkopolski wyraża wolę współpracy z gminą Śrem w zakresie poprawienia infrastruktury związanej z zaopatrzeniem w ciepło, energię elektryczną i paliwa gazowe.</w:t>
      </w:r>
    </w:p>
    <w:p w14:paraId="615DABB6" w14:textId="543181B8" w:rsidR="005F1D01" w:rsidRPr="00806DC7" w:rsidRDefault="005F1D01" w:rsidP="005F1D01">
      <w:pPr>
        <w:rPr>
          <w:rFonts w:ascii="Calibri" w:hAnsi="Calibri"/>
        </w:rPr>
      </w:pPr>
    </w:p>
    <w:p w14:paraId="6191416D" w14:textId="77777777" w:rsidR="005F1D01" w:rsidRPr="00806DC7" w:rsidRDefault="005F1D01" w:rsidP="00E37888">
      <w:pPr>
        <w:widowControl w:val="0"/>
        <w:pBdr>
          <w:bottom w:val="single" w:sz="12" w:space="1" w:color="669933"/>
        </w:pBdr>
        <w:tabs>
          <w:tab w:val="left" w:pos="220"/>
          <w:tab w:val="left" w:pos="720"/>
        </w:tabs>
        <w:autoSpaceDE w:val="0"/>
        <w:autoSpaceDN w:val="0"/>
        <w:adjustRightInd w:val="0"/>
        <w:spacing w:line="320" w:lineRule="atLeast"/>
        <w:jc w:val="both"/>
        <w:rPr>
          <w:rFonts w:ascii="Calibri" w:eastAsia="Calibri" w:hAnsi="Calibri" w:cs="Arial"/>
          <w:b/>
          <w:bCs/>
          <w:color w:val="404040"/>
          <w:lang w:eastAsia="en-US"/>
        </w:rPr>
      </w:pPr>
      <w:r w:rsidRPr="00806DC7">
        <w:rPr>
          <w:rFonts w:ascii="Calibri" w:eastAsia="Calibri" w:hAnsi="Calibri" w:cs="Arial"/>
          <w:b/>
          <w:bCs/>
          <w:color w:val="404040"/>
          <w:lang w:eastAsia="en-US"/>
        </w:rPr>
        <w:t>Gmina Zaniemyśl</w:t>
      </w:r>
    </w:p>
    <w:p w14:paraId="1C87EA69" w14:textId="77777777" w:rsidR="005F1D01" w:rsidRPr="00806DC7" w:rsidRDefault="005F1D01" w:rsidP="005F1D01">
      <w:pPr>
        <w:spacing w:line="320" w:lineRule="atLeast"/>
        <w:ind w:firstLine="708"/>
        <w:jc w:val="both"/>
        <w:rPr>
          <w:rFonts w:ascii="Calibri" w:hAnsi="Calibri" w:cs="Arial"/>
        </w:rPr>
      </w:pPr>
    </w:p>
    <w:p w14:paraId="253882A2" w14:textId="77777777" w:rsidR="005F1D01" w:rsidRPr="00956C07" w:rsidRDefault="005F1D01" w:rsidP="005F1D01">
      <w:pPr>
        <w:spacing w:line="320" w:lineRule="atLeast"/>
        <w:ind w:firstLine="708"/>
        <w:jc w:val="both"/>
        <w:rPr>
          <w:rFonts w:ascii="Calibri" w:hAnsi="Calibri" w:cs="Arial"/>
        </w:rPr>
      </w:pPr>
      <w:r w:rsidRPr="00806DC7">
        <w:rPr>
          <w:rFonts w:ascii="Calibri" w:hAnsi="Calibri" w:cs="Arial"/>
        </w:rPr>
        <w:t xml:space="preserve">Gmina Zaniemyśl położona jest w województwie wielkopolskim, powiecie średzkim. </w:t>
      </w:r>
      <w:r w:rsidRPr="00956C07">
        <w:rPr>
          <w:rFonts w:ascii="Calibri" w:hAnsi="Calibri" w:cs="Arial"/>
        </w:rPr>
        <w:t>Powierzchnia gminy wynosi 106,55 km</w:t>
      </w:r>
      <w:r w:rsidRPr="00956C07">
        <w:rPr>
          <w:rFonts w:ascii="Calibri" w:hAnsi="Calibri" w:cs="Arial"/>
          <w:vertAlign w:val="superscript"/>
        </w:rPr>
        <w:t>2</w:t>
      </w:r>
      <w:r w:rsidRPr="00956C07">
        <w:rPr>
          <w:rFonts w:ascii="Calibri" w:hAnsi="Calibri" w:cs="Arial"/>
        </w:rPr>
        <w:t xml:space="preserve">. Gminę zamieszkuje 6 886 osoby. Ponad 56% powierzchni gminy stanowią użytki rolne, natomiast 25% to grunty leśne. </w:t>
      </w:r>
    </w:p>
    <w:p w14:paraId="03F83515" w14:textId="77777777" w:rsidR="005F1D01" w:rsidRPr="00956C07" w:rsidRDefault="005F1D01" w:rsidP="005F1D01">
      <w:pPr>
        <w:spacing w:line="320" w:lineRule="atLeast"/>
        <w:jc w:val="both"/>
        <w:rPr>
          <w:rFonts w:ascii="Calibri" w:hAnsi="Calibri" w:cs="Arial"/>
        </w:rPr>
      </w:pPr>
    </w:p>
    <w:p w14:paraId="64190AE4" w14:textId="5DD74D8F" w:rsidR="005F1D01" w:rsidRPr="00806DC7" w:rsidRDefault="005F1D01" w:rsidP="005F1D01">
      <w:pPr>
        <w:spacing w:line="320" w:lineRule="atLeast"/>
        <w:ind w:firstLine="708"/>
        <w:jc w:val="both"/>
        <w:rPr>
          <w:rFonts w:ascii="Calibri" w:hAnsi="Calibri" w:cs="Arial"/>
        </w:rPr>
      </w:pPr>
      <w:r w:rsidRPr="00956C07">
        <w:rPr>
          <w:rFonts w:ascii="Calibri" w:hAnsi="Calibri" w:cs="Arial"/>
        </w:rPr>
        <w:t xml:space="preserve">Zgodnie z pismem o numerze </w:t>
      </w:r>
      <w:r w:rsidR="00956C07" w:rsidRPr="00956C07">
        <w:rPr>
          <w:rFonts w:ascii="Calibri" w:hAnsi="Calibri" w:cs="Arial"/>
        </w:rPr>
        <w:t>R.i.-G.K.D.-7021.42.2018</w:t>
      </w:r>
      <w:r w:rsidRPr="00956C07">
        <w:rPr>
          <w:rFonts w:ascii="Calibri" w:hAnsi="Calibri" w:cs="Arial"/>
        </w:rPr>
        <w:t xml:space="preserve"> z</w:t>
      </w:r>
      <w:r w:rsidR="00956C07" w:rsidRPr="00956C07">
        <w:rPr>
          <w:rFonts w:ascii="Calibri" w:hAnsi="Calibri" w:cs="Arial"/>
        </w:rPr>
        <w:t xml:space="preserve"> dnia 13 sierpnia</w:t>
      </w:r>
      <w:r w:rsidRPr="00956C07">
        <w:rPr>
          <w:rFonts w:ascii="Calibri" w:hAnsi="Calibri" w:cs="Arial"/>
        </w:rPr>
        <w:t xml:space="preserve"> 2018 r. </w:t>
      </w:r>
      <w:r w:rsidR="00F737C9" w:rsidRPr="00956C07">
        <w:rPr>
          <w:rFonts w:ascii="Calibri" w:hAnsi="Calibri" w:cs="Arial"/>
        </w:rPr>
        <w:t>g</w:t>
      </w:r>
      <w:r w:rsidRPr="00956C07">
        <w:rPr>
          <w:rFonts w:ascii="Calibri" w:hAnsi="Calibri" w:cs="Arial"/>
        </w:rPr>
        <w:t xml:space="preserve">mina Zaniemyśl </w:t>
      </w:r>
      <w:r w:rsidR="00956C07" w:rsidRPr="00956C07">
        <w:rPr>
          <w:rFonts w:ascii="Calibri" w:hAnsi="Calibri" w:cs="Arial"/>
        </w:rPr>
        <w:t>nie posiada opracowanego i uchwalonego</w:t>
      </w:r>
      <w:r w:rsidRPr="00956C07">
        <w:rPr>
          <w:rFonts w:ascii="Calibri" w:hAnsi="Calibri" w:cs="Arial"/>
        </w:rPr>
        <w:t xml:space="preserve"> „Projekt</w:t>
      </w:r>
      <w:r w:rsidR="00956C07" w:rsidRPr="00956C07">
        <w:rPr>
          <w:rFonts w:ascii="Calibri" w:hAnsi="Calibri" w:cs="Arial"/>
        </w:rPr>
        <w:t>u</w:t>
      </w:r>
      <w:r w:rsidRPr="00956C07">
        <w:rPr>
          <w:rFonts w:ascii="Calibri" w:hAnsi="Calibri" w:cs="Arial"/>
        </w:rPr>
        <w:t xml:space="preserve"> założeń do planu zaopatrzenia w ciepło, energ</w:t>
      </w:r>
      <w:r w:rsidR="00956C07" w:rsidRPr="00956C07">
        <w:rPr>
          <w:rFonts w:ascii="Calibri" w:hAnsi="Calibri" w:cs="Arial"/>
        </w:rPr>
        <w:t>ię elektryczną i paliwa gazowe”</w:t>
      </w:r>
      <w:r w:rsidR="00E37888" w:rsidRPr="00956C07">
        <w:rPr>
          <w:rFonts w:ascii="Calibri" w:hAnsi="Calibri" w:cs="Arial"/>
        </w:rPr>
        <w:t xml:space="preserve">. Zgodnie z ww. pismem </w:t>
      </w:r>
      <w:r w:rsidR="00956C07" w:rsidRPr="00956C07">
        <w:rPr>
          <w:rFonts w:ascii="Calibri" w:hAnsi="Calibri" w:cs="Arial"/>
        </w:rPr>
        <w:t>nie istnieją powiązania gminy Zaniemyśl z gminą Śrem, w tym także infrastruktury, w zakresie pokrywania potrzeb energetycznych, ciepłowniczych, gazowniczych</w:t>
      </w:r>
      <w:r w:rsidR="00E37888" w:rsidRPr="00956C07">
        <w:rPr>
          <w:rFonts w:ascii="Calibri" w:hAnsi="Calibri" w:cs="Arial"/>
        </w:rPr>
        <w:t>.</w:t>
      </w:r>
      <w:r w:rsidRPr="00956C07">
        <w:rPr>
          <w:rFonts w:ascii="Calibri" w:hAnsi="Calibri" w:cs="Arial"/>
        </w:rPr>
        <w:t xml:space="preserve"> </w:t>
      </w:r>
      <w:r w:rsidR="00956C07" w:rsidRPr="00956C07">
        <w:rPr>
          <w:rFonts w:ascii="Calibri" w:hAnsi="Calibri" w:cs="Arial"/>
        </w:rPr>
        <w:t>Planowana rozbudowa lub budowa istniejącej infrastruktury zaopatrzenia w ciepło, energię elektryczną i paliwa gazowe gminy Zaniemyśl nie wymaga uzgodnienia z gminą Śrem. Na terenie gminy Zaniemyśl nie występują nadwyżki paliw i zasoby biomasy do wykorzystania przez gminę Śrem. Gmina Zaniemyśl wyraża wolę współpracy z gminą Śrem w zakresie zaopatrzenia w</w:t>
      </w:r>
      <w:r w:rsidR="009865AA">
        <w:rPr>
          <w:rFonts w:ascii="Calibri" w:hAnsi="Calibri" w:cs="Arial"/>
        </w:rPr>
        <w:t> </w:t>
      </w:r>
      <w:r w:rsidR="00956C07" w:rsidRPr="00956C07">
        <w:rPr>
          <w:rFonts w:ascii="Calibri" w:hAnsi="Calibri" w:cs="Arial"/>
        </w:rPr>
        <w:t>ciepło, energię elektryczną i paliwa gazowe</w:t>
      </w:r>
      <w:r w:rsidR="00956C07">
        <w:rPr>
          <w:rFonts w:ascii="Calibri" w:hAnsi="Calibri" w:cs="Arial"/>
        </w:rPr>
        <w:t>.</w:t>
      </w:r>
    </w:p>
    <w:p w14:paraId="2FC3C9BC" w14:textId="77777777" w:rsidR="005F1D01" w:rsidRPr="00806DC7" w:rsidRDefault="005F1D01" w:rsidP="005F1D01">
      <w:pPr>
        <w:rPr>
          <w:rFonts w:ascii="Calibri" w:hAnsi="Calibri"/>
        </w:rPr>
      </w:pPr>
    </w:p>
    <w:p w14:paraId="019F7D92" w14:textId="77777777" w:rsidR="000B79AF" w:rsidRPr="00806DC7" w:rsidRDefault="000B79AF" w:rsidP="0047310E">
      <w:pPr>
        <w:spacing w:line="320" w:lineRule="atLeast"/>
        <w:ind w:firstLine="708"/>
        <w:jc w:val="both"/>
        <w:rPr>
          <w:rFonts w:ascii="Calibri" w:hAnsi="Calibri"/>
          <w:highlight w:val="yellow"/>
        </w:rPr>
      </w:pPr>
    </w:p>
    <w:p w14:paraId="0FB30C7D" w14:textId="77777777" w:rsidR="008D2E4E" w:rsidRPr="00806DC7" w:rsidRDefault="008D2E4E" w:rsidP="008D2E4E">
      <w:pPr>
        <w:rPr>
          <w:rFonts w:ascii="Calibri" w:hAnsi="Calibri" w:cs="Arial"/>
        </w:rPr>
      </w:pPr>
      <w:r w:rsidRPr="00806DC7">
        <w:rPr>
          <w:rFonts w:ascii="Calibri" w:hAnsi="Calibri"/>
        </w:rPr>
        <w:br w:type="page"/>
      </w:r>
    </w:p>
    <w:p w14:paraId="62F2D539" w14:textId="3FA4B605" w:rsidR="008D2E4E" w:rsidRPr="00806DC7" w:rsidRDefault="00AC30C8" w:rsidP="00AC30C8">
      <w:pPr>
        <w:pStyle w:val="Nagwek1"/>
      </w:pPr>
      <w:bookmarkStart w:id="188" w:name="_Toc523832288"/>
      <w:bookmarkStart w:id="189" w:name="_Toc278650785"/>
      <w:r w:rsidRPr="00806DC7">
        <w:lastRenderedPageBreak/>
        <w:t>SPIS TABEL, WYKRESÓW I MAP</w:t>
      </w:r>
      <w:bookmarkEnd w:id="188"/>
    </w:p>
    <w:p w14:paraId="18EAE64B" w14:textId="77777777" w:rsidR="008D2E4E" w:rsidRPr="00806DC7" w:rsidRDefault="008D2E4E" w:rsidP="008D2E4E">
      <w:pPr>
        <w:spacing w:line="320" w:lineRule="atLeast"/>
        <w:rPr>
          <w:rFonts w:ascii="Calibri" w:hAnsi="Calibri"/>
        </w:rPr>
      </w:pPr>
    </w:p>
    <w:p w14:paraId="06918505" w14:textId="77777777" w:rsidR="008D2E4E" w:rsidRPr="00806DC7" w:rsidRDefault="008D2E4E" w:rsidP="00EB54CB">
      <w:pPr>
        <w:pStyle w:val="Nagwek2"/>
        <w:numPr>
          <w:ilvl w:val="1"/>
          <w:numId w:val="1"/>
        </w:numPr>
        <w:spacing w:before="0" w:line="320" w:lineRule="atLeast"/>
        <w:ind w:left="993" w:hanging="633"/>
        <w:rPr>
          <w:rFonts w:ascii="Calibri" w:hAnsi="Calibri"/>
        </w:rPr>
      </w:pPr>
      <w:bookmarkStart w:id="190" w:name="_Toc523832289"/>
      <w:r w:rsidRPr="00806DC7">
        <w:rPr>
          <w:rFonts w:ascii="Calibri" w:hAnsi="Calibri"/>
        </w:rPr>
        <w:t>Spis tabel</w:t>
      </w:r>
      <w:bookmarkEnd w:id="190"/>
    </w:p>
    <w:p w14:paraId="17A8C605" w14:textId="77777777" w:rsidR="008D2E4E" w:rsidRPr="00806DC7" w:rsidRDefault="008D2E4E" w:rsidP="009F3B7F">
      <w:pPr>
        <w:spacing w:line="320" w:lineRule="atLeast"/>
        <w:ind w:left="1276" w:hanging="1276"/>
        <w:rPr>
          <w:rFonts w:ascii="Calibri" w:hAnsi="Calibri" w:cs="Arial"/>
        </w:rPr>
      </w:pPr>
    </w:p>
    <w:p w14:paraId="16023EB6" w14:textId="224C9436" w:rsidR="007F56D7" w:rsidRPr="007F56D7" w:rsidRDefault="008D2E4E" w:rsidP="007F56D7">
      <w:pPr>
        <w:pStyle w:val="Spisilustracji"/>
        <w:tabs>
          <w:tab w:val="right" w:leader="dot" w:pos="9056"/>
        </w:tabs>
        <w:ind w:left="1134" w:hanging="1134"/>
        <w:rPr>
          <w:rFonts w:cs="Arial"/>
          <w:noProof/>
        </w:rPr>
      </w:pPr>
      <w:r w:rsidRPr="00806DC7">
        <w:rPr>
          <w:rFonts w:cs="Arial"/>
          <w:noProof/>
          <w:sz w:val="24"/>
          <w:szCs w:val="24"/>
        </w:rPr>
        <w:fldChar w:fldCharType="begin"/>
      </w:r>
      <w:r w:rsidRPr="00806DC7">
        <w:rPr>
          <w:rFonts w:cs="Arial"/>
          <w:noProof/>
          <w:sz w:val="24"/>
          <w:szCs w:val="24"/>
        </w:rPr>
        <w:instrText xml:space="preserve"> TOC \c "Tabela nr" </w:instrText>
      </w:r>
      <w:r w:rsidRPr="00806DC7">
        <w:rPr>
          <w:rFonts w:cs="Arial"/>
          <w:noProof/>
          <w:sz w:val="24"/>
          <w:szCs w:val="24"/>
        </w:rPr>
        <w:fldChar w:fldCharType="separate"/>
      </w:r>
      <w:r w:rsidR="007F56D7" w:rsidRPr="007F56D7">
        <w:rPr>
          <w:rFonts w:cs="Arial"/>
          <w:noProof/>
        </w:rPr>
        <w:t>Tabela nr 1 Zestawienie obowiązujących miejscowych planów zagospodarowania przestrzennego</w:t>
      </w:r>
      <w:r w:rsidR="007F56D7" w:rsidRPr="007F56D7">
        <w:rPr>
          <w:rFonts w:cs="Arial"/>
          <w:noProof/>
        </w:rPr>
        <w:tab/>
      </w:r>
      <w:r w:rsidR="007F56D7" w:rsidRPr="007F56D7">
        <w:rPr>
          <w:rFonts w:cs="Arial"/>
          <w:noProof/>
        </w:rPr>
        <w:fldChar w:fldCharType="begin"/>
      </w:r>
      <w:r w:rsidR="007F56D7" w:rsidRPr="007F56D7">
        <w:rPr>
          <w:rFonts w:cs="Arial"/>
          <w:noProof/>
        </w:rPr>
        <w:instrText xml:space="preserve"> PAGEREF _Toc523831102 \h </w:instrText>
      </w:r>
      <w:r w:rsidR="007F56D7" w:rsidRPr="007F56D7">
        <w:rPr>
          <w:rFonts w:cs="Arial"/>
          <w:noProof/>
        </w:rPr>
      </w:r>
      <w:r w:rsidR="007F56D7" w:rsidRPr="007F56D7">
        <w:rPr>
          <w:rFonts w:cs="Arial"/>
          <w:noProof/>
        </w:rPr>
        <w:fldChar w:fldCharType="separate"/>
      </w:r>
      <w:r w:rsidR="009865AA">
        <w:rPr>
          <w:rFonts w:cs="Arial"/>
          <w:noProof/>
        </w:rPr>
        <w:t>22</w:t>
      </w:r>
      <w:r w:rsidR="007F56D7" w:rsidRPr="007F56D7">
        <w:rPr>
          <w:rFonts w:cs="Arial"/>
          <w:noProof/>
        </w:rPr>
        <w:fldChar w:fldCharType="end"/>
      </w:r>
    </w:p>
    <w:p w14:paraId="6F2C84D6" w14:textId="6EBC3401"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2 Pomniki przyrody</w:t>
      </w:r>
      <w:r w:rsidRPr="007F56D7">
        <w:rPr>
          <w:rFonts w:cs="Arial"/>
          <w:noProof/>
        </w:rPr>
        <w:tab/>
      </w:r>
      <w:r w:rsidRPr="007F56D7">
        <w:rPr>
          <w:rFonts w:cs="Arial"/>
          <w:noProof/>
        </w:rPr>
        <w:fldChar w:fldCharType="begin"/>
      </w:r>
      <w:r w:rsidRPr="007F56D7">
        <w:rPr>
          <w:rFonts w:cs="Arial"/>
          <w:noProof/>
        </w:rPr>
        <w:instrText xml:space="preserve"> PAGEREF _Toc523831103 \h </w:instrText>
      </w:r>
      <w:r w:rsidRPr="007F56D7">
        <w:rPr>
          <w:rFonts w:cs="Arial"/>
          <w:noProof/>
        </w:rPr>
      </w:r>
      <w:r w:rsidRPr="007F56D7">
        <w:rPr>
          <w:rFonts w:cs="Arial"/>
          <w:noProof/>
        </w:rPr>
        <w:fldChar w:fldCharType="separate"/>
      </w:r>
      <w:r w:rsidR="009865AA">
        <w:rPr>
          <w:rFonts w:cs="Arial"/>
          <w:noProof/>
        </w:rPr>
        <w:t>42</w:t>
      </w:r>
      <w:r w:rsidRPr="007F56D7">
        <w:rPr>
          <w:rFonts w:cs="Arial"/>
          <w:noProof/>
        </w:rPr>
        <w:fldChar w:fldCharType="end"/>
      </w:r>
    </w:p>
    <w:p w14:paraId="19F0F2D7" w14:textId="1082C7C6"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3 Powierzchnia użytkowa budynków mieszkalnych według okresu budowy</w:t>
      </w:r>
      <w:r w:rsidRPr="007F56D7">
        <w:rPr>
          <w:rFonts w:cs="Arial"/>
          <w:noProof/>
        </w:rPr>
        <w:tab/>
      </w:r>
      <w:r w:rsidRPr="007F56D7">
        <w:rPr>
          <w:rFonts w:cs="Arial"/>
          <w:noProof/>
        </w:rPr>
        <w:fldChar w:fldCharType="begin"/>
      </w:r>
      <w:r w:rsidRPr="007F56D7">
        <w:rPr>
          <w:rFonts w:cs="Arial"/>
          <w:noProof/>
        </w:rPr>
        <w:instrText xml:space="preserve"> PAGEREF _Toc523831104 \h </w:instrText>
      </w:r>
      <w:r w:rsidRPr="007F56D7">
        <w:rPr>
          <w:rFonts w:cs="Arial"/>
          <w:noProof/>
        </w:rPr>
      </w:r>
      <w:r w:rsidRPr="007F56D7">
        <w:rPr>
          <w:rFonts w:cs="Arial"/>
          <w:noProof/>
        </w:rPr>
        <w:fldChar w:fldCharType="separate"/>
      </w:r>
      <w:r w:rsidR="009865AA">
        <w:rPr>
          <w:rFonts w:cs="Arial"/>
          <w:noProof/>
        </w:rPr>
        <w:t>55</w:t>
      </w:r>
      <w:r w:rsidRPr="007F56D7">
        <w:rPr>
          <w:rFonts w:cs="Arial"/>
          <w:noProof/>
        </w:rPr>
        <w:fldChar w:fldCharType="end"/>
      </w:r>
    </w:p>
    <w:p w14:paraId="4BA0E790" w14:textId="417EBA95"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4 Podmioty gospodarki narodowej wpisane do rejestru Regon według sekcji działalności</w:t>
      </w:r>
      <w:r w:rsidRPr="007F56D7">
        <w:rPr>
          <w:rFonts w:cs="Arial"/>
          <w:noProof/>
        </w:rPr>
        <w:tab/>
      </w:r>
      <w:r w:rsidRPr="007F56D7">
        <w:rPr>
          <w:rFonts w:cs="Arial"/>
          <w:noProof/>
        </w:rPr>
        <w:fldChar w:fldCharType="begin"/>
      </w:r>
      <w:r w:rsidRPr="007F56D7">
        <w:rPr>
          <w:rFonts w:cs="Arial"/>
          <w:noProof/>
        </w:rPr>
        <w:instrText xml:space="preserve"> PAGEREF _Toc523831105 \h </w:instrText>
      </w:r>
      <w:r w:rsidRPr="007F56D7">
        <w:rPr>
          <w:rFonts w:cs="Arial"/>
          <w:noProof/>
        </w:rPr>
      </w:r>
      <w:r w:rsidRPr="007F56D7">
        <w:rPr>
          <w:rFonts w:cs="Arial"/>
          <w:noProof/>
        </w:rPr>
        <w:fldChar w:fldCharType="separate"/>
      </w:r>
      <w:r w:rsidR="009865AA">
        <w:rPr>
          <w:rFonts w:cs="Arial"/>
          <w:noProof/>
        </w:rPr>
        <w:t>57</w:t>
      </w:r>
      <w:r w:rsidRPr="007F56D7">
        <w:rPr>
          <w:rFonts w:cs="Arial"/>
          <w:noProof/>
        </w:rPr>
        <w:fldChar w:fldCharType="end"/>
      </w:r>
    </w:p>
    <w:p w14:paraId="76E067C2" w14:textId="6F5FD6F2"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5 Kotłownie lokalne w budynkach użyteczności publicznej i instytucjach</w:t>
      </w:r>
      <w:r w:rsidRPr="007F56D7">
        <w:rPr>
          <w:rFonts w:cs="Arial"/>
          <w:noProof/>
        </w:rPr>
        <w:tab/>
      </w:r>
      <w:r w:rsidRPr="007F56D7">
        <w:rPr>
          <w:rFonts w:cs="Arial"/>
          <w:noProof/>
        </w:rPr>
        <w:fldChar w:fldCharType="begin"/>
      </w:r>
      <w:r w:rsidRPr="007F56D7">
        <w:rPr>
          <w:rFonts w:cs="Arial"/>
          <w:noProof/>
        </w:rPr>
        <w:instrText xml:space="preserve"> PAGEREF _Toc523831106 \h </w:instrText>
      </w:r>
      <w:r w:rsidRPr="007F56D7">
        <w:rPr>
          <w:rFonts w:cs="Arial"/>
          <w:noProof/>
        </w:rPr>
      </w:r>
      <w:r w:rsidRPr="007F56D7">
        <w:rPr>
          <w:rFonts w:cs="Arial"/>
          <w:noProof/>
        </w:rPr>
        <w:fldChar w:fldCharType="separate"/>
      </w:r>
      <w:r w:rsidR="009865AA">
        <w:rPr>
          <w:rFonts w:cs="Arial"/>
          <w:noProof/>
        </w:rPr>
        <w:t>61</w:t>
      </w:r>
      <w:r w:rsidRPr="007F56D7">
        <w:rPr>
          <w:rFonts w:cs="Arial"/>
          <w:noProof/>
        </w:rPr>
        <w:fldChar w:fldCharType="end"/>
      </w:r>
    </w:p>
    <w:p w14:paraId="19F985A0" w14:textId="29BC25AE"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6 Łączne szacowane zużycie ciepła w budynkach na terenie gminy Śrem</w:t>
      </w:r>
      <w:r w:rsidRPr="007F56D7">
        <w:rPr>
          <w:rFonts w:cs="Arial"/>
          <w:noProof/>
        </w:rPr>
        <w:tab/>
      </w:r>
      <w:r w:rsidRPr="007F56D7">
        <w:rPr>
          <w:rFonts w:cs="Arial"/>
          <w:noProof/>
        </w:rPr>
        <w:fldChar w:fldCharType="begin"/>
      </w:r>
      <w:r w:rsidRPr="007F56D7">
        <w:rPr>
          <w:rFonts w:cs="Arial"/>
          <w:noProof/>
        </w:rPr>
        <w:instrText xml:space="preserve"> PAGEREF _Toc523831107 \h </w:instrText>
      </w:r>
      <w:r w:rsidRPr="007F56D7">
        <w:rPr>
          <w:rFonts w:cs="Arial"/>
          <w:noProof/>
        </w:rPr>
      </w:r>
      <w:r w:rsidRPr="007F56D7">
        <w:rPr>
          <w:rFonts w:cs="Arial"/>
          <w:noProof/>
        </w:rPr>
        <w:fldChar w:fldCharType="separate"/>
      </w:r>
      <w:r w:rsidR="009865AA">
        <w:rPr>
          <w:rFonts w:cs="Arial"/>
          <w:noProof/>
        </w:rPr>
        <w:t>64</w:t>
      </w:r>
      <w:r w:rsidRPr="007F56D7">
        <w:rPr>
          <w:rFonts w:cs="Arial"/>
          <w:noProof/>
        </w:rPr>
        <w:fldChar w:fldCharType="end"/>
      </w:r>
    </w:p>
    <w:p w14:paraId="14880041" w14:textId="0199C1E1"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7 Łączne szacowane zapotrzebowanie na ciepło w gminie Śrem</w:t>
      </w:r>
      <w:r w:rsidRPr="007F56D7">
        <w:rPr>
          <w:rFonts w:cs="Arial"/>
          <w:noProof/>
        </w:rPr>
        <w:tab/>
      </w:r>
      <w:r w:rsidRPr="007F56D7">
        <w:rPr>
          <w:rFonts w:cs="Arial"/>
          <w:noProof/>
        </w:rPr>
        <w:fldChar w:fldCharType="begin"/>
      </w:r>
      <w:r w:rsidRPr="007F56D7">
        <w:rPr>
          <w:rFonts w:cs="Arial"/>
          <w:noProof/>
        </w:rPr>
        <w:instrText xml:space="preserve"> PAGEREF _Toc523831108 \h </w:instrText>
      </w:r>
      <w:r w:rsidRPr="007F56D7">
        <w:rPr>
          <w:rFonts w:cs="Arial"/>
          <w:noProof/>
        </w:rPr>
      </w:r>
      <w:r w:rsidRPr="007F56D7">
        <w:rPr>
          <w:rFonts w:cs="Arial"/>
          <w:noProof/>
        </w:rPr>
        <w:fldChar w:fldCharType="separate"/>
      </w:r>
      <w:r w:rsidR="009865AA">
        <w:rPr>
          <w:rFonts w:cs="Arial"/>
          <w:noProof/>
        </w:rPr>
        <w:t>69</w:t>
      </w:r>
      <w:r w:rsidRPr="007F56D7">
        <w:rPr>
          <w:rFonts w:cs="Arial"/>
          <w:noProof/>
        </w:rPr>
        <w:fldChar w:fldCharType="end"/>
      </w:r>
    </w:p>
    <w:p w14:paraId="407E68C6" w14:textId="2373D2DF"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8 Prognozowane zmiany zapotrzebowania na ciepło do 2033 r.</w:t>
      </w:r>
      <w:r w:rsidRPr="007F56D7">
        <w:rPr>
          <w:rFonts w:cs="Arial"/>
          <w:noProof/>
        </w:rPr>
        <w:tab/>
      </w:r>
      <w:r w:rsidRPr="007F56D7">
        <w:rPr>
          <w:rFonts w:cs="Arial"/>
          <w:noProof/>
        </w:rPr>
        <w:fldChar w:fldCharType="begin"/>
      </w:r>
      <w:r w:rsidRPr="007F56D7">
        <w:rPr>
          <w:rFonts w:cs="Arial"/>
          <w:noProof/>
        </w:rPr>
        <w:instrText xml:space="preserve"> PAGEREF _Toc523831109 \h </w:instrText>
      </w:r>
      <w:r w:rsidRPr="007F56D7">
        <w:rPr>
          <w:rFonts w:cs="Arial"/>
          <w:noProof/>
        </w:rPr>
      </w:r>
      <w:r w:rsidRPr="007F56D7">
        <w:rPr>
          <w:rFonts w:cs="Arial"/>
          <w:noProof/>
        </w:rPr>
        <w:fldChar w:fldCharType="separate"/>
      </w:r>
      <w:r w:rsidR="009865AA">
        <w:rPr>
          <w:rFonts w:cs="Arial"/>
          <w:noProof/>
        </w:rPr>
        <w:t>70</w:t>
      </w:r>
      <w:r w:rsidRPr="007F56D7">
        <w:rPr>
          <w:rFonts w:cs="Arial"/>
          <w:noProof/>
        </w:rPr>
        <w:fldChar w:fldCharType="end"/>
      </w:r>
    </w:p>
    <w:p w14:paraId="4C863F62" w14:textId="5B1B9952"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9 Modernizacja istniejących węzłów cieplnych</w:t>
      </w:r>
      <w:r w:rsidRPr="007F56D7">
        <w:rPr>
          <w:rFonts w:cs="Arial"/>
          <w:noProof/>
        </w:rPr>
        <w:tab/>
      </w:r>
      <w:r w:rsidRPr="007F56D7">
        <w:rPr>
          <w:rFonts w:cs="Arial"/>
          <w:noProof/>
        </w:rPr>
        <w:fldChar w:fldCharType="begin"/>
      </w:r>
      <w:r w:rsidRPr="007F56D7">
        <w:rPr>
          <w:rFonts w:cs="Arial"/>
          <w:noProof/>
        </w:rPr>
        <w:instrText xml:space="preserve"> PAGEREF _Toc523831110 \h </w:instrText>
      </w:r>
      <w:r w:rsidRPr="007F56D7">
        <w:rPr>
          <w:rFonts w:cs="Arial"/>
          <w:noProof/>
        </w:rPr>
      </w:r>
      <w:r w:rsidRPr="007F56D7">
        <w:rPr>
          <w:rFonts w:cs="Arial"/>
          <w:noProof/>
        </w:rPr>
        <w:fldChar w:fldCharType="separate"/>
      </w:r>
      <w:r w:rsidR="009865AA">
        <w:rPr>
          <w:rFonts w:cs="Arial"/>
          <w:noProof/>
        </w:rPr>
        <w:t>71</w:t>
      </w:r>
      <w:r w:rsidRPr="007F56D7">
        <w:rPr>
          <w:rFonts w:cs="Arial"/>
          <w:noProof/>
        </w:rPr>
        <w:fldChar w:fldCharType="end"/>
      </w:r>
    </w:p>
    <w:p w14:paraId="553A6911" w14:textId="40E03A31"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10 Nowe węzły cieplne</w:t>
      </w:r>
      <w:r w:rsidRPr="007F56D7">
        <w:rPr>
          <w:rFonts w:cs="Arial"/>
          <w:noProof/>
        </w:rPr>
        <w:tab/>
      </w:r>
      <w:r w:rsidRPr="007F56D7">
        <w:rPr>
          <w:rFonts w:cs="Arial"/>
          <w:noProof/>
        </w:rPr>
        <w:fldChar w:fldCharType="begin"/>
      </w:r>
      <w:r w:rsidRPr="007F56D7">
        <w:rPr>
          <w:rFonts w:cs="Arial"/>
          <w:noProof/>
        </w:rPr>
        <w:instrText xml:space="preserve"> PAGEREF _Toc523831111 \h </w:instrText>
      </w:r>
      <w:r w:rsidRPr="007F56D7">
        <w:rPr>
          <w:rFonts w:cs="Arial"/>
          <w:noProof/>
        </w:rPr>
      </w:r>
      <w:r w:rsidRPr="007F56D7">
        <w:rPr>
          <w:rFonts w:cs="Arial"/>
          <w:noProof/>
        </w:rPr>
        <w:fldChar w:fldCharType="separate"/>
      </w:r>
      <w:r w:rsidR="009865AA">
        <w:rPr>
          <w:rFonts w:cs="Arial"/>
          <w:noProof/>
        </w:rPr>
        <w:t>72</w:t>
      </w:r>
      <w:r w:rsidRPr="007F56D7">
        <w:rPr>
          <w:rFonts w:cs="Arial"/>
          <w:noProof/>
        </w:rPr>
        <w:fldChar w:fldCharType="end"/>
      </w:r>
    </w:p>
    <w:p w14:paraId="3CDDA28B" w14:textId="2EB55DE0"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11 Obiekty planowane do przyłączenia w rejonie ul. Powstańców Wlkp., Modrzewskiego  i Kochanowskiego</w:t>
      </w:r>
      <w:r w:rsidRPr="007F56D7">
        <w:rPr>
          <w:rFonts w:cs="Arial"/>
          <w:noProof/>
        </w:rPr>
        <w:tab/>
      </w:r>
      <w:r w:rsidRPr="007F56D7">
        <w:rPr>
          <w:rFonts w:cs="Arial"/>
          <w:noProof/>
        </w:rPr>
        <w:fldChar w:fldCharType="begin"/>
      </w:r>
      <w:r w:rsidRPr="007F56D7">
        <w:rPr>
          <w:rFonts w:cs="Arial"/>
          <w:noProof/>
        </w:rPr>
        <w:instrText xml:space="preserve"> PAGEREF _Toc523831112 \h </w:instrText>
      </w:r>
      <w:r w:rsidRPr="007F56D7">
        <w:rPr>
          <w:rFonts w:cs="Arial"/>
          <w:noProof/>
        </w:rPr>
      </w:r>
      <w:r w:rsidRPr="007F56D7">
        <w:rPr>
          <w:rFonts w:cs="Arial"/>
          <w:noProof/>
        </w:rPr>
        <w:fldChar w:fldCharType="separate"/>
      </w:r>
      <w:r w:rsidR="009865AA">
        <w:rPr>
          <w:rFonts w:cs="Arial"/>
          <w:noProof/>
        </w:rPr>
        <w:t>72</w:t>
      </w:r>
      <w:r w:rsidRPr="007F56D7">
        <w:rPr>
          <w:rFonts w:cs="Arial"/>
          <w:noProof/>
        </w:rPr>
        <w:fldChar w:fldCharType="end"/>
      </w:r>
    </w:p>
    <w:p w14:paraId="1DB18185" w14:textId="536FF8D3"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12 Wykaz informacji dotyczących linii WN-100 kV znajdujących się na terenie gminy Śrem</w:t>
      </w:r>
      <w:r w:rsidRPr="007F56D7">
        <w:rPr>
          <w:rFonts w:cs="Arial"/>
          <w:noProof/>
        </w:rPr>
        <w:tab/>
      </w:r>
      <w:r w:rsidRPr="007F56D7">
        <w:rPr>
          <w:rFonts w:cs="Arial"/>
          <w:noProof/>
        </w:rPr>
        <w:fldChar w:fldCharType="begin"/>
      </w:r>
      <w:r w:rsidRPr="007F56D7">
        <w:rPr>
          <w:rFonts w:cs="Arial"/>
          <w:noProof/>
        </w:rPr>
        <w:instrText xml:space="preserve"> PAGEREF _Toc523831113 \h </w:instrText>
      </w:r>
      <w:r w:rsidRPr="007F56D7">
        <w:rPr>
          <w:rFonts w:cs="Arial"/>
          <w:noProof/>
        </w:rPr>
      </w:r>
      <w:r w:rsidRPr="007F56D7">
        <w:rPr>
          <w:rFonts w:cs="Arial"/>
          <w:noProof/>
        </w:rPr>
        <w:fldChar w:fldCharType="separate"/>
      </w:r>
      <w:r w:rsidR="009865AA">
        <w:rPr>
          <w:rFonts w:cs="Arial"/>
          <w:noProof/>
        </w:rPr>
        <w:t>75</w:t>
      </w:r>
      <w:r w:rsidRPr="007F56D7">
        <w:rPr>
          <w:rFonts w:cs="Arial"/>
          <w:noProof/>
        </w:rPr>
        <w:fldChar w:fldCharType="end"/>
      </w:r>
    </w:p>
    <w:p w14:paraId="3DC288AF" w14:textId="4AC2704E"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13 Stacje WN/SN zasilające odbiorców znajdujących się na terenie gminy Śrem</w:t>
      </w:r>
      <w:r w:rsidRPr="007F56D7">
        <w:rPr>
          <w:rFonts w:cs="Arial"/>
          <w:noProof/>
        </w:rPr>
        <w:tab/>
      </w:r>
      <w:r w:rsidRPr="007F56D7">
        <w:rPr>
          <w:rFonts w:cs="Arial"/>
          <w:noProof/>
        </w:rPr>
        <w:fldChar w:fldCharType="begin"/>
      </w:r>
      <w:r w:rsidRPr="007F56D7">
        <w:rPr>
          <w:rFonts w:cs="Arial"/>
          <w:noProof/>
        </w:rPr>
        <w:instrText xml:space="preserve"> PAGEREF _Toc523831114 \h </w:instrText>
      </w:r>
      <w:r w:rsidRPr="007F56D7">
        <w:rPr>
          <w:rFonts w:cs="Arial"/>
          <w:noProof/>
        </w:rPr>
      </w:r>
      <w:r w:rsidRPr="007F56D7">
        <w:rPr>
          <w:rFonts w:cs="Arial"/>
          <w:noProof/>
        </w:rPr>
        <w:fldChar w:fldCharType="separate"/>
      </w:r>
      <w:r w:rsidR="009865AA">
        <w:rPr>
          <w:rFonts w:cs="Arial"/>
          <w:noProof/>
        </w:rPr>
        <w:t>76</w:t>
      </w:r>
      <w:r w:rsidRPr="007F56D7">
        <w:rPr>
          <w:rFonts w:cs="Arial"/>
          <w:noProof/>
        </w:rPr>
        <w:fldChar w:fldCharType="end"/>
      </w:r>
    </w:p>
    <w:p w14:paraId="6B027258" w14:textId="6757DC12"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14 Łączne szacowane zużycie energii elektrycznej w gminie Śrem</w:t>
      </w:r>
      <w:r w:rsidRPr="007F56D7">
        <w:rPr>
          <w:rFonts w:cs="Arial"/>
          <w:noProof/>
        </w:rPr>
        <w:tab/>
      </w:r>
      <w:r w:rsidRPr="007F56D7">
        <w:rPr>
          <w:rFonts w:cs="Arial"/>
          <w:noProof/>
        </w:rPr>
        <w:fldChar w:fldCharType="begin"/>
      </w:r>
      <w:r w:rsidRPr="007F56D7">
        <w:rPr>
          <w:rFonts w:cs="Arial"/>
          <w:noProof/>
        </w:rPr>
        <w:instrText xml:space="preserve"> PAGEREF _Toc523831115 \h </w:instrText>
      </w:r>
      <w:r w:rsidRPr="007F56D7">
        <w:rPr>
          <w:rFonts w:cs="Arial"/>
          <w:noProof/>
        </w:rPr>
      </w:r>
      <w:r w:rsidRPr="007F56D7">
        <w:rPr>
          <w:rFonts w:cs="Arial"/>
          <w:noProof/>
        </w:rPr>
        <w:fldChar w:fldCharType="separate"/>
      </w:r>
      <w:r w:rsidR="009865AA">
        <w:rPr>
          <w:rFonts w:cs="Arial"/>
          <w:noProof/>
        </w:rPr>
        <w:t>78</w:t>
      </w:r>
      <w:r w:rsidRPr="007F56D7">
        <w:rPr>
          <w:rFonts w:cs="Arial"/>
          <w:noProof/>
        </w:rPr>
        <w:fldChar w:fldCharType="end"/>
      </w:r>
    </w:p>
    <w:p w14:paraId="57E992D4" w14:textId="6435EFCE"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15 Prognozowane zmiany zapotrzebowania sektora mieszkaniowego na energię elektryczną do 2033 r.</w:t>
      </w:r>
      <w:r w:rsidRPr="007F56D7">
        <w:rPr>
          <w:rFonts w:cs="Arial"/>
          <w:noProof/>
        </w:rPr>
        <w:tab/>
      </w:r>
      <w:r w:rsidRPr="007F56D7">
        <w:rPr>
          <w:rFonts w:cs="Arial"/>
          <w:noProof/>
        </w:rPr>
        <w:fldChar w:fldCharType="begin"/>
      </w:r>
      <w:r w:rsidRPr="007F56D7">
        <w:rPr>
          <w:rFonts w:cs="Arial"/>
          <w:noProof/>
        </w:rPr>
        <w:instrText xml:space="preserve"> PAGEREF _Toc523831116 \h </w:instrText>
      </w:r>
      <w:r w:rsidRPr="007F56D7">
        <w:rPr>
          <w:rFonts w:cs="Arial"/>
          <w:noProof/>
        </w:rPr>
      </w:r>
      <w:r w:rsidRPr="007F56D7">
        <w:rPr>
          <w:rFonts w:cs="Arial"/>
          <w:noProof/>
        </w:rPr>
        <w:fldChar w:fldCharType="separate"/>
      </w:r>
      <w:r w:rsidR="009865AA">
        <w:rPr>
          <w:rFonts w:cs="Arial"/>
          <w:noProof/>
        </w:rPr>
        <w:t>80</w:t>
      </w:r>
      <w:r w:rsidRPr="007F56D7">
        <w:rPr>
          <w:rFonts w:cs="Arial"/>
          <w:noProof/>
        </w:rPr>
        <w:fldChar w:fldCharType="end"/>
      </w:r>
    </w:p>
    <w:p w14:paraId="36B2A868" w14:textId="4A7FE25C"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16 Planowane inwestycje Enea Operator Sp. z o.o. Oddział w Poznaniu</w:t>
      </w:r>
      <w:r w:rsidRPr="007F56D7">
        <w:rPr>
          <w:rFonts w:cs="Arial"/>
          <w:noProof/>
        </w:rPr>
        <w:tab/>
      </w:r>
      <w:r w:rsidRPr="007F56D7">
        <w:rPr>
          <w:rFonts w:cs="Arial"/>
          <w:noProof/>
        </w:rPr>
        <w:fldChar w:fldCharType="begin"/>
      </w:r>
      <w:r w:rsidRPr="007F56D7">
        <w:rPr>
          <w:rFonts w:cs="Arial"/>
          <w:noProof/>
        </w:rPr>
        <w:instrText xml:space="preserve"> PAGEREF _Toc523831117 \h </w:instrText>
      </w:r>
      <w:r w:rsidRPr="007F56D7">
        <w:rPr>
          <w:rFonts w:cs="Arial"/>
          <w:noProof/>
        </w:rPr>
      </w:r>
      <w:r w:rsidRPr="007F56D7">
        <w:rPr>
          <w:rFonts w:cs="Arial"/>
          <w:noProof/>
        </w:rPr>
        <w:fldChar w:fldCharType="separate"/>
      </w:r>
      <w:r w:rsidR="009865AA">
        <w:rPr>
          <w:rFonts w:cs="Arial"/>
          <w:noProof/>
        </w:rPr>
        <w:t>80</w:t>
      </w:r>
      <w:r w:rsidRPr="007F56D7">
        <w:rPr>
          <w:rFonts w:cs="Arial"/>
          <w:noProof/>
        </w:rPr>
        <w:fldChar w:fldCharType="end"/>
      </w:r>
    </w:p>
    <w:p w14:paraId="7EF36C01" w14:textId="70B0E88F" w:rsidR="007F56D7" w:rsidRPr="007F56D7" w:rsidRDefault="007F56D7" w:rsidP="007F56D7">
      <w:pPr>
        <w:pStyle w:val="Spisilustracji"/>
        <w:tabs>
          <w:tab w:val="right" w:leader="dot" w:pos="9056"/>
        </w:tabs>
        <w:ind w:left="1134" w:hanging="1134"/>
        <w:rPr>
          <w:rFonts w:cs="Arial"/>
          <w:noProof/>
        </w:rPr>
      </w:pPr>
      <w:r w:rsidRPr="007F56D7">
        <w:rPr>
          <w:rFonts w:cs="Arial"/>
          <w:noProof/>
        </w:rPr>
        <w:t>Tabela nr 17 Zaopatrzenie w gaz w sektorze mieszkaniowym i komunalnym według stanu na 31.12.2017 r.</w:t>
      </w:r>
      <w:r w:rsidRPr="007F56D7">
        <w:rPr>
          <w:rFonts w:cs="Arial"/>
          <w:noProof/>
        </w:rPr>
        <w:tab/>
      </w:r>
      <w:r w:rsidRPr="007F56D7">
        <w:rPr>
          <w:rFonts w:cs="Arial"/>
          <w:noProof/>
        </w:rPr>
        <w:fldChar w:fldCharType="begin"/>
      </w:r>
      <w:r w:rsidRPr="007F56D7">
        <w:rPr>
          <w:rFonts w:cs="Arial"/>
          <w:noProof/>
        </w:rPr>
        <w:instrText xml:space="preserve"> PAGEREF _Toc523831118 \h </w:instrText>
      </w:r>
      <w:r w:rsidRPr="007F56D7">
        <w:rPr>
          <w:rFonts w:cs="Arial"/>
          <w:noProof/>
        </w:rPr>
      </w:r>
      <w:r w:rsidRPr="007F56D7">
        <w:rPr>
          <w:rFonts w:cs="Arial"/>
          <w:noProof/>
        </w:rPr>
        <w:fldChar w:fldCharType="separate"/>
      </w:r>
      <w:r w:rsidR="009865AA">
        <w:rPr>
          <w:rFonts w:cs="Arial"/>
          <w:noProof/>
        </w:rPr>
        <w:t>85</w:t>
      </w:r>
      <w:r w:rsidRPr="007F56D7">
        <w:rPr>
          <w:rFonts w:cs="Arial"/>
          <w:noProof/>
        </w:rPr>
        <w:fldChar w:fldCharType="end"/>
      </w:r>
    </w:p>
    <w:p w14:paraId="5B83547A" w14:textId="3D623298" w:rsidR="007F56D7" w:rsidRDefault="007F56D7" w:rsidP="007F56D7">
      <w:pPr>
        <w:pStyle w:val="Spisilustracji"/>
        <w:tabs>
          <w:tab w:val="right" w:leader="dot" w:pos="9056"/>
        </w:tabs>
        <w:ind w:left="1134" w:hanging="1134"/>
        <w:rPr>
          <w:rFonts w:asciiTheme="minorHAnsi" w:eastAsiaTheme="minorEastAsia" w:hAnsiTheme="minorHAnsi" w:cstheme="minorBidi"/>
          <w:noProof/>
          <w:lang w:eastAsia="pl-PL"/>
        </w:rPr>
      </w:pPr>
      <w:r w:rsidRPr="007F56D7">
        <w:rPr>
          <w:rFonts w:cs="Arial"/>
          <w:noProof/>
        </w:rPr>
        <w:t>Tabela nr 18 Zużycie gazu w gminie Śrem w 2017 r.</w:t>
      </w:r>
      <w:r w:rsidRPr="007F56D7">
        <w:rPr>
          <w:rFonts w:cs="Arial"/>
          <w:noProof/>
        </w:rPr>
        <w:tab/>
      </w:r>
      <w:r w:rsidRPr="007F56D7">
        <w:rPr>
          <w:rFonts w:cs="Arial"/>
          <w:noProof/>
        </w:rPr>
        <w:fldChar w:fldCharType="begin"/>
      </w:r>
      <w:r w:rsidRPr="007F56D7">
        <w:rPr>
          <w:rFonts w:cs="Arial"/>
          <w:noProof/>
        </w:rPr>
        <w:instrText xml:space="preserve"> PAGEREF _Toc523831119 \h </w:instrText>
      </w:r>
      <w:r w:rsidRPr="007F56D7">
        <w:rPr>
          <w:rFonts w:cs="Arial"/>
          <w:noProof/>
        </w:rPr>
      </w:r>
      <w:r w:rsidRPr="007F56D7">
        <w:rPr>
          <w:rFonts w:cs="Arial"/>
          <w:noProof/>
        </w:rPr>
        <w:fldChar w:fldCharType="separate"/>
      </w:r>
      <w:r w:rsidR="009865AA">
        <w:rPr>
          <w:rFonts w:cs="Arial"/>
          <w:noProof/>
        </w:rPr>
        <w:t>86</w:t>
      </w:r>
      <w:r w:rsidRPr="007F56D7">
        <w:rPr>
          <w:rFonts w:cs="Arial"/>
          <w:noProof/>
        </w:rPr>
        <w:fldChar w:fldCharType="end"/>
      </w:r>
    </w:p>
    <w:p w14:paraId="2389140C" w14:textId="77777777" w:rsidR="008D2E4E" w:rsidRPr="00806DC7" w:rsidRDefault="008D2E4E" w:rsidP="001078A7">
      <w:pPr>
        <w:pStyle w:val="Spisilustracji"/>
        <w:tabs>
          <w:tab w:val="right" w:leader="dot" w:pos="9056"/>
        </w:tabs>
        <w:ind w:left="993" w:hanging="993"/>
        <w:jc w:val="both"/>
        <w:rPr>
          <w:rFonts w:cs="Arial"/>
          <w:noProof/>
          <w:sz w:val="24"/>
          <w:szCs w:val="24"/>
        </w:rPr>
      </w:pPr>
      <w:r w:rsidRPr="00806DC7">
        <w:rPr>
          <w:rFonts w:cs="Arial"/>
          <w:noProof/>
          <w:sz w:val="24"/>
          <w:szCs w:val="24"/>
        </w:rPr>
        <w:fldChar w:fldCharType="end"/>
      </w:r>
    </w:p>
    <w:p w14:paraId="5CD2DD29" w14:textId="77777777" w:rsidR="008D2E4E" w:rsidRPr="00806DC7" w:rsidRDefault="008D2E4E" w:rsidP="00EB54CB">
      <w:pPr>
        <w:pStyle w:val="Nagwek2"/>
        <w:numPr>
          <w:ilvl w:val="1"/>
          <w:numId w:val="1"/>
        </w:numPr>
        <w:spacing w:before="0" w:line="320" w:lineRule="atLeast"/>
        <w:ind w:left="993" w:hanging="633"/>
        <w:rPr>
          <w:rFonts w:ascii="Calibri" w:hAnsi="Calibri"/>
        </w:rPr>
      </w:pPr>
      <w:bookmarkStart w:id="191" w:name="_Toc523832290"/>
      <w:r w:rsidRPr="00806DC7">
        <w:rPr>
          <w:rFonts w:ascii="Calibri" w:hAnsi="Calibri"/>
        </w:rPr>
        <w:t>Spis wykresów</w:t>
      </w:r>
      <w:bookmarkEnd w:id="191"/>
    </w:p>
    <w:p w14:paraId="207B4EB4" w14:textId="77777777" w:rsidR="008D2E4E" w:rsidRPr="00806DC7" w:rsidRDefault="008D2E4E" w:rsidP="009F3B7F">
      <w:pPr>
        <w:spacing w:line="320" w:lineRule="atLeast"/>
        <w:ind w:left="1276" w:hanging="1276"/>
        <w:jc w:val="both"/>
        <w:rPr>
          <w:rFonts w:ascii="Calibri" w:hAnsi="Calibri" w:cs="Arial"/>
        </w:rPr>
      </w:pPr>
    </w:p>
    <w:p w14:paraId="79658949" w14:textId="3DB94957" w:rsidR="007F56D7" w:rsidRPr="007F56D7" w:rsidRDefault="008D2E4E" w:rsidP="007F56D7">
      <w:pPr>
        <w:pStyle w:val="Spisilustracji"/>
        <w:tabs>
          <w:tab w:val="right" w:leader="dot" w:pos="9056"/>
        </w:tabs>
        <w:ind w:left="1134" w:hanging="1134"/>
        <w:rPr>
          <w:rFonts w:cs="Arial"/>
          <w:noProof/>
        </w:rPr>
      </w:pPr>
      <w:r w:rsidRPr="00806DC7">
        <w:rPr>
          <w:rFonts w:cs="Arial"/>
          <w:noProof/>
          <w:sz w:val="24"/>
          <w:szCs w:val="24"/>
        </w:rPr>
        <w:fldChar w:fldCharType="begin"/>
      </w:r>
      <w:r w:rsidRPr="00806DC7">
        <w:rPr>
          <w:rFonts w:cs="Arial"/>
          <w:noProof/>
          <w:sz w:val="24"/>
          <w:szCs w:val="24"/>
        </w:rPr>
        <w:instrText xml:space="preserve"> TOC \c "Wykres nr" </w:instrText>
      </w:r>
      <w:r w:rsidRPr="00806DC7">
        <w:rPr>
          <w:rFonts w:cs="Arial"/>
          <w:noProof/>
          <w:sz w:val="24"/>
          <w:szCs w:val="24"/>
        </w:rPr>
        <w:fldChar w:fldCharType="separate"/>
      </w:r>
      <w:r w:rsidR="007F56D7" w:rsidRPr="007F56D7">
        <w:rPr>
          <w:rFonts w:cs="Arial"/>
          <w:noProof/>
        </w:rPr>
        <w:t>Wykres nr 1 Liczba mieszkańców gminy Śrem w latach 1995-2017.</w:t>
      </w:r>
      <w:r w:rsidR="007F56D7" w:rsidRPr="007F56D7">
        <w:rPr>
          <w:rFonts w:cs="Arial"/>
          <w:noProof/>
        </w:rPr>
        <w:tab/>
      </w:r>
      <w:r w:rsidR="007F56D7" w:rsidRPr="007F56D7">
        <w:rPr>
          <w:rFonts w:cs="Arial"/>
          <w:noProof/>
        </w:rPr>
        <w:fldChar w:fldCharType="begin"/>
      </w:r>
      <w:r w:rsidR="007F56D7" w:rsidRPr="007F56D7">
        <w:rPr>
          <w:rFonts w:cs="Arial"/>
          <w:noProof/>
        </w:rPr>
        <w:instrText xml:space="preserve"> PAGEREF _Toc523831127 \h </w:instrText>
      </w:r>
      <w:r w:rsidR="007F56D7" w:rsidRPr="007F56D7">
        <w:rPr>
          <w:rFonts w:cs="Arial"/>
          <w:noProof/>
        </w:rPr>
      </w:r>
      <w:r w:rsidR="007F56D7" w:rsidRPr="007F56D7">
        <w:rPr>
          <w:rFonts w:cs="Arial"/>
          <w:noProof/>
        </w:rPr>
        <w:fldChar w:fldCharType="separate"/>
      </w:r>
      <w:r w:rsidR="009865AA">
        <w:rPr>
          <w:rFonts w:cs="Arial"/>
          <w:noProof/>
        </w:rPr>
        <w:t>51</w:t>
      </w:r>
      <w:r w:rsidR="007F56D7" w:rsidRPr="007F56D7">
        <w:rPr>
          <w:rFonts w:cs="Arial"/>
          <w:noProof/>
        </w:rPr>
        <w:fldChar w:fldCharType="end"/>
      </w:r>
    </w:p>
    <w:p w14:paraId="4750BC3E" w14:textId="033AB33A"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 Struktura wiekowa mieszkańców gminy Śrem.</w:t>
      </w:r>
      <w:r w:rsidRPr="007F56D7">
        <w:rPr>
          <w:rFonts w:cs="Arial"/>
          <w:noProof/>
        </w:rPr>
        <w:tab/>
      </w:r>
      <w:r w:rsidRPr="007F56D7">
        <w:rPr>
          <w:rFonts w:cs="Arial"/>
          <w:noProof/>
        </w:rPr>
        <w:fldChar w:fldCharType="begin"/>
      </w:r>
      <w:r w:rsidRPr="007F56D7">
        <w:rPr>
          <w:rFonts w:cs="Arial"/>
          <w:noProof/>
        </w:rPr>
        <w:instrText xml:space="preserve"> PAGEREF _Toc523831128 \h </w:instrText>
      </w:r>
      <w:r w:rsidRPr="007F56D7">
        <w:rPr>
          <w:rFonts w:cs="Arial"/>
          <w:noProof/>
        </w:rPr>
      </w:r>
      <w:r w:rsidRPr="007F56D7">
        <w:rPr>
          <w:rFonts w:cs="Arial"/>
          <w:noProof/>
        </w:rPr>
        <w:fldChar w:fldCharType="separate"/>
      </w:r>
      <w:r w:rsidR="009865AA">
        <w:rPr>
          <w:rFonts w:cs="Arial"/>
          <w:noProof/>
        </w:rPr>
        <w:t>51</w:t>
      </w:r>
      <w:r w:rsidRPr="007F56D7">
        <w:rPr>
          <w:rFonts w:cs="Arial"/>
          <w:noProof/>
        </w:rPr>
        <w:fldChar w:fldCharType="end"/>
      </w:r>
    </w:p>
    <w:p w14:paraId="7F5260C6" w14:textId="0D6F4F58"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3 Przyrost naturalny w gminie Śrem w latach 1995-2017.</w:t>
      </w:r>
      <w:r w:rsidRPr="007F56D7">
        <w:rPr>
          <w:rFonts w:cs="Arial"/>
          <w:noProof/>
        </w:rPr>
        <w:tab/>
      </w:r>
      <w:r w:rsidRPr="007F56D7">
        <w:rPr>
          <w:rFonts w:cs="Arial"/>
          <w:noProof/>
        </w:rPr>
        <w:fldChar w:fldCharType="begin"/>
      </w:r>
      <w:r w:rsidRPr="007F56D7">
        <w:rPr>
          <w:rFonts w:cs="Arial"/>
          <w:noProof/>
        </w:rPr>
        <w:instrText xml:space="preserve"> PAGEREF _Toc523831129 \h </w:instrText>
      </w:r>
      <w:r w:rsidRPr="007F56D7">
        <w:rPr>
          <w:rFonts w:cs="Arial"/>
          <w:noProof/>
        </w:rPr>
      </w:r>
      <w:r w:rsidRPr="007F56D7">
        <w:rPr>
          <w:rFonts w:cs="Arial"/>
          <w:noProof/>
        </w:rPr>
        <w:fldChar w:fldCharType="separate"/>
      </w:r>
      <w:r w:rsidR="009865AA">
        <w:rPr>
          <w:rFonts w:cs="Arial"/>
          <w:noProof/>
        </w:rPr>
        <w:t>52</w:t>
      </w:r>
      <w:r w:rsidRPr="007F56D7">
        <w:rPr>
          <w:rFonts w:cs="Arial"/>
          <w:noProof/>
        </w:rPr>
        <w:fldChar w:fldCharType="end"/>
      </w:r>
    </w:p>
    <w:p w14:paraId="16578C5C" w14:textId="76EC59B4"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4 Liczba budynków mieszkalnych w latach 2008-2017.</w:t>
      </w:r>
      <w:r w:rsidRPr="007F56D7">
        <w:rPr>
          <w:rFonts w:cs="Arial"/>
          <w:noProof/>
        </w:rPr>
        <w:tab/>
      </w:r>
      <w:r w:rsidRPr="007F56D7">
        <w:rPr>
          <w:rFonts w:cs="Arial"/>
          <w:noProof/>
        </w:rPr>
        <w:fldChar w:fldCharType="begin"/>
      </w:r>
      <w:r w:rsidRPr="007F56D7">
        <w:rPr>
          <w:rFonts w:cs="Arial"/>
          <w:noProof/>
        </w:rPr>
        <w:instrText xml:space="preserve"> PAGEREF _Toc523831130 \h </w:instrText>
      </w:r>
      <w:r w:rsidRPr="007F56D7">
        <w:rPr>
          <w:rFonts w:cs="Arial"/>
          <w:noProof/>
        </w:rPr>
      </w:r>
      <w:r w:rsidRPr="007F56D7">
        <w:rPr>
          <w:rFonts w:cs="Arial"/>
          <w:noProof/>
        </w:rPr>
        <w:fldChar w:fldCharType="separate"/>
      </w:r>
      <w:r w:rsidR="009865AA">
        <w:rPr>
          <w:rFonts w:cs="Arial"/>
          <w:noProof/>
        </w:rPr>
        <w:t>52</w:t>
      </w:r>
      <w:r w:rsidRPr="007F56D7">
        <w:rPr>
          <w:rFonts w:cs="Arial"/>
          <w:noProof/>
        </w:rPr>
        <w:fldChar w:fldCharType="end"/>
      </w:r>
    </w:p>
    <w:p w14:paraId="37B065C9" w14:textId="2939E4AD"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5 Powierzchnia użytkowa mieszkań w latach 1995-2016.</w:t>
      </w:r>
      <w:r w:rsidRPr="007F56D7">
        <w:rPr>
          <w:rFonts w:cs="Arial"/>
          <w:noProof/>
        </w:rPr>
        <w:tab/>
      </w:r>
      <w:r w:rsidRPr="007F56D7">
        <w:rPr>
          <w:rFonts w:cs="Arial"/>
          <w:noProof/>
        </w:rPr>
        <w:fldChar w:fldCharType="begin"/>
      </w:r>
      <w:r w:rsidRPr="007F56D7">
        <w:rPr>
          <w:rFonts w:cs="Arial"/>
          <w:noProof/>
        </w:rPr>
        <w:instrText xml:space="preserve"> PAGEREF _Toc523831131 \h </w:instrText>
      </w:r>
      <w:r w:rsidRPr="007F56D7">
        <w:rPr>
          <w:rFonts w:cs="Arial"/>
          <w:noProof/>
        </w:rPr>
      </w:r>
      <w:r w:rsidRPr="007F56D7">
        <w:rPr>
          <w:rFonts w:cs="Arial"/>
          <w:noProof/>
        </w:rPr>
        <w:fldChar w:fldCharType="separate"/>
      </w:r>
      <w:r w:rsidR="009865AA">
        <w:rPr>
          <w:rFonts w:cs="Arial"/>
          <w:noProof/>
        </w:rPr>
        <w:t>53</w:t>
      </w:r>
      <w:r w:rsidRPr="007F56D7">
        <w:rPr>
          <w:rFonts w:cs="Arial"/>
          <w:noProof/>
        </w:rPr>
        <w:fldChar w:fldCharType="end"/>
      </w:r>
    </w:p>
    <w:p w14:paraId="053DAAFD" w14:textId="6D7DF0BE"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6 Średnia powierzchnia użytkowa mieszkania w latach 1995-2016.</w:t>
      </w:r>
      <w:r w:rsidRPr="007F56D7">
        <w:rPr>
          <w:rFonts w:cs="Arial"/>
          <w:noProof/>
        </w:rPr>
        <w:tab/>
      </w:r>
      <w:r w:rsidRPr="007F56D7">
        <w:rPr>
          <w:rFonts w:cs="Arial"/>
          <w:noProof/>
        </w:rPr>
        <w:fldChar w:fldCharType="begin"/>
      </w:r>
      <w:r w:rsidRPr="007F56D7">
        <w:rPr>
          <w:rFonts w:cs="Arial"/>
          <w:noProof/>
        </w:rPr>
        <w:instrText xml:space="preserve"> PAGEREF _Toc523831132 \h </w:instrText>
      </w:r>
      <w:r w:rsidRPr="007F56D7">
        <w:rPr>
          <w:rFonts w:cs="Arial"/>
          <w:noProof/>
        </w:rPr>
      </w:r>
      <w:r w:rsidRPr="007F56D7">
        <w:rPr>
          <w:rFonts w:cs="Arial"/>
          <w:noProof/>
        </w:rPr>
        <w:fldChar w:fldCharType="separate"/>
      </w:r>
      <w:r w:rsidR="009865AA">
        <w:rPr>
          <w:rFonts w:cs="Arial"/>
          <w:noProof/>
        </w:rPr>
        <w:t>54</w:t>
      </w:r>
      <w:r w:rsidRPr="007F56D7">
        <w:rPr>
          <w:rFonts w:cs="Arial"/>
          <w:noProof/>
        </w:rPr>
        <w:fldChar w:fldCharType="end"/>
      </w:r>
    </w:p>
    <w:p w14:paraId="29D54CA8" w14:textId="202E6A46"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7 Struktura zużycia paliw do produkcji ciepła w budynkach użyteczności publicznej.</w:t>
      </w:r>
      <w:r w:rsidRPr="007F56D7">
        <w:rPr>
          <w:rFonts w:cs="Arial"/>
          <w:noProof/>
        </w:rPr>
        <w:tab/>
      </w:r>
      <w:r w:rsidRPr="007F56D7">
        <w:rPr>
          <w:rFonts w:cs="Arial"/>
          <w:noProof/>
        </w:rPr>
        <w:fldChar w:fldCharType="begin"/>
      </w:r>
      <w:r w:rsidRPr="007F56D7">
        <w:rPr>
          <w:rFonts w:cs="Arial"/>
          <w:noProof/>
        </w:rPr>
        <w:instrText xml:space="preserve"> PAGEREF _Toc523831133 \h </w:instrText>
      </w:r>
      <w:r w:rsidRPr="007F56D7">
        <w:rPr>
          <w:rFonts w:cs="Arial"/>
          <w:noProof/>
        </w:rPr>
      </w:r>
      <w:r w:rsidRPr="007F56D7">
        <w:rPr>
          <w:rFonts w:cs="Arial"/>
          <w:noProof/>
        </w:rPr>
        <w:fldChar w:fldCharType="separate"/>
      </w:r>
      <w:r w:rsidR="009865AA">
        <w:rPr>
          <w:rFonts w:cs="Arial"/>
          <w:noProof/>
        </w:rPr>
        <w:t>66</w:t>
      </w:r>
      <w:r w:rsidRPr="007F56D7">
        <w:rPr>
          <w:rFonts w:cs="Arial"/>
          <w:noProof/>
        </w:rPr>
        <w:fldChar w:fldCharType="end"/>
      </w:r>
    </w:p>
    <w:p w14:paraId="76EA8AF7" w14:textId="06493399"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8 Struktura zużycia paliw do produkcji ciepła w budynkach mieszkalnych.</w:t>
      </w:r>
      <w:r w:rsidRPr="007F56D7">
        <w:rPr>
          <w:rFonts w:cs="Arial"/>
          <w:noProof/>
        </w:rPr>
        <w:tab/>
      </w:r>
      <w:r w:rsidRPr="007F56D7">
        <w:rPr>
          <w:rFonts w:cs="Arial"/>
          <w:noProof/>
        </w:rPr>
        <w:fldChar w:fldCharType="begin"/>
      </w:r>
      <w:r w:rsidRPr="007F56D7">
        <w:rPr>
          <w:rFonts w:cs="Arial"/>
          <w:noProof/>
        </w:rPr>
        <w:instrText xml:space="preserve"> PAGEREF _Toc523831134 \h </w:instrText>
      </w:r>
      <w:r w:rsidRPr="007F56D7">
        <w:rPr>
          <w:rFonts w:cs="Arial"/>
          <w:noProof/>
        </w:rPr>
      </w:r>
      <w:r w:rsidRPr="007F56D7">
        <w:rPr>
          <w:rFonts w:cs="Arial"/>
          <w:noProof/>
        </w:rPr>
        <w:fldChar w:fldCharType="separate"/>
      </w:r>
      <w:r w:rsidR="009865AA">
        <w:rPr>
          <w:rFonts w:cs="Arial"/>
          <w:noProof/>
        </w:rPr>
        <w:t>67</w:t>
      </w:r>
      <w:r w:rsidRPr="007F56D7">
        <w:rPr>
          <w:rFonts w:cs="Arial"/>
          <w:noProof/>
        </w:rPr>
        <w:fldChar w:fldCharType="end"/>
      </w:r>
    </w:p>
    <w:p w14:paraId="1EE21FF1" w14:textId="48D86FAE"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9 Struktura zużycia paliw do produkcji ciepła w budynkach usługowych  i przemysłowych.</w:t>
      </w:r>
      <w:r w:rsidRPr="007F56D7">
        <w:rPr>
          <w:rFonts w:cs="Arial"/>
          <w:noProof/>
        </w:rPr>
        <w:tab/>
      </w:r>
      <w:r w:rsidRPr="007F56D7">
        <w:rPr>
          <w:rFonts w:cs="Arial"/>
          <w:noProof/>
        </w:rPr>
        <w:fldChar w:fldCharType="begin"/>
      </w:r>
      <w:r w:rsidRPr="007F56D7">
        <w:rPr>
          <w:rFonts w:cs="Arial"/>
          <w:noProof/>
        </w:rPr>
        <w:instrText xml:space="preserve"> PAGEREF _Toc523831135 \h </w:instrText>
      </w:r>
      <w:r w:rsidRPr="007F56D7">
        <w:rPr>
          <w:rFonts w:cs="Arial"/>
          <w:noProof/>
        </w:rPr>
      </w:r>
      <w:r w:rsidRPr="007F56D7">
        <w:rPr>
          <w:rFonts w:cs="Arial"/>
          <w:noProof/>
        </w:rPr>
        <w:fldChar w:fldCharType="separate"/>
      </w:r>
      <w:r w:rsidR="009865AA">
        <w:rPr>
          <w:rFonts w:cs="Arial"/>
          <w:noProof/>
        </w:rPr>
        <w:t>68</w:t>
      </w:r>
      <w:r w:rsidRPr="007F56D7">
        <w:rPr>
          <w:rFonts w:cs="Arial"/>
          <w:noProof/>
        </w:rPr>
        <w:fldChar w:fldCharType="end"/>
      </w:r>
    </w:p>
    <w:p w14:paraId="63F01DEA" w14:textId="0D1A9AB3"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10 Prognoza liczby mieszkańców powiatu śremskiego w latach 2020-2050.</w:t>
      </w:r>
      <w:r w:rsidRPr="007F56D7">
        <w:rPr>
          <w:rFonts w:cs="Arial"/>
          <w:noProof/>
        </w:rPr>
        <w:tab/>
      </w:r>
      <w:r w:rsidRPr="007F56D7">
        <w:rPr>
          <w:rFonts w:cs="Arial"/>
          <w:noProof/>
        </w:rPr>
        <w:fldChar w:fldCharType="begin"/>
      </w:r>
      <w:r w:rsidRPr="007F56D7">
        <w:rPr>
          <w:rFonts w:cs="Arial"/>
          <w:noProof/>
        </w:rPr>
        <w:instrText xml:space="preserve"> PAGEREF _Toc523831136 \h </w:instrText>
      </w:r>
      <w:r w:rsidRPr="007F56D7">
        <w:rPr>
          <w:rFonts w:cs="Arial"/>
          <w:noProof/>
        </w:rPr>
      </w:r>
      <w:r w:rsidRPr="007F56D7">
        <w:rPr>
          <w:rFonts w:cs="Arial"/>
          <w:noProof/>
        </w:rPr>
        <w:fldChar w:fldCharType="separate"/>
      </w:r>
      <w:r w:rsidR="009865AA">
        <w:rPr>
          <w:rFonts w:cs="Arial"/>
          <w:noProof/>
        </w:rPr>
        <w:t>69</w:t>
      </w:r>
      <w:r w:rsidRPr="007F56D7">
        <w:rPr>
          <w:rFonts w:cs="Arial"/>
          <w:noProof/>
        </w:rPr>
        <w:fldChar w:fldCharType="end"/>
      </w:r>
    </w:p>
    <w:p w14:paraId="0DB89126" w14:textId="29902310"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11 Liczba nowych budynków mieszkalnych i niemieszkalnych w latach 2004-2016.</w:t>
      </w:r>
      <w:r w:rsidRPr="007F56D7">
        <w:rPr>
          <w:rFonts w:cs="Arial"/>
          <w:noProof/>
        </w:rPr>
        <w:tab/>
      </w:r>
      <w:r w:rsidRPr="007F56D7">
        <w:rPr>
          <w:rFonts w:cs="Arial"/>
          <w:noProof/>
        </w:rPr>
        <w:fldChar w:fldCharType="begin"/>
      </w:r>
      <w:r w:rsidRPr="007F56D7">
        <w:rPr>
          <w:rFonts w:cs="Arial"/>
          <w:noProof/>
        </w:rPr>
        <w:instrText xml:space="preserve"> PAGEREF _Toc523831137 \h </w:instrText>
      </w:r>
      <w:r w:rsidRPr="007F56D7">
        <w:rPr>
          <w:rFonts w:cs="Arial"/>
          <w:noProof/>
        </w:rPr>
      </w:r>
      <w:r w:rsidRPr="007F56D7">
        <w:rPr>
          <w:rFonts w:cs="Arial"/>
          <w:noProof/>
        </w:rPr>
        <w:fldChar w:fldCharType="separate"/>
      </w:r>
      <w:r w:rsidR="009865AA">
        <w:rPr>
          <w:rFonts w:cs="Arial"/>
          <w:noProof/>
        </w:rPr>
        <w:t>70</w:t>
      </w:r>
      <w:r w:rsidRPr="007F56D7">
        <w:rPr>
          <w:rFonts w:cs="Arial"/>
          <w:noProof/>
        </w:rPr>
        <w:fldChar w:fldCharType="end"/>
      </w:r>
    </w:p>
    <w:p w14:paraId="7CA50AEF" w14:textId="5A996706"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12 Zużycie energii elektrycznej na niskim napięciu w sektorze mieszkaniowym w latach 2002-2016.</w:t>
      </w:r>
      <w:r w:rsidRPr="007F56D7">
        <w:rPr>
          <w:rFonts w:cs="Arial"/>
          <w:noProof/>
        </w:rPr>
        <w:tab/>
      </w:r>
      <w:r w:rsidRPr="007F56D7">
        <w:rPr>
          <w:rFonts w:cs="Arial"/>
          <w:noProof/>
        </w:rPr>
        <w:fldChar w:fldCharType="begin"/>
      </w:r>
      <w:r w:rsidRPr="007F56D7">
        <w:rPr>
          <w:rFonts w:cs="Arial"/>
          <w:noProof/>
        </w:rPr>
        <w:instrText xml:space="preserve"> PAGEREF _Toc523831138 \h </w:instrText>
      </w:r>
      <w:r w:rsidRPr="007F56D7">
        <w:rPr>
          <w:rFonts w:cs="Arial"/>
          <w:noProof/>
        </w:rPr>
      </w:r>
      <w:r w:rsidRPr="007F56D7">
        <w:rPr>
          <w:rFonts w:cs="Arial"/>
          <w:noProof/>
        </w:rPr>
        <w:fldChar w:fldCharType="separate"/>
      </w:r>
      <w:r w:rsidR="009865AA">
        <w:rPr>
          <w:rFonts w:cs="Arial"/>
          <w:noProof/>
        </w:rPr>
        <w:t>78</w:t>
      </w:r>
      <w:r w:rsidRPr="007F56D7">
        <w:rPr>
          <w:rFonts w:cs="Arial"/>
          <w:noProof/>
        </w:rPr>
        <w:fldChar w:fldCharType="end"/>
      </w:r>
    </w:p>
    <w:p w14:paraId="62A17280" w14:textId="35261AB5"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13 Zużycie energii elektrycznej w przeliczeniu na 1 mieszkańca w latach 2002-2016.</w:t>
      </w:r>
      <w:r w:rsidRPr="007F56D7">
        <w:rPr>
          <w:rFonts w:cs="Arial"/>
          <w:noProof/>
        </w:rPr>
        <w:tab/>
      </w:r>
      <w:r w:rsidRPr="007F56D7">
        <w:rPr>
          <w:rFonts w:cs="Arial"/>
          <w:noProof/>
        </w:rPr>
        <w:fldChar w:fldCharType="begin"/>
      </w:r>
      <w:r w:rsidRPr="007F56D7">
        <w:rPr>
          <w:rFonts w:cs="Arial"/>
          <w:noProof/>
        </w:rPr>
        <w:instrText xml:space="preserve"> PAGEREF _Toc523831139 \h </w:instrText>
      </w:r>
      <w:r w:rsidRPr="007F56D7">
        <w:rPr>
          <w:rFonts w:cs="Arial"/>
          <w:noProof/>
        </w:rPr>
      </w:r>
      <w:r w:rsidRPr="007F56D7">
        <w:rPr>
          <w:rFonts w:cs="Arial"/>
          <w:noProof/>
        </w:rPr>
        <w:fldChar w:fldCharType="separate"/>
      </w:r>
      <w:r w:rsidR="009865AA">
        <w:rPr>
          <w:rFonts w:cs="Arial"/>
          <w:noProof/>
        </w:rPr>
        <w:t>79</w:t>
      </w:r>
      <w:r w:rsidRPr="007F56D7">
        <w:rPr>
          <w:rFonts w:cs="Arial"/>
          <w:noProof/>
        </w:rPr>
        <w:fldChar w:fldCharType="end"/>
      </w:r>
    </w:p>
    <w:p w14:paraId="66B2861E" w14:textId="26B63AAE"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14 Długość czynnej sieci gazowej i liczba przyłączy w latach 2003-2016.</w:t>
      </w:r>
      <w:r w:rsidRPr="007F56D7">
        <w:rPr>
          <w:rFonts w:cs="Arial"/>
          <w:noProof/>
        </w:rPr>
        <w:tab/>
      </w:r>
      <w:r w:rsidRPr="007F56D7">
        <w:rPr>
          <w:rFonts w:cs="Arial"/>
          <w:noProof/>
        </w:rPr>
        <w:fldChar w:fldCharType="begin"/>
      </w:r>
      <w:r w:rsidRPr="007F56D7">
        <w:rPr>
          <w:rFonts w:cs="Arial"/>
          <w:noProof/>
        </w:rPr>
        <w:instrText xml:space="preserve"> PAGEREF _Toc523831140 \h </w:instrText>
      </w:r>
      <w:r w:rsidRPr="007F56D7">
        <w:rPr>
          <w:rFonts w:cs="Arial"/>
          <w:noProof/>
        </w:rPr>
      </w:r>
      <w:r w:rsidRPr="007F56D7">
        <w:rPr>
          <w:rFonts w:cs="Arial"/>
          <w:noProof/>
        </w:rPr>
        <w:fldChar w:fldCharType="separate"/>
      </w:r>
      <w:r w:rsidR="009865AA">
        <w:rPr>
          <w:rFonts w:cs="Arial"/>
          <w:noProof/>
        </w:rPr>
        <w:t>84</w:t>
      </w:r>
      <w:r w:rsidRPr="007F56D7">
        <w:rPr>
          <w:rFonts w:cs="Arial"/>
          <w:noProof/>
        </w:rPr>
        <w:fldChar w:fldCharType="end"/>
      </w:r>
    </w:p>
    <w:p w14:paraId="69D02322" w14:textId="729CCF06"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15 Roczne zużycie gazu w sektorze mieszkaniowym w latach 2000-2016.</w:t>
      </w:r>
      <w:r w:rsidRPr="007F56D7">
        <w:rPr>
          <w:rFonts w:cs="Arial"/>
          <w:noProof/>
        </w:rPr>
        <w:tab/>
      </w:r>
      <w:r w:rsidRPr="007F56D7">
        <w:rPr>
          <w:rFonts w:cs="Arial"/>
          <w:noProof/>
        </w:rPr>
        <w:fldChar w:fldCharType="begin"/>
      </w:r>
      <w:r w:rsidRPr="007F56D7">
        <w:rPr>
          <w:rFonts w:cs="Arial"/>
          <w:noProof/>
        </w:rPr>
        <w:instrText xml:space="preserve"> PAGEREF _Toc523831141 \h </w:instrText>
      </w:r>
      <w:r w:rsidRPr="007F56D7">
        <w:rPr>
          <w:rFonts w:cs="Arial"/>
          <w:noProof/>
        </w:rPr>
      </w:r>
      <w:r w:rsidRPr="007F56D7">
        <w:rPr>
          <w:rFonts w:cs="Arial"/>
          <w:noProof/>
        </w:rPr>
        <w:fldChar w:fldCharType="separate"/>
      </w:r>
      <w:r w:rsidR="009865AA">
        <w:rPr>
          <w:rFonts w:cs="Arial"/>
          <w:noProof/>
        </w:rPr>
        <w:t>84</w:t>
      </w:r>
      <w:r w:rsidRPr="007F56D7">
        <w:rPr>
          <w:rFonts w:cs="Arial"/>
          <w:noProof/>
        </w:rPr>
        <w:fldChar w:fldCharType="end"/>
      </w:r>
    </w:p>
    <w:p w14:paraId="70E0C151" w14:textId="2E5DE30B" w:rsidR="007F56D7" w:rsidRPr="007F56D7" w:rsidRDefault="007F56D7" w:rsidP="007F56D7">
      <w:pPr>
        <w:pStyle w:val="Spisilustracji"/>
        <w:tabs>
          <w:tab w:val="right" w:leader="dot" w:pos="9056"/>
        </w:tabs>
        <w:ind w:left="1134" w:hanging="1134"/>
        <w:rPr>
          <w:rFonts w:cs="Arial"/>
          <w:noProof/>
        </w:rPr>
      </w:pPr>
      <w:r w:rsidRPr="007F56D7">
        <w:rPr>
          <w:rFonts w:cs="Arial"/>
          <w:noProof/>
        </w:rPr>
        <w:lastRenderedPageBreak/>
        <w:t>Wykres nr 16 Roczne zużycie gazu na cele ogrzewania mieszkań w latach 2002-2016.</w:t>
      </w:r>
      <w:r w:rsidRPr="007F56D7">
        <w:rPr>
          <w:rFonts w:cs="Arial"/>
          <w:noProof/>
        </w:rPr>
        <w:tab/>
      </w:r>
      <w:r w:rsidRPr="007F56D7">
        <w:rPr>
          <w:rFonts w:cs="Arial"/>
          <w:noProof/>
        </w:rPr>
        <w:fldChar w:fldCharType="begin"/>
      </w:r>
      <w:r w:rsidRPr="007F56D7">
        <w:rPr>
          <w:rFonts w:cs="Arial"/>
          <w:noProof/>
        </w:rPr>
        <w:instrText xml:space="preserve"> PAGEREF _Toc523831142 \h </w:instrText>
      </w:r>
      <w:r w:rsidRPr="007F56D7">
        <w:rPr>
          <w:rFonts w:cs="Arial"/>
          <w:noProof/>
        </w:rPr>
      </w:r>
      <w:r w:rsidRPr="007F56D7">
        <w:rPr>
          <w:rFonts w:cs="Arial"/>
          <w:noProof/>
        </w:rPr>
        <w:fldChar w:fldCharType="separate"/>
      </w:r>
      <w:r w:rsidR="009865AA">
        <w:rPr>
          <w:rFonts w:cs="Arial"/>
          <w:noProof/>
        </w:rPr>
        <w:t>85</w:t>
      </w:r>
      <w:r w:rsidRPr="007F56D7">
        <w:rPr>
          <w:rFonts w:cs="Arial"/>
          <w:noProof/>
        </w:rPr>
        <w:fldChar w:fldCharType="end"/>
      </w:r>
    </w:p>
    <w:p w14:paraId="796524D4" w14:textId="28380858"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17 Średnie zużycie gazu na 1 korzystającego w latach 2002-2016.</w:t>
      </w:r>
      <w:r w:rsidRPr="007F56D7">
        <w:rPr>
          <w:rFonts w:cs="Arial"/>
          <w:noProof/>
        </w:rPr>
        <w:tab/>
      </w:r>
      <w:r w:rsidRPr="007F56D7">
        <w:rPr>
          <w:rFonts w:cs="Arial"/>
          <w:noProof/>
        </w:rPr>
        <w:fldChar w:fldCharType="begin"/>
      </w:r>
      <w:r w:rsidRPr="007F56D7">
        <w:rPr>
          <w:rFonts w:cs="Arial"/>
          <w:noProof/>
        </w:rPr>
        <w:instrText xml:space="preserve"> PAGEREF _Toc523831143 \h </w:instrText>
      </w:r>
      <w:r w:rsidRPr="007F56D7">
        <w:rPr>
          <w:rFonts w:cs="Arial"/>
          <w:noProof/>
        </w:rPr>
      </w:r>
      <w:r w:rsidRPr="007F56D7">
        <w:rPr>
          <w:rFonts w:cs="Arial"/>
          <w:noProof/>
        </w:rPr>
        <w:fldChar w:fldCharType="separate"/>
      </w:r>
      <w:r w:rsidR="009865AA">
        <w:rPr>
          <w:rFonts w:cs="Arial"/>
          <w:noProof/>
        </w:rPr>
        <w:t>85</w:t>
      </w:r>
      <w:r w:rsidRPr="007F56D7">
        <w:rPr>
          <w:rFonts w:cs="Arial"/>
          <w:noProof/>
        </w:rPr>
        <w:fldChar w:fldCharType="end"/>
      </w:r>
    </w:p>
    <w:p w14:paraId="3842C224" w14:textId="36F7F0BF"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18 Udział poszczególnych nośników energii odnawialnej w łącznym pozyskaniu energii ze źródeł odnawialnych w latach 2008-2015, z wyłączeniem biopaliw stałych [%].</w:t>
      </w:r>
      <w:r w:rsidRPr="007F56D7">
        <w:rPr>
          <w:rFonts w:cs="Arial"/>
          <w:noProof/>
        </w:rPr>
        <w:tab/>
      </w:r>
      <w:r w:rsidRPr="007F56D7">
        <w:rPr>
          <w:rFonts w:cs="Arial"/>
          <w:noProof/>
        </w:rPr>
        <w:fldChar w:fldCharType="begin"/>
      </w:r>
      <w:r w:rsidRPr="007F56D7">
        <w:rPr>
          <w:rFonts w:cs="Arial"/>
          <w:noProof/>
        </w:rPr>
        <w:instrText xml:space="preserve"> PAGEREF _Toc523831144 \h </w:instrText>
      </w:r>
      <w:r w:rsidRPr="007F56D7">
        <w:rPr>
          <w:rFonts w:cs="Arial"/>
          <w:noProof/>
        </w:rPr>
      </w:r>
      <w:r w:rsidRPr="007F56D7">
        <w:rPr>
          <w:rFonts w:cs="Arial"/>
          <w:noProof/>
        </w:rPr>
        <w:fldChar w:fldCharType="separate"/>
      </w:r>
      <w:r w:rsidR="009865AA">
        <w:rPr>
          <w:rFonts w:cs="Arial"/>
          <w:noProof/>
        </w:rPr>
        <w:t>87</w:t>
      </w:r>
      <w:r w:rsidRPr="007F56D7">
        <w:rPr>
          <w:rFonts w:cs="Arial"/>
          <w:noProof/>
        </w:rPr>
        <w:fldChar w:fldCharType="end"/>
      </w:r>
    </w:p>
    <w:p w14:paraId="741EB2EC" w14:textId="677BF648"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19 Zużycie energii słonecznej w Polsce w latach 2009-2016.</w:t>
      </w:r>
      <w:r w:rsidRPr="007F56D7">
        <w:rPr>
          <w:rFonts w:cs="Arial"/>
          <w:noProof/>
        </w:rPr>
        <w:tab/>
      </w:r>
      <w:r w:rsidRPr="007F56D7">
        <w:rPr>
          <w:rFonts w:cs="Arial"/>
          <w:noProof/>
        </w:rPr>
        <w:fldChar w:fldCharType="begin"/>
      </w:r>
      <w:r w:rsidRPr="007F56D7">
        <w:rPr>
          <w:rFonts w:cs="Arial"/>
          <w:noProof/>
        </w:rPr>
        <w:instrText xml:space="preserve"> PAGEREF _Toc523831145 \h </w:instrText>
      </w:r>
      <w:r w:rsidRPr="007F56D7">
        <w:rPr>
          <w:rFonts w:cs="Arial"/>
          <w:noProof/>
        </w:rPr>
      </w:r>
      <w:r w:rsidRPr="007F56D7">
        <w:rPr>
          <w:rFonts w:cs="Arial"/>
          <w:noProof/>
        </w:rPr>
        <w:fldChar w:fldCharType="separate"/>
      </w:r>
      <w:r w:rsidR="009865AA">
        <w:rPr>
          <w:rFonts w:cs="Arial"/>
          <w:noProof/>
        </w:rPr>
        <w:t>90</w:t>
      </w:r>
      <w:r w:rsidRPr="007F56D7">
        <w:rPr>
          <w:rFonts w:cs="Arial"/>
          <w:noProof/>
        </w:rPr>
        <w:fldChar w:fldCharType="end"/>
      </w:r>
    </w:p>
    <w:p w14:paraId="58C2EB63" w14:textId="46B9251B"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20 Pozyskanie energii wiatru w Polsce w latach 2009-2016.</w:t>
      </w:r>
      <w:r w:rsidRPr="007F56D7">
        <w:rPr>
          <w:rFonts w:cs="Arial"/>
          <w:noProof/>
        </w:rPr>
        <w:tab/>
      </w:r>
      <w:r w:rsidRPr="007F56D7">
        <w:rPr>
          <w:rFonts w:cs="Arial"/>
          <w:noProof/>
        </w:rPr>
        <w:fldChar w:fldCharType="begin"/>
      </w:r>
      <w:r w:rsidRPr="007F56D7">
        <w:rPr>
          <w:rFonts w:cs="Arial"/>
          <w:noProof/>
        </w:rPr>
        <w:instrText xml:space="preserve"> PAGEREF _Toc523831146 \h </w:instrText>
      </w:r>
      <w:r w:rsidRPr="007F56D7">
        <w:rPr>
          <w:rFonts w:cs="Arial"/>
          <w:noProof/>
        </w:rPr>
      </w:r>
      <w:r w:rsidRPr="007F56D7">
        <w:rPr>
          <w:rFonts w:cs="Arial"/>
          <w:noProof/>
        </w:rPr>
        <w:fldChar w:fldCharType="separate"/>
      </w:r>
      <w:r w:rsidR="009865AA">
        <w:rPr>
          <w:rFonts w:cs="Arial"/>
          <w:noProof/>
        </w:rPr>
        <w:t>91</w:t>
      </w:r>
      <w:r w:rsidRPr="007F56D7">
        <w:rPr>
          <w:rFonts w:cs="Arial"/>
          <w:noProof/>
        </w:rPr>
        <w:fldChar w:fldCharType="end"/>
      </w:r>
    </w:p>
    <w:p w14:paraId="48CD2548" w14:textId="46578012"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21 Zużycie energii geotermalnej w Polsce w latach 2004-2016.</w:t>
      </w:r>
      <w:r w:rsidRPr="007F56D7">
        <w:rPr>
          <w:rFonts w:cs="Arial"/>
          <w:noProof/>
        </w:rPr>
        <w:tab/>
      </w:r>
      <w:r w:rsidRPr="007F56D7">
        <w:rPr>
          <w:rFonts w:cs="Arial"/>
          <w:noProof/>
        </w:rPr>
        <w:fldChar w:fldCharType="begin"/>
      </w:r>
      <w:r w:rsidRPr="007F56D7">
        <w:rPr>
          <w:rFonts w:cs="Arial"/>
          <w:noProof/>
        </w:rPr>
        <w:instrText xml:space="preserve"> PAGEREF _Toc523831147 \h </w:instrText>
      </w:r>
      <w:r w:rsidRPr="007F56D7">
        <w:rPr>
          <w:rFonts w:cs="Arial"/>
          <w:noProof/>
        </w:rPr>
      </w:r>
      <w:r w:rsidRPr="007F56D7">
        <w:rPr>
          <w:rFonts w:cs="Arial"/>
          <w:noProof/>
        </w:rPr>
        <w:fldChar w:fldCharType="separate"/>
      </w:r>
      <w:r w:rsidR="009865AA">
        <w:rPr>
          <w:rFonts w:cs="Arial"/>
          <w:noProof/>
        </w:rPr>
        <w:t>94</w:t>
      </w:r>
      <w:r w:rsidRPr="007F56D7">
        <w:rPr>
          <w:rFonts w:cs="Arial"/>
          <w:noProof/>
        </w:rPr>
        <w:fldChar w:fldCharType="end"/>
      </w:r>
    </w:p>
    <w:p w14:paraId="011C1FB7" w14:textId="117225C9"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22 Produkcja energii elektrycznej w elektrowniach wodnych w Polsce [GWh].</w:t>
      </w:r>
      <w:r w:rsidRPr="007F56D7">
        <w:rPr>
          <w:rFonts w:cs="Arial"/>
          <w:noProof/>
        </w:rPr>
        <w:tab/>
      </w:r>
      <w:r w:rsidRPr="007F56D7">
        <w:rPr>
          <w:rFonts w:cs="Arial"/>
          <w:noProof/>
        </w:rPr>
        <w:fldChar w:fldCharType="begin"/>
      </w:r>
      <w:r w:rsidRPr="007F56D7">
        <w:rPr>
          <w:rFonts w:cs="Arial"/>
          <w:noProof/>
        </w:rPr>
        <w:instrText xml:space="preserve"> PAGEREF _Toc523831148 \h </w:instrText>
      </w:r>
      <w:r w:rsidRPr="007F56D7">
        <w:rPr>
          <w:rFonts w:cs="Arial"/>
          <w:noProof/>
        </w:rPr>
      </w:r>
      <w:r w:rsidRPr="007F56D7">
        <w:rPr>
          <w:rFonts w:cs="Arial"/>
          <w:noProof/>
        </w:rPr>
        <w:fldChar w:fldCharType="separate"/>
      </w:r>
      <w:r w:rsidR="009865AA">
        <w:rPr>
          <w:rFonts w:cs="Arial"/>
          <w:noProof/>
        </w:rPr>
        <w:t>95</w:t>
      </w:r>
      <w:r w:rsidRPr="007F56D7">
        <w:rPr>
          <w:rFonts w:cs="Arial"/>
          <w:noProof/>
        </w:rPr>
        <w:fldChar w:fldCharType="end"/>
      </w:r>
    </w:p>
    <w:p w14:paraId="2EF959D1" w14:textId="69C13A2D"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23 Finalne zużycie biopaliw stałych w Polsce [TJ].</w:t>
      </w:r>
      <w:r w:rsidRPr="007F56D7">
        <w:rPr>
          <w:rFonts w:cs="Arial"/>
          <w:noProof/>
        </w:rPr>
        <w:tab/>
      </w:r>
      <w:r w:rsidRPr="007F56D7">
        <w:rPr>
          <w:rFonts w:cs="Arial"/>
          <w:noProof/>
        </w:rPr>
        <w:fldChar w:fldCharType="begin"/>
      </w:r>
      <w:r w:rsidRPr="007F56D7">
        <w:rPr>
          <w:rFonts w:cs="Arial"/>
          <w:noProof/>
        </w:rPr>
        <w:instrText xml:space="preserve"> PAGEREF _Toc523831149 \h </w:instrText>
      </w:r>
      <w:r w:rsidRPr="007F56D7">
        <w:rPr>
          <w:rFonts w:cs="Arial"/>
          <w:noProof/>
        </w:rPr>
      </w:r>
      <w:r w:rsidRPr="007F56D7">
        <w:rPr>
          <w:rFonts w:cs="Arial"/>
          <w:noProof/>
        </w:rPr>
        <w:fldChar w:fldCharType="separate"/>
      </w:r>
      <w:r w:rsidR="009865AA">
        <w:rPr>
          <w:rFonts w:cs="Arial"/>
          <w:noProof/>
        </w:rPr>
        <w:t>96</w:t>
      </w:r>
      <w:r w:rsidRPr="007F56D7">
        <w:rPr>
          <w:rFonts w:cs="Arial"/>
          <w:noProof/>
        </w:rPr>
        <w:fldChar w:fldCharType="end"/>
      </w:r>
    </w:p>
    <w:p w14:paraId="2EF77275" w14:textId="51619890" w:rsidR="007F56D7" w:rsidRPr="007F56D7" w:rsidRDefault="007F56D7" w:rsidP="007F56D7">
      <w:pPr>
        <w:pStyle w:val="Spisilustracji"/>
        <w:tabs>
          <w:tab w:val="right" w:leader="dot" w:pos="9056"/>
        </w:tabs>
        <w:ind w:left="1134" w:hanging="1134"/>
        <w:rPr>
          <w:rFonts w:cs="Arial"/>
          <w:noProof/>
        </w:rPr>
      </w:pPr>
      <w:r w:rsidRPr="007F56D7">
        <w:rPr>
          <w:rFonts w:cs="Arial"/>
          <w:noProof/>
        </w:rPr>
        <w:t>Wykres nr 24 Pozyskanie biogazu w Polsce [TJ].</w:t>
      </w:r>
      <w:r w:rsidRPr="007F56D7">
        <w:rPr>
          <w:rFonts w:cs="Arial"/>
          <w:noProof/>
        </w:rPr>
        <w:tab/>
      </w:r>
      <w:r w:rsidRPr="007F56D7">
        <w:rPr>
          <w:rFonts w:cs="Arial"/>
          <w:noProof/>
        </w:rPr>
        <w:fldChar w:fldCharType="begin"/>
      </w:r>
      <w:r w:rsidRPr="007F56D7">
        <w:rPr>
          <w:rFonts w:cs="Arial"/>
          <w:noProof/>
        </w:rPr>
        <w:instrText xml:space="preserve"> PAGEREF _Toc523831150 \h </w:instrText>
      </w:r>
      <w:r w:rsidRPr="007F56D7">
        <w:rPr>
          <w:rFonts w:cs="Arial"/>
          <w:noProof/>
        </w:rPr>
      </w:r>
      <w:r w:rsidRPr="007F56D7">
        <w:rPr>
          <w:rFonts w:cs="Arial"/>
          <w:noProof/>
        </w:rPr>
        <w:fldChar w:fldCharType="separate"/>
      </w:r>
      <w:r w:rsidR="009865AA">
        <w:rPr>
          <w:rFonts w:cs="Arial"/>
          <w:noProof/>
        </w:rPr>
        <w:t>97</w:t>
      </w:r>
      <w:r w:rsidRPr="007F56D7">
        <w:rPr>
          <w:rFonts w:cs="Arial"/>
          <w:noProof/>
        </w:rPr>
        <w:fldChar w:fldCharType="end"/>
      </w:r>
    </w:p>
    <w:p w14:paraId="65EEB513" w14:textId="71057234" w:rsidR="007F56D7" w:rsidRDefault="007F56D7" w:rsidP="007F56D7">
      <w:pPr>
        <w:pStyle w:val="Spisilustracji"/>
        <w:tabs>
          <w:tab w:val="right" w:leader="dot" w:pos="9056"/>
        </w:tabs>
        <w:ind w:left="1134" w:hanging="1134"/>
        <w:rPr>
          <w:rFonts w:asciiTheme="minorHAnsi" w:eastAsiaTheme="minorEastAsia" w:hAnsiTheme="minorHAnsi" w:cstheme="minorBidi"/>
          <w:noProof/>
          <w:lang w:eastAsia="pl-PL"/>
        </w:rPr>
      </w:pPr>
      <w:r w:rsidRPr="007F56D7">
        <w:rPr>
          <w:rFonts w:cs="Arial"/>
          <w:noProof/>
        </w:rPr>
        <w:t>Wykres nr 25 Zużycie biopaliw ciekłych w Polsce [TJ].</w:t>
      </w:r>
      <w:r w:rsidRPr="007F56D7">
        <w:rPr>
          <w:rFonts w:cs="Arial"/>
          <w:noProof/>
        </w:rPr>
        <w:tab/>
      </w:r>
      <w:r w:rsidRPr="007F56D7">
        <w:rPr>
          <w:rFonts w:cs="Arial"/>
          <w:noProof/>
        </w:rPr>
        <w:fldChar w:fldCharType="begin"/>
      </w:r>
      <w:r w:rsidRPr="007F56D7">
        <w:rPr>
          <w:rFonts w:cs="Arial"/>
          <w:noProof/>
        </w:rPr>
        <w:instrText xml:space="preserve"> PAGEREF _Toc523831151 \h </w:instrText>
      </w:r>
      <w:r w:rsidRPr="007F56D7">
        <w:rPr>
          <w:rFonts w:cs="Arial"/>
          <w:noProof/>
        </w:rPr>
      </w:r>
      <w:r w:rsidRPr="007F56D7">
        <w:rPr>
          <w:rFonts w:cs="Arial"/>
          <w:noProof/>
        </w:rPr>
        <w:fldChar w:fldCharType="separate"/>
      </w:r>
      <w:r w:rsidR="009865AA">
        <w:rPr>
          <w:rFonts w:cs="Arial"/>
          <w:noProof/>
        </w:rPr>
        <w:t>98</w:t>
      </w:r>
      <w:r w:rsidRPr="007F56D7">
        <w:rPr>
          <w:rFonts w:cs="Arial"/>
          <w:noProof/>
        </w:rPr>
        <w:fldChar w:fldCharType="end"/>
      </w:r>
    </w:p>
    <w:p w14:paraId="4DE1E5AD" w14:textId="77777777" w:rsidR="008D2E4E" w:rsidRPr="00806DC7" w:rsidRDefault="008D2E4E" w:rsidP="001078A7">
      <w:pPr>
        <w:pStyle w:val="Spisilustracji"/>
        <w:tabs>
          <w:tab w:val="right" w:leader="dot" w:pos="9056"/>
        </w:tabs>
        <w:ind w:left="1134" w:hanging="1134"/>
        <w:jc w:val="both"/>
        <w:rPr>
          <w:rFonts w:cs="Arial"/>
          <w:sz w:val="24"/>
          <w:szCs w:val="24"/>
        </w:rPr>
      </w:pPr>
      <w:r w:rsidRPr="00806DC7">
        <w:rPr>
          <w:rFonts w:cs="Arial"/>
          <w:noProof/>
          <w:sz w:val="24"/>
          <w:szCs w:val="24"/>
        </w:rPr>
        <w:fldChar w:fldCharType="end"/>
      </w:r>
    </w:p>
    <w:p w14:paraId="6E34FCDB" w14:textId="5AAAAA7F" w:rsidR="008D2E4E" w:rsidRPr="00806DC7" w:rsidRDefault="008D2E4E" w:rsidP="00EB54CB">
      <w:pPr>
        <w:pStyle w:val="Nagwek2"/>
        <w:numPr>
          <w:ilvl w:val="1"/>
          <w:numId w:val="1"/>
        </w:numPr>
        <w:spacing w:before="0" w:line="320" w:lineRule="atLeast"/>
        <w:ind w:left="993" w:hanging="633"/>
        <w:rPr>
          <w:rFonts w:ascii="Calibri" w:hAnsi="Calibri"/>
        </w:rPr>
      </w:pPr>
      <w:bookmarkStart w:id="192" w:name="_Toc523832291"/>
      <w:r w:rsidRPr="00806DC7">
        <w:rPr>
          <w:rFonts w:ascii="Calibri" w:hAnsi="Calibri"/>
        </w:rPr>
        <w:t xml:space="preserve">Spis </w:t>
      </w:r>
      <w:r w:rsidR="001217B8" w:rsidRPr="00806DC7">
        <w:rPr>
          <w:rFonts w:ascii="Calibri" w:hAnsi="Calibri"/>
        </w:rPr>
        <w:t>rycin</w:t>
      </w:r>
      <w:bookmarkEnd w:id="192"/>
    </w:p>
    <w:p w14:paraId="01D543B1" w14:textId="77777777" w:rsidR="008D2E4E" w:rsidRPr="00806DC7" w:rsidRDefault="008D2E4E" w:rsidP="008D2E4E">
      <w:pPr>
        <w:spacing w:before="40" w:after="40"/>
        <w:rPr>
          <w:rFonts w:ascii="Calibri" w:hAnsi="Calibri" w:cs="Arial"/>
        </w:rPr>
      </w:pPr>
    </w:p>
    <w:p w14:paraId="7389C243" w14:textId="56A11D5E" w:rsidR="00F22247" w:rsidRPr="00F22247" w:rsidRDefault="00F528B0" w:rsidP="00F22247">
      <w:pPr>
        <w:pStyle w:val="Spisilustracji"/>
        <w:tabs>
          <w:tab w:val="right" w:leader="dot" w:pos="9056"/>
        </w:tabs>
        <w:ind w:left="1134" w:hanging="1134"/>
        <w:rPr>
          <w:rFonts w:cs="Arial"/>
          <w:noProof/>
        </w:rPr>
      </w:pPr>
      <w:r w:rsidRPr="00806DC7">
        <w:rPr>
          <w:rFonts w:cs="Arial"/>
          <w:noProof/>
          <w:sz w:val="24"/>
          <w:szCs w:val="24"/>
        </w:rPr>
        <w:fldChar w:fldCharType="begin"/>
      </w:r>
      <w:r w:rsidRPr="00806DC7">
        <w:rPr>
          <w:rFonts w:cs="Arial"/>
          <w:noProof/>
          <w:sz w:val="24"/>
          <w:szCs w:val="24"/>
        </w:rPr>
        <w:instrText xml:space="preserve"> TOC \c "Ryc." </w:instrText>
      </w:r>
      <w:r w:rsidRPr="00806DC7">
        <w:rPr>
          <w:rFonts w:cs="Arial"/>
          <w:noProof/>
          <w:sz w:val="24"/>
          <w:szCs w:val="24"/>
        </w:rPr>
        <w:fldChar w:fldCharType="separate"/>
      </w:r>
      <w:r w:rsidR="00F22247" w:rsidRPr="00F22247">
        <w:rPr>
          <w:rFonts w:cs="Arial"/>
          <w:noProof/>
        </w:rPr>
        <w:t>Ryc. 1 Położenie administracyjne gminy Śrem</w:t>
      </w:r>
      <w:r w:rsidR="00F22247" w:rsidRPr="00F22247">
        <w:rPr>
          <w:rFonts w:cs="Arial"/>
          <w:noProof/>
        </w:rPr>
        <w:tab/>
      </w:r>
      <w:r w:rsidR="00F22247" w:rsidRPr="00F22247">
        <w:rPr>
          <w:rFonts w:cs="Arial"/>
          <w:noProof/>
        </w:rPr>
        <w:fldChar w:fldCharType="begin"/>
      </w:r>
      <w:r w:rsidR="00F22247" w:rsidRPr="00F22247">
        <w:rPr>
          <w:rFonts w:cs="Arial"/>
          <w:noProof/>
        </w:rPr>
        <w:instrText xml:space="preserve"> PAGEREF _Toc523832234 \h </w:instrText>
      </w:r>
      <w:r w:rsidR="00F22247" w:rsidRPr="00F22247">
        <w:rPr>
          <w:rFonts w:cs="Arial"/>
          <w:noProof/>
        </w:rPr>
      </w:r>
      <w:r w:rsidR="00F22247" w:rsidRPr="00F22247">
        <w:rPr>
          <w:rFonts w:cs="Arial"/>
          <w:noProof/>
        </w:rPr>
        <w:fldChar w:fldCharType="separate"/>
      </w:r>
      <w:r w:rsidR="009865AA">
        <w:rPr>
          <w:rFonts w:cs="Arial"/>
          <w:noProof/>
        </w:rPr>
        <w:t>35</w:t>
      </w:r>
      <w:r w:rsidR="00F22247" w:rsidRPr="00F22247">
        <w:rPr>
          <w:rFonts w:cs="Arial"/>
          <w:noProof/>
        </w:rPr>
        <w:fldChar w:fldCharType="end"/>
      </w:r>
    </w:p>
    <w:p w14:paraId="06EE7735" w14:textId="0CEB58C2"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2 Pokrycie terenu gminy Śrem</w:t>
      </w:r>
      <w:r w:rsidRPr="00F22247">
        <w:rPr>
          <w:rFonts w:cs="Arial"/>
          <w:noProof/>
        </w:rPr>
        <w:tab/>
      </w:r>
      <w:r w:rsidRPr="00F22247">
        <w:rPr>
          <w:rFonts w:cs="Arial"/>
          <w:noProof/>
        </w:rPr>
        <w:fldChar w:fldCharType="begin"/>
      </w:r>
      <w:r w:rsidRPr="00F22247">
        <w:rPr>
          <w:rFonts w:cs="Arial"/>
          <w:noProof/>
        </w:rPr>
        <w:instrText xml:space="preserve"> PAGEREF _Toc523832235 \h </w:instrText>
      </w:r>
      <w:r w:rsidRPr="00F22247">
        <w:rPr>
          <w:rFonts w:cs="Arial"/>
          <w:noProof/>
        </w:rPr>
      </w:r>
      <w:r w:rsidRPr="00F22247">
        <w:rPr>
          <w:rFonts w:cs="Arial"/>
          <w:noProof/>
        </w:rPr>
        <w:fldChar w:fldCharType="separate"/>
      </w:r>
      <w:r w:rsidR="009865AA">
        <w:rPr>
          <w:rFonts w:cs="Arial"/>
          <w:noProof/>
        </w:rPr>
        <w:t>37</w:t>
      </w:r>
      <w:r w:rsidRPr="00F22247">
        <w:rPr>
          <w:rFonts w:cs="Arial"/>
          <w:noProof/>
        </w:rPr>
        <w:fldChar w:fldCharType="end"/>
      </w:r>
    </w:p>
    <w:p w14:paraId="055FF144" w14:textId="3B05782C"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3 Obszary chronione</w:t>
      </w:r>
      <w:r w:rsidRPr="00F22247">
        <w:rPr>
          <w:rFonts w:cs="Arial"/>
          <w:noProof/>
        </w:rPr>
        <w:tab/>
      </w:r>
      <w:r w:rsidRPr="00F22247">
        <w:rPr>
          <w:rFonts w:cs="Arial"/>
          <w:noProof/>
        </w:rPr>
        <w:fldChar w:fldCharType="begin"/>
      </w:r>
      <w:r w:rsidRPr="00F22247">
        <w:rPr>
          <w:rFonts w:cs="Arial"/>
          <w:noProof/>
        </w:rPr>
        <w:instrText xml:space="preserve"> PAGEREF _Toc523832236 \h </w:instrText>
      </w:r>
      <w:r w:rsidRPr="00F22247">
        <w:rPr>
          <w:rFonts w:cs="Arial"/>
          <w:noProof/>
        </w:rPr>
      </w:r>
      <w:r w:rsidRPr="00F22247">
        <w:rPr>
          <w:rFonts w:cs="Arial"/>
          <w:noProof/>
        </w:rPr>
        <w:fldChar w:fldCharType="separate"/>
      </w:r>
      <w:r w:rsidR="009865AA">
        <w:rPr>
          <w:rFonts w:cs="Arial"/>
          <w:noProof/>
        </w:rPr>
        <w:t>39</w:t>
      </w:r>
      <w:r w:rsidRPr="00F22247">
        <w:rPr>
          <w:rFonts w:cs="Arial"/>
          <w:noProof/>
        </w:rPr>
        <w:fldChar w:fldCharType="end"/>
      </w:r>
    </w:p>
    <w:p w14:paraId="4CB77C58" w14:textId="3D69EF60"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4 Zabudowa w gminie Śrem.</w:t>
      </w:r>
      <w:r w:rsidRPr="00F22247">
        <w:rPr>
          <w:rFonts w:cs="Arial"/>
          <w:noProof/>
        </w:rPr>
        <w:tab/>
      </w:r>
      <w:r w:rsidRPr="00F22247">
        <w:rPr>
          <w:rFonts w:cs="Arial"/>
          <w:noProof/>
        </w:rPr>
        <w:fldChar w:fldCharType="begin"/>
      </w:r>
      <w:r w:rsidRPr="00F22247">
        <w:rPr>
          <w:rFonts w:cs="Arial"/>
          <w:noProof/>
        </w:rPr>
        <w:instrText xml:space="preserve"> PAGEREF _Toc523832237 \h </w:instrText>
      </w:r>
      <w:r w:rsidRPr="00F22247">
        <w:rPr>
          <w:rFonts w:cs="Arial"/>
          <w:noProof/>
        </w:rPr>
      </w:r>
      <w:r w:rsidRPr="00F22247">
        <w:rPr>
          <w:rFonts w:cs="Arial"/>
          <w:noProof/>
        </w:rPr>
        <w:fldChar w:fldCharType="separate"/>
      </w:r>
      <w:r w:rsidR="009865AA">
        <w:rPr>
          <w:rFonts w:cs="Arial"/>
          <w:noProof/>
        </w:rPr>
        <w:t>53</w:t>
      </w:r>
      <w:r w:rsidRPr="00F22247">
        <w:rPr>
          <w:rFonts w:cs="Arial"/>
          <w:noProof/>
        </w:rPr>
        <w:fldChar w:fldCharType="end"/>
      </w:r>
    </w:p>
    <w:p w14:paraId="362A101D" w14:textId="3DD9AE0D"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5 Zabudowa mieszkaniowa</w:t>
      </w:r>
      <w:r w:rsidRPr="00F22247">
        <w:rPr>
          <w:rFonts w:cs="Arial"/>
          <w:noProof/>
        </w:rPr>
        <w:tab/>
      </w:r>
      <w:r w:rsidRPr="00F22247">
        <w:rPr>
          <w:rFonts w:cs="Arial"/>
          <w:noProof/>
        </w:rPr>
        <w:fldChar w:fldCharType="begin"/>
      </w:r>
      <w:r w:rsidRPr="00F22247">
        <w:rPr>
          <w:rFonts w:cs="Arial"/>
          <w:noProof/>
        </w:rPr>
        <w:instrText xml:space="preserve"> PAGEREF _Toc523832238 \h </w:instrText>
      </w:r>
      <w:r w:rsidRPr="00F22247">
        <w:rPr>
          <w:rFonts w:cs="Arial"/>
          <w:noProof/>
        </w:rPr>
      </w:r>
      <w:r w:rsidRPr="00F22247">
        <w:rPr>
          <w:rFonts w:cs="Arial"/>
          <w:noProof/>
        </w:rPr>
        <w:fldChar w:fldCharType="separate"/>
      </w:r>
      <w:r w:rsidR="009865AA">
        <w:rPr>
          <w:rFonts w:cs="Arial"/>
          <w:noProof/>
        </w:rPr>
        <w:t>54</w:t>
      </w:r>
      <w:r w:rsidRPr="00F22247">
        <w:rPr>
          <w:rFonts w:cs="Arial"/>
          <w:noProof/>
        </w:rPr>
        <w:fldChar w:fldCharType="end"/>
      </w:r>
    </w:p>
    <w:p w14:paraId="06B901B4" w14:textId="35C6070B"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6 Budynki przemysłowe w gminie Śrem.</w:t>
      </w:r>
      <w:r w:rsidRPr="00F22247">
        <w:rPr>
          <w:rFonts w:cs="Arial"/>
          <w:noProof/>
        </w:rPr>
        <w:tab/>
      </w:r>
      <w:r w:rsidRPr="00F22247">
        <w:rPr>
          <w:rFonts w:cs="Arial"/>
          <w:noProof/>
        </w:rPr>
        <w:fldChar w:fldCharType="begin"/>
      </w:r>
      <w:r w:rsidRPr="00F22247">
        <w:rPr>
          <w:rFonts w:cs="Arial"/>
          <w:noProof/>
        </w:rPr>
        <w:instrText xml:space="preserve"> PAGEREF _Toc523832239 \h </w:instrText>
      </w:r>
      <w:r w:rsidRPr="00F22247">
        <w:rPr>
          <w:rFonts w:cs="Arial"/>
          <w:noProof/>
        </w:rPr>
      </w:r>
      <w:r w:rsidRPr="00F22247">
        <w:rPr>
          <w:rFonts w:cs="Arial"/>
          <w:noProof/>
        </w:rPr>
        <w:fldChar w:fldCharType="separate"/>
      </w:r>
      <w:r w:rsidR="009865AA">
        <w:rPr>
          <w:rFonts w:cs="Arial"/>
          <w:noProof/>
        </w:rPr>
        <w:t>56</w:t>
      </w:r>
      <w:r w:rsidRPr="00F22247">
        <w:rPr>
          <w:rFonts w:cs="Arial"/>
          <w:noProof/>
        </w:rPr>
        <w:fldChar w:fldCharType="end"/>
      </w:r>
    </w:p>
    <w:p w14:paraId="02830FB7" w14:textId="37AA2B2E"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7 Budynki handlowo-usługowe w gminie Śrem.</w:t>
      </w:r>
      <w:r w:rsidRPr="00F22247">
        <w:rPr>
          <w:rFonts w:cs="Arial"/>
          <w:noProof/>
        </w:rPr>
        <w:tab/>
      </w:r>
      <w:r w:rsidRPr="00F22247">
        <w:rPr>
          <w:rFonts w:cs="Arial"/>
          <w:noProof/>
        </w:rPr>
        <w:fldChar w:fldCharType="begin"/>
      </w:r>
      <w:r w:rsidRPr="00F22247">
        <w:rPr>
          <w:rFonts w:cs="Arial"/>
          <w:noProof/>
        </w:rPr>
        <w:instrText xml:space="preserve"> PAGEREF _Toc523832240 \h </w:instrText>
      </w:r>
      <w:r w:rsidRPr="00F22247">
        <w:rPr>
          <w:rFonts w:cs="Arial"/>
          <w:noProof/>
        </w:rPr>
      </w:r>
      <w:r w:rsidRPr="00F22247">
        <w:rPr>
          <w:rFonts w:cs="Arial"/>
          <w:noProof/>
        </w:rPr>
        <w:fldChar w:fldCharType="separate"/>
      </w:r>
      <w:r w:rsidR="009865AA">
        <w:rPr>
          <w:rFonts w:cs="Arial"/>
          <w:noProof/>
        </w:rPr>
        <w:t>56</w:t>
      </w:r>
      <w:r w:rsidRPr="00F22247">
        <w:rPr>
          <w:rFonts w:cs="Arial"/>
          <w:noProof/>
        </w:rPr>
        <w:fldChar w:fldCharType="end"/>
      </w:r>
    </w:p>
    <w:p w14:paraId="78FE913B" w14:textId="47282692"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8 Schemat sieci cieplnej w Śremie</w:t>
      </w:r>
      <w:r w:rsidRPr="00F22247">
        <w:rPr>
          <w:rFonts w:cs="Arial"/>
          <w:noProof/>
        </w:rPr>
        <w:tab/>
      </w:r>
      <w:r w:rsidRPr="00F22247">
        <w:rPr>
          <w:rFonts w:cs="Arial"/>
          <w:noProof/>
        </w:rPr>
        <w:fldChar w:fldCharType="begin"/>
      </w:r>
      <w:r w:rsidRPr="00F22247">
        <w:rPr>
          <w:rFonts w:cs="Arial"/>
          <w:noProof/>
        </w:rPr>
        <w:instrText xml:space="preserve"> PAGEREF _Toc523832241 \h </w:instrText>
      </w:r>
      <w:r w:rsidRPr="00F22247">
        <w:rPr>
          <w:rFonts w:cs="Arial"/>
          <w:noProof/>
        </w:rPr>
      </w:r>
      <w:r w:rsidRPr="00F22247">
        <w:rPr>
          <w:rFonts w:cs="Arial"/>
          <w:noProof/>
        </w:rPr>
        <w:fldChar w:fldCharType="separate"/>
      </w:r>
      <w:r w:rsidR="009865AA">
        <w:rPr>
          <w:rFonts w:cs="Arial"/>
          <w:noProof/>
        </w:rPr>
        <w:t>60</w:t>
      </w:r>
      <w:r w:rsidRPr="00F22247">
        <w:rPr>
          <w:rFonts w:cs="Arial"/>
          <w:noProof/>
        </w:rPr>
        <w:fldChar w:fldCharType="end"/>
      </w:r>
    </w:p>
    <w:p w14:paraId="591675A7" w14:textId="7D7FD470"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9 Kompleksy zabudowy w gminie Śrem</w:t>
      </w:r>
      <w:r w:rsidRPr="00F22247">
        <w:rPr>
          <w:rFonts w:cs="Arial"/>
          <w:noProof/>
        </w:rPr>
        <w:tab/>
      </w:r>
      <w:r w:rsidRPr="00F22247">
        <w:rPr>
          <w:rFonts w:cs="Arial"/>
          <w:noProof/>
        </w:rPr>
        <w:fldChar w:fldCharType="begin"/>
      </w:r>
      <w:r w:rsidRPr="00F22247">
        <w:rPr>
          <w:rFonts w:cs="Arial"/>
          <w:noProof/>
        </w:rPr>
        <w:instrText xml:space="preserve"> PAGEREF _Toc523832242 \h </w:instrText>
      </w:r>
      <w:r w:rsidRPr="00F22247">
        <w:rPr>
          <w:rFonts w:cs="Arial"/>
          <w:noProof/>
        </w:rPr>
      </w:r>
      <w:r w:rsidRPr="00F22247">
        <w:rPr>
          <w:rFonts w:cs="Arial"/>
          <w:noProof/>
        </w:rPr>
        <w:fldChar w:fldCharType="separate"/>
      </w:r>
      <w:r w:rsidR="009865AA">
        <w:rPr>
          <w:rFonts w:cs="Arial"/>
          <w:noProof/>
        </w:rPr>
        <w:t>64</w:t>
      </w:r>
      <w:r w:rsidRPr="00F22247">
        <w:rPr>
          <w:rFonts w:cs="Arial"/>
          <w:noProof/>
        </w:rPr>
        <w:fldChar w:fldCharType="end"/>
      </w:r>
    </w:p>
    <w:p w14:paraId="4DAC63C1" w14:textId="7524DD7D"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10 Plan sieci elektroenergetycznej najwyższych napięć</w:t>
      </w:r>
      <w:r w:rsidRPr="00F22247">
        <w:rPr>
          <w:rFonts w:cs="Arial"/>
          <w:noProof/>
        </w:rPr>
        <w:tab/>
      </w:r>
      <w:r w:rsidRPr="00F22247">
        <w:rPr>
          <w:rFonts w:cs="Arial"/>
          <w:noProof/>
        </w:rPr>
        <w:fldChar w:fldCharType="begin"/>
      </w:r>
      <w:r w:rsidRPr="00F22247">
        <w:rPr>
          <w:rFonts w:cs="Arial"/>
          <w:noProof/>
        </w:rPr>
        <w:instrText xml:space="preserve"> PAGEREF _Toc523832243 \h </w:instrText>
      </w:r>
      <w:r w:rsidRPr="00F22247">
        <w:rPr>
          <w:rFonts w:cs="Arial"/>
          <w:noProof/>
        </w:rPr>
      </w:r>
      <w:r w:rsidRPr="00F22247">
        <w:rPr>
          <w:rFonts w:cs="Arial"/>
          <w:noProof/>
        </w:rPr>
        <w:fldChar w:fldCharType="separate"/>
      </w:r>
      <w:r w:rsidR="009865AA">
        <w:rPr>
          <w:rFonts w:cs="Arial"/>
          <w:noProof/>
        </w:rPr>
        <w:t>74</w:t>
      </w:r>
      <w:r w:rsidRPr="00F22247">
        <w:rPr>
          <w:rFonts w:cs="Arial"/>
          <w:noProof/>
        </w:rPr>
        <w:fldChar w:fldCharType="end"/>
      </w:r>
    </w:p>
    <w:p w14:paraId="697BC604" w14:textId="3B3ADE3D"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11 Rozmieszczenie napowietrznej sieci energetycznej w gminie Śrem.</w:t>
      </w:r>
      <w:r w:rsidRPr="00F22247">
        <w:rPr>
          <w:rFonts w:cs="Arial"/>
          <w:noProof/>
        </w:rPr>
        <w:tab/>
      </w:r>
      <w:r w:rsidRPr="00F22247">
        <w:rPr>
          <w:rFonts w:cs="Arial"/>
          <w:noProof/>
        </w:rPr>
        <w:fldChar w:fldCharType="begin"/>
      </w:r>
      <w:r w:rsidRPr="00F22247">
        <w:rPr>
          <w:rFonts w:cs="Arial"/>
          <w:noProof/>
        </w:rPr>
        <w:instrText xml:space="preserve"> PAGEREF _Toc523832244 \h </w:instrText>
      </w:r>
      <w:r w:rsidRPr="00F22247">
        <w:rPr>
          <w:rFonts w:cs="Arial"/>
          <w:noProof/>
        </w:rPr>
      </w:r>
      <w:r w:rsidRPr="00F22247">
        <w:rPr>
          <w:rFonts w:cs="Arial"/>
          <w:noProof/>
        </w:rPr>
        <w:fldChar w:fldCharType="separate"/>
      </w:r>
      <w:r w:rsidR="009865AA">
        <w:rPr>
          <w:rFonts w:cs="Arial"/>
          <w:noProof/>
        </w:rPr>
        <w:t>75</w:t>
      </w:r>
      <w:r w:rsidRPr="00F22247">
        <w:rPr>
          <w:rFonts w:cs="Arial"/>
          <w:noProof/>
        </w:rPr>
        <w:fldChar w:fldCharType="end"/>
      </w:r>
    </w:p>
    <w:p w14:paraId="4C687EAA" w14:textId="4F9CFD02"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12 Rozmieszczenie transformatorów i napowietrznej sieci energetycznej w gminie Śrem.</w:t>
      </w:r>
      <w:r w:rsidRPr="00F22247">
        <w:rPr>
          <w:rFonts w:cs="Arial"/>
          <w:noProof/>
        </w:rPr>
        <w:tab/>
      </w:r>
      <w:r w:rsidRPr="00F22247">
        <w:rPr>
          <w:rFonts w:cs="Arial"/>
          <w:noProof/>
        </w:rPr>
        <w:fldChar w:fldCharType="begin"/>
      </w:r>
      <w:r w:rsidRPr="00F22247">
        <w:rPr>
          <w:rFonts w:cs="Arial"/>
          <w:noProof/>
        </w:rPr>
        <w:instrText xml:space="preserve"> PAGEREF _Toc523832245 \h </w:instrText>
      </w:r>
      <w:r w:rsidRPr="00F22247">
        <w:rPr>
          <w:rFonts w:cs="Arial"/>
          <w:noProof/>
        </w:rPr>
      </w:r>
      <w:r w:rsidRPr="00F22247">
        <w:rPr>
          <w:rFonts w:cs="Arial"/>
          <w:noProof/>
        </w:rPr>
        <w:fldChar w:fldCharType="separate"/>
      </w:r>
      <w:r w:rsidR="009865AA">
        <w:rPr>
          <w:rFonts w:cs="Arial"/>
          <w:noProof/>
        </w:rPr>
        <w:t>76</w:t>
      </w:r>
      <w:r w:rsidRPr="00F22247">
        <w:rPr>
          <w:rFonts w:cs="Arial"/>
          <w:noProof/>
        </w:rPr>
        <w:fldChar w:fldCharType="end"/>
      </w:r>
    </w:p>
    <w:p w14:paraId="5FD01938" w14:textId="0D656D30"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13 Plan systemu przesyłowego GAZ-SYSTEM S.A.</w:t>
      </w:r>
      <w:r w:rsidRPr="00F22247">
        <w:rPr>
          <w:rFonts w:cs="Arial"/>
          <w:noProof/>
        </w:rPr>
        <w:tab/>
      </w:r>
      <w:r w:rsidRPr="00F22247">
        <w:rPr>
          <w:rFonts w:cs="Arial"/>
          <w:noProof/>
        </w:rPr>
        <w:fldChar w:fldCharType="begin"/>
      </w:r>
      <w:r w:rsidRPr="00F22247">
        <w:rPr>
          <w:rFonts w:cs="Arial"/>
          <w:noProof/>
        </w:rPr>
        <w:instrText xml:space="preserve"> PAGEREF _Toc523832246 \h </w:instrText>
      </w:r>
      <w:r w:rsidRPr="00F22247">
        <w:rPr>
          <w:rFonts w:cs="Arial"/>
          <w:noProof/>
        </w:rPr>
      </w:r>
      <w:r w:rsidRPr="00F22247">
        <w:rPr>
          <w:rFonts w:cs="Arial"/>
          <w:noProof/>
        </w:rPr>
        <w:fldChar w:fldCharType="separate"/>
      </w:r>
      <w:r w:rsidR="009865AA">
        <w:rPr>
          <w:rFonts w:cs="Arial"/>
          <w:noProof/>
        </w:rPr>
        <w:t>82</w:t>
      </w:r>
      <w:r w:rsidRPr="00F22247">
        <w:rPr>
          <w:rFonts w:cs="Arial"/>
          <w:noProof/>
        </w:rPr>
        <w:fldChar w:fldCharType="end"/>
      </w:r>
    </w:p>
    <w:p w14:paraId="4D6474E6" w14:textId="21234BBD"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14 Mapa systemu dystrybucji gazu PSG Sp. z o.o. w województwie wielkopolskim</w:t>
      </w:r>
      <w:r w:rsidRPr="00F22247">
        <w:rPr>
          <w:rFonts w:cs="Arial"/>
          <w:noProof/>
        </w:rPr>
        <w:tab/>
      </w:r>
      <w:r w:rsidRPr="00F22247">
        <w:rPr>
          <w:rFonts w:cs="Arial"/>
          <w:noProof/>
        </w:rPr>
        <w:fldChar w:fldCharType="begin"/>
      </w:r>
      <w:r w:rsidRPr="00F22247">
        <w:rPr>
          <w:rFonts w:cs="Arial"/>
          <w:noProof/>
        </w:rPr>
        <w:instrText xml:space="preserve"> PAGEREF _Toc523832247 \h </w:instrText>
      </w:r>
      <w:r w:rsidRPr="00F22247">
        <w:rPr>
          <w:rFonts w:cs="Arial"/>
          <w:noProof/>
        </w:rPr>
      </w:r>
      <w:r w:rsidRPr="00F22247">
        <w:rPr>
          <w:rFonts w:cs="Arial"/>
          <w:noProof/>
        </w:rPr>
        <w:fldChar w:fldCharType="separate"/>
      </w:r>
      <w:r w:rsidR="009865AA">
        <w:rPr>
          <w:rFonts w:cs="Arial"/>
          <w:noProof/>
        </w:rPr>
        <w:t>83</w:t>
      </w:r>
      <w:r w:rsidRPr="00F22247">
        <w:rPr>
          <w:rFonts w:cs="Arial"/>
          <w:noProof/>
        </w:rPr>
        <w:fldChar w:fldCharType="end"/>
      </w:r>
    </w:p>
    <w:p w14:paraId="21E5898D" w14:textId="1A8FE342"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15 Mapa usłonecznienia Polski</w:t>
      </w:r>
      <w:r w:rsidRPr="00F22247">
        <w:rPr>
          <w:rFonts w:cs="Arial"/>
          <w:noProof/>
        </w:rPr>
        <w:tab/>
      </w:r>
      <w:r w:rsidRPr="00F22247">
        <w:rPr>
          <w:rFonts w:cs="Arial"/>
          <w:noProof/>
        </w:rPr>
        <w:fldChar w:fldCharType="begin"/>
      </w:r>
      <w:r w:rsidRPr="00F22247">
        <w:rPr>
          <w:rFonts w:cs="Arial"/>
          <w:noProof/>
        </w:rPr>
        <w:instrText xml:space="preserve"> PAGEREF _Toc523832248 \h </w:instrText>
      </w:r>
      <w:r w:rsidRPr="00F22247">
        <w:rPr>
          <w:rFonts w:cs="Arial"/>
          <w:noProof/>
        </w:rPr>
      </w:r>
      <w:r w:rsidRPr="00F22247">
        <w:rPr>
          <w:rFonts w:cs="Arial"/>
          <w:noProof/>
        </w:rPr>
        <w:fldChar w:fldCharType="separate"/>
      </w:r>
      <w:r w:rsidR="009865AA">
        <w:rPr>
          <w:rFonts w:cs="Arial"/>
          <w:noProof/>
        </w:rPr>
        <w:t>88</w:t>
      </w:r>
      <w:r w:rsidRPr="00F22247">
        <w:rPr>
          <w:rFonts w:cs="Arial"/>
          <w:noProof/>
        </w:rPr>
        <w:fldChar w:fldCharType="end"/>
      </w:r>
    </w:p>
    <w:p w14:paraId="7DDAB292" w14:textId="3F10EC87"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16 Regiony helioenergetyczne Polski</w:t>
      </w:r>
      <w:r w:rsidRPr="00F22247">
        <w:rPr>
          <w:rFonts w:cs="Arial"/>
          <w:noProof/>
        </w:rPr>
        <w:tab/>
      </w:r>
      <w:r w:rsidRPr="00F22247">
        <w:rPr>
          <w:rFonts w:cs="Arial"/>
          <w:noProof/>
        </w:rPr>
        <w:fldChar w:fldCharType="begin"/>
      </w:r>
      <w:r w:rsidRPr="00F22247">
        <w:rPr>
          <w:rFonts w:cs="Arial"/>
          <w:noProof/>
        </w:rPr>
        <w:instrText xml:space="preserve"> PAGEREF _Toc523832249 \h </w:instrText>
      </w:r>
      <w:r w:rsidRPr="00F22247">
        <w:rPr>
          <w:rFonts w:cs="Arial"/>
          <w:noProof/>
        </w:rPr>
      </w:r>
      <w:r w:rsidRPr="00F22247">
        <w:rPr>
          <w:rFonts w:cs="Arial"/>
          <w:noProof/>
        </w:rPr>
        <w:fldChar w:fldCharType="separate"/>
      </w:r>
      <w:r w:rsidR="009865AA">
        <w:rPr>
          <w:rFonts w:cs="Arial"/>
          <w:noProof/>
        </w:rPr>
        <w:t>89</w:t>
      </w:r>
      <w:r w:rsidRPr="00F22247">
        <w:rPr>
          <w:rFonts w:cs="Arial"/>
          <w:noProof/>
        </w:rPr>
        <w:fldChar w:fldCharType="end"/>
      </w:r>
    </w:p>
    <w:p w14:paraId="4A018EC3" w14:textId="77178F9B"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17 Strefy energetyczne wiatru w Polsce</w:t>
      </w:r>
      <w:r w:rsidRPr="00F22247">
        <w:rPr>
          <w:rFonts w:cs="Arial"/>
          <w:noProof/>
        </w:rPr>
        <w:tab/>
      </w:r>
      <w:r w:rsidRPr="00F22247">
        <w:rPr>
          <w:rFonts w:cs="Arial"/>
          <w:noProof/>
        </w:rPr>
        <w:fldChar w:fldCharType="begin"/>
      </w:r>
      <w:r w:rsidRPr="00F22247">
        <w:rPr>
          <w:rFonts w:cs="Arial"/>
          <w:noProof/>
        </w:rPr>
        <w:instrText xml:space="preserve"> PAGEREF _Toc523832250 \h </w:instrText>
      </w:r>
      <w:r w:rsidRPr="00F22247">
        <w:rPr>
          <w:rFonts w:cs="Arial"/>
          <w:noProof/>
        </w:rPr>
      </w:r>
      <w:r w:rsidRPr="00F22247">
        <w:rPr>
          <w:rFonts w:cs="Arial"/>
          <w:noProof/>
        </w:rPr>
        <w:fldChar w:fldCharType="separate"/>
      </w:r>
      <w:r w:rsidR="009865AA">
        <w:rPr>
          <w:rFonts w:cs="Arial"/>
          <w:noProof/>
        </w:rPr>
        <w:t>91</w:t>
      </w:r>
      <w:r w:rsidRPr="00F22247">
        <w:rPr>
          <w:rFonts w:cs="Arial"/>
          <w:noProof/>
        </w:rPr>
        <w:fldChar w:fldCharType="end"/>
      </w:r>
    </w:p>
    <w:p w14:paraId="38CEB545" w14:textId="6C710982" w:rsidR="00F22247" w:rsidRPr="00F22247" w:rsidRDefault="00F22247" w:rsidP="00F22247">
      <w:pPr>
        <w:pStyle w:val="Spisilustracji"/>
        <w:tabs>
          <w:tab w:val="right" w:leader="dot" w:pos="9056"/>
        </w:tabs>
        <w:ind w:left="1134" w:hanging="1134"/>
        <w:rPr>
          <w:rFonts w:cs="Arial"/>
          <w:noProof/>
        </w:rPr>
      </w:pPr>
      <w:r w:rsidRPr="00F22247">
        <w:rPr>
          <w:rFonts w:cs="Arial"/>
          <w:noProof/>
        </w:rPr>
        <w:t>Ryc. 18 Średnie prędkości wiatru w Polsce</w:t>
      </w:r>
      <w:r w:rsidRPr="00F22247">
        <w:rPr>
          <w:rFonts w:cs="Arial"/>
          <w:noProof/>
        </w:rPr>
        <w:tab/>
      </w:r>
      <w:r w:rsidRPr="00F22247">
        <w:rPr>
          <w:rFonts w:cs="Arial"/>
          <w:noProof/>
        </w:rPr>
        <w:fldChar w:fldCharType="begin"/>
      </w:r>
      <w:r w:rsidRPr="00F22247">
        <w:rPr>
          <w:rFonts w:cs="Arial"/>
          <w:noProof/>
        </w:rPr>
        <w:instrText xml:space="preserve"> PAGEREF _Toc523832251 \h </w:instrText>
      </w:r>
      <w:r w:rsidRPr="00F22247">
        <w:rPr>
          <w:rFonts w:cs="Arial"/>
          <w:noProof/>
        </w:rPr>
      </w:r>
      <w:r w:rsidRPr="00F22247">
        <w:rPr>
          <w:rFonts w:cs="Arial"/>
          <w:noProof/>
        </w:rPr>
        <w:fldChar w:fldCharType="separate"/>
      </w:r>
      <w:r w:rsidR="009865AA">
        <w:rPr>
          <w:rFonts w:cs="Arial"/>
          <w:noProof/>
        </w:rPr>
        <w:t>92</w:t>
      </w:r>
      <w:r w:rsidRPr="00F22247">
        <w:rPr>
          <w:rFonts w:cs="Arial"/>
          <w:noProof/>
        </w:rPr>
        <w:fldChar w:fldCharType="end"/>
      </w:r>
    </w:p>
    <w:p w14:paraId="6D0CD727" w14:textId="14D0CD78" w:rsidR="00F22247" w:rsidRDefault="00F22247" w:rsidP="00F22247">
      <w:pPr>
        <w:pStyle w:val="Spisilustracji"/>
        <w:tabs>
          <w:tab w:val="right" w:leader="dot" w:pos="9056"/>
        </w:tabs>
        <w:ind w:left="1134" w:hanging="1134"/>
        <w:rPr>
          <w:rFonts w:asciiTheme="minorHAnsi" w:eastAsiaTheme="minorEastAsia" w:hAnsiTheme="minorHAnsi" w:cstheme="minorBidi"/>
          <w:noProof/>
          <w:lang w:eastAsia="pl-PL"/>
        </w:rPr>
      </w:pPr>
      <w:r w:rsidRPr="00F22247">
        <w:rPr>
          <w:rFonts w:cs="Arial"/>
          <w:noProof/>
        </w:rPr>
        <w:t>Ryc. 19 Mapa rozkładu temperatury na głębokości 2 km na obszarze Polski.</w:t>
      </w:r>
      <w:r w:rsidRPr="00F22247">
        <w:rPr>
          <w:rFonts w:cs="Arial"/>
          <w:noProof/>
        </w:rPr>
        <w:tab/>
      </w:r>
      <w:r w:rsidRPr="00F22247">
        <w:rPr>
          <w:rFonts w:cs="Arial"/>
          <w:noProof/>
        </w:rPr>
        <w:fldChar w:fldCharType="begin"/>
      </w:r>
      <w:r w:rsidRPr="00F22247">
        <w:rPr>
          <w:rFonts w:cs="Arial"/>
          <w:noProof/>
        </w:rPr>
        <w:instrText xml:space="preserve"> PAGEREF _Toc523832252 \h </w:instrText>
      </w:r>
      <w:r w:rsidRPr="00F22247">
        <w:rPr>
          <w:rFonts w:cs="Arial"/>
          <w:noProof/>
        </w:rPr>
      </w:r>
      <w:r w:rsidRPr="00F22247">
        <w:rPr>
          <w:rFonts w:cs="Arial"/>
          <w:noProof/>
        </w:rPr>
        <w:fldChar w:fldCharType="separate"/>
      </w:r>
      <w:r w:rsidR="009865AA">
        <w:rPr>
          <w:rFonts w:cs="Arial"/>
          <w:noProof/>
        </w:rPr>
        <w:t>93</w:t>
      </w:r>
      <w:r w:rsidRPr="00F22247">
        <w:rPr>
          <w:rFonts w:cs="Arial"/>
          <w:noProof/>
        </w:rPr>
        <w:fldChar w:fldCharType="end"/>
      </w:r>
    </w:p>
    <w:p w14:paraId="6EDAE2D0" w14:textId="5EC4637B" w:rsidR="008D2E4E" w:rsidRPr="00806DC7" w:rsidRDefault="00F528B0" w:rsidP="008D2E4E">
      <w:pPr>
        <w:pStyle w:val="Spisilustracji"/>
        <w:tabs>
          <w:tab w:val="right" w:leader="dot" w:pos="9205"/>
        </w:tabs>
        <w:spacing w:line="320" w:lineRule="atLeast"/>
        <w:ind w:left="1276" w:hanging="1276"/>
        <w:rPr>
          <w:sz w:val="24"/>
          <w:szCs w:val="24"/>
        </w:rPr>
      </w:pPr>
      <w:r w:rsidRPr="00806DC7">
        <w:rPr>
          <w:rFonts w:cs="Arial"/>
          <w:noProof/>
          <w:sz w:val="24"/>
          <w:szCs w:val="24"/>
        </w:rPr>
        <w:fldChar w:fldCharType="end"/>
      </w:r>
    </w:p>
    <w:p w14:paraId="5E3C33DB" w14:textId="381EDE3E" w:rsidR="008D2E4E" w:rsidRPr="00806DC7" w:rsidRDefault="008D2E4E" w:rsidP="003C715D">
      <w:pPr>
        <w:pStyle w:val="Nagwek1"/>
      </w:pPr>
      <w:r w:rsidRPr="00806DC7">
        <w:rPr>
          <w:highlight w:val="yellow"/>
        </w:rPr>
        <w:br w:type="page"/>
      </w:r>
      <w:bookmarkStart w:id="193" w:name="_Toc523832292"/>
      <w:r w:rsidR="003C715D" w:rsidRPr="00806DC7">
        <w:lastRenderedPageBreak/>
        <w:t>WYKORZYSTANE ŹRÓDŁA DANYCH</w:t>
      </w:r>
      <w:bookmarkEnd w:id="189"/>
      <w:bookmarkEnd w:id="193"/>
    </w:p>
    <w:p w14:paraId="469E40C9" w14:textId="77777777" w:rsidR="008D2E4E" w:rsidRPr="00806DC7" w:rsidRDefault="008D2E4E" w:rsidP="008D2E4E">
      <w:pPr>
        <w:spacing w:line="320" w:lineRule="atLeast"/>
        <w:jc w:val="both"/>
        <w:rPr>
          <w:rFonts w:ascii="Calibri" w:hAnsi="Calibri" w:cs="Arial"/>
          <w:sz w:val="22"/>
          <w:szCs w:val="22"/>
        </w:rPr>
      </w:pPr>
    </w:p>
    <w:p w14:paraId="40282BE5" w14:textId="77777777" w:rsidR="008D2E4E" w:rsidRPr="00806DC7" w:rsidRDefault="008D2E4E" w:rsidP="00EB54CB">
      <w:pPr>
        <w:pStyle w:val="Nagwek2"/>
        <w:numPr>
          <w:ilvl w:val="1"/>
          <w:numId w:val="1"/>
        </w:numPr>
        <w:spacing w:before="0" w:line="320" w:lineRule="atLeast"/>
        <w:ind w:left="993" w:hanging="633"/>
        <w:rPr>
          <w:rFonts w:ascii="Calibri" w:hAnsi="Calibri"/>
          <w:sz w:val="22"/>
          <w:szCs w:val="22"/>
        </w:rPr>
      </w:pPr>
      <w:bookmarkStart w:id="194" w:name="_Toc523832293"/>
      <w:r w:rsidRPr="00806DC7">
        <w:rPr>
          <w:rFonts w:ascii="Calibri" w:hAnsi="Calibri"/>
          <w:sz w:val="22"/>
          <w:szCs w:val="22"/>
        </w:rPr>
        <w:t>Akty prawne</w:t>
      </w:r>
      <w:bookmarkEnd w:id="194"/>
    </w:p>
    <w:p w14:paraId="2F6DD0CB" w14:textId="77777777" w:rsidR="003C715D" w:rsidRPr="00806DC7" w:rsidRDefault="003C715D" w:rsidP="003C715D">
      <w:pPr>
        <w:spacing w:line="320" w:lineRule="atLeast"/>
        <w:ind w:left="720"/>
        <w:jc w:val="both"/>
        <w:rPr>
          <w:rFonts w:ascii="Calibri" w:hAnsi="Calibri" w:cs="Arial"/>
          <w:sz w:val="22"/>
          <w:szCs w:val="22"/>
        </w:rPr>
      </w:pPr>
    </w:p>
    <w:p w14:paraId="46F7C65B" w14:textId="3D9113DE"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10 kwietnia 1997 r. Prawo energetyczne, </w:t>
      </w:r>
      <w:r w:rsidR="000E578F">
        <w:rPr>
          <w:rFonts w:ascii="Calibri" w:hAnsi="Calibri" w:cs="Arial"/>
          <w:sz w:val="22"/>
          <w:szCs w:val="22"/>
        </w:rPr>
        <w:t>(</w:t>
      </w:r>
      <w:r w:rsidRPr="00806DC7">
        <w:rPr>
          <w:rFonts w:ascii="Calibri" w:hAnsi="Calibri" w:cs="Arial"/>
          <w:sz w:val="22"/>
          <w:szCs w:val="22"/>
        </w:rPr>
        <w:t>Dz.U. z 2017 r. poz. 220 ze zm.</w:t>
      </w:r>
      <w:r w:rsidR="000E578F">
        <w:rPr>
          <w:rFonts w:ascii="Calibri" w:hAnsi="Calibri" w:cs="Arial"/>
          <w:sz w:val="22"/>
          <w:szCs w:val="22"/>
        </w:rPr>
        <w:t>)</w:t>
      </w:r>
    </w:p>
    <w:p w14:paraId="2A8172D7" w14:textId="6F693EEE"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20 lutego 2015 r. o odnawialnych źródłach energii, </w:t>
      </w:r>
      <w:r w:rsidR="000E578F">
        <w:rPr>
          <w:rFonts w:ascii="Calibri" w:hAnsi="Calibri" w:cs="Arial"/>
          <w:sz w:val="22"/>
          <w:szCs w:val="22"/>
        </w:rPr>
        <w:t>(</w:t>
      </w:r>
      <w:r w:rsidRPr="00806DC7">
        <w:rPr>
          <w:rFonts w:ascii="Calibri" w:hAnsi="Calibri" w:cs="Arial"/>
          <w:sz w:val="22"/>
          <w:szCs w:val="22"/>
        </w:rPr>
        <w:t>Dz.U z 2017 r., poz. 1148 ze zm.</w:t>
      </w:r>
      <w:r w:rsidR="000E578F">
        <w:rPr>
          <w:rFonts w:ascii="Calibri" w:hAnsi="Calibri" w:cs="Arial"/>
          <w:sz w:val="22"/>
          <w:szCs w:val="22"/>
        </w:rPr>
        <w:t>)</w:t>
      </w:r>
    </w:p>
    <w:p w14:paraId="431F7D85" w14:textId="1F4A828B"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20 maja 2016 r. o efektywności energetycznej, </w:t>
      </w:r>
      <w:r w:rsidR="000E578F">
        <w:rPr>
          <w:rFonts w:ascii="Calibri" w:hAnsi="Calibri" w:cs="Arial"/>
          <w:sz w:val="22"/>
          <w:szCs w:val="22"/>
        </w:rPr>
        <w:t>(</w:t>
      </w:r>
      <w:r w:rsidRPr="00806DC7">
        <w:rPr>
          <w:rFonts w:ascii="Calibri" w:hAnsi="Calibri" w:cs="Arial"/>
          <w:sz w:val="22"/>
          <w:szCs w:val="22"/>
        </w:rPr>
        <w:t>Dz.U. z 2016 r., poz. 831.</w:t>
      </w:r>
      <w:r w:rsidR="000E578F">
        <w:rPr>
          <w:rFonts w:ascii="Calibri" w:hAnsi="Calibri" w:cs="Arial"/>
          <w:sz w:val="22"/>
          <w:szCs w:val="22"/>
        </w:rPr>
        <w:t>)</w:t>
      </w:r>
    </w:p>
    <w:p w14:paraId="2A1F21DF" w14:textId="05FD6FEE"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27 kwietnia 2001 r. Prawo ochrony środowiska, </w:t>
      </w:r>
      <w:r w:rsidR="000E578F">
        <w:rPr>
          <w:rFonts w:ascii="Calibri" w:hAnsi="Calibri" w:cs="Arial"/>
          <w:sz w:val="22"/>
          <w:szCs w:val="22"/>
        </w:rPr>
        <w:t>(</w:t>
      </w:r>
      <w:r w:rsidRPr="00806DC7">
        <w:rPr>
          <w:rFonts w:ascii="Calibri" w:hAnsi="Calibri" w:cs="Arial"/>
          <w:sz w:val="22"/>
          <w:szCs w:val="22"/>
        </w:rPr>
        <w:t>Dz.U. z 2017 r. poz. 519 ze zm.</w:t>
      </w:r>
      <w:r w:rsidR="000E578F">
        <w:rPr>
          <w:rFonts w:ascii="Calibri" w:hAnsi="Calibri" w:cs="Arial"/>
          <w:sz w:val="22"/>
          <w:szCs w:val="22"/>
        </w:rPr>
        <w:t>)</w:t>
      </w:r>
    </w:p>
    <w:p w14:paraId="07633797" w14:textId="483AE779"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27 marca 2003 r. o planowaniu i zagospodarowaniu przestrzennym, </w:t>
      </w:r>
      <w:r w:rsidR="000E578F">
        <w:rPr>
          <w:rFonts w:ascii="Calibri" w:hAnsi="Calibri" w:cs="Arial"/>
          <w:sz w:val="22"/>
          <w:szCs w:val="22"/>
        </w:rPr>
        <w:t>(</w:t>
      </w:r>
      <w:r w:rsidRPr="00806DC7">
        <w:rPr>
          <w:rFonts w:ascii="Calibri" w:hAnsi="Calibri" w:cs="Arial"/>
          <w:sz w:val="22"/>
          <w:szCs w:val="22"/>
        </w:rPr>
        <w:t xml:space="preserve">Dz.U. </w:t>
      </w:r>
      <w:r w:rsidR="007F1993" w:rsidRPr="00806DC7">
        <w:rPr>
          <w:rFonts w:ascii="Calibri" w:hAnsi="Calibri" w:cs="Arial"/>
          <w:sz w:val="22"/>
          <w:szCs w:val="22"/>
        </w:rPr>
        <w:br/>
      </w:r>
      <w:r w:rsidRPr="00806DC7">
        <w:rPr>
          <w:rFonts w:ascii="Calibri" w:hAnsi="Calibri" w:cs="Arial"/>
          <w:sz w:val="22"/>
          <w:szCs w:val="22"/>
        </w:rPr>
        <w:t>z 2017 r. poz. 1073 ze zm.</w:t>
      </w:r>
      <w:r w:rsidR="000E578F">
        <w:rPr>
          <w:rFonts w:ascii="Calibri" w:hAnsi="Calibri" w:cs="Arial"/>
          <w:sz w:val="22"/>
          <w:szCs w:val="22"/>
        </w:rPr>
        <w:t>)</w:t>
      </w:r>
    </w:p>
    <w:p w14:paraId="04584B97" w14:textId="1B33C961" w:rsidR="007470D4" w:rsidRPr="00806DC7" w:rsidRDefault="007470D4"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Ustawa z dnia 8 marca 1990 r. o samorządzie gminnym, </w:t>
      </w:r>
      <w:r w:rsidR="000E578F">
        <w:rPr>
          <w:rFonts w:ascii="Calibri" w:hAnsi="Calibri" w:cs="Arial"/>
          <w:sz w:val="22"/>
          <w:szCs w:val="22"/>
        </w:rPr>
        <w:t>(</w:t>
      </w:r>
      <w:r w:rsidRPr="00806DC7">
        <w:rPr>
          <w:rFonts w:ascii="Calibri" w:hAnsi="Calibri" w:cs="Arial"/>
          <w:sz w:val="22"/>
          <w:szCs w:val="22"/>
        </w:rPr>
        <w:t>Dz.U. z 2017 r. poz. 1875 ze zm.</w:t>
      </w:r>
      <w:r w:rsidR="000E578F">
        <w:rPr>
          <w:rFonts w:ascii="Calibri" w:hAnsi="Calibri" w:cs="Arial"/>
          <w:sz w:val="22"/>
          <w:szCs w:val="22"/>
        </w:rPr>
        <w:t>)</w:t>
      </w:r>
    </w:p>
    <w:p w14:paraId="18690D71" w14:textId="77777777" w:rsidR="008D2E4E" w:rsidRPr="00806DC7" w:rsidRDefault="008D2E4E" w:rsidP="003C715D">
      <w:pPr>
        <w:spacing w:line="320" w:lineRule="atLeast"/>
        <w:ind w:left="426" w:hanging="426"/>
        <w:jc w:val="both"/>
        <w:rPr>
          <w:rFonts w:ascii="Calibri" w:hAnsi="Calibri" w:cs="Arial"/>
          <w:sz w:val="22"/>
          <w:szCs w:val="22"/>
        </w:rPr>
      </w:pPr>
    </w:p>
    <w:p w14:paraId="113573E2" w14:textId="77777777" w:rsidR="008D2E4E" w:rsidRPr="00806DC7" w:rsidRDefault="008D2E4E" w:rsidP="00EB54CB">
      <w:pPr>
        <w:pStyle w:val="Nagwek2"/>
        <w:numPr>
          <w:ilvl w:val="1"/>
          <w:numId w:val="1"/>
        </w:numPr>
        <w:spacing w:before="0" w:line="320" w:lineRule="atLeast"/>
        <w:ind w:left="993" w:hanging="633"/>
        <w:rPr>
          <w:rFonts w:ascii="Calibri" w:hAnsi="Calibri"/>
          <w:sz w:val="22"/>
          <w:szCs w:val="22"/>
        </w:rPr>
      </w:pPr>
      <w:bookmarkStart w:id="195" w:name="_Toc523832294"/>
      <w:r w:rsidRPr="00806DC7">
        <w:rPr>
          <w:rFonts w:ascii="Calibri" w:hAnsi="Calibri"/>
          <w:sz w:val="22"/>
          <w:szCs w:val="22"/>
        </w:rPr>
        <w:t>Publikacje, raporty, dokumenty i inne</w:t>
      </w:r>
      <w:bookmarkEnd w:id="195"/>
    </w:p>
    <w:p w14:paraId="2710E0B6" w14:textId="77777777" w:rsidR="007470D4" w:rsidRPr="00806DC7" w:rsidRDefault="007470D4" w:rsidP="007470D4">
      <w:pPr>
        <w:spacing w:line="320" w:lineRule="atLeast"/>
        <w:ind w:left="567" w:hanging="567"/>
        <w:jc w:val="both"/>
        <w:rPr>
          <w:rFonts w:ascii="Calibri" w:hAnsi="Calibri" w:cs="Arial"/>
          <w:sz w:val="22"/>
          <w:szCs w:val="22"/>
        </w:rPr>
      </w:pPr>
    </w:p>
    <w:p w14:paraId="7D864528"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Bank Danych Lokalnych GUS, </w:t>
      </w:r>
      <w:hyperlink r:id="rId55" w:history="1">
        <w:r w:rsidRPr="00806DC7">
          <w:rPr>
            <w:rFonts w:ascii="Calibri" w:hAnsi="Calibri" w:cs="Arial"/>
            <w:sz w:val="22"/>
            <w:szCs w:val="22"/>
          </w:rPr>
          <w:t>www.stat.gov.pl</w:t>
        </w:r>
      </w:hyperlink>
      <w:r w:rsidRPr="00806DC7">
        <w:rPr>
          <w:rFonts w:ascii="Calibri" w:hAnsi="Calibri" w:cs="Arial"/>
          <w:sz w:val="22"/>
          <w:szCs w:val="22"/>
        </w:rPr>
        <w:t>.</w:t>
      </w:r>
    </w:p>
    <w:p w14:paraId="2318173A"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Bilans zasobów złóż kopalin w Polsce według stanu na 31 XII 2013, Państwowy Instytut Geologiczny, Warszawa, 2014. dostępne: http://geoportal.pgi.gov.pl/surowce.</w:t>
      </w:r>
    </w:p>
    <w:p w14:paraId="6E3FE41C"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Centralna Baza Danych Geologicznych, Państwowy Instytut Geologiczny, 2014; dostępne: http://geoportal.pgi.gov.pl/portal/page/portal/cbdg.</w:t>
      </w:r>
    </w:p>
    <w:p w14:paraId="241EF06C" w14:textId="77777777" w:rsidR="00BF7D95" w:rsidRPr="00806DC7" w:rsidRDefault="00BF7D95" w:rsidP="00824888">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Dane Enea Operator Sp. z o.o. Oddział Dystrybucji Poznań, </w:t>
      </w:r>
    </w:p>
    <w:p w14:paraId="51FA2897" w14:textId="77777777" w:rsidR="00BF7D95" w:rsidRPr="00806DC7" w:rsidRDefault="00BF7D95" w:rsidP="00824888">
      <w:pPr>
        <w:spacing w:line="320" w:lineRule="atLeast"/>
        <w:ind w:left="567" w:hanging="567"/>
        <w:jc w:val="both"/>
        <w:rPr>
          <w:rFonts w:ascii="Calibri" w:hAnsi="Calibri" w:cs="Arial"/>
          <w:sz w:val="22"/>
          <w:szCs w:val="22"/>
        </w:rPr>
      </w:pPr>
      <w:r w:rsidRPr="00806DC7">
        <w:rPr>
          <w:rFonts w:ascii="Calibri" w:hAnsi="Calibri" w:cs="Arial"/>
          <w:sz w:val="22"/>
          <w:szCs w:val="22"/>
        </w:rPr>
        <w:t>Dane Polskiej Spółki Gazownictwa Sp. z o.o. Oddział Zakład Gazowniczy w Poznaniu,</w:t>
      </w:r>
    </w:p>
    <w:p w14:paraId="04F3FC08" w14:textId="77777777" w:rsidR="00BF7D95" w:rsidRPr="00806DC7" w:rsidRDefault="00BF7D95" w:rsidP="00824888">
      <w:pPr>
        <w:spacing w:line="320" w:lineRule="atLeast"/>
        <w:ind w:left="567" w:hanging="567"/>
        <w:jc w:val="both"/>
        <w:rPr>
          <w:rFonts w:ascii="Calibri" w:hAnsi="Calibri" w:cs="Arial"/>
          <w:sz w:val="22"/>
          <w:szCs w:val="22"/>
        </w:rPr>
      </w:pPr>
      <w:r w:rsidRPr="00806DC7">
        <w:rPr>
          <w:rFonts w:ascii="Calibri" w:hAnsi="Calibri" w:cs="Arial"/>
          <w:sz w:val="22"/>
          <w:szCs w:val="22"/>
        </w:rPr>
        <w:t>Dane Przedsiębiorstwa Energetyki Cieplnej OPERATOR Sp. z o.o. w Śremie,</w:t>
      </w:r>
    </w:p>
    <w:p w14:paraId="1F1863D9" w14:textId="77777777" w:rsidR="00BF7D95" w:rsidRPr="00806DC7" w:rsidRDefault="00BF7D95" w:rsidP="00824888">
      <w:pPr>
        <w:spacing w:line="320" w:lineRule="atLeast"/>
        <w:ind w:left="567" w:hanging="567"/>
        <w:jc w:val="both"/>
        <w:rPr>
          <w:rFonts w:ascii="Calibri" w:hAnsi="Calibri" w:cs="Arial"/>
          <w:sz w:val="22"/>
          <w:szCs w:val="22"/>
        </w:rPr>
      </w:pPr>
      <w:r w:rsidRPr="00806DC7">
        <w:rPr>
          <w:rFonts w:ascii="Calibri" w:hAnsi="Calibri" w:cs="Arial"/>
          <w:sz w:val="22"/>
          <w:szCs w:val="22"/>
        </w:rPr>
        <w:t>Dane Urzędu Marszałkowskiego Województwa Wielkopolskiego,</w:t>
      </w:r>
    </w:p>
    <w:p w14:paraId="05BB445E" w14:textId="77777777" w:rsidR="00BF7D95" w:rsidRPr="00806DC7" w:rsidRDefault="00BF7D95" w:rsidP="00824888">
      <w:pPr>
        <w:spacing w:line="320" w:lineRule="atLeast"/>
        <w:ind w:left="567" w:hanging="567"/>
        <w:jc w:val="both"/>
        <w:rPr>
          <w:rFonts w:ascii="Calibri" w:hAnsi="Calibri" w:cs="Arial"/>
          <w:sz w:val="22"/>
          <w:szCs w:val="22"/>
        </w:rPr>
      </w:pPr>
      <w:r w:rsidRPr="00806DC7">
        <w:rPr>
          <w:rFonts w:ascii="Calibri" w:hAnsi="Calibri" w:cs="Arial"/>
          <w:sz w:val="22"/>
          <w:szCs w:val="22"/>
        </w:rPr>
        <w:t>Dane Zakładu Elektroenergetycznego Leszek Klak,</w:t>
      </w:r>
    </w:p>
    <w:p w14:paraId="7C3A7707"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Ekspertyza pod redakcją prof. Wiesława Gogóła: Konwersja termiczna energii promieniowania słonecznego w warunkach krajowych, Polska Akademia Nauk, Wydział Nauk Technicznych, Komitet Termodynamiki i Spalania, Warszawa, 1993.</w:t>
      </w:r>
    </w:p>
    <w:p w14:paraId="69F5402D"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Energia ze źródeł odnawialnych w 2013 r., 2014. GUS, Warszawa. Dostępne: www.stat.gov.pl.</w:t>
      </w:r>
    </w:p>
    <w:p w14:paraId="00ABE946"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Energia ze źródeł odnawialnych w 2016 r., 2017. GUS, Warszawa. Dostępne: </w:t>
      </w:r>
      <w:hyperlink r:id="rId56" w:history="1">
        <w:r w:rsidRPr="00806DC7">
          <w:rPr>
            <w:rFonts w:ascii="Calibri" w:hAnsi="Calibri" w:cs="Arial"/>
            <w:sz w:val="22"/>
            <w:szCs w:val="22"/>
          </w:rPr>
          <w:t>www.stat.gov.pl</w:t>
        </w:r>
      </w:hyperlink>
      <w:r w:rsidRPr="00806DC7">
        <w:rPr>
          <w:rFonts w:ascii="Calibri" w:hAnsi="Calibri" w:cs="Arial"/>
          <w:sz w:val="22"/>
          <w:szCs w:val="22"/>
        </w:rPr>
        <w:t>.</w:t>
      </w:r>
    </w:p>
    <w:p w14:paraId="5E20DD9F"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Instytut Geografii i Przestrzennego Zagospodarowania PAN, www.maps.igipz.pan.pl.</w:t>
      </w:r>
    </w:p>
    <w:p w14:paraId="2DE309A3"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Kierunki rozwoju biogazowni rolniczych w Polsce w latach 2010-2020, dokument przyjęty przez Radę Ministrów 13 lipca 2010 r., dostępny: </w:t>
      </w:r>
      <w:hyperlink r:id="rId57" w:history="1">
        <w:r w:rsidRPr="00806DC7">
          <w:rPr>
            <w:rFonts w:ascii="Calibri" w:hAnsi="Calibri" w:cs="Arial"/>
            <w:sz w:val="22"/>
            <w:szCs w:val="22"/>
          </w:rPr>
          <w:t>http://www.mg.gov.pl/node/11898</w:t>
        </w:r>
      </w:hyperlink>
      <w:r w:rsidRPr="00806DC7">
        <w:rPr>
          <w:rFonts w:ascii="Calibri" w:hAnsi="Calibri" w:cs="Arial"/>
          <w:sz w:val="22"/>
          <w:szCs w:val="22"/>
        </w:rPr>
        <w:t>.</w:t>
      </w:r>
    </w:p>
    <w:p w14:paraId="79F56E3B"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Koncepcja Przestrzennego Zagospodarowania Kraju 2030, przyjęta uchwałą nr 239 Rady Ministrów z dnia 13 grudnia 2011 r. (dostępna: </w:t>
      </w:r>
      <w:hyperlink r:id="rId58" w:history="1">
        <w:r w:rsidRPr="00806DC7">
          <w:rPr>
            <w:rFonts w:ascii="Calibri" w:hAnsi="Calibri" w:cs="Arial"/>
            <w:sz w:val="22"/>
            <w:szCs w:val="22"/>
          </w:rPr>
          <w:t>https://mr.bip.gov.pl/strategie-rozwoj-regionalny/17847_strategie.html</w:t>
        </w:r>
      </w:hyperlink>
      <w:r w:rsidRPr="00806DC7">
        <w:rPr>
          <w:rFonts w:ascii="Calibri" w:hAnsi="Calibri" w:cs="Arial"/>
          <w:sz w:val="22"/>
          <w:szCs w:val="22"/>
        </w:rPr>
        <w:t>).</w:t>
      </w:r>
    </w:p>
    <w:p w14:paraId="5792BA3A"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Krajowy plan działania w zakresie energii ze źródeł odnawialnych, uchwała Rady Ministrów </w:t>
      </w:r>
      <w:r w:rsidRPr="00806DC7">
        <w:rPr>
          <w:rFonts w:ascii="Calibri" w:hAnsi="Calibri" w:cs="Arial"/>
          <w:sz w:val="22"/>
          <w:szCs w:val="22"/>
        </w:rPr>
        <w:br/>
        <w:t xml:space="preserve">z dnia 7 grudnia 2010 r.; Uzupełnienie do Krajowego Planu Działania w zakresie energii ze źródeł odnawialnych, z dnia 2 grudnia 2011 r. dostępne: </w:t>
      </w:r>
      <w:hyperlink r:id="rId59" w:history="1">
        <w:r w:rsidRPr="00806DC7">
          <w:rPr>
            <w:rFonts w:ascii="Calibri" w:hAnsi="Calibri" w:cs="Arial"/>
            <w:sz w:val="22"/>
            <w:szCs w:val="22"/>
          </w:rPr>
          <w:t>http://www.me.gov.pl/Energetyka/Odnawialne+zrodla+energii/Krajowy+plan+dzialan</w:t>
        </w:r>
      </w:hyperlink>
    </w:p>
    <w:p w14:paraId="32FF3962" w14:textId="1FEEFD0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Plan działań na rzecz zrównoważonej energii dla </w:t>
      </w:r>
      <w:r w:rsidR="0093760A">
        <w:rPr>
          <w:rFonts w:ascii="Calibri" w:hAnsi="Calibri" w:cs="Arial"/>
          <w:sz w:val="22"/>
          <w:szCs w:val="22"/>
        </w:rPr>
        <w:t>gminy</w:t>
      </w:r>
      <w:r w:rsidRPr="00806DC7">
        <w:rPr>
          <w:rFonts w:ascii="Calibri" w:hAnsi="Calibri" w:cs="Arial"/>
          <w:sz w:val="22"/>
          <w:szCs w:val="22"/>
        </w:rPr>
        <w:t xml:space="preserve"> Śrem do roku 2020, przyjęty uchwałą nr 481/XLVI/2014 Rady Miejskiej w Śremie z dnia 5 czerwca 2014 r.</w:t>
      </w:r>
    </w:p>
    <w:p w14:paraId="0449372D"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Plan gospodarki niskoemisyjnej gminy Śrem, przyjęty uchwałą nr 452/XLVI/2018 Rady Miejskiej w Śremie z dnia 28 czerwca 2018 r.</w:t>
      </w:r>
    </w:p>
    <w:p w14:paraId="07D67345"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lastRenderedPageBreak/>
        <w:t xml:space="preserve">Polityka energetyczna Polski do 2030 r., przyjęta uchwałą nr 202/2009 z 10 listopada 2009 r. dostępna: </w:t>
      </w:r>
      <w:hyperlink r:id="rId60" w:history="1">
        <w:r w:rsidRPr="00806DC7">
          <w:rPr>
            <w:rFonts w:ascii="Calibri" w:hAnsi="Calibri" w:cs="Arial"/>
            <w:sz w:val="22"/>
            <w:szCs w:val="22"/>
          </w:rPr>
          <w:t>http://www.me.gov.pl/files/upload/8134/Polityka%20energetyczna%20ost.pdf</w:t>
        </w:r>
      </w:hyperlink>
    </w:p>
    <w:p w14:paraId="4910E134" w14:textId="40FCAAD9"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Program Ochrony Środowiska dla </w:t>
      </w:r>
      <w:r w:rsidR="0093760A">
        <w:rPr>
          <w:rFonts w:ascii="Calibri" w:hAnsi="Calibri" w:cs="Arial"/>
          <w:sz w:val="22"/>
          <w:szCs w:val="22"/>
        </w:rPr>
        <w:t>gminy</w:t>
      </w:r>
      <w:r w:rsidRPr="00806DC7">
        <w:rPr>
          <w:rFonts w:ascii="Calibri" w:hAnsi="Calibri" w:cs="Arial"/>
          <w:sz w:val="22"/>
          <w:szCs w:val="22"/>
        </w:rPr>
        <w:t xml:space="preserve"> Śrem na lata 2016-2019 z perspektywą na lata 2020-2023, przyjęty Uchwałą Nr 238/XXIV/2016 Rady Miejskiej w Śremie z dnia 25 sierpnia 2016 r.</w:t>
      </w:r>
    </w:p>
    <w:p w14:paraId="279C5824"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Strategia „Bezpieczeństwo Energetyczne i Środowisko - perspektywa do 2020 roku”, przyjęta uchwałą nr 58 Rady Ministrów z dnia 15 kwietnia 2014 r. dostępna: </w:t>
      </w:r>
      <w:hyperlink r:id="rId61" w:history="1">
        <w:r w:rsidRPr="00806DC7">
          <w:rPr>
            <w:rFonts w:ascii="Calibri" w:hAnsi="Calibri" w:cs="Arial"/>
            <w:sz w:val="22"/>
            <w:szCs w:val="22"/>
          </w:rPr>
          <w:t>http://www.monitorpolski.gov.pl/mp/2014/469/1</w:t>
        </w:r>
      </w:hyperlink>
      <w:r w:rsidRPr="00806DC7">
        <w:rPr>
          <w:rFonts w:ascii="Calibri" w:hAnsi="Calibri" w:cs="Arial"/>
          <w:sz w:val="22"/>
          <w:szCs w:val="22"/>
        </w:rPr>
        <w:t>.</w:t>
      </w:r>
    </w:p>
    <w:p w14:paraId="33EE2529"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Strategia na rzecz Odpowiedzialnego Rozwoju do roku 2020 (z perspektywą do 2030), przyjęta uchwałą z 14 lutego 2017 r. dostępna: http://www.miir.gov.pl/media/48672/SOR.pdf</w:t>
      </w:r>
    </w:p>
    <w:p w14:paraId="521465B1" w14:textId="1E50A2F3" w:rsidR="00BF7D95" w:rsidRPr="00806DC7" w:rsidRDefault="00BF7D95" w:rsidP="00A16B9A">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Strategia Rozwoju </w:t>
      </w:r>
      <w:r w:rsidR="0093760A">
        <w:rPr>
          <w:rFonts w:ascii="Calibri" w:hAnsi="Calibri" w:cs="Arial"/>
          <w:sz w:val="22"/>
          <w:szCs w:val="22"/>
        </w:rPr>
        <w:t>gminy</w:t>
      </w:r>
      <w:r w:rsidRPr="00806DC7">
        <w:rPr>
          <w:rFonts w:ascii="Calibri" w:hAnsi="Calibri" w:cs="Arial"/>
          <w:sz w:val="22"/>
          <w:szCs w:val="22"/>
        </w:rPr>
        <w:t xml:space="preserve"> Śrem, przyjęta uchwałą Nr 317/XXXIV/2013 Rady Miejskiej w Śremie z dnia 25 kwietnia 2013 r. </w:t>
      </w:r>
    </w:p>
    <w:p w14:paraId="738E224C" w14:textId="7B5AA036" w:rsidR="00BF7D95" w:rsidRPr="00806DC7" w:rsidRDefault="00BF7D95" w:rsidP="00A16B9A">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Studium Uwarunkowań i Kierunków Zagospodarowania Przestrzennego </w:t>
      </w:r>
      <w:r w:rsidR="0093760A">
        <w:rPr>
          <w:rFonts w:ascii="Calibri" w:hAnsi="Calibri" w:cs="Arial"/>
          <w:sz w:val="22"/>
          <w:szCs w:val="22"/>
        </w:rPr>
        <w:t>gminy</w:t>
      </w:r>
      <w:r w:rsidRPr="00806DC7">
        <w:rPr>
          <w:rFonts w:ascii="Calibri" w:hAnsi="Calibri" w:cs="Arial"/>
          <w:sz w:val="22"/>
          <w:szCs w:val="22"/>
        </w:rPr>
        <w:t xml:space="preserve"> Śrem, ujednolicony dokument studium, przyjęty uchwałą nr 33/V/2015 Rady Miejskiej w Śremie z dnia 26 lutego 2015 r.</w:t>
      </w:r>
    </w:p>
    <w:p w14:paraId="2EC6A623" w14:textId="77777777" w:rsidR="00BF7D95" w:rsidRPr="00806DC7" w:rsidRDefault="00BF7D95" w:rsidP="007470D4">
      <w:pPr>
        <w:spacing w:line="320" w:lineRule="atLeast"/>
        <w:ind w:left="567" w:hanging="567"/>
        <w:jc w:val="both"/>
        <w:rPr>
          <w:rFonts w:ascii="Calibri" w:hAnsi="Calibri" w:cs="Arial"/>
          <w:sz w:val="22"/>
          <w:szCs w:val="22"/>
        </w:rPr>
      </w:pPr>
      <w:r w:rsidRPr="008A56AE">
        <w:rPr>
          <w:rFonts w:ascii="Calibri" w:hAnsi="Calibri" w:cs="Arial"/>
          <w:sz w:val="22"/>
          <w:szCs w:val="22"/>
          <w:lang w:val="en-US"/>
        </w:rPr>
        <w:t xml:space="preserve">Szewczyk J., Gientka D., 2009. Terrestrial heat flow density in Poland - a new approach. </w:t>
      </w:r>
      <w:r w:rsidRPr="00806DC7">
        <w:rPr>
          <w:rFonts w:ascii="Calibri" w:hAnsi="Calibri" w:cs="Arial"/>
          <w:sz w:val="22"/>
          <w:szCs w:val="22"/>
        </w:rPr>
        <w:t>Geol. Quart., 53(1): 125-140.</w:t>
      </w:r>
    </w:p>
    <w:p w14:paraId="15E04F2E"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Ślęzak G., 2010. Zasoby biomasy leśnej z lasów zarządzanych przez Lasy Państwowe </w:t>
      </w:r>
      <w:r w:rsidRPr="00806DC7">
        <w:rPr>
          <w:rFonts w:ascii="Calibri" w:hAnsi="Calibri" w:cs="Arial"/>
          <w:sz w:val="22"/>
          <w:szCs w:val="22"/>
        </w:rPr>
        <w:br/>
        <w:t>w perspektywie lat 2015 i 2020. [w:] Forum Leśne: Człowiek Las Drewno.</w:t>
      </w:r>
    </w:p>
    <w:p w14:paraId="594A4F9B"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Uchwała Nr XLVI/690/10 Sejmiku Województwa Wielkopolskiego z dnia 26 kwietnia 2010 r. w sprawie uchwalenia Planu zagospodarowania przestrzennego województwa wielkopolskiego.</w:t>
      </w:r>
    </w:p>
    <w:p w14:paraId="12DCDA7B"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Uchwała Nr XXII/580/16 Sejmiku Województwa Wielkopolskiego z dnia 26 września 2016 roku w sprawie uchwalenia Programu ochrony środowiska dla województwa wielkopolskiego na lata 2016-2020.</w:t>
      </w:r>
    </w:p>
    <w:p w14:paraId="3DB66D1C" w14:textId="77777777" w:rsidR="00BF7D95" w:rsidRPr="00806DC7" w:rsidRDefault="00BF7D95" w:rsidP="005E5567">
      <w:pPr>
        <w:spacing w:line="320" w:lineRule="atLeast"/>
        <w:ind w:left="567" w:hanging="567"/>
        <w:jc w:val="both"/>
        <w:rPr>
          <w:rFonts w:ascii="Calibri" w:hAnsi="Calibri" w:cs="Arial"/>
          <w:sz w:val="22"/>
          <w:szCs w:val="22"/>
        </w:rPr>
      </w:pPr>
      <w:r w:rsidRPr="00806DC7">
        <w:rPr>
          <w:rFonts w:ascii="Calibri" w:hAnsi="Calibri" w:cs="Arial"/>
          <w:sz w:val="22"/>
          <w:szCs w:val="22"/>
        </w:rPr>
        <w:t>Uchwała Nr XXIX/565/12 Sejmiku Województwa Wielkopolskiego z dnia 17 grudnia 2012 roku w sprawie Programu ochrony powietrza dla strefy wielkopolskiej ze względu na ozon.</w:t>
      </w:r>
    </w:p>
    <w:p w14:paraId="1A84AF81" w14:textId="77777777"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Uchwała nr XXIX/576/12 Sejmiku Województwa Wielkopolskiego z dnia 17 grudnia 2012 r. </w:t>
      </w:r>
      <w:r w:rsidRPr="00806DC7">
        <w:rPr>
          <w:rFonts w:ascii="Calibri" w:hAnsi="Calibri" w:cs="Arial"/>
          <w:sz w:val="22"/>
          <w:szCs w:val="22"/>
        </w:rPr>
        <w:br/>
        <w:t>w sprawie przyjęcia Strategii wzrostu efektywności energetycznej i rozwoju odnawialnych źródeł energii w Wielkopolsce wraz z Prognozą oddziaływania na środowisko.</w:t>
      </w:r>
    </w:p>
    <w:p w14:paraId="6F4DA3A7" w14:textId="77777777" w:rsidR="00BF7D95" w:rsidRPr="00806DC7" w:rsidRDefault="00BF7D95" w:rsidP="005E5567">
      <w:pPr>
        <w:spacing w:line="320" w:lineRule="atLeast"/>
        <w:ind w:left="567" w:hanging="567"/>
        <w:jc w:val="both"/>
        <w:rPr>
          <w:rFonts w:ascii="Calibri" w:hAnsi="Calibri" w:cs="Arial"/>
          <w:sz w:val="22"/>
          <w:szCs w:val="22"/>
        </w:rPr>
      </w:pPr>
      <w:r w:rsidRPr="00806DC7">
        <w:rPr>
          <w:rFonts w:ascii="Calibri" w:hAnsi="Calibri" w:cs="Arial"/>
          <w:sz w:val="22"/>
          <w:szCs w:val="22"/>
        </w:rPr>
        <w:t>Uchwała Nr XXXIII/853/17 Sejmiku Województwa Wielkopolskiego z dnia 24 lipca 2017 roku w sprawie określenia Programu ochrony powietrza dla strefy wielkopolskiej w zakresie pyłu PM10, PM2,5 oraz B(a)P.</w:t>
      </w:r>
    </w:p>
    <w:p w14:paraId="108C3BED" w14:textId="41298E2D"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Wielkopolska 2020. Zaktualizowana Strategia Rozwoju Województwa Wielkopolskiego do 2020 roku, przyjęta uchwałą nr XXIX/559/12 Sejmiku Województwa Wielkopolskiego z dnia 17 grudnia 2012 roku.</w:t>
      </w:r>
    </w:p>
    <w:p w14:paraId="6EE3A91E" w14:textId="77777777" w:rsidR="00BF7D95" w:rsidRPr="00806DC7" w:rsidRDefault="00BF7D95" w:rsidP="00522F99">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Wójcicki A., Sowiżdżał A., Bujakowski W.: Ocena potencjału, bilansu cieplnego </w:t>
      </w:r>
      <w:r w:rsidRPr="00806DC7">
        <w:rPr>
          <w:rFonts w:ascii="Calibri" w:hAnsi="Calibri" w:cs="Arial"/>
          <w:sz w:val="22"/>
          <w:szCs w:val="22"/>
        </w:rPr>
        <w:br/>
        <w:t>i perspektywicznych struktur geologicznych dla potrzeb zamkniętych systemów geotermicznych (hot dry rocks) w Polsce, Warszawa, Kraków, 2013.</w:t>
      </w:r>
    </w:p>
    <w:p w14:paraId="2EDBE2AE" w14:textId="331A60F9" w:rsidR="00BF7D95" w:rsidRPr="00806DC7" w:rsidRDefault="00BF7D95" w:rsidP="007470D4">
      <w:pPr>
        <w:spacing w:line="320" w:lineRule="atLeast"/>
        <w:ind w:left="567" w:hanging="567"/>
        <w:jc w:val="both"/>
        <w:rPr>
          <w:rFonts w:ascii="Calibri" w:hAnsi="Calibri" w:cs="Arial"/>
          <w:sz w:val="22"/>
          <w:szCs w:val="22"/>
        </w:rPr>
      </w:pPr>
      <w:r w:rsidRPr="00806DC7">
        <w:rPr>
          <w:rFonts w:ascii="Calibri" w:hAnsi="Calibri" w:cs="Arial"/>
          <w:sz w:val="22"/>
          <w:szCs w:val="22"/>
        </w:rPr>
        <w:t xml:space="preserve">Założenia do planu zaopatrzenia w ciepło, energię elektryczną i paliwa gazowe dla </w:t>
      </w:r>
      <w:r w:rsidR="0093760A">
        <w:rPr>
          <w:rFonts w:ascii="Calibri" w:hAnsi="Calibri" w:cs="Arial"/>
          <w:sz w:val="22"/>
          <w:szCs w:val="22"/>
        </w:rPr>
        <w:t>gminy</w:t>
      </w:r>
      <w:r w:rsidRPr="00806DC7">
        <w:rPr>
          <w:rFonts w:ascii="Calibri" w:hAnsi="Calibri" w:cs="Arial"/>
          <w:sz w:val="22"/>
          <w:szCs w:val="22"/>
        </w:rPr>
        <w:t xml:space="preserve"> Śrem, przyjęte uchwałą nr 115/XII/2015 Rady Miejskiej w Śremie z dnia 18 września 2015 r.</w:t>
      </w:r>
    </w:p>
    <w:sectPr w:rsidR="00BF7D95" w:rsidRPr="00806DC7" w:rsidSect="008A56AE">
      <w:headerReference w:type="default" r:id="rId62"/>
      <w:footerReference w:type="default" r:id="rId63"/>
      <w:headerReference w:type="first" r:id="rId64"/>
      <w:footerReference w:type="first" r:id="rId65"/>
      <w:pgSz w:w="11900" w:h="16840"/>
      <w:pgMar w:top="709" w:right="1417" w:bottom="426" w:left="1417" w:header="426" w:footer="79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C18827" w14:textId="77777777" w:rsidR="00D060E8" w:rsidRDefault="00D060E8" w:rsidP="00CD73D9">
      <w:r>
        <w:separator/>
      </w:r>
    </w:p>
  </w:endnote>
  <w:endnote w:type="continuationSeparator" w:id="0">
    <w:p w14:paraId="7CD4279E" w14:textId="77777777" w:rsidR="00D060E8" w:rsidRDefault="00D060E8" w:rsidP="00CD73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EE"/>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CE">
    <w:charset w:val="58"/>
    <w:family w:val="auto"/>
    <w:pitch w:val="variable"/>
    <w:sig w:usb0="00000005" w:usb1="00000000" w:usb2="00000000" w:usb3="00000000" w:csb0="00000002" w:csb1="00000000"/>
  </w:font>
  <w:font w:name="Lucida Sans Unicode">
    <w:panose1 w:val="020B0602030504020204"/>
    <w:charset w:val="EE"/>
    <w:family w:val="swiss"/>
    <w:pitch w:val="variable"/>
    <w:sig w:usb0="80000AFF" w:usb1="0000396B" w:usb2="00000000" w:usb3="00000000" w:csb0="000000BF" w:csb1="00000000"/>
  </w:font>
  <w:font w:name="Verdana">
    <w:panose1 w:val="020B0604030504040204"/>
    <w:charset w:val="EE"/>
    <w:family w:val="swiss"/>
    <w:pitch w:val="variable"/>
    <w:sig w:usb0="A00006FF" w:usb1="4000205B" w:usb2="00000010" w:usb3="00000000" w:csb0="0000019F" w:csb1="00000000"/>
  </w:font>
  <w:font w:name="TimesNewRoman,Bold">
    <w:altName w:val="ＭＳ 明朝"/>
    <w:panose1 w:val="00000000000000000000"/>
    <w:charset w:val="EE"/>
    <w:family w:val="auto"/>
    <w:notTrueType/>
    <w:pitch w:val="default"/>
    <w:sig w:usb0="00000000" w:usb1="08070000" w:usb2="00000010" w:usb3="00000000" w:csb0="00020002" w:csb1="00000000"/>
  </w:font>
  <w:font w:name="`m}Ë˛">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E27012" w14:textId="17275FB4" w:rsidR="008B0CEF" w:rsidRPr="001278FB" w:rsidRDefault="008B0CEF" w:rsidP="008D2E4E">
    <w:pPr>
      <w:pStyle w:val="Stopka"/>
      <w:rPr>
        <w:rFonts w:ascii="Arial" w:hAnsi="Arial" w:cs="Arial"/>
        <w:sz w:val="16"/>
        <w:szCs w:val="16"/>
      </w:rPr>
    </w:pPr>
  </w:p>
  <w:p w14:paraId="1A6DF148" w14:textId="5C8F2B4B" w:rsidR="008B0CEF" w:rsidRDefault="008B0CEF">
    <w:pPr>
      <w:pStyle w:val="Stopka"/>
    </w:pPr>
    <w:r>
      <w:rPr>
        <w:rFonts w:ascii="Arial" w:hAnsi="Arial" w:cs="Arial"/>
        <w:noProof/>
        <w:sz w:val="16"/>
        <w:szCs w:val="16"/>
        <w:lang w:eastAsia="pl-PL"/>
      </w:rPr>
      <mc:AlternateContent>
        <mc:Choice Requires="wps">
          <w:drawing>
            <wp:anchor distT="0" distB="0" distL="114300" distR="114300" simplePos="0" relativeHeight="251662336" behindDoc="0" locked="0" layoutInCell="1" allowOverlap="1" wp14:anchorId="0AF26571" wp14:editId="02329919">
              <wp:simplePos x="0" y="0"/>
              <wp:positionH relativeFrom="column">
                <wp:posOffset>6050915</wp:posOffset>
              </wp:positionH>
              <wp:positionV relativeFrom="paragraph">
                <wp:posOffset>111125</wp:posOffset>
              </wp:positionV>
              <wp:extent cx="161925" cy="169545"/>
              <wp:effectExtent l="95250" t="95250" r="47625" b="40005"/>
              <wp:wrapNone/>
              <wp:docPr id="15"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169545"/>
                      </a:xfrm>
                      <a:prstGeom prst="ellipse">
                        <a:avLst/>
                      </a:prstGeom>
                      <a:solidFill>
                        <a:srgbClr val="FFFFFF"/>
                      </a:solidFill>
                      <a:ln w="50800">
                        <a:solidFill>
                          <a:schemeClr val="bg1">
                            <a:lumMod val="85000"/>
                            <a:lumOff val="0"/>
                          </a:schemeClr>
                        </a:solidFill>
                        <a:round/>
                        <a:headEnd/>
                        <a:tailEnd/>
                      </a:ln>
                      <a:effectLst>
                        <a:prstShdw prst="shdw13" dist="53882" dir="13500000">
                          <a:srgbClr val="008000">
                            <a:alpha val="50000"/>
                          </a:srgbClr>
                        </a:prst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7E9D84F" id="Oval 2" o:spid="_x0000_s1026" style="position:absolute;margin-left:476.45pt;margin-top:8.75pt;width:12.75pt;height:13.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HGqdAIAAPwEAAAOAAAAZHJzL2Uyb0RvYy54bWysVFFv2yAQfp+0/4B4X20ncZdacaqqXadJ&#10;3Vqp2w8ggG00DAxInO7X7ziSLN3epvnB4ri7j+877lhd70dNdtIHZU1Lq4uSEmm4Fcr0Lf329f7d&#10;kpIQmRFMWyNb+iIDvV6/fbOaXCNndrBaSE8AxIRmci0dYnRNUQQ+yJGFC+ukAWdn/cgimL4vhGcT&#10;oI+6mJXlZTFZL5y3XIYAu3fZSdeI33WSx8euCzIS3VLgFvHv8b9J/2K9Yk3vmRsUP9Bg/8BiZMrA&#10;oSeoOxYZ2Xr1F9SouLfBdvGC27GwXae4RA2gpir/UPM8MCdRCxQnuFOZwv+D5V92T54oAXdXU2LY&#10;CHf0uGOazFJpJhcaiHh2Tz6JC+7B8u+BGHs7MNPLG+/tNEgmgFCV4otXCckIkEo202crAJhto8Uq&#10;7Ts/JkDQT/Z4GS+ny5D7SDhsVpfV1Qw4cXBVl1f1osYTWHNMdj7Ej9KOJC1aKrVWLqRysYbtHkJM&#10;fFhzjEL+Vitxr7RGw/ebW+0JiG3pPX6HA8J5mDZkamldLssSoV85sU3lCWXTVxijtyMIzsjLuoRM&#10;bDPYhmbM27gF9E4ISPYVuLdbIzAxlfjDYR2Z0nkN2dokJRL7HBQnI+l9HsR0qEqAZTWnRKhUo3q+&#10;XM6SARNQzROzo6rzYpRJbFbLtBtYZozRxwrl8FOB04FonFHBXkjXn9toY8ULtIK3eQThyYDFYP1P&#10;SiYYv5aGH1vmJSX6k4F2uqoWizSvaCzq9zMw/Llnc+5hhgNUSyMleXkb84xvnVf9ACflizH2Blqw&#10;U9gbqT0zK6CeDBgxFHF4DtIMn9sY9fvRWv8CAAD//wMAUEsDBBQABgAIAAAAIQDttwNG4AAAAAkB&#10;AAAPAAAAZHJzL2Rvd25yZXYueG1sTI/LTsMwEEX3SPyDNUhsEHUapTQJcSpAQiCxAAof4MTTOIof&#10;IXba8PcMK1iO7tG9Z6rdYg074hR67wSsVwkwdK1XvesEfH48XufAQpROSeMdCvjGALv6/KySpfIn&#10;947HfewYlbhQSgE6xrHkPLQarQwrP6Kj7OAnKyOdU8fVJE9Ubg1Pk+SGW9k7WtByxAeN7bCfrYC3&#10;4eWgh3R+5U+jypur5/VXcm+EuLxY7m6BRVziHwy/+qQONTk1fnYqMCOg2KQFoRRsN8AIKLZ5BqwR&#10;kGUp8Lri/z+ofwAAAP//AwBQSwECLQAUAAYACAAAACEAtoM4kv4AAADhAQAAEwAAAAAAAAAAAAAA&#10;AAAAAAAAW0NvbnRlbnRfVHlwZXNdLnhtbFBLAQItABQABgAIAAAAIQA4/SH/1gAAAJQBAAALAAAA&#10;AAAAAAAAAAAAAC8BAABfcmVscy8ucmVsc1BLAQItABQABgAIAAAAIQBzNHGqdAIAAPwEAAAOAAAA&#10;AAAAAAAAAAAAAC4CAABkcnMvZTJvRG9jLnhtbFBLAQItABQABgAIAAAAIQDttwNG4AAAAAkBAAAP&#10;AAAAAAAAAAAAAAAAAM4EAABkcnMvZG93bnJldi54bWxQSwUGAAAAAAQABADzAAAA2wUAAAAA&#10;" strokecolor="#d8d8d8 [2732]" strokeweight="4pt">
              <v:shadow on="t" type="double" color="green" opacity=".5" color2="shadow add(102)" offset="-3pt,-3pt" offset2="-6pt,-6pt"/>
            </v:oval>
          </w:pict>
        </mc:Fallback>
      </mc:AlternateContent>
    </w:r>
    <w:r>
      <w:rPr>
        <w:rFonts w:ascii="Arial" w:hAnsi="Arial" w:cs="Arial"/>
        <w:noProof/>
        <w:sz w:val="16"/>
        <w:szCs w:val="16"/>
        <w:lang w:eastAsia="pl-PL"/>
      </w:rPr>
      <mc:AlternateContent>
        <mc:Choice Requires="wps">
          <w:drawing>
            <wp:anchor distT="0" distB="0" distL="114300" distR="114300" simplePos="0" relativeHeight="251663360" behindDoc="0" locked="0" layoutInCell="0" allowOverlap="1" wp14:anchorId="44B61DFD" wp14:editId="1F590EE3">
              <wp:simplePos x="0" y="0"/>
              <wp:positionH relativeFrom="rightMargin">
                <wp:posOffset>-503555</wp:posOffset>
              </wp:positionH>
              <wp:positionV relativeFrom="margin">
                <wp:posOffset>9208770</wp:posOffset>
              </wp:positionV>
              <wp:extent cx="712800" cy="638175"/>
              <wp:effectExtent l="0" t="0" r="0" b="1270"/>
              <wp:wrapNone/>
              <wp:docPr id="1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2800"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7F252" w14:textId="77777777" w:rsidR="008B0CEF" w:rsidRPr="00CE49C2" w:rsidRDefault="008B0CEF" w:rsidP="008D2E4E">
                          <w:pPr>
                            <w:pStyle w:val="Stopka"/>
                            <w:rPr>
                              <w:rFonts w:ascii="Arial" w:hAnsi="Arial" w:cs="Arial"/>
                              <w:color w:val="A6A6A6" w:themeColor="background1" w:themeShade="A6"/>
                              <w:sz w:val="16"/>
                              <w:szCs w:val="16"/>
                            </w:rPr>
                          </w:pPr>
                          <w:r w:rsidRPr="00CE49C2">
                            <w:rPr>
                              <w:rFonts w:ascii="Arial" w:hAnsi="Arial" w:cs="Arial"/>
                              <w:color w:val="A6A6A6" w:themeColor="background1" w:themeShade="A6"/>
                              <w:sz w:val="16"/>
                              <w:szCs w:val="16"/>
                            </w:rPr>
                            <w:t>Strona</w:t>
                          </w:r>
                          <w:r>
                            <w:rPr>
                              <w:rFonts w:ascii="Arial" w:hAnsi="Arial" w:cs="Arial"/>
                              <w:color w:val="A6A6A6" w:themeColor="background1" w:themeShade="A6"/>
                              <w:sz w:val="16"/>
                              <w:szCs w:val="16"/>
                            </w:rPr>
                            <w:t xml:space="preserve"> </w:t>
                          </w:r>
                          <w:r w:rsidRPr="00CE49C2">
                            <w:rPr>
                              <w:rFonts w:ascii="Arial" w:hAnsi="Arial" w:cs="Arial"/>
                              <w:color w:val="A6A6A6" w:themeColor="background1" w:themeShade="A6"/>
                              <w:sz w:val="16"/>
                              <w:szCs w:val="16"/>
                            </w:rPr>
                            <w:fldChar w:fldCharType="begin"/>
                          </w:r>
                          <w:r w:rsidRPr="00CE49C2">
                            <w:rPr>
                              <w:rFonts w:ascii="Arial" w:hAnsi="Arial" w:cs="Arial"/>
                              <w:color w:val="A6A6A6" w:themeColor="background1" w:themeShade="A6"/>
                              <w:sz w:val="16"/>
                              <w:szCs w:val="16"/>
                            </w:rPr>
                            <w:instrText xml:space="preserve"> PAGE    \* MERGEFORMAT </w:instrText>
                          </w:r>
                          <w:r w:rsidRPr="00CE49C2">
                            <w:rPr>
                              <w:rFonts w:ascii="Arial" w:hAnsi="Arial" w:cs="Arial"/>
                              <w:color w:val="A6A6A6" w:themeColor="background1" w:themeShade="A6"/>
                              <w:sz w:val="16"/>
                              <w:szCs w:val="16"/>
                            </w:rPr>
                            <w:fldChar w:fldCharType="separate"/>
                          </w:r>
                          <w:r w:rsidR="00544B9A">
                            <w:rPr>
                              <w:rFonts w:ascii="Arial" w:hAnsi="Arial" w:cs="Arial"/>
                              <w:noProof/>
                              <w:color w:val="A6A6A6" w:themeColor="background1" w:themeShade="A6"/>
                              <w:sz w:val="16"/>
                              <w:szCs w:val="16"/>
                            </w:rPr>
                            <w:t>4</w:t>
                          </w:r>
                          <w:r w:rsidRPr="00CE49C2">
                            <w:rPr>
                              <w:rFonts w:ascii="Arial" w:hAnsi="Arial" w:cs="Arial"/>
                              <w:color w:val="A6A6A6" w:themeColor="background1" w:themeShade="A6"/>
                              <w:sz w:val="16"/>
                              <w:szCs w:val="16"/>
                            </w:rPr>
                            <w:fldChar w:fldCharType="end"/>
                          </w:r>
                        </w:p>
                      </w:txbxContent>
                    </wps:txbx>
                    <wps:bodyPr rot="0" vert="horz"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39.65pt;margin-top:725.1pt;width:56.15pt;height:50.25pt;z-index:2516633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OHqtAIAALIFAAAOAAAAZHJzL2Uyb0RvYy54bWysVG1v0zAQ/o7Ef7D8PcvL0jaJlk5b0yCk&#10;ARODH+AmTmPh2MF2mw7Ef+fstF3bfUFAPlg++/zcc3dP7uZ213G0pUozKXIcXgUYUVHJmol1jr9+&#10;Kb0EI22IqAmXgub4mWp8O3/75mboMxrJVvKaKgQgQmdDn+PWmD7zfV21tCP6SvZUwGUjVUcMmGrt&#10;14oMgN5xPwqCqT9IVfdKVlRrOC3GSzx3+E1DK/OpaTQ1iOcYuBm3Kreu7OrPb0i2VqRvWbWnQf6C&#10;RUeYgKBHqIIYgjaKvYLqWKWklo25qmTny6ZhFXU5QDZhcJHNU0t66nKB4uj+WCb9/2Crj9tHhVgN&#10;vZtiJEgHPfoMVSNizSm6tvUZep2B21P/qGyGun+Q1TeNhFy04EXvlJJDS0kNrELr7589sIaGp2g1&#10;fJA1oJONka5Uu0Z1FhCKgHauI8/HjtCdQRUczsIoCaBvFVxNr5NwNnERSHZ43Ctt3lHZIbvJsQLq&#10;DpxsH7SxZEh2cLGxhCwZ567pXJwdgON4AqHhqb2zJFwPf6ZBukyWSezF0XTpxUFReHflIvamJTAq&#10;rovFogh/2bhhnLWsrqmwYQ56CuM/69de2aMSjorSkrPawllKWq1XC67QloCeS/ftC3Li5p/TcEWA&#10;XC5SCqM4uI9Sr5wmMy8u44mXzoLEC8L0Pp0GcRoX5XlKD0zQf08JDTlOJ9HEdemE9EVugfte50ay&#10;jhmYGJx1OQZpwGedSGYVuBS12xvC+Lg/KYWl/1IKaPeh0U6vVqKj1M1utQMUq9uVrJ9BuUqCskCE&#10;MOZg00r1A6MBRkaO9fcNURQj/l6A+tMwju2McUY8mUVgqNOb1ekNERVA5bgyCqPRWJhxMm16xdYt&#10;xArHKvV38M+UzOn5hdf+T4PB4NLaDzE7eU5t5/Uyaue/AQAA//8DAFBLAwQUAAYACAAAACEAqbwt&#10;9OAAAAAMAQAADwAAAGRycy9kb3ducmV2LnhtbEyPwU7DMBBE70j8g7VIXFBrtyEtDXEqhAQHOBHI&#10;3Y2XJEq8DrHbhr9nOcFxZ55mZ/L97AZxwil0njSslgoEUu1tR42Gj/enxR2IEA1ZM3hCDd8YYF9c&#10;XuQms/5Mb3gqYyM4hEJmNLQxjpmUoW7RmbD0IxJ7n35yJvI5NdJO5szhbpBrpTbSmY74Q2tGfGyx&#10;7suj01DN1cvcd5ud7W+ey6/mdaXKqtL6+mp+uAcRcY5/MPzW5+pQcKeDP5INYtCw2O4SRtm4TdUa&#10;BCNJwusOrKSp2oIscvl/RPEDAAD//wMAUEsBAi0AFAAGAAgAAAAhALaDOJL+AAAA4QEAABMAAAAA&#10;AAAAAAAAAAAAAAAAAFtDb250ZW50X1R5cGVzXS54bWxQSwECLQAUAAYACAAAACEAOP0h/9YAAACU&#10;AQAACwAAAAAAAAAAAAAAAAAvAQAAX3JlbHMvLnJlbHNQSwECLQAUAAYACAAAACEA2qzh6rQCAACy&#10;BQAADgAAAAAAAAAAAAAAAAAuAgAAZHJzL2Uyb0RvYy54bWxQSwECLQAUAAYACAAAACEAqbwt9OAA&#10;AAAMAQAADwAAAAAAAAAAAAAAAAAOBQAAZHJzL2Rvd25yZXYueG1sUEsFBgAAAAAEAAQA8wAAABsG&#10;AAAAAA==&#10;" o:allowincell="f" filled="f" stroked="f">
              <v:textbox style="mso-fit-shape-to-text:t">
                <w:txbxContent>
                  <w:p w14:paraId="5E77F252" w14:textId="77777777" w:rsidR="008B0CEF" w:rsidRPr="00CE49C2" w:rsidRDefault="008B0CEF" w:rsidP="008D2E4E">
                    <w:pPr>
                      <w:pStyle w:val="Stopka"/>
                      <w:rPr>
                        <w:rFonts w:ascii="Arial" w:hAnsi="Arial" w:cs="Arial"/>
                        <w:color w:val="A6A6A6" w:themeColor="background1" w:themeShade="A6"/>
                        <w:sz w:val="16"/>
                        <w:szCs w:val="16"/>
                      </w:rPr>
                    </w:pPr>
                    <w:r w:rsidRPr="00CE49C2">
                      <w:rPr>
                        <w:rFonts w:ascii="Arial" w:hAnsi="Arial" w:cs="Arial"/>
                        <w:color w:val="A6A6A6" w:themeColor="background1" w:themeShade="A6"/>
                        <w:sz w:val="16"/>
                        <w:szCs w:val="16"/>
                      </w:rPr>
                      <w:t>Strona</w:t>
                    </w:r>
                    <w:r>
                      <w:rPr>
                        <w:rFonts w:ascii="Arial" w:hAnsi="Arial" w:cs="Arial"/>
                        <w:color w:val="A6A6A6" w:themeColor="background1" w:themeShade="A6"/>
                        <w:sz w:val="16"/>
                        <w:szCs w:val="16"/>
                      </w:rPr>
                      <w:t xml:space="preserve"> </w:t>
                    </w:r>
                    <w:r w:rsidRPr="00CE49C2">
                      <w:rPr>
                        <w:rFonts w:ascii="Arial" w:hAnsi="Arial" w:cs="Arial"/>
                        <w:color w:val="A6A6A6" w:themeColor="background1" w:themeShade="A6"/>
                        <w:sz w:val="16"/>
                        <w:szCs w:val="16"/>
                      </w:rPr>
                      <w:fldChar w:fldCharType="begin"/>
                    </w:r>
                    <w:r w:rsidRPr="00CE49C2">
                      <w:rPr>
                        <w:rFonts w:ascii="Arial" w:hAnsi="Arial" w:cs="Arial"/>
                        <w:color w:val="A6A6A6" w:themeColor="background1" w:themeShade="A6"/>
                        <w:sz w:val="16"/>
                        <w:szCs w:val="16"/>
                      </w:rPr>
                      <w:instrText xml:space="preserve"> PAGE    \* MERGEFORMAT </w:instrText>
                    </w:r>
                    <w:r w:rsidRPr="00CE49C2">
                      <w:rPr>
                        <w:rFonts w:ascii="Arial" w:hAnsi="Arial" w:cs="Arial"/>
                        <w:color w:val="A6A6A6" w:themeColor="background1" w:themeShade="A6"/>
                        <w:sz w:val="16"/>
                        <w:szCs w:val="16"/>
                      </w:rPr>
                      <w:fldChar w:fldCharType="separate"/>
                    </w:r>
                    <w:r w:rsidR="00544B9A">
                      <w:rPr>
                        <w:rFonts w:ascii="Arial" w:hAnsi="Arial" w:cs="Arial"/>
                        <w:noProof/>
                        <w:color w:val="A6A6A6" w:themeColor="background1" w:themeShade="A6"/>
                        <w:sz w:val="16"/>
                        <w:szCs w:val="16"/>
                      </w:rPr>
                      <w:t>4</w:t>
                    </w:r>
                    <w:r w:rsidRPr="00CE49C2">
                      <w:rPr>
                        <w:rFonts w:ascii="Arial" w:hAnsi="Arial" w:cs="Arial"/>
                        <w:color w:val="A6A6A6" w:themeColor="background1" w:themeShade="A6"/>
                        <w:sz w:val="16"/>
                        <w:szCs w:val="16"/>
                      </w:rPr>
                      <w:fldChar w:fldCharType="end"/>
                    </w:r>
                  </w:p>
                </w:txbxContent>
              </v:textbox>
              <w10:wrap anchorx="margin" anchory="margin"/>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93B49" w14:textId="61CB62BD" w:rsidR="008B0CEF" w:rsidRPr="001278FB" w:rsidRDefault="008B0CEF" w:rsidP="008A56AE">
    <w:pPr>
      <w:pStyle w:val="Stopka"/>
      <w:rPr>
        <w:rFonts w:ascii="Arial" w:hAnsi="Arial" w:cs="Arial"/>
        <w:sz w:val="16"/>
        <w:szCs w:val="16"/>
      </w:rPr>
    </w:pPr>
    <w:r>
      <w:rPr>
        <w:rFonts w:ascii="Arial" w:hAnsi="Arial" w:cs="Arial"/>
        <w:noProof/>
        <w:sz w:val="16"/>
        <w:szCs w:val="16"/>
        <w:lang w:eastAsia="pl-PL"/>
      </w:rPr>
      <w:drawing>
        <wp:anchor distT="0" distB="0" distL="114300" distR="114300" simplePos="0" relativeHeight="251670528" behindDoc="0" locked="0" layoutInCell="1" allowOverlap="1" wp14:anchorId="2ABE0757" wp14:editId="25A97706">
          <wp:simplePos x="0" y="0"/>
          <wp:positionH relativeFrom="margin">
            <wp:align>center</wp:align>
          </wp:positionH>
          <wp:positionV relativeFrom="paragraph">
            <wp:posOffset>-504825</wp:posOffset>
          </wp:positionV>
          <wp:extent cx="4991100" cy="1073150"/>
          <wp:effectExtent l="0" t="0" r="0" b="0"/>
          <wp:wrapSquare wrapText="bothSides"/>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wfosigw.emf"/>
                  <pic:cNvPicPr/>
                </pic:nvPicPr>
                <pic:blipFill>
                  <a:blip r:embed="rId1">
                    <a:extLst>
                      <a:ext uri="{28A0092B-C50C-407E-A947-70E740481C1C}">
                        <a14:useLocalDpi xmlns:a14="http://schemas.microsoft.com/office/drawing/2010/main" val="0"/>
                      </a:ext>
                    </a:extLst>
                  </a:blip>
                  <a:stretch>
                    <a:fillRect/>
                  </a:stretch>
                </pic:blipFill>
                <pic:spPr>
                  <a:xfrm>
                    <a:off x="0" y="0"/>
                    <a:ext cx="4991100" cy="1073150"/>
                  </a:xfrm>
                  <a:prstGeom prst="rect">
                    <a:avLst/>
                  </a:prstGeom>
                </pic:spPr>
              </pic:pic>
            </a:graphicData>
          </a:graphic>
          <wp14:sizeRelH relativeFrom="page">
            <wp14:pctWidth>0</wp14:pctWidth>
          </wp14:sizeRelH>
          <wp14:sizeRelV relativeFrom="page">
            <wp14:pctHeight>0</wp14:pctHeight>
          </wp14:sizeRelV>
        </wp:anchor>
      </w:drawing>
    </w:r>
  </w:p>
  <w:p w14:paraId="7ACED327" w14:textId="45780172" w:rsidR="008B0CEF" w:rsidRDefault="008B0CEF">
    <w:pPr>
      <w:pStyle w:val="Stopka"/>
    </w:pPr>
    <w:r>
      <w:rPr>
        <w:rFonts w:ascii="Arial" w:hAnsi="Arial" w:cs="Arial"/>
        <w:noProof/>
        <w:sz w:val="16"/>
        <w:szCs w:val="16"/>
        <w:lang w:eastAsia="pl-PL"/>
      </w:rPr>
      <mc:AlternateContent>
        <mc:Choice Requires="wps">
          <w:drawing>
            <wp:anchor distT="0" distB="0" distL="114300" distR="114300" simplePos="0" relativeHeight="251668480" behindDoc="0" locked="0" layoutInCell="1" allowOverlap="1" wp14:anchorId="73F484DB" wp14:editId="6BF7E1E8">
              <wp:simplePos x="0" y="0"/>
              <wp:positionH relativeFrom="column">
                <wp:posOffset>6050915</wp:posOffset>
              </wp:positionH>
              <wp:positionV relativeFrom="paragraph">
                <wp:posOffset>111125</wp:posOffset>
              </wp:positionV>
              <wp:extent cx="161925" cy="169545"/>
              <wp:effectExtent l="95250" t="95250" r="47625" b="40005"/>
              <wp:wrapNone/>
              <wp:docPr id="9"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169545"/>
                      </a:xfrm>
                      <a:prstGeom prst="ellipse">
                        <a:avLst/>
                      </a:prstGeom>
                      <a:solidFill>
                        <a:srgbClr val="FFFFFF"/>
                      </a:solidFill>
                      <a:ln w="50800">
                        <a:solidFill>
                          <a:schemeClr val="bg1">
                            <a:lumMod val="85000"/>
                            <a:lumOff val="0"/>
                          </a:schemeClr>
                        </a:solidFill>
                        <a:round/>
                        <a:headEnd/>
                        <a:tailEnd/>
                      </a:ln>
                      <a:effectLst>
                        <a:prstShdw prst="shdw13" dist="53882" dir="13500000">
                          <a:srgbClr val="008000">
                            <a:alpha val="50000"/>
                          </a:srgbClr>
                        </a:prst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152B64B7" id="Oval 2" o:spid="_x0000_s1026" style="position:absolute;margin-left:476.45pt;margin-top:8.75pt;width:12.75pt;height:13.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A/dAIAAPsEAAAOAAAAZHJzL2Uyb0RvYy54bWysVFFv2yAQfp+0/4B4X22ncZdYdaqqXadJ&#10;3Vop2w8ggG00DAxInO7X7ziSLN3epvnB4ri7j+877ri+2Y+a7KQPypqWVhclJdJwK5TpW/rt68O7&#10;BSUhMiOYtka29EUGerN6++Z6co2c2cFqIT0BEBOaybV0iNE1RRH4IEcWLqyTBpyd9SOLYPq+EJ5N&#10;gD7qYlaWV8VkvXDechkC7N5nJ10hftdJHp+6LshIdEuBW8S/x/8m/YvVNWt6z9yg+IEG+wcWI1MG&#10;Dj1B3bPIyNarv6BGxb0NtosX3I6F7TrFJWoANVX5h5r1wJxELVCc4E5lCv8Pln/ZPXuiREuXlBg2&#10;whU97Zgms1SZyYUGAtbu2SdtwT1a/j0QY+8GZnp5672dBskE8KlSfPEqIRkBUslm+mwFALNttFik&#10;fefHBAjyyR7v4uV0F3IfCYfN6qpazmpKOLiqq2U9r/EE1hyTnQ/xo7QjSYuWSq2VC6larGG7xxAT&#10;H9Yco5C/1Uo8KK3R8P3mTnsCYlv6gN/hgHAepg2ZWlqXi7JE6FdO7FJ5Qtn0Fcbo7QiCM/KiLiET&#10;uwy2oRfzNm4BvRMCkn0F7u3WCExMJf5wWEemdF5DtjZJicQ2B8XJSHrXg5gOVQmwrC4pESrVqL5c&#10;LGbJgAGoLhOzo6rzYpRJbFbLtBtYZozRxwrl8FOB04FonFHBXkjXn9toY8ULtIK3eQLhxYDFYP1P&#10;SiaYvpaGH1vmJSX6k4F2WlbzeRpXNOb1+xkY/tyzOfcwwwGqpZGSvLyLecS3zqt+gJPyxRh7Cy3Y&#10;KeyN1J6ZFVBPBkwYiji8BmmEz22M+v1mrX4BAAD//wMAUEsDBBQABgAIAAAAIQDttwNG4AAAAAkB&#10;AAAPAAAAZHJzL2Rvd25yZXYueG1sTI/LTsMwEEX3SPyDNUhsEHUapTQJcSpAQiCxAAof4MTTOIof&#10;IXba8PcMK1iO7tG9Z6rdYg074hR67wSsVwkwdK1XvesEfH48XufAQpROSeMdCvjGALv6/KySpfIn&#10;947HfewYlbhQSgE6xrHkPLQarQwrP6Kj7OAnKyOdU8fVJE9Ubg1Pk+SGW9k7WtByxAeN7bCfrYC3&#10;4eWgh3R+5U+jypur5/VXcm+EuLxY7m6BRVziHwy/+qQONTk1fnYqMCOg2KQFoRRsN8AIKLZ5BqwR&#10;kGUp8Lri/z+ofwAAAP//AwBQSwECLQAUAAYACAAAACEAtoM4kv4AAADhAQAAEwAAAAAAAAAAAAAA&#10;AAAAAAAAW0NvbnRlbnRfVHlwZXNdLnhtbFBLAQItABQABgAIAAAAIQA4/SH/1gAAAJQBAAALAAAA&#10;AAAAAAAAAAAAAC8BAABfcmVscy8ucmVsc1BLAQItABQABgAIAAAAIQC+GBA/dAIAAPsEAAAOAAAA&#10;AAAAAAAAAAAAAC4CAABkcnMvZTJvRG9jLnhtbFBLAQItABQABgAIAAAAIQDttwNG4AAAAAkBAAAP&#10;AAAAAAAAAAAAAAAAAM4EAABkcnMvZG93bnJldi54bWxQSwUGAAAAAAQABADzAAAA2wUAAAAA&#10;" strokecolor="#d8d8d8 [2732]" strokeweight="4pt">
              <v:shadow on="t" type="double" color="green" opacity=".5" color2="shadow add(102)" offset="-3pt,-3pt" offset2="-6pt,-6pt"/>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5E7806" w14:textId="77777777" w:rsidR="00D060E8" w:rsidRDefault="00D060E8" w:rsidP="00CD73D9">
      <w:r>
        <w:separator/>
      </w:r>
    </w:p>
  </w:footnote>
  <w:footnote w:type="continuationSeparator" w:id="0">
    <w:p w14:paraId="37A337B3" w14:textId="77777777" w:rsidR="00D060E8" w:rsidRDefault="00D060E8" w:rsidP="00CD73D9">
      <w:r>
        <w:continuationSeparator/>
      </w:r>
    </w:p>
  </w:footnote>
  <w:footnote w:id="1">
    <w:p w14:paraId="22A02630" w14:textId="77777777" w:rsidR="008B0CEF" w:rsidRPr="00806DC7" w:rsidRDefault="008B0CEF" w:rsidP="00B909F4">
      <w:pPr>
        <w:pStyle w:val="NormalnyWeb"/>
        <w:spacing w:before="0" w:beforeAutospacing="0" w:after="0" w:afterAutospacing="0"/>
        <w:jc w:val="both"/>
        <w:rPr>
          <w:rFonts w:ascii="Calibri" w:hAnsi="Calibri" w:cs="Arial"/>
          <w:color w:val="404040"/>
          <w:sz w:val="18"/>
          <w:szCs w:val="18"/>
        </w:rPr>
      </w:pPr>
      <w:r w:rsidRPr="00806DC7">
        <w:rPr>
          <w:rStyle w:val="Odwoanieprzypisudolnego"/>
          <w:rFonts w:ascii="Calibri" w:hAnsi="Calibri" w:cs="Arial"/>
          <w:color w:val="404040"/>
          <w:sz w:val="18"/>
          <w:szCs w:val="18"/>
        </w:rPr>
        <w:footnoteRef/>
      </w:r>
      <w:r w:rsidRPr="00806DC7">
        <w:rPr>
          <w:rFonts w:ascii="Calibri" w:hAnsi="Calibri" w:cs="Arial"/>
          <w:color w:val="404040"/>
          <w:sz w:val="18"/>
          <w:szCs w:val="18"/>
        </w:rPr>
        <w:t xml:space="preserve"> </w:t>
      </w:r>
      <w:r w:rsidRPr="00806DC7">
        <w:rPr>
          <w:rFonts w:ascii="Calibri" w:hAnsi="Calibri" w:cs="Arial"/>
          <w:color w:val="404040"/>
          <w:sz w:val="18"/>
          <w:szCs w:val="18"/>
          <w:lang w:val="x-none" w:eastAsia="x-none"/>
        </w:rPr>
        <w:t>Na mocy art. 7 ustawy z dnia 8 marca 1990 r. o samorządzie gminnym (Dz.U. z 2017 r. poz. 1875 ze zm.)</w:t>
      </w:r>
    </w:p>
  </w:footnote>
  <w:footnote w:id="2">
    <w:p w14:paraId="74E5BBE7" w14:textId="77777777" w:rsidR="008B0CEF" w:rsidRPr="00806DC7" w:rsidRDefault="008B0CEF" w:rsidP="00B909F4">
      <w:pPr>
        <w:pStyle w:val="NormalnyWeb"/>
        <w:spacing w:before="0" w:beforeAutospacing="0" w:after="0" w:afterAutospacing="0"/>
        <w:jc w:val="both"/>
        <w:rPr>
          <w:rFonts w:ascii="Calibri" w:hAnsi="Calibri" w:cs="Arial"/>
          <w:color w:val="404040"/>
          <w:sz w:val="18"/>
          <w:szCs w:val="18"/>
          <w:lang w:val="x-none" w:eastAsia="x-none"/>
        </w:rPr>
      </w:pPr>
      <w:r w:rsidRPr="00806DC7">
        <w:rPr>
          <w:rStyle w:val="Odwoanieprzypisudolnego"/>
          <w:rFonts w:ascii="Calibri" w:hAnsi="Calibri" w:cs="Arial"/>
          <w:color w:val="404040"/>
          <w:sz w:val="18"/>
          <w:szCs w:val="18"/>
        </w:rPr>
        <w:footnoteRef/>
      </w:r>
      <w:r w:rsidRPr="00806DC7">
        <w:rPr>
          <w:rFonts w:ascii="Calibri" w:hAnsi="Calibri" w:cs="Arial"/>
          <w:color w:val="404040"/>
          <w:sz w:val="18"/>
          <w:szCs w:val="18"/>
        </w:rPr>
        <w:t xml:space="preserve"> </w:t>
      </w:r>
      <w:r w:rsidRPr="00806DC7">
        <w:rPr>
          <w:rFonts w:ascii="Calibri" w:hAnsi="Calibri" w:cs="Arial"/>
          <w:color w:val="404040"/>
          <w:sz w:val="18"/>
          <w:szCs w:val="18"/>
          <w:lang w:val="x-none" w:eastAsia="x-none"/>
        </w:rPr>
        <w:t xml:space="preserve">Na mocy art. 18. ustawy z dnia 10 kwietnia 1997 r. Prawo energetyczne, op. cit. </w:t>
      </w:r>
    </w:p>
  </w:footnote>
  <w:footnote w:id="3">
    <w:p w14:paraId="7E3E7A41" w14:textId="77777777" w:rsidR="008B0CEF" w:rsidRPr="00806DC7" w:rsidRDefault="008B0CEF" w:rsidP="006C2B71">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Strategia na rzecz Odpowiedzialnego Rozwoju do roku 2020 (z perspektywą do 2030), przyjęta uchwałą </w:t>
      </w:r>
      <w:r w:rsidRPr="00806DC7">
        <w:rPr>
          <w:rFonts w:ascii="Calibri" w:hAnsi="Calibri" w:cs="Arial"/>
          <w:color w:val="404040" w:themeColor="text1" w:themeTint="BF"/>
          <w:sz w:val="18"/>
          <w:szCs w:val="18"/>
        </w:rPr>
        <w:br/>
        <w:t>z 14 lutego 2017 r. (dostępna: http://www.miir.gov.pl/media/48672/SOR.pdf)</w:t>
      </w:r>
    </w:p>
  </w:footnote>
  <w:footnote w:id="4">
    <w:p w14:paraId="3DE4F8D0" w14:textId="77777777" w:rsidR="008B0CEF" w:rsidRPr="00806DC7" w:rsidRDefault="008B0CEF" w:rsidP="006C2B71">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Polityka energetyczna Polski do 2030 r., przyjęta uchwałą nr 202/2009 z 10 listopada 2009 r. (dostępna: http://www.me.gov.pl/files/upload/8134/Polityka%20energetyczna%20ost.pdf)</w:t>
      </w:r>
    </w:p>
  </w:footnote>
  <w:footnote w:id="5">
    <w:p w14:paraId="142A1E4E" w14:textId="77777777" w:rsidR="008B0CEF" w:rsidRPr="00806DC7" w:rsidRDefault="008B0CEF" w:rsidP="006C2B71">
      <w:pPr>
        <w:pStyle w:val="Tekstprzypisudolnego"/>
        <w:jc w:val="both"/>
        <w:rPr>
          <w:rFonts w:ascii="Calibri" w:hAnsi="Calibri" w:cs="Arial"/>
          <w:color w:val="404040"/>
          <w:sz w:val="18"/>
          <w:szCs w:val="18"/>
        </w:rPr>
      </w:pPr>
      <w:r w:rsidRPr="00806DC7">
        <w:rPr>
          <w:rStyle w:val="Odwoanieprzypisudolnego"/>
          <w:rFonts w:ascii="Calibri" w:hAnsi="Calibri" w:cs="Arial"/>
          <w:color w:val="404040"/>
          <w:sz w:val="18"/>
          <w:szCs w:val="18"/>
        </w:rPr>
        <w:footnoteRef/>
      </w:r>
      <w:r w:rsidRPr="00806DC7">
        <w:rPr>
          <w:rFonts w:ascii="Calibri" w:hAnsi="Calibri" w:cs="Arial"/>
          <w:color w:val="404040"/>
          <w:sz w:val="18"/>
          <w:szCs w:val="18"/>
        </w:rPr>
        <w:t xml:space="preserve"> Uchwała nr 58 Rady Ministrów z dnia </w:t>
      </w:r>
      <w:r w:rsidRPr="00806DC7">
        <w:rPr>
          <w:rFonts w:ascii="Calibri" w:hAnsi="Calibri" w:cs="Arial"/>
          <w:bCs/>
          <w:color w:val="404040"/>
          <w:sz w:val="18"/>
          <w:szCs w:val="18"/>
        </w:rPr>
        <w:t>15 kwietnia 2014 r. w sprawie przyjęcia Strategii „Bezpieczeństwo Energetyczne i Środowisko - perspektywa do 2020 roku” (dostępna: http://www.monitorpolski.gov.pl/mp/2014/469/1).</w:t>
      </w:r>
    </w:p>
  </w:footnote>
  <w:footnote w:id="6">
    <w:p w14:paraId="2ED9488A" w14:textId="749C6A93" w:rsidR="008B0CEF" w:rsidRPr="00806DC7" w:rsidRDefault="008B0CEF" w:rsidP="006C2B71">
      <w:pPr>
        <w:pStyle w:val="NormalnyWeb"/>
        <w:spacing w:before="0" w:beforeAutospacing="0" w:after="0" w:afterAutospacing="0"/>
        <w:jc w:val="both"/>
        <w:rPr>
          <w:rFonts w:ascii="Calibri" w:hAnsi="Calibri" w:cs="Arial"/>
          <w:sz w:val="18"/>
          <w:szCs w:val="18"/>
        </w:rPr>
      </w:pPr>
      <w:r w:rsidRPr="00806DC7">
        <w:rPr>
          <w:rStyle w:val="Odwoanieprzypisudolnego"/>
          <w:rFonts w:ascii="Calibri" w:hAnsi="Calibri" w:cs="Arial"/>
          <w:sz w:val="18"/>
          <w:szCs w:val="18"/>
        </w:rPr>
        <w:footnoteRef/>
      </w:r>
      <w:r w:rsidRPr="00806DC7">
        <w:rPr>
          <w:rFonts w:ascii="Calibri" w:hAnsi="Calibri" w:cs="Arial"/>
          <w:sz w:val="18"/>
          <w:szCs w:val="18"/>
        </w:rPr>
        <w:t xml:space="preserve"> </w:t>
      </w:r>
      <w:r w:rsidRPr="00806DC7">
        <w:rPr>
          <w:rFonts w:ascii="Calibri" w:hAnsi="Calibri" w:cs="Arial"/>
          <w:color w:val="404040" w:themeColor="text1" w:themeTint="BF"/>
          <w:sz w:val="18"/>
          <w:szCs w:val="18"/>
        </w:rPr>
        <w:t>Koncepcja Przestrzennego Zagospodarowania Kraju 2030, przyjęta uchwałą nr 239 Rady Ministrów z dnia 13 grudnia 2011 r. (dostępna: https://mr.bip.gov.pl/strategie-rozwoj-regionalny/17847_strategie.html</w:t>
      </w:r>
      <w:r w:rsidRPr="00806DC7">
        <w:rPr>
          <w:rFonts w:ascii="Calibri" w:hAnsi="Calibri" w:cs="Arial"/>
          <w:sz w:val="18"/>
          <w:szCs w:val="18"/>
        </w:rPr>
        <w:t>).</w:t>
      </w:r>
    </w:p>
  </w:footnote>
  <w:footnote w:id="7">
    <w:p w14:paraId="5971090B" w14:textId="15CFFABA" w:rsidR="008B0CEF" w:rsidRPr="00806DC7" w:rsidRDefault="008B0CEF" w:rsidP="006C2B71">
      <w:pPr>
        <w:pStyle w:val="Tekstprzypisudolnego"/>
        <w:jc w:val="both"/>
        <w:rPr>
          <w:rFonts w:ascii="Calibri" w:hAnsi="Calibri" w:cs="Arial"/>
          <w:color w:val="404040"/>
          <w:sz w:val="18"/>
          <w:szCs w:val="18"/>
        </w:rPr>
      </w:pPr>
      <w:r w:rsidRPr="00806DC7">
        <w:rPr>
          <w:rStyle w:val="Odwoanieprzypisudolnego"/>
          <w:rFonts w:ascii="Calibri" w:hAnsi="Calibri" w:cs="Arial"/>
          <w:color w:val="404040"/>
          <w:sz w:val="18"/>
          <w:szCs w:val="18"/>
        </w:rPr>
        <w:footnoteRef/>
      </w:r>
      <w:r w:rsidRPr="00806DC7">
        <w:rPr>
          <w:rFonts w:ascii="Calibri" w:hAnsi="Calibri" w:cs="Arial"/>
          <w:color w:val="404040"/>
          <w:sz w:val="18"/>
          <w:szCs w:val="18"/>
        </w:rPr>
        <w:t xml:space="preserve"> Krajowy plan działania w zakresie energii ze źródeł odnawialnych, uchwała Rady Ministrów z dnia 7 grudnia 2010 r.; </w:t>
      </w:r>
      <w:r w:rsidRPr="00806DC7">
        <w:rPr>
          <w:rStyle w:val="Uwydatnienie"/>
          <w:rFonts w:ascii="Calibri" w:hAnsi="Calibri" w:cs="Arial"/>
          <w:i w:val="0"/>
          <w:color w:val="404040"/>
          <w:sz w:val="18"/>
          <w:szCs w:val="18"/>
        </w:rPr>
        <w:t>Uzupełnienie do Krajowego Planu Działania w zakresie energii ze źródeł odnawialnych</w:t>
      </w:r>
      <w:r w:rsidRPr="00806DC7">
        <w:rPr>
          <w:rFonts w:ascii="Calibri" w:hAnsi="Calibri" w:cs="Arial"/>
          <w:i/>
          <w:color w:val="404040"/>
          <w:sz w:val="18"/>
          <w:szCs w:val="18"/>
        </w:rPr>
        <w:t>,</w:t>
      </w:r>
      <w:r w:rsidRPr="00806DC7">
        <w:rPr>
          <w:rFonts w:ascii="Calibri" w:hAnsi="Calibri" w:cs="Arial"/>
          <w:color w:val="404040"/>
          <w:sz w:val="18"/>
          <w:szCs w:val="18"/>
        </w:rPr>
        <w:t xml:space="preserve"> z dnia 2 grudnia 2011 r. (dostępne: http://www.me.gov.pl/Energetyka/Odnawialne+zrodla+energii/Krajowy+plan+dzialan).</w:t>
      </w:r>
    </w:p>
  </w:footnote>
  <w:footnote w:id="8">
    <w:p w14:paraId="6074D937" w14:textId="77777777" w:rsidR="008B0CEF" w:rsidRPr="00806DC7" w:rsidRDefault="008B0CEF" w:rsidP="006C2B71">
      <w:pPr>
        <w:pStyle w:val="NormalnyWeb"/>
        <w:spacing w:before="0" w:beforeAutospacing="0" w:after="0" w:afterAutospacing="0"/>
        <w:jc w:val="both"/>
        <w:rPr>
          <w:rFonts w:ascii="Calibri" w:hAnsi="Calibri" w:cs="Arial"/>
          <w:color w:val="404040"/>
          <w:sz w:val="18"/>
          <w:szCs w:val="18"/>
        </w:rPr>
      </w:pPr>
      <w:r w:rsidRPr="00806DC7">
        <w:rPr>
          <w:rStyle w:val="Odwoanieprzypisudolnego"/>
          <w:rFonts w:ascii="Calibri" w:hAnsi="Calibri" w:cs="Arial"/>
          <w:color w:val="404040"/>
          <w:sz w:val="18"/>
          <w:szCs w:val="18"/>
        </w:rPr>
        <w:footnoteRef/>
      </w:r>
      <w:r w:rsidRPr="00806DC7">
        <w:rPr>
          <w:rFonts w:ascii="Calibri" w:hAnsi="Calibri" w:cs="Arial"/>
          <w:color w:val="404040"/>
          <w:sz w:val="18"/>
          <w:szCs w:val="18"/>
        </w:rPr>
        <w:t xml:space="preserve"> Krajowy Plan Działań dotyczący efektywności energetycznej dla Polski 2017 (czwarty), przyjęty przez Radę Ministrów 23 stycznia 2018 r. dostępny: http://www.me.gov.pl/Energetyka/Efektywnosc+energetyczna/KPDEE</w:t>
      </w:r>
    </w:p>
  </w:footnote>
  <w:footnote w:id="9">
    <w:p w14:paraId="7DBDF43C" w14:textId="0079C30F" w:rsidR="008B0CEF" w:rsidRPr="00806DC7" w:rsidRDefault="008B0CEF" w:rsidP="006C558B">
      <w:pPr>
        <w:pStyle w:val="NormalnyWeb"/>
        <w:spacing w:before="0" w:beforeAutospacing="0" w:after="0" w:afterAutospacing="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Wielkopolska 2020. Zaktualizowana Strategia Rozwoju Województwa Wielkopolskiego do 2020 roku, przyjęta uchwałą nr XXIX/559/12 Sejmiku Województwa Wielkopolskiego z dnia 17 grudnia 2012 roku.</w:t>
      </w:r>
    </w:p>
  </w:footnote>
  <w:footnote w:id="10">
    <w:p w14:paraId="7B4F9928" w14:textId="58D37274" w:rsidR="008B0CEF" w:rsidRPr="00806DC7" w:rsidRDefault="008B0CEF" w:rsidP="006C2B71">
      <w:pPr>
        <w:pStyle w:val="NormalnyWeb"/>
        <w:spacing w:before="0" w:beforeAutospacing="0" w:after="0" w:afterAutospacing="0"/>
        <w:jc w:val="both"/>
        <w:rPr>
          <w:rFonts w:ascii="Calibri" w:hAnsi="Calibri" w:cs="Arial"/>
          <w:color w:val="404040"/>
          <w:sz w:val="18"/>
          <w:szCs w:val="18"/>
        </w:rPr>
      </w:pPr>
      <w:r w:rsidRPr="00806DC7">
        <w:rPr>
          <w:rFonts w:ascii="Calibri" w:hAnsi="Calibri" w:cs="Arial"/>
          <w:color w:val="404040"/>
          <w:sz w:val="18"/>
          <w:szCs w:val="18"/>
          <w:vertAlign w:val="superscript"/>
        </w:rPr>
        <w:footnoteRef/>
      </w:r>
      <w:r w:rsidRPr="00806DC7">
        <w:rPr>
          <w:rFonts w:ascii="Calibri" w:hAnsi="Calibri" w:cs="Arial"/>
          <w:color w:val="404040"/>
          <w:sz w:val="18"/>
          <w:szCs w:val="18"/>
        </w:rPr>
        <w:t xml:space="preserve"> Uchwała Nr XLVI/690/10 Sejmiku Województwa Wielkopolskiego z dnia 26 kwietnia 2010 r. w sprawie uchwalenia Planu zagospodarowania przestrzennego województwa wielkopolskiego.</w:t>
      </w:r>
    </w:p>
  </w:footnote>
  <w:footnote w:id="11">
    <w:p w14:paraId="3722D1C5" w14:textId="0B21524D" w:rsidR="008B0CEF" w:rsidRPr="00806DC7" w:rsidRDefault="008B0CEF" w:rsidP="0064206A">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Uchwała Nr XXII/580/16 Sejmiku Województwa Wielkopolskiego z dnia 26 września 2016 roku w sprawie uchwalenia Programu ochrony środowiska dla województwa wielkopolskiego na lata 2016-2020.</w:t>
      </w:r>
    </w:p>
  </w:footnote>
  <w:footnote w:id="12">
    <w:p w14:paraId="7711E633" w14:textId="77777777" w:rsidR="008B0CEF" w:rsidRPr="00806DC7" w:rsidRDefault="008B0CEF" w:rsidP="0064206A">
      <w:pPr>
        <w:autoSpaceDE w:val="0"/>
        <w:autoSpaceDN w:val="0"/>
        <w:adjustRightInd w:val="0"/>
        <w:jc w:val="both"/>
        <w:rPr>
          <w:rFonts w:ascii="Calibri" w:hAnsi="Calibri" w:cs="Arial"/>
          <w:sz w:val="18"/>
          <w:szCs w:val="18"/>
        </w:rPr>
      </w:pPr>
      <w:r w:rsidRPr="00806DC7">
        <w:rPr>
          <w:rStyle w:val="Odwoanieprzypisudolnego"/>
          <w:rFonts w:ascii="Calibri" w:hAnsi="Calibri" w:cs="Arial"/>
          <w:sz w:val="18"/>
          <w:szCs w:val="18"/>
        </w:rPr>
        <w:footnoteRef/>
      </w:r>
      <w:r w:rsidRPr="00806DC7">
        <w:rPr>
          <w:rFonts w:ascii="Calibri" w:hAnsi="Calibri" w:cs="Arial"/>
          <w:sz w:val="18"/>
          <w:szCs w:val="18"/>
        </w:rPr>
        <w:t xml:space="preserve"> </w:t>
      </w:r>
      <w:r w:rsidRPr="00806DC7">
        <w:rPr>
          <w:rFonts w:ascii="Calibri" w:hAnsi="Calibri" w:cs="Arial"/>
          <w:color w:val="404040"/>
          <w:sz w:val="18"/>
          <w:szCs w:val="18"/>
        </w:rPr>
        <w:t>Uchwała nr XXIX/576/12 Sejmiku Województwa Wielkopolskiego z dnia 17 grudnia 2012 r. w sprawie przyjęcia Strategii wzrostu efektywności energetycznej i rozwoju odnawialnych źródeł energii w Wielkopolsce wraz z Prognozą oddziaływania na środowisko.</w:t>
      </w:r>
    </w:p>
  </w:footnote>
  <w:footnote w:id="13">
    <w:p w14:paraId="0B2EB05B" w14:textId="56FA48F8" w:rsidR="008B0CEF" w:rsidRPr="00806DC7" w:rsidRDefault="008B0CEF" w:rsidP="002F2477">
      <w:pPr>
        <w:autoSpaceDE w:val="0"/>
        <w:autoSpaceDN w:val="0"/>
        <w:adjustRightInd w:val="0"/>
        <w:jc w:val="both"/>
        <w:rPr>
          <w:rFonts w:ascii="Calibri" w:hAnsi="Calibri" w:cs="Arial"/>
          <w:color w:val="404040"/>
          <w:sz w:val="18"/>
          <w:szCs w:val="18"/>
        </w:rPr>
      </w:pPr>
      <w:r w:rsidRPr="00806DC7">
        <w:rPr>
          <w:rStyle w:val="Odwoanieprzypisudolnego"/>
          <w:rFonts w:ascii="Calibri" w:hAnsi="Calibri" w:cs="Arial"/>
          <w:sz w:val="18"/>
          <w:szCs w:val="18"/>
        </w:rPr>
        <w:footnoteRef/>
      </w:r>
      <w:r w:rsidRPr="00806DC7">
        <w:rPr>
          <w:rFonts w:ascii="Calibri" w:hAnsi="Calibri" w:cs="Arial"/>
          <w:sz w:val="18"/>
          <w:szCs w:val="18"/>
        </w:rPr>
        <w:t xml:space="preserve"> </w:t>
      </w:r>
      <w:r w:rsidRPr="00806DC7">
        <w:rPr>
          <w:rFonts w:ascii="Calibri" w:hAnsi="Calibri" w:cs="Arial"/>
          <w:color w:val="404040"/>
          <w:sz w:val="18"/>
          <w:szCs w:val="18"/>
        </w:rPr>
        <w:t>Uchwała Nr XXIX/565/12 Sejmiku Województwa Wielkopolskiego z dnia 17 grudnia 2012 roku w sprawie Programu ochrony powietrza dla strefy wielkopolskiej ze względu na ozon.</w:t>
      </w:r>
    </w:p>
  </w:footnote>
  <w:footnote w:id="14">
    <w:p w14:paraId="177451FE" w14:textId="16A9B897" w:rsidR="008B0CEF" w:rsidRPr="00806DC7" w:rsidRDefault="008B0CEF" w:rsidP="00673041">
      <w:pPr>
        <w:autoSpaceDE w:val="0"/>
        <w:autoSpaceDN w:val="0"/>
        <w:adjustRightInd w:val="0"/>
        <w:jc w:val="both"/>
        <w:rPr>
          <w:rFonts w:ascii="Calibri" w:hAnsi="Calibri" w:cs="Arial"/>
          <w:color w:val="404040"/>
          <w:sz w:val="18"/>
          <w:szCs w:val="18"/>
        </w:rPr>
      </w:pPr>
      <w:r w:rsidRPr="00806DC7">
        <w:rPr>
          <w:rStyle w:val="Odwoanieprzypisudolnego"/>
          <w:rFonts w:ascii="Calibri" w:hAnsi="Calibri" w:cs="Arial"/>
          <w:sz w:val="18"/>
          <w:szCs w:val="18"/>
        </w:rPr>
        <w:footnoteRef/>
      </w:r>
      <w:r w:rsidRPr="00806DC7">
        <w:rPr>
          <w:rFonts w:ascii="Calibri" w:hAnsi="Calibri" w:cs="Arial"/>
          <w:sz w:val="18"/>
          <w:szCs w:val="18"/>
        </w:rPr>
        <w:t xml:space="preserve"> </w:t>
      </w:r>
      <w:r w:rsidRPr="00806DC7">
        <w:rPr>
          <w:rFonts w:ascii="Calibri" w:hAnsi="Calibri" w:cs="Arial"/>
          <w:color w:val="404040"/>
          <w:sz w:val="18"/>
          <w:szCs w:val="18"/>
        </w:rPr>
        <w:t>Uchwała Nr XXXIII/853/17 Sejmiku Województwa Wielkopolskiego z dnia 24 lipca 2017 roku w sprawie określenia Programu ochrony powietrza dla strefy wielkopolskiej w zakresie pyłu PM10, PM2,5 oraz B(a)P.</w:t>
      </w:r>
    </w:p>
  </w:footnote>
  <w:footnote w:id="15">
    <w:p w14:paraId="0BCEFD4A" w14:textId="70DE6865"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Strategia Rozwoju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przyjęta uchwałą Nr 317/XXXIV/2013 Rady Miejskiej w Śremie z dnia 25 kwietnia 2013 r. </w:t>
      </w:r>
    </w:p>
  </w:footnote>
  <w:footnote w:id="16">
    <w:p w14:paraId="1ED7A7F9" w14:textId="0809A554"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Studium Uwarunkowań i Kierunków Zagospodarowania Przestrzennego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ujednolicony dokument studium, przyjęty uchwałą nr 33/V/2015 Rady Miejskiej w Śremie z dnia 26 lutego 2015 r. </w:t>
      </w:r>
    </w:p>
  </w:footnote>
  <w:footnote w:id="17">
    <w:p w14:paraId="5253B5C0" w14:textId="3D54172E"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Założenia do planu zaopatrzenia w ciepło, energię elektryczną i paliwa gazowe dla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przyjęte uchwałą nr 115/XII/2015 Rady Miejskiej w Śremie z dnia 18 września 2015 r. </w:t>
      </w:r>
    </w:p>
  </w:footnote>
  <w:footnote w:id="18">
    <w:p w14:paraId="70706CBA" w14:textId="42A5DD5D"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Plan działań na rzecz zrównoważonej energii dla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do roku 2020, przyjęty uchwałą nr 481/XLVI/2014 Rady Miejskiej w Śremie z dnia 5 czerwca 2014 r. </w:t>
      </w:r>
    </w:p>
  </w:footnote>
  <w:footnote w:id="19">
    <w:p w14:paraId="2407FD94" w14:textId="1810E1B3"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Plan gospodarki niskoemisyjnej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przyjęty uchwałą nr 452/XLVI/2018 Rady Miejskiej w Śremie z dnia 28 czerwca 2018 r. </w:t>
      </w:r>
    </w:p>
  </w:footnote>
  <w:footnote w:id="20">
    <w:p w14:paraId="6197E0B8" w14:textId="77777777" w:rsidR="008B0CEF" w:rsidRPr="00806DC7" w:rsidRDefault="008B0CEF" w:rsidP="005716C3">
      <w:pPr>
        <w:autoSpaceDE w:val="0"/>
        <w:autoSpaceDN w:val="0"/>
        <w:adjustRightInd w:val="0"/>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Program ochrony środowiska dla gminy Śrem na lata 2016-2019 z perspektywą na lata 2020-2023, przyjęty uchwałą nr 238/XXIV/2016 Rady Miejskiej w Śremie z dnia 25 sierpnia 2016 r. </w:t>
      </w:r>
    </w:p>
  </w:footnote>
  <w:footnote w:id="21">
    <w:p w14:paraId="6148F1EF" w14:textId="100585D1" w:rsidR="008B0CEF" w:rsidRPr="00806DC7" w:rsidRDefault="008B0CEF" w:rsidP="00AF3200">
      <w:pPr>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Program Ochrony Środowiska dla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na lata 2016-2019 z perspektywą na lata 2020-2023, przyjęty Uchwałą Nr 238/XXIV/2016 Rady Miejskiej w Śremie z dnia 25 sierpnia 2016 r. </w:t>
      </w:r>
    </w:p>
  </w:footnote>
  <w:footnote w:id="22">
    <w:p w14:paraId="42C62976" w14:textId="77777777" w:rsidR="008B0CEF" w:rsidRPr="00806DC7" w:rsidRDefault="008B0CEF" w:rsidP="00FD06F9">
      <w:pPr>
        <w:rPr>
          <w:rFonts w:ascii="Calibri" w:hAnsi="Calibri"/>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Tamże</w:t>
      </w:r>
    </w:p>
  </w:footnote>
  <w:footnote w:id="23">
    <w:p w14:paraId="47316ADC" w14:textId="77777777" w:rsidR="008B0CEF" w:rsidRPr="00806DC7" w:rsidRDefault="008B0CEF" w:rsidP="00FD06F9">
      <w:pPr>
        <w:rPr>
          <w:rFonts w:ascii="Calibri" w:hAnsi="Calibri"/>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Tamże</w:t>
      </w:r>
    </w:p>
  </w:footnote>
  <w:footnote w:id="24">
    <w:p w14:paraId="4DDD4F57" w14:textId="77777777" w:rsidR="008B0CEF" w:rsidRPr="00806DC7" w:rsidRDefault="008B0CEF" w:rsidP="00FD06F9">
      <w:pPr>
        <w:rPr>
          <w:rFonts w:ascii="Calibri" w:hAnsi="Calibri"/>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Tamże</w:t>
      </w:r>
    </w:p>
  </w:footnote>
  <w:footnote w:id="25">
    <w:p w14:paraId="3E399924" w14:textId="77777777" w:rsidR="008B0CEF" w:rsidRPr="00806DC7" w:rsidRDefault="008B0CEF" w:rsidP="00FD06F9">
      <w:pPr>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Tamże</w:t>
      </w:r>
    </w:p>
  </w:footnote>
  <w:footnote w:id="26">
    <w:p w14:paraId="2AB822BC" w14:textId="64954824" w:rsidR="008B0CEF" w:rsidRPr="00806DC7" w:rsidRDefault="008B0CEF" w:rsidP="00FD06F9">
      <w:pPr>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Program ochrony środowiska dla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na lata 2016-2019 z perspektywą na lata 2020-2023, przyjęty uchwałą Rady Miejskiej w Śremie Nr 238/XXIV/2016 z dnia 25 sierpnia 2016 r., serwis Generalnej Dyrekcji Ochrony Środowiska www.gdos.gov.pl., Centralny Rejestr Form Ochrony Przyrody www.crfop.gdos.gov.pl.</w:t>
      </w:r>
    </w:p>
  </w:footnote>
  <w:footnote w:id="27">
    <w:p w14:paraId="3EBE490D" w14:textId="61D0FD62" w:rsidR="008B0CEF" w:rsidRPr="00806DC7" w:rsidRDefault="008B0CEF" w:rsidP="00FD06F9">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Bank Danych Lokalnych GUS, stan na 31.12.2017 r.</w:t>
      </w:r>
    </w:p>
  </w:footnote>
  <w:footnote w:id="28">
    <w:p w14:paraId="38312721" w14:textId="20305510" w:rsidR="008B0CEF" w:rsidRPr="00806DC7" w:rsidRDefault="008B0CEF" w:rsidP="00FC7BAD">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Bank Danych Lokalnych GUS, stan na 31.12.2017 r.</w:t>
      </w:r>
    </w:p>
  </w:footnote>
  <w:footnote w:id="29">
    <w:p w14:paraId="50B6F1E2" w14:textId="167CEF66" w:rsidR="008B0CEF" w:rsidRPr="00806DC7" w:rsidRDefault="008B0CEF" w:rsidP="00FC7BAD">
      <w:pPr>
        <w:pStyle w:val="Tekstprzypisudolnego"/>
        <w:jc w:val="both"/>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Dane udostępnione przez Przedsiębiorstwo Wodociągów i Kanalizacji w Śremie Sp. z o.o., Bank Danych Lokalnych GUS, stan na 31.12.2016 r.</w:t>
      </w:r>
    </w:p>
  </w:footnote>
  <w:footnote w:id="30">
    <w:p w14:paraId="156A3D3A" w14:textId="1DF163B6" w:rsidR="008B0CEF" w:rsidRPr="00806DC7" w:rsidRDefault="008B0CEF" w:rsidP="00FC7BAD">
      <w:pPr>
        <w:pStyle w:val="Tekstprzypisudolnego"/>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Bank Danych Lokalnych GUS, stan na 31.12.2017 r.</w:t>
      </w:r>
    </w:p>
  </w:footnote>
  <w:footnote w:id="31">
    <w:p w14:paraId="3053A90B" w14:textId="104D756C" w:rsidR="008B0CEF" w:rsidRPr="00806DC7" w:rsidRDefault="008B0CEF" w:rsidP="00390EC7">
      <w:pPr>
        <w:pStyle w:val="Tekstprzypisudolnego"/>
        <w:rPr>
          <w:rFonts w:ascii="Calibri" w:hAnsi="Calibri" w:cs="Arial"/>
          <w:color w:val="404040" w:themeColor="text1" w:themeTint="BF"/>
          <w:sz w:val="18"/>
          <w:szCs w:val="18"/>
        </w:rPr>
      </w:pPr>
      <w:r w:rsidRPr="00806DC7">
        <w:rPr>
          <w:rStyle w:val="Odwoanieprzypisudolnego"/>
          <w:rFonts w:ascii="Calibri" w:hAnsi="Calibri" w:cs="Arial"/>
          <w:color w:val="595959"/>
          <w:sz w:val="18"/>
          <w:szCs w:val="18"/>
        </w:rPr>
        <w:footnoteRef/>
      </w:r>
      <w:r w:rsidRPr="00806DC7">
        <w:rPr>
          <w:rFonts w:ascii="Calibri" w:hAnsi="Calibri" w:cs="Arial"/>
          <w:color w:val="595959"/>
          <w:sz w:val="18"/>
          <w:szCs w:val="18"/>
        </w:rPr>
        <w:t xml:space="preserve"> </w:t>
      </w:r>
      <w:r w:rsidRPr="00806DC7">
        <w:rPr>
          <w:rFonts w:ascii="Calibri" w:hAnsi="Calibri" w:cs="Arial"/>
          <w:color w:val="404040" w:themeColor="text1" w:themeTint="BF"/>
          <w:sz w:val="18"/>
          <w:szCs w:val="18"/>
        </w:rPr>
        <w:t xml:space="preserve">Program Ochrony Środowiska dla </w:t>
      </w:r>
      <w:r>
        <w:rPr>
          <w:rFonts w:ascii="Calibri" w:hAnsi="Calibri" w:cs="Arial"/>
          <w:color w:val="404040" w:themeColor="text1" w:themeTint="BF"/>
          <w:sz w:val="18"/>
          <w:szCs w:val="18"/>
        </w:rPr>
        <w:t>gminy</w:t>
      </w:r>
      <w:r w:rsidRPr="00806DC7">
        <w:rPr>
          <w:rFonts w:ascii="Calibri" w:hAnsi="Calibri" w:cs="Arial"/>
          <w:color w:val="404040" w:themeColor="text1" w:themeTint="BF"/>
          <w:sz w:val="18"/>
          <w:szCs w:val="18"/>
        </w:rPr>
        <w:t xml:space="preserve"> Śrem na lata 2016-2019 z perspektywą na lata 2020-2023. </w:t>
      </w:r>
    </w:p>
  </w:footnote>
  <w:footnote w:id="32">
    <w:p w14:paraId="37D6159E" w14:textId="77777777" w:rsidR="008B0CEF" w:rsidRPr="00806DC7" w:rsidRDefault="008B0CEF" w:rsidP="00330A31">
      <w:pPr>
        <w:pStyle w:val="Tekstprzypisudolnego"/>
        <w:rPr>
          <w:rFonts w:ascii="Calibri" w:hAnsi="Calibri" w:cs="Arial"/>
          <w:color w:val="404040" w:themeColor="text1" w:themeTint="BF"/>
          <w:sz w:val="18"/>
          <w:szCs w:val="18"/>
        </w:rPr>
      </w:pPr>
      <w:r w:rsidRPr="00806DC7">
        <w:rPr>
          <w:rStyle w:val="Odwoanieprzypisudolnego"/>
          <w:rFonts w:ascii="Calibri" w:hAnsi="Calibri" w:cs="Arial"/>
          <w:color w:val="404040" w:themeColor="text1" w:themeTint="BF"/>
          <w:sz w:val="18"/>
          <w:szCs w:val="18"/>
        </w:rPr>
        <w:footnoteRef/>
      </w:r>
      <w:r w:rsidRPr="00806DC7">
        <w:rPr>
          <w:rFonts w:ascii="Calibri" w:hAnsi="Calibri" w:cs="Arial"/>
          <w:color w:val="404040" w:themeColor="text1" w:themeTint="BF"/>
          <w:sz w:val="18"/>
          <w:szCs w:val="18"/>
        </w:rPr>
        <w:t xml:space="preserve"> Dane PSE S.A. dostępne: www.pse.pl</w:t>
      </w:r>
    </w:p>
  </w:footnote>
  <w:footnote w:id="33">
    <w:p w14:paraId="2BCDEC52" w14:textId="77777777" w:rsidR="008B0CEF" w:rsidRPr="00806DC7" w:rsidRDefault="008B0CEF" w:rsidP="0047310E">
      <w:pPr>
        <w:pStyle w:val="Tekstprzypisudolnego"/>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Energia ze źródeł odnawialnych w 2016 r., 2017. GUS, Warszawa. Dostępne: www.stat.gov.pl.</w:t>
      </w:r>
    </w:p>
  </w:footnote>
  <w:footnote w:id="34">
    <w:p w14:paraId="15EFDF68" w14:textId="77777777" w:rsidR="008B0CEF" w:rsidRPr="00806DC7" w:rsidRDefault="008B0CEF" w:rsidP="0047310E">
      <w:pPr>
        <w:pStyle w:val="Tekstprzypisudolnego"/>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Gogół W. „Helionenergetyka”, Polska Energetyka Słoneczna, 2003, nr 1, s.8-9.</w:t>
      </w:r>
    </w:p>
  </w:footnote>
  <w:footnote w:id="35">
    <w:p w14:paraId="5A90C19C" w14:textId="77777777" w:rsidR="008B0CEF" w:rsidRPr="00806DC7" w:rsidRDefault="008B0CEF" w:rsidP="0047310E">
      <w:pPr>
        <w:pStyle w:val="Tekstprzypisudolnego"/>
        <w:jc w:val="both"/>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Wójcicki A., Sowiżdżał A., Bujakowski W.: Ocena potencjału, bilansu cieplnego i perspektywicznych struktur geologicznych dla potrzeb zamkniętych systemów goetermicznych (hot dry rocks) w Polsce, Warszawa, Kraków, 2013. </w:t>
      </w:r>
    </w:p>
  </w:footnote>
  <w:footnote w:id="36">
    <w:p w14:paraId="7E607122" w14:textId="77777777" w:rsidR="008B0CEF" w:rsidRPr="00806DC7" w:rsidRDefault="008B0CEF" w:rsidP="0047310E">
      <w:pPr>
        <w:pStyle w:val="NormalnyWeb"/>
        <w:spacing w:before="0" w:beforeAutospacing="0" w:after="0" w:afterAutospacing="0"/>
        <w:jc w:val="both"/>
        <w:rPr>
          <w:rFonts w:ascii="Calibri" w:hAnsi="Calibri" w:cs="Arial"/>
          <w:color w:val="595959" w:themeColor="text1" w:themeTint="A6"/>
          <w:sz w:val="18"/>
          <w:szCs w:val="18"/>
          <w:lang w:val="x-none" w:eastAsia="x-none"/>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w:t>
      </w:r>
      <w:r w:rsidRPr="00806DC7">
        <w:rPr>
          <w:rFonts w:ascii="Calibri" w:hAnsi="Calibri" w:cs="Arial"/>
          <w:color w:val="595959" w:themeColor="text1" w:themeTint="A6"/>
          <w:sz w:val="18"/>
          <w:szCs w:val="18"/>
          <w:lang w:val="x-none" w:eastAsia="x-none"/>
        </w:rPr>
        <w:t>Raport zawierający analizę realizacji celów ilościowych i osiągniętych wyników w zakresie wytwarzania energii elektrycznej w odnawialnych źródłach energii w latach 2009-2010, z uwzględnieniem szerszej perspektywy czasowej, Ministerstwo Gospodarki, 2011.</w:t>
      </w:r>
    </w:p>
  </w:footnote>
  <w:footnote w:id="37">
    <w:p w14:paraId="5BE37056" w14:textId="77777777" w:rsidR="008B0CEF" w:rsidRPr="00806DC7" w:rsidRDefault="008B0CEF" w:rsidP="0047310E">
      <w:pPr>
        <w:pStyle w:val="Tekstprzypisudolnego"/>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Krajowy plan działania w zakresie energii ze źródeł odnawialnych, op. cit.</w:t>
      </w:r>
    </w:p>
  </w:footnote>
  <w:footnote w:id="38">
    <w:p w14:paraId="3F596E81" w14:textId="77777777" w:rsidR="008B0CEF" w:rsidRPr="00806DC7" w:rsidRDefault="008B0CEF" w:rsidP="0047310E">
      <w:pPr>
        <w:pStyle w:val="Tekstprzypisudolnego"/>
        <w:jc w:val="both"/>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Ślęzak G., 2010. Zasoby biomasy leśnej z lasów zarządzanych przez Lasy Państwowe w perspektywie lat 2015 i 2020. [w:] Forum Leśne: Człowiek Las Drewno.</w:t>
      </w:r>
    </w:p>
  </w:footnote>
  <w:footnote w:id="39">
    <w:p w14:paraId="64F12DD7" w14:textId="77777777" w:rsidR="008B0CEF" w:rsidRPr="00806DC7" w:rsidRDefault="008B0CEF" w:rsidP="0047310E">
      <w:pPr>
        <w:contextualSpacing/>
        <w:jc w:val="both"/>
        <w:rPr>
          <w:rFonts w:ascii="Calibri" w:hAnsi="Calibri" w:cs="Arial"/>
          <w:color w:val="595959" w:themeColor="text1" w:themeTint="A6"/>
          <w:sz w:val="18"/>
          <w:szCs w:val="18"/>
        </w:rPr>
      </w:pPr>
      <w:r w:rsidRPr="00806DC7">
        <w:rPr>
          <w:rStyle w:val="Odwoanieprzypisudolnego"/>
          <w:rFonts w:ascii="Calibri" w:hAnsi="Calibri" w:cs="Arial"/>
          <w:color w:val="595959" w:themeColor="text1" w:themeTint="A6"/>
          <w:sz w:val="18"/>
          <w:szCs w:val="18"/>
        </w:rPr>
        <w:footnoteRef/>
      </w:r>
      <w:r w:rsidRPr="00806DC7">
        <w:rPr>
          <w:rFonts w:ascii="Calibri" w:hAnsi="Calibri" w:cs="Arial"/>
          <w:color w:val="595959" w:themeColor="text1" w:themeTint="A6"/>
          <w:sz w:val="18"/>
          <w:szCs w:val="18"/>
        </w:rPr>
        <w:t xml:space="preserve"> Kierunki rozwoju biogazowni rolniczych w Polsce w latach 2010-2020, dokument przyjęty przez Radę Ministrów 13 lipca 2010 r., dostępny: http://www.mg.gov.pl/node/11898.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20ADA7" w14:textId="7839F299" w:rsidR="008B0CEF" w:rsidRPr="00ED14B9" w:rsidRDefault="008B0CEF" w:rsidP="008D2E4E">
    <w:pPr>
      <w:pStyle w:val="Nagwek"/>
      <w:rPr>
        <w:rFonts w:cs="Arial"/>
        <w:color w:val="BFBFBF" w:themeColor="background1" w:themeShade="BF"/>
        <w:sz w:val="20"/>
        <w:szCs w:val="20"/>
      </w:rPr>
    </w:pPr>
    <w:r w:rsidRPr="00ED14B9">
      <w:rPr>
        <w:rFonts w:cs="Arial"/>
        <w:noProof/>
        <w:color w:val="BFBFBF" w:themeColor="background1" w:themeShade="BF"/>
        <w:sz w:val="20"/>
        <w:szCs w:val="20"/>
        <w:lang w:eastAsia="pl-PL"/>
      </w:rPr>
      <w:drawing>
        <wp:anchor distT="0" distB="0" distL="114300" distR="114300" simplePos="0" relativeHeight="251659264" behindDoc="0" locked="0" layoutInCell="1" allowOverlap="1" wp14:anchorId="50948A06" wp14:editId="6D7FDEDF">
          <wp:simplePos x="0" y="0"/>
          <wp:positionH relativeFrom="column">
            <wp:posOffset>4986655</wp:posOffset>
          </wp:positionH>
          <wp:positionV relativeFrom="paragraph">
            <wp:posOffset>10795</wp:posOffset>
          </wp:positionV>
          <wp:extent cx="952500" cy="262890"/>
          <wp:effectExtent l="0" t="0" r="12700" b="0"/>
          <wp:wrapSquare wrapText="bothSides"/>
          <wp:docPr id="1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clrChange>
                      <a:clrFrom>
                        <a:srgbClr val="FFFFFF"/>
                      </a:clrFrom>
                      <a:clrTo>
                        <a:srgbClr val="FFFFFF">
                          <a:alpha val="0"/>
                        </a:srgbClr>
                      </a:clrTo>
                    </a:clrChange>
                  </a:blip>
                  <a:srcRect t="32540" r="6446" b="25661"/>
                  <a:stretch>
                    <a:fillRect/>
                  </a:stretch>
                </pic:blipFill>
                <pic:spPr bwMode="auto">
                  <a:xfrm>
                    <a:off x="0" y="0"/>
                    <a:ext cx="952500" cy="262890"/>
                  </a:xfrm>
                  <a:prstGeom prst="rect">
                    <a:avLst/>
                  </a:prstGeom>
                  <a:noFill/>
                  <a:ln w="9525">
                    <a:noFill/>
                    <a:miter lim="800000"/>
                    <a:headEnd/>
                    <a:tailEnd/>
                  </a:ln>
                </pic:spPr>
              </pic:pic>
            </a:graphicData>
          </a:graphic>
        </wp:anchor>
      </w:drawing>
    </w:r>
    <w:r>
      <w:rPr>
        <w:rFonts w:cs="Arial"/>
        <w:color w:val="BFBFBF" w:themeColor="background1" w:themeShade="BF"/>
        <w:sz w:val="20"/>
        <w:szCs w:val="20"/>
      </w:rPr>
      <w:t xml:space="preserve">Aktualizacja Projektu założeń do planu zaopatrzenia w ciepło, </w:t>
    </w:r>
    <w:r>
      <w:rPr>
        <w:rFonts w:cs="Arial"/>
        <w:color w:val="BFBFBF" w:themeColor="background1" w:themeShade="BF"/>
        <w:sz w:val="20"/>
        <w:szCs w:val="20"/>
      </w:rPr>
      <w:br/>
      <w:t>energię elektryczną i paliwa gazowe dla gminy Śrem</w:t>
    </w:r>
  </w:p>
  <w:p w14:paraId="283D3E87" w14:textId="77777777" w:rsidR="008B0CEF" w:rsidRPr="008A1DB4" w:rsidRDefault="008B0CEF" w:rsidP="008D2E4E">
    <w:pPr>
      <w:pStyle w:val="Nagwek"/>
      <w:rPr>
        <w:rFonts w:ascii="Arial" w:hAnsi="Arial" w:cs="Arial"/>
        <w:sz w:val="20"/>
        <w:szCs w:val="20"/>
      </w:rPr>
    </w:pPr>
    <w:r>
      <w:rPr>
        <w:rFonts w:ascii="Arial" w:hAnsi="Arial" w:cs="Arial"/>
        <w:b/>
        <w:noProof/>
        <w:color w:val="BFBFBF" w:themeColor="background1" w:themeShade="BF"/>
        <w:sz w:val="20"/>
        <w:szCs w:val="20"/>
        <w:lang w:eastAsia="pl-PL"/>
      </w:rPr>
      <mc:AlternateContent>
        <mc:Choice Requires="wps">
          <w:drawing>
            <wp:anchor distT="0" distB="0" distL="114300" distR="114300" simplePos="0" relativeHeight="251660288" behindDoc="0" locked="0" layoutInCell="1" allowOverlap="1" wp14:anchorId="5D95F0EB" wp14:editId="5C485464">
              <wp:simplePos x="0" y="0"/>
              <wp:positionH relativeFrom="column">
                <wp:posOffset>5080</wp:posOffset>
              </wp:positionH>
              <wp:positionV relativeFrom="paragraph">
                <wp:posOffset>222250</wp:posOffset>
              </wp:positionV>
              <wp:extent cx="5749290" cy="0"/>
              <wp:effectExtent l="0" t="0" r="16510" b="25400"/>
              <wp:wrapNone/>
              <wp:docPr id="6"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49290" cy="0"/>
                      </a:xfrm>
                      <a:prstGeom prst="straightConnector1">
                        <a:avLst/>
                      </a:prstGeom>
                      <a:noFill/>
                      <a:ln w="63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E155C5D" id="_x0000_t32" coordsize="21600,21600" o:spt="32" o:oned="t" path="m,l21600,21600e" filled="f">
              <v:path arrowok="t" fillok="f" o:connecttype="none"/>
              <o:lock v:ext="edit" shapetype="t"/>
            </v:shapetype>
            <v:shape id="AutoShape 5" o:spid="_x0000_s1026" type="#_x0000_t32" style="position:absolute;margin-left:.4pt;margin-top:17.5pt;width:452.7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6O+NAIAAHEEAAAOAAAAZHJzL2Uyb0RvYy54bWysVMGO2yAQvVfqPyDfE9tZJ5tYcVYrO+ll&#10;20ba7QcQwDEqBgQkTlT13zvg2Nq0l6rqBQ8D82bezMPrp0sr0JkZy5UsonSaRIhJoiiXxyL69rab&#10;LCNkHZYUCyVZEV2ZjZ42Hz+sO52zmWqUoMwgAJE273QRNc7pPI4taViL7VRpJuGwVqbFDrbmGFOD&#10;O0BvRTxLkkXcKUO1UYRZC96qP4w2Ab+uGXFf69oyh0QRQW0urCasB7/GmzXOjwbrhpNbGfgfqmgx&#10;l5B0hKqww+hk+B9QLSdGWVW7KVFtrOqaExY4AJs0+Y3Na4M1C1ygOVaPbbL/D5Z8Oe8N4rSIFhGS&#10;uIURPZ+cCpnR3Len0zaHW6XcG0+QXOSrflHku0VSlQ2WRxYuv101xKY+Ir4L8RurIcmh+6wo3MGA&#10;H3p1qU3rIaEL6BJGch1Hwi4OEXDOH7PVbAWTI8NZjPMhUBvrPjHVIm8UkXUG82PjSiUlDF6ZNKTB&#10;5xfrfFk4HwJ8Vql2XIgwfyFRBw14mCchwCrBqT/014ISWSkMOmPQ0OHYg4pTC2x63+M8SW5KAjfo&#10;rXcHFyQdEUIJd+BGnSQNJTQM0+3NdpiL3oZoIX0V0A4gcbN6Yf1YJavtcrvMJtlssZ1kSVVNnndl&#10;Nlns0sd59VCVZZX+9ITSLG84pUx6ToPI0+zvRHR7br08R5mPzYvv0QNFKHb4hqKDHrwEejEdFL3u&#10;zaAT0HW4fHuD/uG834P9/k+x+QUAAP//AwBQSwMEFAAGAAgAAAAhAIgwLtrbAAAABgEAAA8AAABk&#10;cnMvZG93bnJldi54bWxMj1FLw0AQhN+F/odjC77ZSxOsNeZSSsGCIEKrP+CaW5PQu700d23Pf++K&#10;D/q4M8PMt9UqOSsuOIbek4L5LAOB1HjTU6vg4/35bgkiRE1GW0+o4AsDrOrJTaVL46+0w8s+toJL&#10;KJRaQRfjUEoZmg6dDjM/ILH36UenI59jK82or1zurMyzbCGd7okXOj3gpsPmuD87BXaTH1/etq/m&#10;gbYnVyyxSPNUKHU7TesnEBFT/AvDDz6jQ81MB38mE4RVwNxRQXHPD7H7mC1yEIdfQdaV/I9ffwMA&#10;AP//AwBQSwECLQAUAAYACAAAACEAtoM4kv4AAADhAQAAEwAAAAAAAAAAAAAAAAAAAAAAW0NvbnRl&#10;bnRfVHlwZXNdLnhtbFBLAQItABQABgAIAAAAIQA4/SH/1gAAAJQBAAALAAAAAAAAAAAAAAAAAC8B&#10;AABfcmVscy8ucmVsc1BLAQItABQABgAIAAAAIQCSM6O+NAIAAHEEAAAOAAAAAAAAAAAAAAAAAC4C&#10;AABkcnMvZTJvRG9jLnhtbFBLAQItABQABgAIAAAAIQCIMC7a2wAAAAYBAAAPAAAAAAAAAAAAAAAA&#10;AI4EAABkcnMvZG93bnJldi54bWxQSwUGAAAAAAQABADzAAAAlgUAAAAA&#10;" strokecolor="#bfbfbf [2412]" strokeweight=".5pt"/>
          </w:pict>
        </mc:Fallback>
      </mc:AlternateContent>
    </w:r>
  </w:p>
  <w:p w14:paraId="6C778634" w14:textId="77777777" w:rsidR="008B0CEF" w:rsidRDefault="008B0CEF">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BC2555" w14:textId="4234988C" w:rsidR="008B0CEF" w:rsidRPr="008A1DB4" w:rsidRDefault="008B0CEF" w:rsidP="008A56AE">
    <w:pPr>
      <w:pStyle w:val="Nagwek"/>
      <w:rPr>
        <w:rFonts w:ascii="Arial" w:hAnsi="Arial" w:cs="Arial"/>
        <w:sz w:val="20"/>
        <w:szCs w:val="20"/>
      </w:rPr>
    </w:pPr>
  </w:p>
  <w:p w14:paraId="01BC3EF8" w14:textId="77777777" w:rsidR="008B0CEF" w:rsidRDefault="008B0CEF">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9D40DE6"/>
    <w:lvl w:ilvl="0">
      <w:start w:val="1"/>
      <w:numFmt w:val="bullet"/>
      <w:pStyle w:val="Listapunktowana"/>
      <w:lvlText w:val=""/>
      <w:lvlJc w:val="left"/>
      <w:pPr>
        <w:tabs>
          <w:tab w:val="num" w:pos="360"/>
        </w:tabs>
        <w:ind w:left="360" w:hanging="360"/>
      </w:pPr>
      <w:rPr>
        <w:rFonts w:ascii="Symbol" w:hAnsi="Symbol" w:hint="default"/>
      </w:rPr>
    </w:lvl>
  </w:abstractNum>
  <w:abstractNum w:abstractNumId="1">
    <w:nsid w:val="043E5CA1"/>
    <w:multiLevelType w:val="multilevel"/>
    <w:tmpl w:val="F6B62F4C"/>
    <w:lvl w:ilvl="0">
      <w:start w:val="1"/>
      <w:numFmt w:val="decimal"/>
      <w:pStyle w:val="Nagwek1"/>
      <w:lvlText w:val="%1."/>
      <w:lvlJc w:val="left"/>
      <w:pPr>
        <w:ind w:left="360" w:hanging="360"/>
      </w:pPr>
      <w:rPr>
        <w:b/>
      </w:rPr>
    </w:lvl>
    <w:lvl w:ilvl="1">
      <w:start w:val="1"/>
      <w:numFmt w:val="decimal"/>
      <w:lvlText w:val="%1.%2."/>
      <w:lvlJc w:val="left"/>
      <w:pPr>
        <w:ind w:left="792" w:hanging="432"/>
      </w:pPr>
      <w:rPr>
        <w:color w:val="595959" w:themeColor="text1" w:themeTint="A6"/>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4F556DA"/>
    <w:multiLevelType w:val="hybridMultilevel"/>
    <w:tmpl w:val="4B9E3B46"/>
    <w:lvl w:ilvl="0" w:tplc="455C33F2">
      <w:start w:val="1"/>
      <w:numFmt w:val="decimal"/>
      <w:lvlText w:val="%1."/>
      <w:lvlJc w:val="left"/>
      <w:pPr>
        <w:ind w:left="1428" w:hanging="360"/>
      </w:pPr>
      <w:rPr>
        <w:rFonts w:hint="default"/>
        <w14:ligatures w14:val="standard"/>
        <w14:numForm w14:val="default"/>
        <w14:numSpacing w14:val="default"/>
        <w14:stylisticSets/>
      </w:r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3">
    <w:nsid w:val="06604330"/>
    <w:multiLevelType w:val="multilevel"/>
    <w:tmpl w:val="7EF86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9FC29D5"/>
    <w:multiLevelType w:val="hybridMultilevel"/>
    <w:tmpl w:val="3056A8E8"/>
    <w:lvl w:ilvl="0" w:tplc="0409000F">
      <w:start w:val="1"/>
      <w:numFmt w:val="decimal"/>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5">
    <w:nsid w:val="127420ED"/>
    <w:multiLevelType w:val="hybridMultilevel"/>
    <w:tmpl w:val="EFEA67DA"/>
    <w:lvl w:ilvl="0" w:tplc="78803552">
      <w:start w:val="1"/>
      <w:numFmt w:val="bullet"/>
      <w:lvlText w:val=""/>
      <w:lvlJc w:val="left"/>
      <w:pPr>
        <w:ind w:left="720" w:hanging="360"/>
      </w:pPr>
      <w:rPr>
        <w:rFonts w:ascii="Wingdings" w:hAnsi="Wingdings" w:hint="default"/>
        <w:color w:val="669933"/>
        <w:sz w:val="18"/>
        <w:szCs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A4E538D"/>
    <w:multiLevelType w:val="hybridMultilevel"/>
    <w:tmpl w:val="4A60C1C0"/>
    <w:lvl w:ilvl="0" w:tplc="89ACFDAC">
      <w:start w:val="1"/>
      <w:numFmt w:val="bullet"/>
      <w:lvlText w:val=""/>
      <w:lvlJc w:val="left"/>
      <w:pPr>
        <w:ind w:left="720" w:hanging="360"/>
      </w:pPr>
      <w:rPr>
        <w:rFonts w:ascii="Wingdings" w:hAnsi="Wingdings" w:hint="default"/>
        <w:color w:val="669933"/>
        <w:sz w:val="18"/>
        <w:szCs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B555336"/>
    <w:multiLevelType w:val="multilevel"/>
    <w:tmpl w:val="C762859A"/>
    <w:lvl w:ilvl="0">
      <w:start w:val="1"/>
      <w:numFmt w:val="decimal"/>
      <w:lvlText w:val="%1."/>
      <w:lvlJc w:val="left"/>
      <w:pPr>
        <w:ind w:left="720" w:hanging="360"/>
      </w:pPr>
      <w:rPr>
        <w:rFonts w:ascii="Calibri" w:hAnsi="Calibri"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8">
    <w:nsid w:val="2E787FD3"/>
    <w:multiLevelType w:val="hybridMultilevel"/>
    <w:tmpl w:val="B2A4D060"/>
    <w:lvl w:ilvl="0" w:tplc="94725B5E">
      <w:start w:val="1"/>
      <w:numFmt w:val="decimal"/>
      <w:lvlText w:val="%1)"/>
      <w:lvlJc w:val="left"/>
      <w:pPr>
        <w:ind w:left="1688" w:hanging="98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nsid w:val="42AF77EF"/>
    <w:multiLevelType w:val="hybridMultilevel"/>
    <w:tmpl w:val="A3EABB42"/>
    <w:lvl w:ilvl="0" w:tplc="6C1A929C">
      <w:start w:val="1"/>
      <w:numFmt w:val="bullet"/>
      <w:lvlText w:val=""/>
      <w:lvlJc w:val="left"/>
      <w:pPr>
        <w:ind w:left="1428" w:hanging="360"/>
      </w:pPr>
      <w:rPr>
        <w:rFonts w:ascii="Wingdings" w:hAnsi="Wingdings" w:hint="default"/>
        <w:color w:val="669933"/>
        <w:sz w:val="18"/>
        <w:szCs w:val="18"/>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0">
    <w:nsid w:val="4682332C"/>
    <w:multiLevelType w:val="hybridMultilevel"/>
    <w:tmpl w:val="AF80617E"/>
    <w:lvl w:ilvl="0" w:tplc="98EC37BA">
      <w:start w:val="1"/>
      <w:numFmt w:val="bullet"/>
      <w:lvlText w:val=""/>
      <w:lvlJc w:val="left"/>
      <w:pPr>
        <w:ind w:left="720" w:hanging="360"/>
      </w:pPr>
      <w:rPr>
        <w:rFonts w:ascii="Wingdings" w:hAnsi="Wingdings" w:hint="default"/>
        <w:color w:val="669933"/>
        <w:sz w:val="18"/>
        <w:szCs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77C120D"/>
    <w:multiLevelType w:val="hybridMultilevel"/>
    <w:tmpl w:val="647EC020"/>
    <w:lvl w:ilvl="0" w:tplc="2C32C4F6">
      <w:start w:val="1"/>
      <w:numFmt w:val="bullet"/>
      <w:lvlText w:val=""/>
      <w:lvlJc w:val="left"/>
      <w:pPr>
        <w:ind w:left="1428" w:hanging="360"/>
      </w:pPr>
      <w:rPr>
        <w:rFonts w:ascii="Wingdings" w:hAnsi="Wingdings" w:hint="default"/>
        <w:color w:val="7F7F7F"/>
        <w:sz w:val="18"/>
        <w:szCs w:val="18"/>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2">
    <w:nsid w:val="4D4A4222"/>
    <w:multiLevelType w:val="hybridMultilevel"/>
    <w:tmpl w:val="A4141842"/>
    <w:lvl w:ilvl="0" w:tplc="455C33F2">
      <w:start w:val="1"/>
      <w:numFmt w:val="decimal"/>
      <w:lvlText w:val="%1."/>
      <w:lvlJc w:val="left"/>
      <w:pPr>
        <w:ind w:left="720" w:hanging="360"/>
      </w:pPr>
      <w:rPr>
        <w:rFonts w:hint="default"/>
        <w14:ligatures w14:val="standard"/>
        <w14:numForm w14:val="default"/>
        <w14:numSpacing w14:val="default"/>
        <w14:stylisticSet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FD7208F"/>
    <w:multiLevelType w:val="hybridMultilevel"/>
    <w:tmpl w:val="A8901878"/>
    <w:lvl w:ilvl="0" w:tplc="2C32C4F6">
      <w:start w:val="1"/>
      <w:numFmt w:val="bullet"/>
      <w:lvlText w:val=""/>
      <w:lvlJc w:val="left"/>
      <w:pPr>
        <w:ind w:left="1428" w:hanging="360"/>
      </w:pPr>
      <w:rPr>
        <w:rFonts w:ascii="Wingdings" w:hAnsi="Wingdings" w:hint="default"/>
        <w:color w:val="7F7F7F"/>
        <w:sz w:val="18"/>
        <w:szCs w:val="18"/>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4">
    <w:nsid w:val="5A55414B"/>
    <w:multiLevelType w:val="hybridMultilevel"/>
    <w:tmpl w:val="40C679AE"/>
    <w:lvl w:ilvl="0" w:tplc="2C32C4F6">
      <w:start w:val="1"/>
      <w:numFmt w:val="bullet"/>
      <w:lvlText w:val=""/>
      <w:lvlJc w:val="left"/>
      <w:pPr>
        <w:ind w:left="1428" w:hanging="360"/>
      </w:pPr>
      <w:rPr>
        <w:rFonts w:ascii="Wingdings" w:hAnsi="Wingdings" w:hint="default"/>
        <w:color w:val="7F7F7F"/>
        <w:sz w:val="18"/>
        <w:szCs w:val="18"/>
      </w:rPr>
    </w:lvl>
    <w:lvl w:ilvl="1" w:tplc="04090003">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5">
    <w:nsid w:val="5A6B120E"/>
    <w:multiLevelType w:val="hybridMultilevel"/>
    <w:tmpl w:val="5456E368"/>
    <w:lvl w:ilvl="0" w:tplc="455C33F2">
      <w:start w:val="1"/>
      <w:numFmt w:val="decimal"/>
      <w:lvlText w:val="%1."/>
      <w:lvlJc w:val="left"/>
      <w:pPr>
        <w:ind w:left="1428" w:hanging="360"/>
      </w:pPr>
      <w:rPr>
        <w:rFonts w:hint="default"/>
        <w14:ligatures w14:val="standard"/>
        <w14:numForm w14:val="default"/>
        <w14:numSpacing w14:val="default"/>
        <w14:stylisticSets/>
      </w:rPr>
    </w:lvl>
    <w:lvl w:ilvl="1" w:tplc="455C33F2">
      <w:start w:val="1"/>
      <w:numFmt w:val="decimal"/>
      <w:lvlText w:val="%2."/>
      <w:lvlJc w:val="left"/>
      <w:pPr>
        <w:ind w:left="2148" w:hanging="360"/>
      </w:pPr>
      <w:rPr>
        <w:rFonts w:hint="default"/>
        <w14:ligatures w14:val="standard"/>
        <w14:numForm w14:val="default"/>
        <w14:numSpacing w14:val="default"/>
        <w14:stylisticSets/>
      </w:r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6">
    <w:nsid w:val="5BEB0540"/>
    <w:multiLevelType w:val="hybridMultilevel"/>
    <w:tmpl w:val="51ACC72C"/>
    <w:lvl w:ilvl="0" w:tplc="455C33F2">
      <w:start w:val="1"/>
      <w:numFmt w:val="decimal"/>
      <w:lvlText w:val="%1."/>
      <w:lvlJc w:val="left"/>
      <w:pPr>
        <w:ind w:left="1428" w:hanging="360"/>
      </w:pPr>
      <w:rPr>
        <w:rFonts w:hint="default"/>
        <w14:ligatures w14:val="standard"/>
        <w14:numForm w14:val="default"/>
        <w14:numSpacing w14:val="default"/>
        <w14:stylisticSets/>
      </w:r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7">
    <w:nsid w:val="5C9515F1"/>
    <w:multiLevelType w:val="hybridMultilevel"/>
    <w:tmpl w:val="57C8F85A"/>
    <w:lvl w:ilvl="0" w:tplc="5DF4E376">
      <w:start w:val="1"/>
      <w:numFmt w:val="bullet"/>
      <w:lvlText w:val=""/>
      <w:lvlJc w:val="left"/>
      <w:pPr>
        <w:ind w:left="720" w:hanging="360"/>
      </w:pPr>
      <w:rPr>
        <w:rFonts w:ascii="Wingdings" w:hAnsi="Wingdings" w:hint="default"/>
        <w:color w:val="669933"/>
        <w:sz w:val="18"/>
        <w:szCs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F1B6AD8"/>
    <w:multiLevelType w:val="hybridMultilevel"/>
    <w:tmpl w:val="6C0A3A70"/>
    <w:lvl w:ilvl="0" w:tplc="93E68B10">
      <w:start w:val="1"/>
      <w:numFmt w:val="bullet"/>
      <w:lvlText w:val=""/>
      <w:lvlJc w:val="left"/>
      <w:pPr>
        <w:ind w:left="1428" w:hanging="360"/>
      </w:pPr>
      <w:rPr>
        <w:rFonts w:ascii="Symbol" w:hAnsi="Symbol" w:hint="default"/>
        <w:color w:val="7F7F7F"/>
        <w:sz w:val="18"/>
        <w:szCs w:val="18"/>
      </w:rPr>
    </w:lvl>
    <w:lvl w:ilvl="1" w:tplc="04090003" w:tentative="1">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9">
    <w:nsid w:val="67CC4FA5"/>
    <w:multiLevelType w:val="hybridMultilevel"/>
    <w:tmpl w:val="FD96F898"/>
    <w:lvl w:ilvl="0" w:tplc="814CB676">
      <w:start w:val="1"/>
      <w:numFmt w:val="bullet"/>
      <w:lvlText w:val=""/>
      <w:lvlJc w:val="left"/>
      <w:pPr>
        <w:ind w:left="1428" w:hanging="360"/>
      </w:pPr>
      <w:rPr>
        <w:rFonts w:ascii="Wingdings" w:hAnsi="Wingdings" w:hint="default"/>
        <w:color w:val="669933"/>
        <w:sz w:val="18"/>
        <w:szCs w:val="18"/>
      </w:rPr>
    </w:lvl>
    <w:lvl w:ilvl="1" w:tplc="04090003">
      <w:start w:val="1"/>
      <w:numFmt w:val="bullet"/>
      <w:lvlText w:val="o"/>
      <w:lvlJc w:val="left"/>
      <w:pPr>
        <w:ind w:left="2148" w:hanging="360"/>
      </w:pPr>
      <w:rPr>
        <w:rFonts w:ascii="Courier New" w:hAnsi="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0">
    <w:nsid w:val="6ABC0E16"/>
    <w:multiLevelType w:val="hybridMultilevel"/>
    <w:tmpl w:val="9F029AA4"/>
    <w:lvl w:ilvl="0" w:tplc="FCF00ECC">
      <w:start w:val="1"/>
      <w:numFmt w:val="bullet"/>
      <w:lvlText w:val=""/>
      <w:lvlJc w:val="left"/>
      <w:pPr>
        <w:ind w:left="720" w:hanging="360"/>
      </w:pPr>
      <w:rPr>
        <w:rFonts w:ascii="Wingdings" w:hAnsi="Wingdings" w:hint="default"/>
        <w:color w:val="669933"/>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4"/>
  </w:num>
  <w:num w:numId="4">
    <w:abstractNumId w:val="7"/>
  </w:num>
  <w:num w:numId="5">
    <w:abstractNumId w:val="20"/>
  </w:num>
  <w:num w:numId="6">
    <w:abstractNumId w:val="15"/>
  </w:num>
  <w:num w:numId="7">
    <w:abstractNumId w:val="14"/>
  </w:num>
  <w:num w:numId="8">
    <w:abstractNumId w:val="13"/>
  </w:num>
  <w:num w:numId="9">
    <w:abstractNumId w:val="18"/>
  </w:num>
  <w:num w:numId="10">
    <w:abstractNumId w:val="11"/>
  </w:num>
  <w:num w:numId="11">
    <w:abstractNumId w:val="5"/>
  </w:num>
  <w:num w:numId="12">
    <w:abstractNumId w:val="6"/>
  </w:num>
  <w:num w:numId="13">
    <w:abstractNumId w:val="17"/>
  </w:num>
  <w:num w:numId="14">
    <w:abstractNumId w:val="10"/>
  </w:num>
  <w:num w:numId="15">
    <w:abstractNumId w:val="9"/>
  </w:num>
  <w:num w:numId="16">
    <w:abstractNumId w:val="2"/>
  </w:num>
  <w:num w:numId="17">
    <w:abstractNumId w:val="12"/>
  </w:num>
  <w:num w:numId="18">
    <w:abstractNumId w:val="19"/>
  </w:num>
  <w:num w:numId="19">
    <w:abstractNumId w:val="3"/>
  </w:num>
  <w:num w:numId="20">
    <w:abstractNumId w:val="16"/>
  </w:num>
  <w:num w:numId="21">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73D9"/>
    <w:rsid w:val="00001FCC"/>
    <w:rsid w:val="0000224C"/>
    <w:rsid w:val="00006B78"/>
    <w:rsid w:val="00006CC2"/>
    <w:rsid w:val="000075FB"/>
    <w:rsid w:val="0000763D"/>
    <w:rsid w:val="000101D5"/>
    <w:rsid w:val="0001021F"/>
    <w:rsid w:val="0001032D"/>
    <w:rsid w:val="000104CB"/>
    <w:rsid w:val="000115A6"/>
    <w:rsid w:val="00013222"/>
    <w:rsid w:val="00013DEA"/>
    <w:rsid w:val="000142E1"/>
    <w:rsid w:val="000144BF"/>
    <w:rsid w:val="00014555"/>
    <w:rsid w:val="00015853"/>
    <w:rsid w:val="000160F5"/>
    <w:rsid w:val="00016374"/>
    <w:rsid w:val="0001697C"/>
    <w:rsid w:val="00020322"/>
    <w:rsid w:val="0002049F"/>
    <w:rsid w:val="00020820"/>
    <w:rsid w:val="000210DB"/>
    <w:rsid w:val="000222CF"/>
    <w:rsid w:val="00022667"/>
    <w:rsid w:val="000240D6"/>
    <w:rsid w:val="0002460B"/>
    <w:rsid w:val="00024E65"/>
    <w:rsid w:val="00025B6A"/>
    <w:rsid w:val="00025C07"/>
    <w:rsid w:val="0002671B"/>
    <w:rsid w:val="00027347"/>
    <w:rsid w:val="00031040"/>
    <w:rsid w:val="00031087"/>
    <w:rsid w:val="00031BF3"/>
    <w:rsid w:val="00031E03"/>
    <w:rsid w:val="00032668"/>
    <w:rsid w:val="00035990"/>
    <w:rsid w:val="00035A50"/>
    <w:rsid w:val="000372DA"/>
    <w:rsid w:val="00037CA3"/>
    <w:rsid w:val="00037DB5"/>
    <w:rsid w:val="00040DCF"/>
    <w:rsid w:val="00041116"/>
    <w:rsid w:val="00042E2E"/>
    <w:rsid w:val="0004343A"/>
    <w:rsid w:val="00043A24"/>
    <w:rsid w:val="00044033"/>
    <w:rsid w:val="0004412D"/>
    <w:rsid w:val="00045CF7"/>
    <w:rsid w:val="00046661"/>
    <w:rsid w:val="00046F66"/>
    <w:rsid w:val="00051131"/>
    <w:rsid w:val="0005119A"/>
    <w:rsid w:val="00051495"/>
    <w:rsid w:val="00051BDF"/>
    <w:rsid w:val="00051E0D"/>
    <w:rsid w:val="00055042"/>
    <w:rsid w:val="00055638"/>
    <w:rsid w:val="00055910"/>
    <w:rsid w:val="00056F7B"/>
    <w:rsid w:val="000570BF"/>
    <w:rsid w:val="00057931"/>
    <w:rsid w:val="00057976"/>
    <w:rsid w:val="0006037B"/>
    <w:rsid w:val="000603B0"/>
    <w:rsid w:val="000628CF"/>
    <w:rsid w:val="00062CE2"/>
    <w:rsid w:val="000639BA"/>
    <w:rsid w:val="000653AD"/>
    <w:rsid w:val="00066B20"/>
    <w:rsid w:val="0006734F"/>
    <w:rsid w:val="00070B2C"/>
    <w:rsid w:val="000729EC"/>
    <w:rsid w:val="00073641"/>
    <w:rsid w:val="0007388A"/>
    <w:rsid w:val="000739B3"/>
    <w:rsid w:val="00074852"/>
    <w:rsid w:val="00075F1F"/>
    <w:rsid w:val="00076874"/>
    <w:rsid w:val="00076B5D"/>
    <w:rsid w:val="000829B9"/>
    <w:rsid w:val="0008378A"/>
    <w:rsid w:val="00083DE4"/>
    <w:rsid w:val="000840C2"/>
    <w:rsid w:val="00084562"/>
    <w:rsid w:val="00084B1A"/>
    <w:rsid w:val="00084B1C"/>
    <w:rsid w:val="00085A75"/>
    <w:rsid w:val="0008643B"/>
    <w:rsid w:val="000868B6"/>
    <w:rsid w:val="00087366"/>
    <w:rsid w:val="00087EFD"/>
    <w:rsid w:val="00090E8F"/>
    <w:rsid w:val="00091374"/>
    <w:rsid w:val="00093810"/>
    <w:rsid w:val="000949F9"/>
    <w:rsid w:val="00095D6E"/>
    <w:rsid w:val="0009677B"/>
    <w:rsid w:val="00096CE8"/>
    <w:rsid w:val="00096D3E"/>
    <w:rsid w:val="00097F77"/>
    <w:rsid w:val="000A0228"/>
    <w:rsid w:val="000A2FBC"/>
    <w:rsid w:val="000A3487"/>
    <w:rsid w:val="000A39F0"/>
    <w:rsid w:val="000A4155"/>
    <w:rsid w:val="000A41C0"/>
    <w:rsid w:val="000A43DB"/>
    <w:rsid w:val="000A522E"/>
    <w:rsid w:val="000A5AD8"/>
    <w:rsid w:val="000A63C6"/>
    <w:rsid w:val="000A7BA7"/>
    <w:rsid w:val="000B0494"/>
    <w:rsid w:val="000B63C1"/>
    <w:rsid w:val="000B648B"/>
    <w:rsid w:val="000B6A42"/>
    <w:rsid w:val="000B6E31"/>
    <w:rsid w:val="000B79AF"/>
    <w:rsid w:val="000C000A"/>
    <w:rsid w:val="000C0743"/>
    <w:rsid w:val="000C08E1"/>
    <w:rsid w:val="000C1D0D"/>
    <w:rsid w:val="000C2323"/>
    <w:rsid w:val="000C3043"/>
    <w:rsid w:val="000C7468"/>
    <w:rsid w:val="000C79EC"/>
    <w:rsid w:val="000C7BD3"/>
    <w:rsid w:val="000D1290"/>
    <w:rsid w:val="000D1490"/>
    <w:rsid w:val="000D1BF4"/>
    <w:rsid w:val="000D433D"/>
    <w:rsid w:val="000D4654"/>
    <w:rsid w:val="000D608E"/>
    <w:rsid w:val="000D66E4"/>
    <w:rsid w:val="000D7377"/>
    <w:rsid w:val="000D763C"/>
    <w:rsid w:val="000E1295"/>
    <w:rsid w:val="000E214C"/>
    <w:rsid w:val="000E22F3"/>
    <w:rsid w:val="000E2416"/>
    <w:rsid w:val="000E38FB"/>
    <w:rsid w:val="000E578F"/>
    <w:rsid w:val="000E59FF"/>
    <w:rsid w:val="000E5F76"/>
    <w:rsid w:val="000E6D5F"/>
    <w:rsid w:val="000E7DBE"/>
    <w:rsid w:val="000F38FA"/>
    <w:rsid w:val="000F3F9A"/>
    <w:rsid w:val="000F5A0B"/>
    <w:rsid w:val="000F6713"/>
    <w:rsid w:val="000F7503"/>
    <w:rsid w:val="000F7AA6"/>
    <w:rsid w:val="000F7BB4"/>
    <w:rsid w:val="000F7F1B"/>
    <w:rsid w:val="00100F0C"/>
    <w:rsid w:val="001014BF"/>
    <w:rsid w:val="001026EB"/>
    <w:rsid w:val="00102C25"/>
    <w:rsid w:val="0010312F"/>
    <w:rsid w:val="0010319D"/>
    <w:rsid w:val="00103C00"/>
    <w:rsid w:val="00104298"/>
    <w:rsid w:val="001044E5"/>
    <w:rsid w:val="00104F7B"/>
    <w:rsid w:val="00106121"/>
    <w:rsid w:val="00106E3D"/>
    <w:rsid w:val="00106E67"/>
    <w:rsid w:val="001078A7"/>
    <w:rsid w:val="001122E7"/>
    <w:rsid w:val="001136C9"/>
    <w:rsid w:val="0011395D"/>
    <w:rsid w:val="00113E43"/>
    <w:rsid w:val="00114FD8"/>
    <w:rsid w:val="0011547A"/>
    <w:rsid w:val="00116703"/>
    <w:rsid w:val="00116BCE"/>
    <w:rsid w:val="0011728C"/>
    <w:rsid w:val="00120D20"/>
    <w:rsid w:val="00120E92"/>
    <w:rsid w:val="001217B8"/>
    <w:rsid w:val="00121901"/>
    <w:rsid w:val="0012258D"/>
    <w:rsid w:val="001232FF"/>
    <w:rsid w:val="00123684"/>
    <w:rsid w:val="00123B4B"/>
    <w:rsid w:val="0012469D"/>
    <w:rsid w:val="00125208"/>
    <w:rsid w:val="001265CA"/>
    <w:rsid w:val="0012789F"/>
    <w:rsid w:val="00130249"/>
    <w:rsid w:val="00130346"/>
    <w:rsid w:val="001305D5"/>
    <w:rsid w:val="001307DD"/>
    <w:rsid w:val="00130CF5"/>
    <w:rsid w:val="001317CE"/>
    <w:rsid w:val="00131B30"/>
    <w:rsid w:val="00134BB0"/>
    <w:rsid w:val="00134FBE"/>
    <w:rsid w:val="00135CF3"/>
    <w:rsid w:val="001366F1"/>
    <w:rsid w:val="001370C2"/>
    <w:rsid w:val="00137D05"/>
    <w:rsid w:val="00137FD9"/>
    <w:rsid w:val="00145645"/>
    <w:rsid w:val="00145A72"/>
    <w:rsid w:val="001462BF"/>
    <w:rsid w:val="00146312"/>
    <w:rsid w:val="00146A7B"/>
    <w:rsid w:val="00146F4E"/>
    <w:rsid w:val="00150366"/>
    <w:rsid w:val="00150B05"/>
    <w:rsid w:val="00150D5E"/>
    <w:rsid w:val="001517C7"/>
    <w:rsid w:val="00152633"/>
    <w:rsid w:val="00152C77"/>
    <w:rsid w:val="00153878"/>
    <w:rsid w:val="0015395E"/>
    <w:rsid w:val="00153B02"/>
    <w:rsid w:val="00153C66"/>
    <w:rsid w:val="001542B0"/>
    <w:rsid w:val="00154AA8"/>
    <w:rsid w:val="00154D1E"/>
    <w:rsid w:val="00154FBF"/>
    <w:rsid w:val="00155B24"/>
    <w:rsid w:val="00156EEC"/>
    <w:rsid w:val="0016005B"/>
    <w:rsid w:val="00160E8D"/>
    <w:rsid w:val="00161115"/>
    <w:rsid w:val="001611B9"/>
    <w:rsid w:val="001625B1"/>
    <w:rsid w:val="00162A8D"/>
    <w:rsid w:val="00163D23"/>
    <w:rsid w:val="001640FE"/>
    <w:rsid w:val="00164107"/>
    <w:rsid w:val="001648D5"/>
    <w:rsid w:val="00165602"/>
    <w:rsid w:val="00167137"/>
    <w:rsid w:val="001675D1"/>
    <w:rsid w:val="00167740"/>
    <w:rsid w:val="0017222C"/>
    <w:rsid w:val="00172454"/>
    <w:rsid w:val="00172E24"/>
    <w:rsid w:val="00175262"/>
    <w:rsid w:val="001760CD"/>
    <w:rsid w:val="00176CA9"/>
    <w:rsid w:val="00177265"/>
    <w:rsid w:val="001774DC"/>
    <w:rsid w:val="001776FB"/>
    <w:rsid w:val="00177C00"/>
    <w:rsid w:val="00177EAB"/>
    <w:rsid w:val="00181F39"/>
    <w:rsid w:val="00182F4B"/>
    <w:rsid w:val="00183BB5"/>
    <w:rsid w:val="0018469F"/>
    <w:rsid w:val="001846D4"/>
    <w:rsid w:val="00184E67"/>
    <w:rsid w:val="001855DE"/>
    <w:rsid w:val="0018595E"/>
    <w:rsid w:val="00186266"/>
    <w:rsid w:val="0018762C"/>
    <w:rsid w:val="00187982"/>
    <w:rsid w:val="00187EA1"/>
    <w:rsid w:val="001904B4"/>
    <w:rsid w:val="001907A6"/>
    <w:rsid w:val="00191F24"/>
    <w:rsid w:val="001930E6"/>
    <w:rsid w:val="00193791"/>
    <w:rsid w:val="001949EB"/>
    <w:rsid w:val="00194EB0"/>
    <w:rsid w:val="00196C18"/>
    <w:rsid w:val="00197122"/>
    <w:rsid w:val="001972F6"/>
    <w:rsid w:val="0019761A"/>
    <w:rsid w:val="00197DE7"/>
    <w:rsid w:val="001A0574"/>
    <w:rsid w:val="001A0DF3"/>
    <w:rsid w:val="001A180A"/>
    <w:rsid w:val="001A37E6"/>
    <w:rsid w:val="001A3AE1"/>
    <w:rsid w:val="001A3FB3"/>
    <w:rsid w:val="001A7D11"/>
    <w:rsid w:val="001B03B3"/>
    <w:rsid w:val="001B03D5"/>
    <w:rsid w:val="001B1EB1"/>
    <w:rsid w:val="001B282A"/>
    <w:rsid w:val="001B2BCB"/>
    <w:rsid w:val="001B4878"/>
    <w:rsid w:val="001B5F38"/>
    <w:rsid w:val="001B64F8"/>
    <w:rsid w:val="001B7108"/>
    <w:rsid w:val="001C06C6"/>
    <w:rsid w:val="001C2549"/>
    <w:rsid w:val="001C2991"/>
    <w:rsid w:val="001C4099"/>
    <w:rsid w:val="001C4BB3"/>
    <w:rsid w:val="001C5A4F"/>
    <w:rsid w:val="001C62AC"/>
    <w:rsid w:val="001D03E9"/>
    <w:rsid w:val="001D157B"/>
    <w:rsid w:val="001D3D95"/>
    <w:rsid w:val="001D3E65"/>
    <w:rsid w:val="001D46E0"/>
    <w:rsid w:val="001D5643"/>
    <w:rsid w:val="001D681D"/>
    <w:rsid w:val="001D7338"/>
    <w:rsid w:val="001D7386"/>
    <w:rsid w:val="001D7865"/>
    <w:rsid w:val="001D7DBC"/>
    <w:rsid w:val="001E1EAE"/>
    <w:rsid w:val="001E2CA0"/>
    <w:rsid w:val="001E33CC"/>
    <w:rsid w:val="001E34E1"/>
    <w:rsid w:val="001E3700"/>
    <w:rsid w:val="001E4275"/>
    <w:rsid w:val="001E537E"/>
    <w:rsid w:val="001E61A4"/>
    <w:rsid w:val="001E769A"/>
    <w:rsid w:val="001E7796"/>
    <w:rsid w:val="001F01EF"/>
    <w:rsid w:val="001F05D7"/>
    <w:rsid w:val="001F28FA"/>
    <w:rsid w:val="001F2BC1"/>
    <w:rsid w:val="001F55B2"/>
    <w:rsid w:val="001F5B04"/>
    <w:rsid w:val="001F5B58"/>
    <w:rsid w:val="001F5C6C"/>
    <w:rsid w:val="001F6E8A"/>
    <w:rsid w:val="00200895"/>
    <w:rsid w:val="00200D5C"/>
    <w:rsid w:val="00201E39"/>
    <w:rsid w:val="002037D2"/>
    <w:rsid w:val="00203D1D"/>
    <w:rsid w:val="00203DFE"/>
    <w:rsid w:val="0020422D"/>
    <w:rsid w:val="00204373"/>
    <w:rsid w:val="00204C64"/>
    <w:rsid w:val="002052B2"/>
    <w:rsid w:val="00205309"/>
    <w:rsid w:val="002059F9"/>
    <w:rsid w:val="00205E42"/>
    <w:rsid w:val="00206C8F"/>
    <w:rsid w:val="002100A6"/>
    <w:rsid w:val="00210387"/>
    <w:rsid w:val="00210ADF"/>
    <w:rsid w:val="00210CB9"/>
    <w:rsid w:val="00210FD8"/>
    <w:rsid w:val="002111EA"/>
    <w:rsid w:val="002122FC"/>
    <w:rsid w:val="002133C8"/>
    <w:rsid w:val="002147C9"/>
    <w:rsid w:val="002173B3"/>
    <w:rsid w:val="0021750B"/>
    <w:rsid w:val="00217F47"/>
    <w:rsid w:val="00225273"/>
    <w:rsid w:val="002255F5"/>
    <w:rsid w:val="0022577D"/>
    <w:rsid w:val="00226288"/>
    <w:rsid w:val="002265C1"/>
    <w:rsid w:val="00227084"/>
    <w:rsid w:val="002275F0"/>
    <w:rsid w:val="0023003C"/>
    <w:rsid w:val="00230A60"/>
    <w:rsid w:val="00231E0C"/>
    <w:rsid w:val="002324D5"/>
    <w:rsid w:val="00232A25"/>
    <w:rsid w:val="002342AA"/>
    <w:rsid w:val="002358FF"/>
    <w:rsid w:val="00237FDA"/>
    <w:rsid w:val="00241404"/>
    <w:rsid w:val="00241746"/>
    <w:rsid w:val="00242055"/>
    <w:rsid w:val="00242192"/>
    <w:rsid w:val="00242200"/>
    <w:rsid w:val="00242C9E"/>
    <w:rsid w:val="00242ED9"/>
    <w:rsid w:val="00243CE5"/>
    <w:rsid w:val="00243E33"/>
    <w:rsid w:val="002454C0"/>
    <w:rsid w:val="00245618"/>
    <w:rsid w:val="00246DC4"/>
    <w:rsid w:val="00246F57"/>
    <w:rsid w:val="002473E9"/>
    <w:rsid w:val="0024770E"/>
    <w:rsid w:val="0024791B"/>
    <w:rsid w:val="00247E45"/>
    <w:rsid w:val="00251256"/>
    <w:rsid w:val="00252157"/>
    <w:rsid w:val="00252B56"/>
    <w:rsid w:val="002533FA"/>
    <w:rsid w:val="00253543"/>
    <w:rsid w:val="002537A5"/>
    <w:rsid w:val="002539CC"/>
    <w:rsid w:val="00253ECC"/>
    <w:rsid w:val="002541C1"/>
    <w:rsid w:val="00254497"/>
    <w:rsid w:val="002556E4"/>
    <w:rsid w:val="002557BB"/>
    <w:rsid w:val="0025596D"/>
    <w:rsid w:val="00255EC4"/>
    <w:rsid w:val="002565EE"/>
    <w:rsid w:val="00257374"/>
    <w:rsid w:val="0025746D"/>
    <w:rsid w:val="00257C39"/>
    <w:rsid w:val="00257D75"/>
    <w:rsid w:val="00260214"/>
    <w:rsid w:val="00260993"/>
    <w:rsid w:val="00260C9F"/>
    <w:rsid w:val="0026143B"/>
    <w:rsid w:val="002617EE"/>
    <w:rsid w:val="0026214B"/>
    <w:rsid w:val="0026283F"/>
    <w:rsid w:val="00262E45"/>
    <w:rsid w:val="002631DE"/>
    <w:rsid w:val="0026422A"/>
    <w:rsid w:val="00264DB9"/>
    <w:rsid w:val="00264F91"/>
    <w:rsid w:val="002654F9"/>
    <w:rsid w:val="00266200"/>
    <w:rsid w:val="00266390"/>
    <w:rsid w:val="002674A1"/>
    <w:rsid w:val="0026771D"/>
    <w:rsid w:val="00267959"/>
    <w:rsid w:val="00270C44"/>
    <w:rsid w:val="002722F3"/>
    <w:rsid w:val="0027233F"/>
    <w:rsid w:val="0027238F"/>
    <w:rsid w:val="00272A55"/>
    <w:rsid w:val="00273711"/>
    <w:rsid w:val="002744FB"/>
    <w:rsid w:val="00275D58"/>
    <w:rsid w:val="00277026"/>
    <w:rsid w:val="0027721C"/>
    <w:rsid w:val="00282288"/>
    <w:rsid w:val="00283583"/>
    <w:rsid w:val="002838B8"/>
    <w:rsid w:val="00283C9D"/>
    <w:rsid w:val="002848BD"/>
    <w:rsid w:val="002852F3"/>
    <w:rsid w:val="0028658C"/>
    <w:rsid w:val="00286936"/>
    <w:rsid w:val="002871A6"/>
    <w:rsid w:val="00287887"/>
    <w:rsid w:val="00287A20"/>
    <w:rsid w:val="00290B08"/>
    <w:rsid w:val="00291EA0"/>
    <w:rsid w:val="00295889"/>
    <w:rsid w:val="00296517"/>
    <w:rsid w:val="0029664A"/>
    <w:rsid w:val="00297249"/>
    <w:rsid w:val="002A09E7"/>
    <w:rsid w:val="002A131F"/>
    <w:rsid w:val="002A2697"/>
    <w:rsid w:val="002A29FB"/>
    <w:rsid w:val="002A3559"/>
    <w:rsid w:val="002B02C9"/>
    <w:rsid w:val="002B07E2"/>
    <w:rsid w:val="002B0C5E"/>
    <w:rsid w:val="002B1B53"/>
    <w:rsid w:val="002B3B72"/>
    <w:rsid w:val="002B3F1A"/>
    <w:rsid w:val="002B4C5C"/>
    <w:rsid w:val="002B57DC"/>
    <w:rsid w:val="002B5A77"/>
    <w:rsid w:val="002B6105"/>
    <w:rsid w:val="002C01BB"/>
    <w:rsid w:val="002C2336"/>
    <w:rsid w:val="002C261C"/>
    <w:rsid w:val="002C272F"/>
    <w:rsid w:val="002C3CF2"/>
    <w:rsid w:val="002C4FB7"/>
    <w:rsid w:val="002C7018"/>
    <w:rsid w:val="002C7208"/>
    <w:rsid w:val="002C74CB"/>
    <w:rsid w:val="002C7AA0"/>
    <w:rsid w:val="002D11C6"/>
    <w:rsid w:val="002D1428"/>
    <w:rsid w:val="002D2146"/>
    <w:rsid w:val="002D28B8"/>
    <w:rsid w:val="002D38A2"/>
    <w:rsid w:val="002D4B72"/>
    <w:rsid w:val="002D4D5D"/>
    <w:rsid w:val="002D5E44"/>
    <w:rsid w:val="002D615A"/>
    <w:rsid w:val="002D7BCA"/>
    <w:rsid w:val="002E0ECF"/>
    <w:rsid w:val="002E1069"/>
    <w:rsid w:val="002E1408"/>
    <w:rsid w:val="002E1492"/>
    <w:rsid w:val="002E1B03"/>
    <w:rsid w:val="002E2359"/>
    <w:rsid w:val="002E2950"/>
    <w:rsid w:val="002E364C"/>
    <w:rsid w:val="002E3821"/>
    <w:rsid w:val="002E3D81"/>
    <w:rsid w:val="002E3DD8"/>
    <w:rsid w:val="002E3FF9"/>
    <w:rsid w:val="002E5DB8"/>
    <w:rsid w:val="002E5F56"/>
    <w:rsid w:val="002E6C53"/>
    <w:rsid w:val="002F01CC"/>
    <w:rsid w:val="002F0380"/>
    <w:rsid w:val="002F08D0"/>
    <w:rsid w:val="002F0A7E"/>
    <w:rsid w:val="002F1886"/>
    <w:rsid w:val="002F1DE5"/>
    <w:rsid w:val="002F2477"/>
    <w:rsid w:val="002F35CB"/>
    <w:rsid w:val="002F50A3"/>
    <w:rsid w:val="002F6A01"/>
    <w:rsid w:val="002F7091"/>
    <w:rsid w:val="002F77A6"/>
    <w:rsid w:val="002F79B3"/>
    <w:rsid w:val="0030062A"/>
    <w:rsid w:val="0030129C"/>
    <w:rsid w:val="003017FD"/>
    <w:rsid w:val="00301D26"/>
    <w:rsid w:val="00304706"/>
    <w:rsid w:val="00305968"/>
    <w:rsid w:val="003059CC"/>
    <w:rsid w:val="00305BBF"/>
    <w:rsid w:val="00306457"/>
    <w:rsid w:val="00306718"/>
    <w:rsid w:val="00306E64"/>
    <w:rsid w:val="00307420"/>
    <w:rsid w:val="0030771A"/>
    <w:rsid w:val="003078F9"/>
    <w:rsid w:val="00310F78"/>
    <w:rsid w:val="0031247A"/>
    <w:rsid w:val="0031247D"/>
    <w:rsid w:val="003129AC"/>
    <w:rsid w:val="00312E7D"/>
    <w:rsid w:val="0031365F"/>
    <w:rsid w:val="0031493F"/>
    <w:rsid w:val="00314D3B"/>
    <w:rsid w:val="00315B39"/>
    <w:rsid w:val="00315D30"/>
    <w:rsid w:val="00316512"/>
    <w:rsid w:val="00317518"/>
    <w:rsid w:val="0031788F"/>
    <w:rsid w:val="003227A6"/>
    <w:rsid w:val="003239AC"/>
    <w:rsid w:val="00324757"/>
    <w:rsid w:val="003249F5"/>
    <w:rsid w:val="00324DD7"/>
    <w:rsid w:val="00324E02"/>
    <w:rsid w:val="00325B49"/>
    <w:rsid w:val="00326557"/>
    <w:rsid w:val="00326E2B"/>
    <w:rsid w:val="00327890"/>
    <w:rsid w:val="003303DA"/>
    <w:rsid w:val="00330A31"/>
    <w:rsid w:val="003312A0"/>
    <w:rsid w:val="00331672"/>
    <w:rsid w:val="00331EA0"/>
    <w:rsid w:val="003321F5"/>
    <w:rsid w:val="003325B3"/>
    <w:rsid w:val="003325BB"/>
    <w:rsid w:val="0033264C"/>
    <w:rsid w:val="00334860"/>
    <w:rsid w:val="0033512E"/>
    <w:rsid w:val="00335288"/>
    <w:rsid w:val="00335374"/>
    <w:rsid w:val="00336E22"/>
    <w:rsid w:val="0033781B"/>
    <w:rsid w:val="0034061A"/>
    <w:rsid w:val="00341198"/>
    <w:rsid w:val="00342097"/>
    <w:rsid w:val="00342484"/>
    <w:rsid w:val="00344B1B"/>
    <w:rsid w:val="00344B30"/>
    <w:rsid w:val="0034549B"/>
    <w:rsid w:val="003457A1"/>
    <w:rsid w:val="00345801"/>
    <w:rsid w:val="003468DE"/>
    <w:rsid w:val="003501F4"/>
    <w:rsid w:val="0035063D"/>
    <w:rsid w:val="00351323"/>
    <w:rsid w:val="00351A80"/>
    <w:rsid w:val="003524AB"/>
    <w:rsid w:val="00352591"/>
    <w:rsid w:val="00352D74"/>
    <w:rsid w:val="00353FE3"/>
    <w:rsid w:val="00354659"/>
    <w:rsid w:val="00354EE0"/>
    <w:rsid w:val="00355DE6"/>
    <w:rsid w:val="0035638F"/>
    <w:rsid w:val="00356EC8"/>
    <w:rsid w:val="00357692"/>
    <w:rsid w:val="00357BE9"/>
    <w:rsid w:val="00360362"/>
    <w:rsid w:val="00360787"/>
    <w:rsid w:val="00361667"/>
    <w:rsid w:val="003635B4"/>
    <w:rsid w:val="0036360F"/>
    <w:rsid w:val="00364A0B"/>
    <w:rsid w:val="0036659D"/>
    <w:rsid w:val="0036748C"/>
    <w:rsid w:val="0036759C"/>
    <w:rsid w:val="00370E9F"/>
    <w:rsid w:val="00371164"/>
    <w:rsid w:val="00372829"/>
    <w:rsid w:val="003738EB"/>
    <w:rsid w:val="00375C33"/>
    <w:rsid w:val="00376EC2"/>
    <w:rsid w:val="00377DDD"/>
    <w:rsid w:val="00377FEC"/>
    <w:rsid w:val="00380298"/>
    <w:rsid w:val="00380898"/>
    <w:rsid w:val="0038114A"/>
    <w:rsid w:val="003815EF"/>
    <w:rsid w:val="00382492"/>
    <w:rsid w:val="0038303C"/>
    <w:rsid w:val="003836B6"/>
    <w:rsid w:val="0038424E"/>
    <w:rsid w:val="0038556D"/>
    <w:rsid w:val="00390EC7"/>
    <w:rsid w:val="0039212C"/>
    <w:rsid w:val="003923E3"/>
    <w:rsid w:val="0039243C"/>
    <w:rsid w:val="003928C0"/>
    <w:rsid w:val="003934E9"/>
    <w:rsid w:val="00394582"/>
    <w:rsid w:val="00394F51"/>
    <w:rsid w:val="00395A30"/>
    <w:rsid w:val="00395A99"/>
    <w:rsid w:val="0039600D"/>
    <w:rsid w:val="00397E47"/>
    <w:rsid w:val="003A07F8"/>
    <w:rsid w:val="003A0B82"/>
    <w:rsid w:val="003A0CCB"/>
    <w:rsid w:val="003A0F9E"/>
    <w:rsid w:val="003A1FFF"/>
    <w:rsid w:val="003A220F"/>
    <w:rsid w:val="003A26C9"/>
    <w:rsid w:val="003A3684"/>
    <w:rsid w:val="003A4454"/>
    <w:rsid w:val="003A4FC9"/>
    <w:rsid w:val="003A633B"/>
    <w:rsid w:val="003A6DD3"/>
    <w:rsid w:val="003A7412"/>
    <w:rsid w:val="003A7827"/>
    <w:rsid w:val="003B0244"/>
    <w:rsid w:val="003B1FB3"/>
    <w:rsid w:val="003B22FE"/>
    <w:rsid w:val="003B2E87"/>
    <w:rsid w:val="003B3567"/>
    <w:rsid w:val="003B3FA6"/>
    <w:rsid w:val="003B479E"/>
    <w:rsid w:val="003B5197"/>
    <w:rsid w:val="003B5F83"/>
    <w:rsid w:val="003B636F"/>
    <w:rsid w:val="003B66DC"/>
    <w:rsid w:val="003B6E44"/>
    <w:rsid w:val="003B7675"/>
    <w:rsid w:val="003B7B1C"/>
    <w:rsid w:val="003C02EB"/>
    <w:rsid w:val="003C08B3"/>
    <w:rsid w:val="003C1200"/>
    <w:rsid w:val="003C1368"/>
    <w:rsid w:val="003C26D9"/>
    <w:rsid w:val="003C299A"/>
    <w:rsid w:val="003C2C24"/>
    <w:rsid w:val="003C39C1"/>
    <w:rsid w:val="003C3E44"/>
    <w:rsid w:val="003C4211"/>
    <w:rsid w:val="003C4831"/>
    <w:rsid w:val="003C534F"/>
    <w:rsid w:val="003C5934"/>
    <w:rsid w:val="003C5989"/>
    <w:rsid w:val="003C6677"/>
    <w:rsid w:val="003C6CF9"/>
    <w:rsid w:val="003C6E89"/>
    <w:rsid w:val="003C715D"/>
    <w:rsid w:val="003D0885"/>
    <w:rsid w:val="003D08E3"/>
    <w:rsid w:val="003D1ED2"/>
    <w:rsid w:val="003D3EFB"/>
    <w:rsid w:val="003D4DFB"/>
    <w:rsid w:val="003D51E8"/>
    <w:rsid w:val="003D5231"/>
    <w:rsid w:val="003E0008"/>
    <w:rsid w:val="003E0B3E"/>
    <w:rsid w:val="003E1646"/>
    <w:rsid w:val="003E1698"/>
    <w:rsid w:val="003E2821"/>
    <w:rsid w:val="003E3A55"/>
    <w:rsid w:val="003E3EE2"/>
    <w:rsid w:val="003E559B"/>
    <w:rsid w:val="003E60B1"/>
    <w:rsid w:val="003E6230"/>
    <w:rsid w:val="003E62CF"/>
    <w:rsid w:val="003E6695"/>
    <w:rsid w:val="003E7548"/>
    <w:rsid w:val="003F2499"/>
    <w:rsid w:val="003F25D9"/>
    <w:rsid w:val="003F2F40"/>
    <w:rsid w:val="003F3E8A"/>
    <w:rsid w:val="003F3EAC"/>
    <w:rsid w:val="003F4806"/>
    <w:rsid w:val="003F5E33"/>
    <w:rsid w:val="003F792F"/>
    <w:rsid w:val="00400DFA"/>
    <w:rsid w:val="00401D76"/>
    <w:rsid w:val="00403D88"/>
    <w:rsid w:val="00411453"/>
    <w:rsid w:val="00412209"/>
    <w:rsid w:val="004122D5"/>
    <w:rsid w:val="004128D7"/>
    <w:rsid w:val="00413086"/>
    <w:rsid w:val="00413428"/>
    <w:rsid w:val="00413719"/>
    <w:rsid w:val="0041375E"/>
    <w:rsid w:val="00413A66"/>
    <w:rsid w:val="00414116"/>
    <w:rsid w:val="00415B9A"/>
    <w:rsid w:val="00415EA8"/>
    <w:rsid w:val="00415F77"/>
    <w:rsid w:val="004171E7"/>
    <w:rsid w:val="0041745B"/>
    <w:rsid w:val="00417BB2"/>
    <w:rsid w:val="00420B35"/>
    <w:rsid w:val="0042101D"/>
    <w:rsid w:val="004213D7"/>
    <w:rsid w:val="004215A3"/>
    <w:rsid w:val="0042245D"/>
    <w:rsid w:val="00422B33"/>
    <w:rsid w:val="0042326B"/>
    <w:rsid w:val="00423BEE"/>
    <w:rsid w:val="004252B7"/>
    <w:rsid w:val="004261D9"/>
    <w:rsid w:val="00427602"/>
    <w:rsid w:val="00431A9F"/>
    <w:rsid w:val="004322B1"/>
    <w:rsid w:val="0043276C"/>
    <w:rsid w:val="00433095"/>
    <w:rsid w:val="00433472"/>
    <w:rsid w:val="004337C4"/>
    <w:rsid w:val="00433E0E"/>
    <w:rsid w:val="00434705"/>
    <w:rsid w:val="0043580C"/>
    <w:rsid w:val="00435F65"/>
    <w:rsid w:val="00440B84"/>
    <w:rsid w:val="00440F67"/>
    <w:rsid w:val="004417D8"/>
    <w:rsid w:val="004420B5"/>
    <w:rsid w:val="00443A6D"/>
    <w:rsid w:val="00444379"/>
    <w:rsid w:val="00444C04"/>
    <w:rsid w:val="00444DF7"/>
    <w:rsid w:val="004456B8"/>
    <w:rsid w:val="00445CC7"/>
    <w:rsid w:val="004462D5"/>
    <w:rsid w:val="00447B81"/>
    <w:rsid w:val="00451E84"/>
    <w:rsid w:val="00452215"/>
    <w:rsid w:val="00452399"/>
    <w:rsid w:val="00452C01"/>
    <w:rsid w:val="00453214"/>
    <w:rsid w:val="0045374D"/>
    <w:rsid w:val="0045488A"/>
    <w:rsid w:val="00454AB2"/>
    <w:rsid w:val="0045533F"/>
    <w:rsid w:val="00455D8B"/>
    <w:rsid w:val="004562E5"/>
    <w:rsid w:val="00457AB0"/>
    <w:rsid w:val="0046131D"/>
    <w:rsid w:val="00461A24"/>
    <w:rsid w:val="00461DEC"/>
    <w:rsid w:val="00462C54"/>
    <w:rsid w:val="00463419"/>
    <w:rsid w:val="00464651"/>
    <w:rsid w:val="0046511E"/>
    <w:rsid w:val="00466C1A"/>
    <w:rsid w:val="00467BAA"/>
    <w:rsid w:val="00467CF7"/>
    <w:rsid w:val="00472E84"/>
    <w:rsid w:val="00472F73"/>
    <w:rsid w:val="004730E2"/>
    <w:rsid w:val="0047310E"/>
    <w:rsid w:val="004733B2"/>
    <w:rsid w:val="00473B07"/>
    <w:rsid w:val="004775D1"/>
    <w:rsid w:val="00480352"/>
    <w:rsid w:val="0048035F"/>
    <w:rsid w:val="004818F9"/>
    <w:rsid w:val="00484025"/>
    <w:rsid w:val="00484374"/>
    <w:rsid w:val="004849BA"/>
    <w:rsid w:val="00485B12"/>
    <w:rsid w:val="00486491"/>
    <w:rsid w:val="0048658C"/>
    <w:rsid w:val="00491E44"/>
    <w:rsid w:val="00492380"/>
    <w:rsid w:val="0049404D"/>
    <w:rsid w:val="00494215"/>
    <w:rsid w:val="0049597D"/>
    <w:rsid w:val="0049652A"/>
    <w:rsid w:val="00496D1F"/>
    <w:rsid w:val="004973EF"/>
    <w:rsid w:val="00497D0D"/>
    <w:rsid w:val="004A06DC"/>
    <w:rsid w:val="004A0893"/>
    <w:rsid w:val="004A1791"/>
    <w:rsid w:val="004A1F26"/>
    <w:rsid w:val="004A2E2F"/>
    <w:rsid w:val="004A2F1F"/>
    <w:rsid w:val="004A3E30"/>
    <w:rsid w:val="004A6145"/>
    <w:rsid w:val="004A65F2"/>
    <w:rsid w:val="004B0A70"/>
    <w:rsid w:val="004B2065"/>
    <w:rsid w:val="004B2DD5"/>
    <w:rsid w:val="004B3537"/>
    <w:rsid w:val="004B3D39"/>
    <w:rsid w:val="004B40C3"/>
    <w:rsid w:val="004B440E"/>
    <w:rsid w:val="004B44AF"/>
    <w:rsid w:val="004B49AF"/>
    <w:rsid w:val="004B4CBC"/>
    <w:rsid w:val="004B5AC5"/>
    <w:rsid w:val="004B6E95"/>
    <w:rsid w:val="004B7D0D"/>
    <w:rsid w:val="004C035E"/>
    <w:rsid w:val="004C1374"/>
    <w:rsid w:val="004C3825"/>
    <w:rsid w:val="004C3D48"/>
    <w:rsid w:val="004C4022"/>
    <w:rsid w:val="004C535F"/>
    <w:rsid w:val="004C54DC"/>
    <w:rsid w:val="004C5741"/>
    <w:rsid w:val="004C7F84"/>
    <w:rsid w:val="004D0845"/>
    <w:rsid w:val="004D1511"/>
    <w:rsid w:val="004D2296"/>
    <w:rsid w:val="004D23C4"/>
    <w:rsid w:val="004D24BB"/>
    <w:rsid w:val="004D26F9"/>
    <w:rsid w:val="004D31CE"/>
    <w:rsid w:val="004D3403"/>
    <w:rsid w:val="004D34CB"/>
    <w:rsid w:val="004D4ED0"/>
    <w:rsid w:val="004D6105"/>
    <w:rsid w:val="004D6290"/>
    <w:rsid w:val="004D72FB"/>
    <w:rsid w:val="004D75B8"/>
    <w:rsid w:val="004E00D6"/>
    <w:rsid w:val="004E0E58"/>
    <w:rsid w:val="004E10AB"/>
    <w:rsid w:val="004E4CBA"/>
    <w:rsid w:val="004E4FF9"/>
    <w:rsid w:val="004E5755"/>
    <w:rsid w:val="004E5CF3"/>
    <w:rsid w:val="004E6876"/>
    <w:rsid w:val="004E698A"/>
    <w:rsid w:val="004E714A"/>
    <w:rsid w:val="004E7504"/>
    <w:rsid w:val="004E797E"/>
    <w:rsid w:val="004E7DB8"/>
    <w:rsid w:val="004F051B"/>
    <w:rsid w:val="004F065D"/>
    <w:rsid w:val="004F0ABB"/>
    <w:rsid w:val="004F0D2E"/>
    <w:rsid w:val="004F0E0B"/>
    <w:rsid w:val="004F1663"/>
    <w:rsid w:val="004F1F4A"/>
    <w:rsid w:val="004F5412"/>
    <w:rsid w:val="004F5D91"/>
    <w:rsid w:val="004F660D"/>
    <w:rsid w:val="004F6F0F"/>
    <w:rsid w:val="004F71B3"/>
    <w:rsid w:val="004F7200"/>
    <w:rsid w:val="004F7E61"/>
    <w:rsid w:val="005002EB"/>
    <w:rsid w:val="00500A83"/>
    <w:rsid w:val="005017B0"/>
    <w:rsid w:val="00501AB1"/>
    <w:rsid w:val="00502452"/>
    <w:rsid w:val="00503778"/>
    <w:rsid w:val="005043D9"/>
    <w:rsid w:val="005054B5"/>
    <w:rsid w:val="0050672A"/>
    <w:rsid w:val="00506DAE"/>
    <w:rsid w:val="005073B7"/>
    <w:rsid w:val="00507FAE"/>
    <w:rsid w:val="00510959"/>
    <w:rsid w:val="00510D47"/>
    <w:rsid w:val="005129EF"/>
    <w:rsid w:val="0051517B"/>
    <w:rsid w:val="005152B5"/>
    <w:rsid w:val="00516CD7"/>
    <w:rsid w:val="005170F4"/>
    <w:rsid w:val="00517AC0"/>
    <w:rsid w:val="00517DB0"/>
    <w:rsid w:val="00520617"/>
    <w:rsid w:val="005223C0"/>
    <w:rsid w:val="0052268D"/>
    <w:rsid w:val="00522C6E"/>
    <w:rsid w:val="00522F99"/>
    <w:rsid w:val="00523312"/>
    <w:rsid w:val="005238AF"/>
    <w:rsid w:val="00524093"/>
    <w:rsid w:val="005241F5"/>
    <w:rsid w:val="0052457D"/>
    <w:rsid w:val="005250A1"/>
    <w:rsid w:val="00526672"/>
    <w:rsid w:val="00527C9A"/>
    <w:rsid w:val="00530B34"/>
    <w:rsid w:val="0053178B"/>
    <w:rsid w:val="00531BF0"/>
    <w:rsid w:val="00533050"/>
    <w:rsid w:val="0053314D"/>
    <w:rsid w:val="00533D7A"/>
    <w:rsid w:val="005342DA"/>
    <w:rsid w:val="005343F4"/>
    <w:rsid w:val="005344DA"/>
    <w:rsid w:val="0053655C"/>
    <w:rsid w:val="00536B38"/>
    <w:rsid w:val="0053722F"/>
    <w:rsid w:val="005377FB"/>
    <w:rsid w:val="00540DC8"/>
    <w:rsid w:val="005412F7"/>
    <w:rsid w:val="005420EA"/>
    <w:rsid w:val="00542330"/>
    <w:rsid w:val="00542BBA"/>
    <w:rsid w:val="005442D3"/>
    <w:rsid w:val="00544A1C"/>
    <w:rsid w:val="00544B9A"/>
    <w:rsid w:val="005452AF"/>
    <w:rsid w:val="005453AE"/>
    <w:rsid w:val="0054731F"/>
    <w:rsid w:val="00547532"/>
    <w:rsid w:val="005515E6"/>
    <w:rsid w:val="00551BF6"/>
    <w:rsid w:val="005532BB"/>
    <w:rsid w:val="0055367F"/>
    <w:rsid w:val="00554D9A"/>
    <w:rsid w:val="00554E41"/>
    <w:rsid w:val="0055502C"/>
    <w:rsid w:val="00557434"/>
    <w:rsid w:val="00560130"/>
    <w:rsid w:val="00560DA7"/>
    <w:rsid w:val="00561B36"/>
    <w:rsid w:val="005623E6"/>
    <w:rsid w:val="00562947"/>
    <w:rsid w:val="0056412D"/>
    <w:rsid w:val="00564181"/>
    <w:rsid w:val="00564766"/>
    <w:rsid w:val="00565D91"/>
    <w:rsid w:val="00565EBF"/>
    <w:rsid w:val="00565FE4"/>
    <w:rsid w:val="00566BA1"/>
    <w:rsid w:val="005716C3"/>
    <w:rsid w:val="005728C1"/>
    <w:rsid w:val="00572D04"/>
    <w:rsid w:val="00572DFF"/>
    <w:rsid w:val="00573D0C"/>
    <w:rsid w:val="00575B55"/>
    <w:rsid w:val="00576197"/>
    <w:rsid w:val="00577F66"/>
    <w:rsid w:val="00580DAE"/>
    <w:rsid w:val="00582315"/>
    <w:rsid w:val="0058314A"/>
    <w:rsid w:val="00584485"/>
    <w:rsid w:val="00584D1F"/>
    <w:rsid w:val="00586473"/>
    <w:rsid w:val="00586506"/>
    <w:rsid w:val="0058696A"/>
    <w:rsid w:val="00587E83"/>
    <w:rsid w:val="00591BAD"/>
    <w:rsid w:val="005930FB"/>
    <w:rsid w:val="00593CEF"/>
    <w:rsid w:val="005940BF"/>
    <w:rsid w:val="00594961"/>
    <w:rsid w:val="00594BA4"/>
    <w:rsid w:val="005A1D43"/>
    <w:rsid w:val="005A23AA"/>
    <w:rsid w:val="005A2A06"/>
    <w:rsid w:val="005A34F9"/>
    <w:rsid w:val="005A3D78"/>
    <w:rsid w:val="005A3F0D"/>
    <w:rsid w:val="005A4084"/>
    <w:rsid w:val="005A4889"/>
    <w:rsid w:val="005A540E"/>
    <w:rsid w:val="005A6206"/>
    <w:rsid w:val="005A6221"/>
    <w:rsid w:val="005A7627"/>
    <w:rsid w:val="005A76B2"/>
    <w:rsid w:val="005A77AF"/>
    <w:rsid w:val="005A7E41"/>
    <w:rsid w:val="005B06B2"/>
    <w:rsid w:val="005B28A5"/>
    <w:rsid w:val="005B36C6"/>
    <w:rsid w:val="005B38DD"/>
    <w:rsid w:val="005B3D0D"/>
    <w:rsid w:val="005B472A"/>
    <w:rsid w:val="005B4D02"/>
    <w:rsid w:val="005B5217"/>
    <w:rsid w:val="005B53A1"/>
    <w:rsid w:val="005B5449"/>
    <w:rsid w:val="005B57BE"/>
    <w:rsid w:val="005B5D67"/>
    <w:rsid w:val="005B6C25"/>
    <w:rsid w:val="005C0F12"/>
    <w:rsid w:val="005C0FE9"/>
    <w:rsid w:val="005C1B82"/>
    <w:rsid w:val="005C1C8F"/>
    <w:rsid w:val="005C20CE"/>
    <w:rsid w:val="005C2104"/>
    <w:rsid w:val="005C271E"/>
    <w:rsid w:val="005C42C0"/>
    <w:rsid w:val="005C57D3"/>
    <w:rsid w:val="005C67FB"/>
    <w:rsid w:val="005C6E3B"/>
    <w:rsid w:val="005C7673"/>
    <w:rsid w:val="005C77BB"/>
    <w:rsid w:val="005C79B0"/>
    <w:rsid w:val="005C7AD4"/>
    <w:rsid w:val="005D0058"/>
    <w:rsid w:val="005D0643"/>
    <w:rsid w:val="005D06B4"/>
    <w:rsid w:val="005D12AF"/>
    <w:rsid w:val="005D1489"/>
    <w:rsid w:val="005D1C93"/>
    <w:rsid w:val="005D2079"/>
    <w:rsid w:val="005D2145"/>
    <w:rsid w:val="005D48D2"/>
    <w:rsid w:val="005D5D57"/>
    <w:rsid w:val="005D5FDD"/>
    <w:rsid w:val="005D61D1"/>
    <w:rsid w:val="005D66AD"/>
    <w:rsid w:val="005D6C16"/>
    <w:rsid w:val="005E123A"/>
    <w:rsid w:val="005E13A5"/>
    <w:rsid w:val="005E141A"/>
    <w:rsid w:val="005E17A6"/>
    <w:rsid w:val="005E1836"/>
    <w:rsid w:val="005E2AE2"/>
    <w:rsid w:val="005E4136"/>
    <w:rsid w:val="005E4814"/>
    <w:rsid w:val="005E5567"/>
    <w:rsid w:val="005E5942"/>
    <w:rsid w:val="005E60FF"/>
    <w:rsid w:val="005E620C"/>
    <w:rsid w:val="005E6EF2"/>
    <w:rsid w:val="005F0698"/>
    <w:rsid w:val="005F19FA"/>
    <w:rsid w:val="005F1D01"/>
    <w:rsid w:val="005F2352"/>
    <w:rsid w:val="005F2990"/>
    <w:rsid w:val="005F2F4A"/>
    <w:rsid w:val="005F37F1"/>
    <w:rsid w:val="005F38A5"/>
    <w:rsid w:val="005F3F00"/>
    <w:rsid w:val="005F4897"/>
    <w:rsid w:val="005F4C96"/>
    <w:rsid w:val="005F5F0D"/>
    <w:rsid w:val="005F721F"/>
    <w:rsid w:val="005F7B00"/>
    <w:rsid w:val="005F7C30"/>
    <w:rsid w:val="00601EC2"/>
    <w:rsid w:val="00602198"/>
    <w:rsid w:val="006044E0"/>
    <w:rsid w:val="00604525"/>
    <w:rsid w:val="00604B2D"/>
    <w:rsid w:val="006052BE"/>
    <w:rsid w:val="00605E3B"/>
    <w:rsid w:val="006068DE"/>
    <w:rsid w:val="006078DF"/>
    <w:rsid w:val="00607B39"/>
    <w:rsid w:val="00611AC2"/>
    <w:rsid w:val="00612A83"/>
    <w:rsid w:val="00612A90"/>
    <w:rsid w:val="00612C8B"/>
    <w:rsid w:val="006136DB"/>
    <w:rsid w:val="00613BEA"/>
    <w:rsid w:val="00614C95"/>
    <w:rsid w:val="00615044"/>
    <w:rsid w:val="00616006"/>
    <w:rsid w:val="006167A4"/>
    <w:rsid w:val="006177DF"/>
    <w:rsid w:val="00617A72"/>
    <w:rsid w:val="00621F81"/>
    <w:rsid w:val="006248A7"/>
    <w:rsid w:val="00624941"/>
    <w:rsid w:val="00624B5B"/>
    <w:rsid w:val="0062605F"/>
    <w:rsid w:val="006269F7"/>
    <w:rsid w:val="00627914"/>
    <w:rsid w:val="00630006"/>
    <w:rsid w:val="006312B2"/>
    <w:rsid w:val="0063208B"/>
    <w:rsid w:val="00632562"/>
    <w:rsid w:val="006327F9"/>
    <w:rsid w:val="006329CC"/>
    <w:rsid w:val="0063327E"/>
    <w:rsid w:val="0063379B"/>
    <w:rsid w:val="006339DC"/>
    <w:rsid w:val="006344DF"/>
    <w:rsid w:val="00634991"/>
    <w:rsid w:val="00634AA1"/>
    <w:rsid w:val="00635ECF"/>
    <w:rsid w:val="006364B9"/>
    <w:rsid w:val="00636D5F"/>
    <w:rsid w:val="006372FC"/>
    <w:rsid w:val="00637410"/>
    <w:rsid w:val="00637911"/>
    <w:rsid w:val="006414DA"/>
    <w:rsid w:val="0064150A"/>
    <w:rsid w:val="0064206A"/>
    <w:rsid w:val="006423EB"/>
    <w:rsid w:val="00643669"/>
    <w:rsid w:val="00643861"/>
    <w:rsid w:val="00643946"/>
    <w:rsid w:val="006443E2"/>
    <w:rsid w:val="00645EC0"/>
    <w:rsid w:val="00646977"/>
    <w:rsid w:val="006474ED"/>
    <w:rsid w:val="0064763B"/>
    <w:rsid w:val="00647966"/>
    <w:rsid w:val="00647B1A"/>
    <w:rsid w:val="006500F6"/>
    <w:rsid w:val="00651617"/>
    <w:rsid w:val="00651995"/>
    <w:rsid w:val="00651CED"/>
    <w:rsid w:val="006522B8"/>
    <w:rsid w:val="00653E7B"/>
    <w:rsid w:val="00654485"/>
    <w:rsid w:val="006544F8"/>
    <w:rsid w:val="00654B01"/>
    <w:rsid w:val="00656539"/>
    <w:rsid w:val="00656614"/>
    <w:rsid w:val="00656FF6"/>
    <w:rsid w:val="00660D8D"/>
    <w:rsid w:val="0066108E"/>
    <w:rsid w:val="00661AC5"/>
    <w:rsid w:val="00662C8F"/>
    <w:rsid w:val="006633E6"/>
    <w:rsid w:val="006635A2"/>
    <w:rsid w:val="006639E3"/>
    <w:rsid w:val="0066438D"/>
    <w:rsid w:val="006646DA"/>
    <w:rsid w:val="00664DCE"/>
    <w:rsid w:val="0066512E"/>
    <w:rsid w:val="006654D2"/>
    <w:rsid w:val="006659B0"/>
    <w:rsid w:val="00665B43"/>
    <w:rsid w:val="0066613D"/>
    <w:rsid w:val="0066646D"/>
    <w:rsid w:val="0066667C"/>
    <w:rsid w:val="00666CAB"/>
    <w:rsid w:val="00666F3B"/>
    <w:rsid w:val="00670386"/>
    <w:rsid w:val="00671852"/>
    <w:rsid w:val="00671B8F"/>
    <w:rsid w:val="00673041"/>
    <w:rsid w:val="00673049"/>
    <w:rsid w:val="006737AA"/>
    <w:rsid w:val="00673D22"/>
    <w:rsid w:val="0067494B"/>
    <w:rsid w:val="0067497C"/>
    <w:rsid w:val="00674A86"/>
    <w:rsid w:val="006758DF"/>
    <w:rsid w:val="00675BB6"/>
    <w:rsid w:val="00677E12"/>
    <w:rsid w:val="00680578"/>
    <w:rsid w:val="00681C8A"/>
    <w:rsid w:val="00683258"/>
    <w:rsid w:val="00683C63"/>
    <w:rsid w:val="00683D11"/>
    <w:rsid w:val="00684093"/>
    <w:rsid w:val="00684302"/>
    <w:rsid w:val="006845FA"/>
    <w:rsid w:val="00684813"/>
    <w:rsid w:val="00686129"/>
    <w:rsid w:val="00687609"/>
    <w:rsid w:val="00687F5C"/>
    <w:rsid w:val="006904C2"/>
    <w:rsid w:val="00691A5A"/>
    <w:rsid w:val="0069342D"/>
    <w:rsid w:val="00693897"/>
    <w:rsid w:val="00693C76"/>
    <w:rsid w:val="00695EB5"/>
    <w:rsid w:val="006979E0"/>
    <w:rsid w:val="00697E74"/>
    <w:rsid w:val="006A09BB"/>
    <w:rsid w:val="006A1049"/>
    <w:rsid w:val="006A1CC6"/>
    <w:rsid w:val="006A32F1"/>
    <w:rsid w:val="006A4430"/>
    <w:rsid w:val="006A459B"/>
    <w:rsid w:val="006A595F"/>
    <w:rsid w:val="006A6679"/>
    <w:rsid w:val="006A75C6"/>
    <w:rsid w:val="006A7F37"/>
    <w:rsid w:val="006B1A20"/>
    <w:rsid w:val="006B1F73"/>
    <w:rsid w:val="006B2BD9"/>
    <w:rsid w:val="006B2F12"/>
    <w:rsid w:val="006B2FF1"/>
    <w:rsid w:val="006B3346"/>
    <w:rsid w:val="006B4022"/>
    <w:rsid w:val="006B408E"/>
    <w:rsid w:val="006B4740"/>
    <w:rsid w:val="006B5810"/>
    <w:rsid w:val="006B6A71"/>
    <w:rsid w:val="006B6BE7"/>
    <w:rsid w:val="006C0243"/>
    <w:rsid w:val="006C096C"/>
    <w:rsid w:val="006C1434"/>
    <w:rsid w:val="006C2B71"/>
    <w:rsid w:val="006C3778"/>
    <w:rsid w:val="006C4252"/>
    <w:rsid w:val="006C442E"/>
    <w:rsid w:val="006C558B"/>
    <w:rsid w:val="006C6285"/>
    <w:rsid w:val="006C69F3"/>
    <w:rsid w:val="006D120C"/>
    <w:rsid w:val="006D26CD"/>
    <w:rsid w:val="006D2F89"/>
    <w:rsid w:val="006D33FE"/>
    <w:rsid w:val="006D34A6"/>
    <w:rsid w:val="006D3D88"/>
    <w:rsid w:val="006D421F"/>
    <w:rsid w:val="006D4C4F"/>
    <w:rsid w:val="006D58A5"/>
    <w:rsid w:val="006D5CF0"/>
    <w:rsid w:val="006D7395"/>
    <w:rsid w:val="006E0F7F"/>
    <w:rsid w:val="006E1976"/>
    <w:rsid w:val="006E3C93"/>
    <w:rsid w:val="006E44AA"/>
    <w:rsid w:val="006E477D"/>
    <w:rsid w:val="006E4CA4"/>
    <w:rsid w:val="006E6467"/>
    <w:rsid w:val="006E6A22"/>
    <w:rsid w:val="006F1637"/>
    <w:rsid w:val="006F2A49"/>
    <w:rsid w:val="006F312F"/>
    <w:rsid w:val="006F3B24"/>
    <w:rsid w:val="006F45B8"/>
    <w:rsid w:val="006F6DB4"/>
    <w:rsid w:val="006F79A2"/>
    <w:rsid w:val="006F7B2D"/>
    <w:rsid w:val="00700455"/>
    <w:rsid w:val="0070085A"/>
    <w:rsid w:val="0070171D"/>
    <w:rsid w:val="00702BBB"/>
    <w:rsid w:val="00703809"/>
    <w:rsid w:val="0070391E"/>
    <w:rsid w:val="00704F64"/>
    <w:rsid w:val="007052AD"/>
    <w:rsid w:val="00705485"/>
    <w:rsid w:val="0070563D"/>
    <w:rsid w:val="00707D75"/>
    <w:rsid w:val="007116A3"/>
    <w:rsid w:val="00711E3D"/>
    <w:rsid w:val="00712ECF"/>
    <w:rsid w:val="007141E2"/>
    <w:rsid w:val="00714A39"/>
    <w:rsid w:val="00717012"/>
    <w:rsid w:val="007171D7"/>
    <w:rsid w:val="00717491"/>
    <w:rsid w:val="0072005E"/>
    <w:rsid w:val="00720D84"/>
    <w:rsid w:val="00721472"/>
    <w:rsid w:val="00721B12"/>
    <w:rsid w:val="00722F86"/>
    <w:rsid w:val="0072397C"/>
    <w:rsid w:val="00724E51"/>
    <w:rsid w:val="007255CD"/>
    <w:rsid w:val="00725A5D"/>
    <w:rsid w:val="007265CA"/>
    <w:rsid w:val="00726A1E"/>
    <w:rsid w:val="00726C24"/>
    <w:rsid w:val="007275A2"/>
    <w:rsid w:val="0072791F"/>
    <w:rsid w:val="0073055B"/>
    <w:rsid w:val="0073136E"/>
    <w:rsid w:val="00731699"/>
    <w:rsid w:val="0073287D"/>
    <w:rsid w:val="007332E6"/>
    <w:rsid w:val="0073450B"/>
    <w:rsid w:val="007368D0"/>
    <w:rsid w:val="0073790F"/>
    <w:rsid w:val="00740009"/>
    <w:rsid w:val="0074070F"/>
    <w:rsid w:val="00740CD8"/>
    <w:rsid w:val="007412BA"/>
    <w:rsid w:val="00742223"/>
    <w:rsid w:val="00742A83"/>
    <w:rsid w:val="00742B5A"/>
    <w:rsid w:val="00743931"/>
    <w:rsid w:val="00744966"/>
    <w:rsid w:val="00744E1F"/>
    <w:rsid w:val="00745C58"/>
    <w:rsid w:val="00745F99"/>
    <w:rsid w:val="007469D0"/>
    <w:rsid w:val="00746E8E"/>
    <w:rsid w:val="007470D4"/>
    <w:rsid w:val="007477D5"/>
    <w:rsid w:val="00747A33"/>
    <w:rsid w:val="007507DC"/>
    <w:rsid w:val="0075149A"/>
    <w:rsid w:val="007520BE"/>
    <w:rsid w:val="00753DBE"/>
    <w:rsid w:val="00754CB3"/>
    <w:rsid w:val="0075666F"/>
    <w:rsid w:val="00756E06"/>
    <w:rsid w:val="007577F2"/>
    <w:rsid w:val="00757D7F"/>
    <w:rsid w:val="00760A21"/>
    <w:rsid w:val="00761897"/>
    <w:rsid w:val="00762289"/>
    <w:rsid w:val="0076279B"/>
    <w:rsid w:val="00762D1C"/>
    <w:rsid w:val="007635C4"/>
    <w:rsid w:val="00763899"/>
    <w:rsid w:val="007656EB"/>
    <w:rsid w:val="00765DEA"/>
    <w:rsid w:val="00766ADB"/>
    <w:rsid w:val="0076712A"/>
    <w:rsid w:val="00767711"/>
    <w:rsid w:val="00772302"/>
    <w:rsid w:val="00772329"/>
    <w:rsid w:val="00773BA9"/>
    <w:rsid w:val="0077435E"/>
    <w:rsid w:val="00774E03"/>
    <w:rsid w:val="0077509A"/>
    <w:rsid w:val="00776087"/>
    <w:rsid w:val="007761E8"/>
    <w:rsid w:val="00776EF6"/>
    <w:rsid w:val="0077724C"/>
    <w:rsid w:val="007773C2"/>
    <w:rsid w:val="0077797E"/>
    <w:rsid w:val="007809AC"/>
    <w:rsid w:val="007813AA"/>
    <w:rsid w:val="00782CE0"/>
    <w:rsid w:val="00784B65"/>
    <w:rsid w:val="00786357"/>
    <w:rsid w:val="00786636"/>
    <w:rsid w:val="00790DEE"/>
    <w:rsid w:val="007914FA"/>
    <w:rsid w:val="00792103"/>
    <w:rsid w:val="00792D9E"/>
    <w:rsid w:val="007952F1"/>
    <w:rsid w:val="007953E0"/>
    <w:rsid w:val="007955BC"/>
    <w:rsid w:val="00795C0E"/>
    <w:rsid w:val="00795ECC"/>
    <w:rsid w:val="00796964"/>
    <w:rsid w:val="0079768D"/>
    <w:rsid w:val="00797FFA"/>
    <w:rsid w:val="007A0E9E"/>
    <w:rsid w:val="007A11BD"/>
    <w:rsid w:val="007A1608"/>
    <w:rsid w:val="007A1F63"/>
    <w:rsid w:val="007A3119"/>
    <w:rsid w:val="007A3FB6"/>
    <w:rsid w:val="007A45F3"/>
    <w:rsid w:val="007A4E1A"/>
    <w:rsid w:val="007A5E4B"/>
    <w:rsid w:val="007A5FED"/>
    <w:rsid w:val="007A7674"/>
    <w:rsid w:val="007B06D4"/>
    <w:rsid w:val="007B1A13"/>
    <w:rsid w:val="007B26BB"/>
    <w:rsid w:val="007B3D38"/>
    <w:rsid w:val="007B4238"/>
    <w:rsid w:val="007B5211"/>
    <w:rsid w:val="007B52F3"/>
    <w:rsid w:val="007B72EB"/>
    <w:rsid w:val="007B735B"/>
    <w:rsid w:val="007C1DB9"/>
    <w:rsid w:val="007C292B"/>
    <w:rsid w:val="007C2D40"/>
    <w:rsid w:val="007C32A2"/>
    <w:rsid w:val="007C3BFF"/>
    <w:rsid w:val="007C4499"/>
    <w:rsid w:val="007C4C50"/>
    <w:rsid w:val="007C5402"/>
    <w:rsid w:val="007C6691"/>
    <w:rsid w:val="007C6B37"/>
    <w:rsid w:val="007C70DF"/>
    <w:rsid w:val="007C7493"/>
    <w:rsid w:val="007C749A"/>
    <w:rsid w:val="007C79CE"/>
    <w:rsid w:val="007D000A"/>
    <w:rsid w:val="007D08C1"/>
    <w:rsid w:val="007D0B9E"/>
    <w:rsid w:val="007D10C1"/>
    <w:rsid w:val="007D15C3"/>
    <w:rsid w:val="007D206A"/>
    <w:rsid w:val="007D20BE"/>
    <w:rsid w:val="007D2126"/>
    <w:rsid w:val="007D3283"/>
    <w:rsid w:val="007D34A0"/>
    <w:rsid w:val="007D5727"/>
    <w:rsid w:val="007D6A29"/>
    <w:rsid w:val="007E0850"/>
    <w:rsid w:val="007E198F"/>
    <w:rsid w:val="007E1B34"/>
    <w:rsid w:val="007E1BB5"/>
    <w:rsid w:val="007E2AEC"/>
    <w:rsid w:val="007E3954"/>
    <w:rsid w:val="007E4B1C"/>
    <w:rsid w:val="007E5D3F"/>
    <w:rsid w:val="007E6067"/>
    <w:rsid w:val="007E6C65"/>
    <w:rsid w:val="007E6D55"/>
    <w:rsid w:val="007E6E9A"/>
    <w:rsid w:val="007E7135"/>
    <w:rsid w:val="007E71C1"/>
    <w:rsid w:val="007F04F2"/>
    <w:rsid w:val="007F0858"/>
    <w:rsid w:val="007F10E7"/>
    <w:rsid w:val="007F1993"/>
    <w:rsid w:val="007F2B8B"/>
    <w:rsid w:val="007F3CB0"/>
    <w:rsid w:val="007F56D7"/>
    <w:rsid w:val="007F62EB"/>
    <w:rsid w:val="007F6692"/>
    <w:rsid w:val="007F7423"/>
    <w:rsid w:val="00800DB5"/>
    <w:rsid w:val="008017FC"/>
    <w:rsid w:val="008058D0"/>
    <w:rsid w:val="00805F7B"/>
    <w:rsid w:val="00806BBD"/>
    <w:rsid w:val="00806DC7"/>
    <w:rsid w:val="00807155"/>
    <w:rsid w:val="008075DF"/>
    <w:rsid w:val="00807C98"/>
    <w:rsid w:val="00810BD6"/>
    <w:rsid w:val="0081104C"/>
    <w:rsid w:val="00811784"/>
    <w:rsid w:val="00811DA9"/>
    <w:rsid w:val="0081391A"/>
    <w:rsid w:val="00815335"/>
    <w:rsid w:val="0081606E"/>
    <w:rsid w:val="0081636D"/>
    <w:rsid w:val="008212A1"/>
    <w:rsid w:val="0082300F"/>
    <w:rsid w:val="00823477"/>
    <w:rsid w:val="00823934"/>
    <w:rsid w:val="00824888"/>
    <w:rsid w:val="00824BAD"/>
    <w:rsid w:val="0082611D"/>
    <w:rsid w:val="00826186"/>
    <w:rsid w:val="00826476"/>
    <w:rsid w:val="008266F8"/>
    <w:rsid w:val="00827F63"/>
    <w:rsid w:val="008304E0"/>
    <w:rsid w:val="008320A3"/>
    <w:rsid w:val="00832857"/>
    <w:rsid w:val="00833204"/>
    <w:rsid w:val="008348B1"/>
    <w:rsid w:val="00834FA4"/>
    <w:rsid w:val="00835116"/>
    <w:rsid w:val="00835F47"/>
    <w:rsid w:val="00836C19"/>
    <w:rsid w:val="008372F9"/>
    <w:rsid w:val="00837574"/>
    <w:rsid w:val="00837982"/>
    <w:rsid w:val="0084155C"/>
    <w:rsid w:val="008415B4"/>
    <w:rsid w:val="008431F7"/>
    <w:rsid w:val="00843AEA"/>
    <w:rsid w:val="0084402F"/>
    <w:rsid w:val="0084498D"/>
    <w:rsid w:val="00845639"/>
    <w:rsid w:val="008460B0"/>
    <w:rsid w:val="008462FF"/>
    <w:rsid w:val="00846D6D"/>
    <w:rsid w:val="008474EC"/>
    <w:rsid w:val="00847C97"/>
    <w:rsid w:val="00850118"/>
    <w:rsid w:val="008514DD"/>
    <w:rsid w:val="008527CB"/>
    <w:rsid w:val="008531AA"/>
    <w:rsid w:val="00853419"/>
    <w:rsid w:val="008576E2"/>
    <w:rsid w:val="00857C0F"/>
    <w:rsid w:val="008613AC"/>
    <w:rsid w:val="00862085"/>
    <w:rsid w:val="00862E51"/>
    <w:rsid w:val="00863C98"/>
    <w:rsid w:val="00865053"/>
    <w:rsid w:val="008657A7"/>
    <w:rsid w:val="008657B3"/>
    <w:rsid w:val="00865FA9"/>
    <w:rsid w:val="008662EB"/>
    <w:rsid w:val="00866AD9"/>
    <w:rsid w:val="0086764A"/>
    <w:rsid w:val="00870C0F"/>
    <w:rsid w:val="008720A9"/>
    <w:rsid w:val="00872115"/>
    <w:rsid w:val="00873EBE"/>
    <w:rsid w:val="00876314"/>
    <w:rsid w:val="0087726D"/>
    <w:rsid w:val="00877B8C"/>
    <w:rsid w:val="00880F68"/>
    <w:rsid w:val="00881EE9"/>
    <w:rsid w:val="008823BD"/>
    <w:rsid w:val="008834EF"/>
    <w:rsid w:val="00884A34"/>
    <w:rsid w:val="00884A77"/>
    <w:rsid w:val="00885F71"/>
    <w:rsid w:val="008869C9"/>
    <w:rsid w:val="00890E54"/>
    <w:rsid w:val="0089183E"/>
    <w:rsid w:val="00891D32"/>
    <w:rsid w:val="00892FBB"/>
    <w:rsid w:val="00895FFB"/>
    <w:rsid w:val="0089677B"/>
    <w:rsid w:val="00896A90"/>
    <w:rsid w:val="00897180"/>
    <w:rsid w:val="00897B26"/>
    <w:rsid w:val="008A00B6"/>
    <w:rsid w:val="008A202C"/>
    <w:rsid w:val="008A29AF"/>
    <w:rsid w:val="008A2BDB"/>
    <w:rsid w:val="008A31F0"/>
    <w:rsid w:val="008A39DD"/>
    <w:rsid w:val="008A50D6"/>
    <w:rsid w:val="008A5401"/>
    <w:rsid w:val="008A54EF"/>
    <w:rsid w:val="008A56AE"/>
    <w:rsid w:val="008A7252"/>
    <w:rsid w:val="008A727B"/>
    <w:rsid w:val="008A7993"/>
    <w:rsid w:val="008A7CCC"/>
    <w:rsid w:val="008B008D"/>
    <w:rsid w:val="008B0CEF"/>
    <w:rsid w:val="008B19AA"/>
    <w:rsid w:val="008B25ED"/>
    <w:rsid w:val="008B2A5B"/>
    <w:rsid w:val="008B2ED0"/>
    <w:rsid w:val="008B5624"/>
    <w:rsid w:val="008B635F"/>
    <w:rsid w:val="008B6970"/>
    <w:rsid w:val="008B77AF"/>
    <w:rsid w:val="008C0081"/>
    <w:rsid w:val="008C083C"/>
    <w:rsid w:val="008C0C00"/>
    <w:rsid w:val="008C2311"/>
    <w:rsid w:val="008C2CF0"/>
    <w:rsid w:val="008C3559"/>
    <w:rsid w:val="008C3D3A"/>
    <w:rsid w:val="008C478A"/>
    <w:rsid w:val="008C4D20"/>
    <w:rsid w:val="008C5F9F"/>
    <w:rsid w:val="008C60BA"/>
    <w:rsid w:val="008D05D7"/>
    <w:rsid w:val="008D1710"/>
    <w:rsid w:val="008D2E4E"/>
    <w:rsid w:val="008D3209"/>
    <w:rsid w:val="008D3F9B"/>
    <w:rsid w:val="008D4C0C"/>
    <w:rsid w:val="008D54CF"/>
    <w:rsid w:val="008D5657"/>
    <w:rsid w:val="008D7030"/>
    <w:rsid w:val="008E2617"/>
    <w:rsid w:val="008E2694"/>
    <w:rsid w:val="008E30C6"/>
    <w:rsid w:val="008E3547"/>
    <w:rsid w:val="008E42D8"/>
    <w:rsid w:val="008E47FC"/>
    <w:rsid w:val="008E6767"/>
    <w:rsid w:val="008E67CA"/>
    <w:rsid w:val="008E6AFC"/>
    <w:rsid w:val="008E6DA4"/>
    <w:rsid w:val="008F0882"/>
    <w:rsid w:val="008F1455"/>
    <w:rsid w:val="008F2091"/>
    <w:rsid w:val="008F2B27"/>
    <w:rsid w:val="008F3333"/>
    <w:rsid w:val="008F44E0"/>
    <w:rsid w:val="008F48AE"/>
    <w:rsid w:val="008F5337"/>
    <w:rsid w:val="008F6F45"/>
    <w:rsid w:val="008F7A99"/>
    <w:rsid w:val="00900681"/>
    <w:rsid w:val="00901906"/>
    <w:rsid w:val="009026E6"/>
    <w:rsid w:val="009027B2"/>
    <w:rsid w:val="00904595"/>
    <w:rsid w:val="00905C43"/>
    <w:rsid w:val="0090672F"/>
    <w:rsid w:val="0090680F"/>
    <w:rsid w:val="009078CE"/>
    <w:rsid w:val="00907DAF"/>
    <w:rsid w:val="00910853"/>
    <w:rsid w:val="00910CD4"/>
    <w:rsid w:val="0091273D"/>
    <w:rsid w:val="00912902"/>
    <w:rsid w:val="009134EF"/>
    <w:rsid w:val="009140AB"/>
    <w:rsid w:val="0091581D"/>
    <w:rsid w:val="00916EFD"/>
    <w:rsid w:val="00916F72"/>
    <w:rsid w:val="00917555"/>
    <w:rsid w:val="009175A4"/>
    <w:rsid w:val="00917DB8"/>
    <w:rsid w:val="00920ACF"/>
    <w:rsid w:val="00921540"/>
    <w:rsid w:val="00921830"/>
    <w:rsid w:val="00921C21"/>
    <w:rsid w:val="009228D3"/>
    <w:rsid w:val="0092342D"/>
    <w:rsid w:val="00923BB5"/>
    <w:rsid w:val="009246CE"/>
    <w:rsid w:val="00925476"/>
    <w:rsid w:val="009265FF"/>
    <w:rsid w:val="00926B89"/>
    <w:rsid w:val="00927D49"/>
    <w:rsid w:val="00931D1A"/>
    <w:rsid w:val="00931F2F"/>
    <w:rsid w:val="009323DF"/>
    <w:rsid w:val="00932928"/>
    <w:rsid w:val="00932A21"/>
    <w:rsid w:val="00934E38"/>
    <w:rsid w:val="00935FEC"/>
    <w:rsid w:val="00936499"/>
    <w:rsid w:val="0093702A"/>
    <w:rsid w:val="0093747F"/>
    <w:rsid w:val="0093760A"/>
    <w:rsid w:val="00937790"/>
    <w:rsid w:val="0094017C"/>
    <w:rsid w:val="00940BCC"/>
    <w:rsid w:val="00940E18"/>
    <w:rsid w:val="009413D1"/>
    <w:rsid w:val="00941746"/>
    <w:rsid w:val="009417B6"/>
    <w:rsid w:val="00941B76"/>
    <w:rsid w:val="00942AFB"/>
    <w:rsid w:val="00942CC6"/>
    <w:rsid w:val="00943810"/>
    <w:rsid w:val="009442C1"/>
    <w:rsid w:val="0094685A"/>
    <w:rsid w:val="00946D01"/>
    <w:rsid w:val="00946D88"/>
    <w:rsid w:val="00950A4E"/>
    <w:rsid w:val="0095164F"/>
    <w:rsid w:val="00951966"/>
    <w:rsid w:val="00951F87"/>
    <w:rsid w:val="00951FAA"/>
    <w:rsid w:val="0095377E"/>
    <w:rsid w:val="00953EBF"/>
    <w:rsid w:val="009547D0"/>
    <w:rsid w:val="0095514E"/>
    <w:rsid w:val="00955459"/>
    <w:rsid w:val="009561BA"/>
    <w:rsid w:val="00956C07"/>
    <w:rsid w:val="0095781B"/>
    <w:rsid w:val="00961794"/>
    <w:rsid w:val="0096205A"/>
    <w:rsid w:val="00962831"/>
    <w:rsid w:val="009632C9"/>
    <w:rsid w:val="009638F6"/>
    <w:rsid w:val="009646C2"/>
    <w:rsid w:val="00964AC6"/>
    <w:rsid w:val="0096526F"/>
    <w:rsid w:val="00965570"/>
    <w:rsid w:val="009655A1"/>
    <w:rsid w:val="00967B49"/>
    <w:rsid w:val="0097017A"/>
    <w:rsid w:val="00970C19"/>
    <w:rsid w:val="00970EA1"/>
    <w:rsid w:val="00972A2A"/>
    <w:rsid w:val="0097305C"/>
    <w:rsid w:val="009752DD"/>
    <w:rsid w:val="00975BDC"/>
    <w:rsid w:val="009764F8"/>
    <w:rsid w:val="0097727A"/>
    <w:rsid w:val="009807F2"/>
    <w:rsid w:val="00980ABB"/>
    <w:rsid w:val="00981BFF"/>
    <w:rsid w:val="009825EF"/>
    <w:rsid w:val="00982955"/>
    <w:rsid w:val="00983428"/>
    <w:rsid w:val="009839D6"/>
    <w:rsid w:val="00983C4B"/>
    <w:rsid w:val="00985EA8"/>
    <w:rsid w:val="00986107"/>
    <w:rsid w:val="009865AA"/>
    <w:rsid w:val="00986F23"/>
    <w:rsid w:val="009874F2"/>
    <w:rsid w:val="009903A8"/>
    <w:rsid w:val="00990B00"/>
    <w:rsid w:val="00990E7B"/>
    <w:rsid w:val="00992502"/>
    <w:rsid w:val="0099484E"/>
    <w:rsid w:val="00995508"/>
    <w:rsid w:val="0099581A"/>
    <w:rsid w:val="00997997"/>
    <w:rsid w:val="00997D85"/>
    <w:rsid w:val="009A17B0"/>
    <w:rsid w:val="009A25CD"/>
    <w:rsid w:val="009A2789"/>
    <w:rsid w:val="009A42A0"/>
    <w:rsid w:val="009A4EDF"/>
    <w:rsid w:val="009A53F8"/>
    <w:rsid w:val="009A63A8"/>
    <w:rsid w:val="009A63EA"/>
    <w:rsid w:val="009A68CE"/>
    <w:rsid w:val="009A6A68"/>
    <w:rsid w:val="009A7BAB"/>
    <w:rsid w:val="009B0156"/>
    <w:rsid w:val="009B0448"/>
    <w:rsid w:val="009B13DC"/>
    <w:rsid w:val="009B18C2"/>
    <w:rsid w:val="009B2166"/>
    <w:rsid w:val="009B251D"/>
    <w:rsid w:val="009B25A0"/>
    <w:rsid w:val="009B2CAC"/>
    <w:rsid w:val="009B34B4"/>
    <w:rsid w:val="009B43FD"/>
    <w:rsid w:val="009B4A40"/>
    <w:rsid w:val="009B50DC"/>
    <w:rsid w:val="009B57D3"/>
    <w:rsid w:val="009B57EE"/>
    <w:rsid w:val="009B5855"/>
    <w:rsid w:val="009B60BD"/>
    <w:rsid w:val="009B61DE"/>
    <w:rsid w:val="009B6EE1"/>
    <w:rsid w:val="009B73CE"/>
    <w:rsid w:val="009B75D9"/>
    <w:rsid w:val="009C000B"/>
    <w:rsid w:val="009C0A24"/>
    <w:rsid w:val="009C12B7"/>
    <w:rsid w:val="009C16C4"/>
    <w:rsid w:val="009C33AC"/>
    <w:rsid w:val="009C52D9"/>
    <w:rsid w:val="009C556C"/>
    <w:rsid w:val="009C5B4D"/>
    <w:rsid w:val="009C66FA"/>
    <w:rsid w:val="009C6D0D"/>
    <w:rsid w:val="009C7546"/>
    <w:rsid w:val="009D00CC"/>
    <w:rsid w:val="009D0417"/>
    <w:rsid w:val="009D156C"/>
    <w:rsid w:val="009D2563"/>
    <w:rsid w:val="009D2E7B"/>
    <w:rsid w:val="009D334A"/>
    <w:rsid w:val="009D382C"/>
    <w:rsid w:val="009D3FFC"/>
    <w:rsid w:val="009D473B"/>
    <w:rsid w:val="009D4DAF"/>
    <w:rsid w:val="009D5197"/>
    <w:rsid w:val="009D52CC"/>
    <w:rsid w:val="009D5623"/>
    <w:rsid w:val="009D7EAC"/>
    <w:rsid w:val="009E0D4A"/>
    <w:rsid w:val="009E1262"/>
    <w:rsid w:val="009E210D"/>
    <w:rsid w:val="009E2232"/>
    <w:rsid w:val="009E2ABF"/>
    <w:rsid w:val="009E2BBD"/>
    <w:rsid w:val="009E347F"/>
    <w:rsid w:val="009E3B6A"/>
    <w:rsid w:val="009E4398"/>
    <w:rsid w:val="009E5319"/>
    <w:rsid w:val="009E543F"/>
    <w:rsid w:val="009E59CA"/>
    <w:rsid w:val="009E5B53"/>
    <w:rsid w:val="009E5CF9"/>
    <w:rsid w:val="009E66CB"/>
    <w:rsid w:val="009E7554"/>
    <w:rsid w:val="009F0B92"/>
    <w:rsid w:val="009F1815"/>
    <w:rsid w:val="009F1C37"/>
    <w:rsid w:val="009F2430"/>
    <w:rsid w:val="009F36FE"/>
    <w:rsid w:val="009F3B7F"/>
    <w:rsid w:val="009F462D"/>
    <w:rsid w:val="009F468C"/>
    <w:rsid w:val="009F4F70"/>
    <w:rsid w:val="009F58D2"/>
    <w:rsid w:val="009F64FB"/>
    <w:rsid w:val="009F757C"/>
    <w:rsid w:val="009F7D6C"/>
    <w:rsid w:val="00A01670"/>
    <w:rsid w:val="00A026A1"/>
    <w:rsid w:val="00A02CD7"/>
    <w:rsid w:val="00A02E49"/>
    <w:rsid w:val="00A04CCF"/>
    <w:rsid w:val="00A05997"/>
    <w:rsid w:val="00A06217"/>
    <w:rsid w:val="00A0652A"/>
    <w:rsid w:val="00A0659C"/>
    <w:rsid w:val="00A06715"/>
    <w:rsid w:val="00A071F1"/>
    <w:rsid w:val="00A109FF"/>
    <w:rsid w:val="00A111AE"/>
    <w:rsid w:val="00A113E8"/>
    <w:rsid w:val="00A1186B"/>
    <w:rsid w:val="00A134EF"/>
    <w:rsid w:val="00A14590"/>
    <w:rsid w:val="00A148E2"/>
    <w:rsid w:val="00A15884"/>
    <w:rsid w:val="00A15CFB"/>
    <w:rsid w:val="00A169C5"/>
    <w:rsid w:val="00A16A7B"/>
    <w:rsid w:val="00A16AE0"/>
    <w:rsid w:val="00A16B9A"/>
    <w:rsid w:val="00A16D92"/>
    <w:rsid w:val="00A178B1"/>
    <w:rsid w:val="00A17A93"/>
    <w:rsid w:val="00A2062E"/>
    <w:rsid w:val="00A209CC"/>
    <w:rsid w:val="00A21DFD"/>
    <w:rsid w:val="00A21FF6"/>
    <w:rsid w:val="00A2233B"/>
    <w:rsid w:val="00A2241A"/>
    <w:rsid w:val="00A227EA"/>
    <w:rsid w:val="00A228F9"/>
    <w:rsid w:val="00A22C6F"/>
    <w:rsid w:val="00A22F1C"/>
    <w:rsid w:val="00A243FD"/>
    <w:rsid w:val="00A24EBC"/>
    <w:rsid w:val="00A24F7F"/>
    <w:rsid w:val="00A24FC8"/>
    <w:rsid w:val="00A26EF5"/>
    <w:rsid w:val="00A27C6F"/>
    <w:rsid w:val="00A30FB8"/>
    <w:rsid w:val="00A31B23"/>
    <w:rsid w:val="00A31F47"/>
    <w:rsid w:val="00A3254D"/>
    <w:rsid w:val="00A338E8"/>
    <w:rsid w:val="00A33947"/>
    <w:rsid w:val="00A33978"/>
    <w:rsid w:val="00A33E43"/>
    <w:rsid w:val="00A34B90"/>
    <w:rsid w:val="00A405C6"/>
    <w:rsid w:val="00A40B86"/>
    <w:rsid w:val="00A40BA4"/>
    <w:rsid w:val="00A40F3B"/>
    <w:rsid w:val="00A41886"/>
    <w:rsid w:val="00A42110"/>
    <w:rsid w:val="00A422B6"/>
    <w:rsid w:val="00A44714"/>
    <w:rsid w:val="00A448B0"/>
    <w:rsid w:val="00A459FF"/>
    <w:rsid w:val="00A461DB"/>
    <w:rsid w:val="00A474F9"/>
    <w:rsid w:val="00A47A52"/>
    <w:rsid w:val="00A51A8D"/>
    <w:rsid w:val="00A53510"/>
    <w:rsid w:val="00A53B7C"/>
    <w:rsid w:val="00A5467F"/>
    <w:rsid w:val="00A55BD2"/>
    <w:rsid w:val="00A56A08"/>
    <w:rsid w:val="00A56BBF"/>
    <w:rsid w:val="00A576C7"/>
    <w:rsid w:val="00A6030A"/>
    <w:rsid w:val="00A624F7"/>
    <w:rsid w:val="00A6292B"/>
    <w:rsid w:val="00A63596"/>
    <w:rsid w:val="00A64640"/>
    <w:rsid w:val="00A64A17"/>
    <w:rsid w:val="00A66623"/>
    <w:rsid w:val="00A67B03"/>
    <w:rsid w:val="00A67EE2"/>
    <w:rsid w:val="00A70106"/>
    <w:rsid w:val="00A70631"/>
    <w:rsid w:val="00A70E7F"/>
    <w:rsid w:val="00A71636"/>
    <w:rsid w:val="00A716DF"/>
    <w:rsid w:val="00A71965"/>
    <w:rsid w:val="00A725FD"/>
    <w:rsid w:val="00A7344A"/>
    <w:rsid w:val="00A74480"/>
    <w:rsid w:val="00A74CA8"/>
    <w:rsid w:val="00A75C24"/>
    <w:rsid w:val="00A7689D"/>
    <w:rsid w:val="00A76FA7"/>
    <w:rsid w:val="00A80324"/>
    <w:rsid w:val="00A808C1"/>
    <w:rsid w:val="00A812AA"/>
    <w:rsid w:val="00A81FCF"/>
    <w:rsid w:val="00A82515"/>
    <w:rsid w:val="00A834EA"/>
    <w:rsid w:val="00A84383"/>
    <w:rsid w:val="00A86C2A"/>
    <w:rsid w:val="00A87064"/>
    <w:rsid w:val="00A870DD"/>
    <w:rsid w:val="00A873B5"/>
    <w:rsid w:val="00A874FD"/>
    <w:rsid w:val="00A87EA7"/>
    <w:rsid w:val="00A87F67"/>
    <w:rsid w:val="00A902DC"/>
    <w:rsid w:val="00A90A93"/>
    <w:rsid w:val="00A921F9"/>
    <w:rsid w:val="00A92772"/>
    <w:rsid w:val="00A92E15"/>
    <w:rsid w:val="00A9304F"/>
    <w:rsid w:val="00A936B5"/>
    <w:rsid w:val="00A93785"/>
    <w:rsid w:val="00A9457A"/>
    <w:rsid w:val="00A94633"/>
    <w:rsid w:val="00A954B3"/>
    <w:rsid w:val="00A95682"/>
    <w:rsid w:val="00A9580B"/>
    <w:rsid w:val="00A960E5"/>
    <w:rsid w:val="00A9674E"/>
    <w:rsid w:val="00A97FA5"/>
    <w:rsid w:val="00A97FF2"/>
    <w:rsid w:val="00AA0275"/>
    <w:rsid w:val="00AA1A06"/>
    <w:rsid w:val="00AA25ED"/>
    <w:rsid w:val="00AA3560"/>
    <w:rsid w:val="00AA37D1"/>
    <w:rsid w:val="00AA37E1"/>
    <w:rsid w:val="00AA4A83"/>
    <w:rsid w:val="00AA5496"/>
    <w:rsid w:val="00AA58D5"/>
    <w:rsid w:val="00AA5FB0"/>
    <w:rsid w:val="00AA61E8"/>
    <w:rsid w:val="00AA6E06"/>
    <w:rsid w:val="00AA6FAB"/>
    <w:rsid w:val="00AA766D"/>
    <w:rsid w:val="00AA7736"/>
    <w:rsid w:val="00AA7DFC"/>
    <w:rsid w:val="00AB083D"/>
    <w:rsid w:val="00AB16F0"/>
    <w:rsid w:val="00AB1EAF"/>
    <w:rsid w:val="00AB281A"/>
    <w:rsid w:val="00AB30AB"/>
    <w:rsid w:val="00AB4257"/>
    <w:rsid w:val="00AB49B7"/>
    <w:rsid w:val="00AB4E78"/>
    <w:rsid w:val="00AB5749"/>
    <w:rsid w:val="00AB5DCA"/>
    <w:rsid w:val="00AB5DF7"/>
    <w:rsid w:val="00AB67E8"/>
    <w:rsid w:val="00AB77E8"/>
    <w:rsid w:val="00AC002A"/>
    <w:rsid w:val="00AC1A4D"/>
    <w:rsid w:val="00AC1BBD"/>
    <w:rsid w:val="00AC1D70"/>
    <w:rsid w:val="00AC1F42"/>
    <w:rsid w:val="00AC21BA"/>
    <w:rsid w:val="00AC228A"/>
    <w:rsid w:val="00AC2D70"/>
    <w:rsid w:val="00AC30C8"/>
    <w:rsid w:val="00AC4228"/>
    <w:rsid w:val="00AC4C80"/>
    <w:rsid w:val="00AC4E37"/>
    <w:rsid w:val="00AC57EF"/>
    <w:rsid w:val="00AC60BC"/>
    <w:rsid w:val="00AC6835"/>
    <w:rsid w:val="00AC7845"/>
    <w:rsid w:val="00AD0104"/>
    <w:rsid w:val="00AD0780"/>
    <w:rsid w:val="00AD0FDD"/>
    <w:rsid w:val="00AD17E6"/>
    <w:rsid w:val="00AD2CE2"/>
    <w:rsid w:val="00AD2D31"/>
    <w:rsid w:val="00AD2F09"/>
    <w:rsid w:val="00AD2F4A"/>
    <w:rsid w:val="00AD31B0"/>
    <w:rsid w:val="00AD33D0"/>
    <w:rsid w:val="00AD3B55"/>
    <w:rsid w:val="00AD4F03"/>
    <w:rsid w:val="00AD532D"/>
    <w:rsid w:val="00AD58F5"/>
    <w:rsid w:val="00AD6962"/>
    <w:rsid w:val="00AD6F14"/>
    <w:rsid w:val="00AD75EA"/>
    <w:rsid w:val="00AD799A"/>
    <w:rsid w:val="00AD7AEA"/>
    <w:rsid w:val="00AE01B5"/>
    <w:rsid w:val="00AE0A45"/>
    <w:rsid w:val="00AE177B"/>
    <w:rsid w:val="00AE1829"/>
    <w:rsid w:val="00AE2731"/>
    <w:rsid w:val="00AE3164"/>
    <w:rsid w:val="00AE3769"/>
    <w:rsid w:val="00AE40FD"/>
    <w:rsid w:val="00AE5885"/>
    <w:rsid w:val="00AE5F19"/>
    <w:rsid w:val="00AE6983"/>
    <w:rsid w:val="00AE7A90"/>
    <w:rsid w:val="00AF1976"/>
    <w:rsid w:val="00AF255C"/>
    <w:rsid w:val="00AF2956"/>
    <w:rsid w:val="00AF2F0E"/>
    <w:rsid w:val="00AF3200"/>
    <w:rsid w:val="00AF352E"/>
    <w:rsid w:val="00AF37A7"/>
    <w:rsid w:val="00AF38A8"/>
    <w:rsid w:val="00AF3E53"/>
    <w:rsid w:val="00AF4867"/>
    <w:rsid w:val="00AF5D7B"/>
    <w:rsid w:val="00AF5EDE"/>
    <w:rsid w:val="00AF6161"/>
    <w:rsid w:val="00AF6170"/>
    <w:rsid w:val="00AF633C"/>
    <w:rsid w:val="00AF64AC"/>
    <w:rsid w:val="00AF6E95"/>
    <w:rsid w:val="00AF71BC"/>
    <w:rsid w:val="00AF7903"/>
    <w:rsid w:val="00AF7E6B"/>
    <w:rsid w:val="00B005B1"/>
    <w:rsid w:val="00B00A80"/>
    <w:rsid w:val="00B02566"/>
    <w:rsid w:val="00B02D97"/>
    <w:rsid w:val="00B0593F"/>
    <w:rsid w:val="00B06453"/>
    <w:rsid w:val="00B07227"/>
    <w:rsid w:val="00B10D84"/>
    <w:rsid w:val="00B11179"/>
    <w:rsid w:val="00B112DD"/>
    <w:rsid w:val="00B1226B"/>
    <w:rsid w:val="00B12C4A"/>
    <w:rsid w:val="00B1390E"/>
    <w:rsid w:val="00B14D7A"/>
    <w:rsid w:val="00B1640F"/>
    <w:rsid w:val="00B166FF"/>
    <w:rsid w:val="00B168A2"/>
    <w:rsid w:val="00B168DB"/>
    <w:rsid w:val="00B17EB6"/>
    <w:rsid w:val="00B20287"/>
    <w:rsid w:val="00B21472"/>
    <w:rsid w:val="00B2268A"/>
    <w:rsid w:val="00B23F47"/>
    <w:rsid w:val="00B25846"/>
    <w:rsid w:val="00B26840"/>
    <w:rsid w:val="00B26973"/>
    <w:rsid w:val="00B27597"/>
    <w:rsid w:val="00B27719"/>
    <w:rsid w:val="00B27FA3"/>
    <w:rsid w:val="00B30233"/>
    <w:rsid w:val="00B30681"/>
    <w:rsid w:val="00B318CE"/>
    <w:rsid w:val="00B339BA"/>
    <w:rsid w:val="00B34AB4"/>
    <w:rsid w:val="00B3530B"/>
    <w:rsid w:val="00B354C5"/>
    <w:rsid w:val="00B35854"/>
    <w:rsid w:val="00B36CC7"/>
    <w:rsid w:val="00B3744B"/>
    <w:rsid w:val="00B377AE"/>
    <w:rsid w:val="00B37871"/>
    <w:rsid w:val="00B37A49"/>
    <w:rsid w:val="00B403A7"/>
    <w:rsid w:val="00B41B6E"/>
    <w:rsid w:val="00B41BE0"/>
    <w:rsid w:val="00B41C7B"/>
    <w:rsid w:val="00B42B29"/>
    <w:rsid w:val="00B42E57"/>
    <w:rsid w:val="00B44EFD"/>
    <w:rsid w:val="00B453A9"/>
    <w:rsid w:val="00B45769"/>
    <w:rsid w:val="00B460FF"/>
    <w:rsid w:val="00B461C3"/>
    <w:rsid w:val="00B46527"/>
    <w:rsid w:val="00B468F0"/>
    <w:rsid w:val="00B47951"/>
    <w:rsid w:val="00B47AF4"/>
    <w:rsid w:val="00B50125"/>
    <w:rsid w:val="00B50ACA"/>
    <w:rsid w:val="00B51024"/>
    <w:rsid w:val="00B51A24"/>
    <w:rsid w:val="00B5238F"/>
    <w:rsid w:val="00B524D2"/>
    <w:rsid w:val="00B5552D"/>
    <w:rsid w:val="00B56247"/>
    <w:rsid w:val="00B572AB"/>
    <w:rsid w:val="00B57492"/>
    <w:rsid w:val="00B57D2C"/>
    <w:rsid w:val="00B612B2"/>
    <w:rsid w:val="00B61D41"/>
    <w:rsid w:val="00B621AB"/>
    <w:rsid w:val="00B62813"/>
    <w:rsid w:val="00B62FF8"/>
    <w:rsid w:val="00B64140"/>
    <w:rsid w:val="00B6427F"/>
    <w:rsid w:val="00B64713"/>
    <w:rsid w:val="00B65219"/>
    <w:rsid w:val="00B659D2"/>
    <w:rsid w:val="00B65A28"/>
    <w:rsid w:val="00B660B4"/>
    <w:rsid w:val="00B66347"/>
    <w:rsid w:val="00B67B48"/>
    <w:rsid w:val="00B703F9"/>
    <w:rsid w:val="00B756D3"/>
    <w:rsid w:val="00B757F9"/>
    <w:rsid w:val="00B75A6A"/>
    <w:rsid w:val="00B769B8"/>
    <w:rsid w:val="00B76BB8"/>
    <w:rsid w:val="00B77609"/>
    <w:rsid w:val="00B806CA"/>
    <w:rsid w:val="00B81277"/>
    <w:rsid w:val="00B826DA"/>
    <w:rsid w:val="00B8321F"/>
    <w:rsid w:val="00B8333F"/>
    <w:rsid w:val="00B83974"/>
    <w:rsid w:val="00B83DDB"/>
    <w:rsid w:val="00B84218"/>
    <w:rsid w:val="00B8514C"/>
    <w:rsid w:val="00B855AA"/>
    <w:rsid w:val="00B86393"/>
    <w:rsid w:val="00B9020C"/>
    <w:rsid w:val="00B909F4"/>
    <w:rsid w:val="00B921A0"/>
    <w:rsid w:val="00B931A4"/>
    <w:rsid w:val="00B950B1"/>
    <w:rsid w:val="00B9512B"/>
    <w:rsid w:val="00B956F4"/>
    <w:rsid w:val="00B95F90"/>
    <w:rsid w:val="00B97653"/>
    <w:rsid w:val="00B97A69"/>
    <w:rsid w:val="00B97ABE"/>
    <w:rsid w:val="00BA0949"/>
    <w:rsid w:val="00BA6BDA"/>
    <w:rsid w:val="00BA7C5C"/>
    <w:rsid w:val="00BB0A70"/>
    <w:rsid w:val="00BB1A30"/>
    <w:rsid w:val="00BB220F"/>
    <w:rsid w:val="00BB256E"/>
    <w:rsid w:val="00BB3E5A"/>
    <w:rsid w:val="00BB3E65"/>
    <w:rsid w:val="00BB4BB1"/>
    <w:rsid w:val="00BB5540"/>
    <w:rsid w:val="00BB5D32"/>
    <w:rsid w:val="00BB60FB"/>
    <w:rsid w:val="00BB7372"/>
    <w:rsid w:val="00BB76B9"/>
    <w:rsid w:val="00BC0329"/>
    <w:rsid w:val="00BC075E"/>
    <w:rsid w:val="00BC0789"/>
    <w:rsid w:val="00BC0874"/>
    <w:rsid w:val="00BC11D1"/>
    <w:rsid w:val="00BC36C8"/>
    <w:rsid w:val="00BC5058"/>
    <w:rsid w:val="00BC6664"/>
    <w:rsid w:val="00BC7E40"/>
    <w:rsid w:val="00BD0645"/>
    <w:rsid w:val="00BD0BD8"/>
    <w:rsid w:val="00BD2EB6"/>
    <w:rsid w:val="00BD3AF4"/>
    <w:rsid w:val="00BD503B"/>
    <w:rsid w:val="00BD5E9E"/>
    <w:rsid w:val="00BD6006"/>
    <w:rsid w:val="00BD674E"/>
    <w:rsid w:val="00BD6DB5"/>
    <w:rsid w:val="00BD7827"/>
    <w:rsid w:val="00BE1E5E"/>
    <w:rsid w:val="00BE55CE"/>
    <w:rsid w:val="00BE6364"/>
    <w:rsid w:val="00BF0FDF"/>
    <w:rsid w:val="00BF15FE"/>
    <w:rsid w:val="00BF22E2"/>
    <w:rsid w:val="00BF3184"/>
    <w:rsid w:val="00BF3424"/>
    <w:rsid w:val="00BF3534"/>
    <w:rsid w:val="00BF4257"/>
    <w:rsid w:val="00BF43F6"/>
    <w:rsid w:val="00BF4C00"/>
    <w:rsid w:val="00BF56DF"/>
    <w:rsid w:val="00BF6548"/>
    <w:rsid w:val="00BF658B"/>
    <w:rsid w:val="00BF6837"/>
    <w:rsid w:val="00BF7D95"/>
    <w:rsid w:val="00BF7E93"/>
    <w:rsid w:val="00BF7F7A"/>
    <w:rsid w:val="00C011C3"/>
    <w:rsid w:val="00C01E71"/>
    <w:rsid w:val="00C02FE1"/>
    <w:rsid w:val="00C031E5"/>
    <w:rsid w:val="00C0385B"/>
    <w:rsid w:val="00C03CB9"/>
    <w:rsid w:val="00C040B7"/>
    <w:rsid w:val="00C04CE0"/>
    <w:rsid w:val="00C0634A"/>
    <w:rsid w:val="00C06BD1"/>
    <w:rsid w:val="00C105B3"/>
    <w:rsid w:val="00C11157"/>
    <w:rsid w:val="00C11C07"/>
    <w:rsid w:val="00C15012"/>
    <w:rsid w:val="00C157B9"/>
    <w:rsid w:val="00C15BCB"/>
    <w:rsid w:val="00C16808"/>
    <w:rsid w:val="00C171BC"/>
    <w:rsid w:val="00C1760E"/>
    <w:rsid w:val="00C2030E"/>
    <w:rsid w:val="00C213C8"/>
    <w:rsid w:val="00C2141D"/>
    <w:rsid w:val="00C21F60"/>
    <w:rsid w:val="00C23205"/>
    <w:rsid w:val="00C23872"/>
    <w:rsid w:val="00C25550"/>
    <w:rsid w:val="00C26B66"/>
    <w:rsid w:val="00C27102"/>
    <w:rsid w:val="00C27D1C"/>
    <w:rsid w:val="00C303E0"/>
    <w:rsid w:val="00C30D20"/>
    <w:rsid w:val="00C312B0"/>
    <w:rsid w:val="00C31F95"/>
    <w:rsid w:val="00C32084"/>
    <w:rsid w:val="00C33D46"/>
    <w:rsid w:val="00C34602"/>
    <w:rsid w:val="00C34EE2"/>
    <w:rsid w:val="00C358E9"/>
    <w:rsid w:val="00C36AC9"/>
    <w:rsid w:val="00C379EC"/>
    <w:rsid w:val="00C37DD0"/>
    <w:rsid w:val="00C40431"/>
    <w:rsid w:val="00C405FB"/>
    <w:rsid w:val="00C40B7C"/>
    <w:rsid w:val="00C40B9D"/>
    <w:rsid w:val="00C40F19"/>
    <w:rsid w:val="00C441FE"/>
    <w:rsid w:val="00C44263"/>
    <w:rsid w:val="00C468C9"/>
    <w:rsid w:val="00C46C17"/>
    <w:rsid w:val="00C47F4F"/>
    <w:rsid w:val="00C5078D"/>
    <w:rsid w:val="00C5106D"/>
    <w:rsid w:val="00C51224"/>
    <w:rsid w:val="00C51E33"/>
    <w:rsid w:val="00C53688"/>
    <w:rsid w:val="00C55663"/>
    <w:rsid w:val="00C56925"/>
    <w:rsid w:val="00C56DE3"/>
    <w:rsid w:val="00C57444"/>
    <w:rsid w:val="00C57F64"/>
    <w:rsid w:val="00C60991"/>
    <w:rsid w:val="00C60CCB"/>
    <w:rsid w:val="00C614C6"/>
    <w:rsid w:val="00C6277E"/>
    <w:rsid w:val="00C644A5"/>
    <w:rsid w:val="00C65772"/>
    <w:rsid w:val="00C669A1"/>
    <w:rsid w:val="00C66CB8"/>
    <w:rsid w:val="00C672B0"/>
    <w:rsid w:val="00C6784D"/>
    <w:rsid w:val="00C67BBB"/>
    <w:rsid w:val="00C67BE3"/>
    <w:rsid w:val="00C70B5D"/>
    <w:rsid w:val="00C72302"/>
    <w:rsid w:val="00C7452D"/>
    <w:rsid w:val="00C74959"/>
    <w:rsid w:val="00C758CD"/>
    <w:rsid w:val="00C7633E"/>
    <w:rsid w:val="00C76362"/>
    <w:rsid w:val="00C766C0"/>
    <w:rsid w:val="00C77895"/>
    <w:rsid w:val="00C77CC1"/>
    <w:rsid w:val="00C81915"/>
    <w:rsid w:val="00C81B96"/>
    <w:rsid w:val="00C81C57"/>
    <w:rsid w:val="00C82028"/>
    <w:rsid w:val="00C84B5F"/>
    <w:rsid w:val="00C85197"/>
    <w:rsid w:val="00C8549D"/>
    <w:rsid w:val="00C859F0"/>
    <w:rsid w:val="00C87F77"/>
    <w:rsid w:val="00C90A22"/>
    <w:rsid w:val="00C91789"/>
    <w:rsid w:val="00C91988"/>
    <w:rsid w:val="00C91DF5"/>
    <w:rsid w:val="00C921ED"/>
    <w:rsid w:val="00C93BE4"/>
    <w:rsid w:val="00C9416C"/>
    <w:rsid w:val="00C949DB"/>
    <w:rsid w:val="00C94DC8"/>
    <w:rsid w:val="00C94ED1"/>
    <w:rsid w:val="00C9512D"/>
    <w:rsid w:val="00C95A8F"/>
    <w:rsid w:val="00C977C4"/>
    <w:rsid w:val="00CA1687"/>
    <w:rsid w:val="00CA1764"/>
    <w:rsid w:val="00CA2135"/>
    <w:rsid w:val="00CA2AE3"/>
    <w:rsid w:val="00CA3BE6"/>
    <w:rsid w:val="00CA3E72"/>
    <w:rsid w:val="00CA488D"/>
    <w:rsid w:val="00CA4BDB"/>
    <w:rsid w:val="00CA4C5D"/>
    <w:rsid w:val="00CA594B"/>
    <w:rsid w:val="00CA6C02"/>
    <w:rsid w:val="00CA78E2"/>
    <w:rsid w:val="00CB025B"/>
    <w:rsid w:val="00CB1A87"/>
    <w:rsid w:val="00CB2A09"/>
    <w:rsid w:val="00CB313A"/>
    <w:rsid w:val="00CB3CCD"/>
    <w:rsid w:val="00CB43F4"/>
    <w:rsid w:val="00CB46A8"/>
    <w:rsid w:val="00CB47D4"/>
    <w:rsid w:val="00CB5F4E"/>
    <w:rsid w:val="00CB6CA2"/>
    <w:rsid w:val="00CB7C26"/>
    <w:rsid w:val="00CC194A"/>
    <w:rsid w:val="00CC228F"/>
    <w:rsid w:val="00CC2726"/>
    <w:rsid w:val="00CC2939"/>
    <w:rsid w:val="00CC2B20"/>
    <w:rsid w:val="00CC32E5"/>
    <w:rsid w:val="00CC4527"/>
    <w:rsid w:val="00CC4BC9"/>
    <w:rsid w:val="00CC5888"/>
    <w:rsid w:val="00CC7129"/>
    <w:rsid w:val="00CC7618"/>
    <w:rsid w:val="00CC7D58"/>
    <w:rsid w:val="00CC7E53"/>
    <w:rsid w:val="00CD0AB5"/>
    <w:rsid w:val="00CD1267"/>
    <w:rsid w:val="00CD18A3"/>
    <w:rsid w:val="00CD39DC"/>
    <w:rsid w:val="00CD42B6"/>
    <w:rsid w:val="00CD73D9"/>
    <w:rsid w:val="00CE26E8"/>
    <w:rsid w:val="00CE3569"/>
    <w:rsid w:val="00CE388E"/>
    <w:rsid w:val="00CE4563"/>
    <w:rsid w:val="00CE5D14"/>
    <w:rsid w:val="00CE5F06"/>
    <w:rsid w:val="00CE72A5"/>
    <w:rsid w:val="00CE77A6"/>
    <w:rsid w:val="00CE7B98"/>
    <w:rsid w:val="00CE7DEE"/>
    <w:rsid w:val="00CE7EE0"/>
    <w:rsid w:val="00CF0BA8"/>
    <w:rsid w:val="00CF0FCE"/>
    <w:rsid w:val="00CF1BBC"/>
    <w:rsid w:val="00CF2FF1"/>
    <w:rsid w:val="00CF3005"/>
    <w:rsid w:val="00CF4740"/>
    <w:rsid w:val="00CF49F8"/>
    <w:rsid w:val="00CF5B50"/>
    <w:rsid w:val="00CF6783"/>
    <w:rsid w:val="00CF76D9"/>
    <w:rsid w:val="00D00C43"/>
    <w:rsid w:val="00D0111F"/>
    <w:rsid w:val="00D01318"/>
    <w:rsid w:val="00D01C0B"/>
    <w:rsid w:val="00D04B84"/>
    <w:rsid w:val="00D060E8"/>
    <w:rsid w:val="00D0643E"/>
    <w:rsid w:val="00D07D40"/>
    <w:rsid w:val="00D11701"/>
    <w:rsid w:val="00D13632"/>
    <w:rsid w:val="00D14128"/>
    <w:rsid w:val="00D1417C"/>
    <w:rsid w:val="00D14A2A"/>
    <w:rsid w:val="00D151E0"/>
    <w:rsid w:val="00D15761"/>
    <w:rsid w:val="00D163E8"/>
    <w:rsid w:val="00D168F6"/>
    <w:rsid w:val="00D16AC9"/>
    <w:rsid w:val="00D17A53"/>
    <w:rsid w:val="00D20BD5"/>
    <w:rsid w:val="00D22917"/>
    <w:rsid w:val="00D24032"/>
    <w:rsid w:val="00D25503"/>
    <w:rsid w:val="00D25BEA"/>
    <w:rsid w:val="00D2608D"/>
    <w:rsid w:val="00D2658C"/>
    <w:rsid w:val="00D26B73"/>
    <w:rsid w:val="00D27740"/>
    <w:rsid w:val="00D27907"/>
    <w:rsid w:val="00D31202"/>
    <w:rsid w:val="00D31294"/>
    <w:rsid w:val="00D31961"/>
    <w:rsid w:val="00D3283E"/>
    <w:rsid w:val="00D33765"/>
    <w:rsid w:val="00D3380E"/>
    <w:rsid w:val="00D33A83"/>
    <w:rsid w:val="00D341C7"/>
    <w:rsid w:val="00D3568D"/>
    <w:rsid w:val="00D361F7"/>
    <w:rsid w:val="00D36525"/>
    <w:rsid w:val="00D365DF"/>
    <w:rsid w:val="00D370A2"/>
    <w:rsid w:val="00D41707"/>
    <w:rsid w:val="00D4191B"/>
    <w:rsid w:val="00D43410"/>
    <w:rsid w:val="00D44535"/>
    <w:rsid w:val="00D45223"/>
    <w:rsid w:val="00D45592"/>
    <w:rsid w:val="00D45CB8"/>
    <w:rsid w:val="00D509FB"/>
    <w:rsid w:val="00D512D6"/>
    <w:rsid w:val="00D51503"/>
    <w:rsid w:val="00D51B21"/>
    <w:rsid w:val="00D51E9F"/>
    <w:rsid w:val="00D5246A"/>
    <w:rsid w:val="00D53053"/>
    <w:rsid w:val="00D551E3"/>
    <w:rsid w:val="00D568B7"/>
    <w:rsid w:val="00D56944"/>
    <w:rsid w:val="00D56CF9"/>
    <w:rsid w:val="00D575AD"/>
    <w:rsid w:val="00D62EB8"/>
    <w:rsid w:val="00D6346B"/>
    <w:rsid w:val="00D63591"/>
    <w:rsid w:val="00D651D4"/>
    <w:rsid w:val="00D6654A"/>
    <w:rsid w:val="00D66D3B"/>
    <w:rsid w:val="00D678A8"/>
    <w:rsid w:val="00D707D5"/>
    <w:rsid w:val="00D71A6D"/>
    <w:rsid w:val="00D720FC"/>
    <w:rsid w:val="00D74280"/>
    <w:rsid w:val="00D7438E"/>
    <w:rsid w:val="00D76B6E"/>
    <w:rsid w:val="00D76D52"/>
    <w:rsid w:val="00D8030D"/>
    <w:rsid w:val="00D80676"/>
    <w:rsid w:val="00D806A0"/>
    <w:rsid w:val="00D80847"/>
    <w:rsid w:val="00D80C47"/>
    <w:rsid w:val="00D81A67"/>
    <w:rsid w:val="00D825B4"/>
    <w:rsid w:val="00D82FA3"/>
    <w:rsid w:val="00D83A65"/>
    <w:rsid w:val="00D85EDE"/>
    <w:rsid w:val="00D87192"/>
    <w:rsid w:val="00D90067"/>
    <w:rsid w:val="00D90C58"/>
    <w:rsid w:val="00D91E4E"/>
    <w:rsid w:val="00D927C7"/>
    <w:rsid w:val="00D9291B"/>
    <w:rsid w:val="00D93196"/>
    <w:rsid w:val="00D93419"/>
    <w:rsid w:val="00D941D6"/>
    <w:rsid w:val="00D9538E"/>
    <w:rsid w:val="00D95A2D"/>
    <w:rsid w:val="00D9732A"/>
    <w:rsid w:val="00D9748B"/>
    <w:rsid w:val="00D97552"/>
    <w:rsid w:val="00D97675"/>
    <w:rsid w:val="00D979EB"/>
    <w:rsid w:val="00D97FBA"/>
    <w:rsid w:val="00DA008B"/>
    <w:rsid w:val="00DA12B3"/>
    <w:rsid w:val="00DA13B0"/>
    <w:rsid w:val="00DA1F23"/>
    <w:rsid w:val="00DA1F53"/>
    <w:rsid w:val="00DA3412"/>
    <w:rsid w:val="00DA434E"/>
    <w:rsid w:val="00DA4B4F"/>
    <w:rsid w:val="00DA4C95"/>
    <w:rsid w:val="00DA7CAA"/>
    <w:rsid w:val="00DA7ED2"/>
    <w:rsid w:val="00DB069C"/>
    <w:rsid w:val="00DB09B5"/>
    <w:rsid w:val="00DB1627"/>
    <w:rsid w:val="00DB2655"/>
    <w:rsid w:val="00DB3237"/>
    <w:rsid w:val="00DB4FAB"/>
    <w:rsid w:val="00DB5E1A"/>
    <w:rsid w:val="00DB5EC3"/>
    <w:rsid w:val="00DB6813"/>
    <w:rsid w:val="00DB6A8C"/>
    <w:rsid w:val="00DB7254"/>
    <w:rsid w:val="00DB7A08"/>
    <w:rsid w:val="00DC1103"/>
    <w:rsid w:val="00DC24A5"/>
    <w:rsid w:val="00DC2D47"/>
    <w:rsid w:val="00DC38B8"/>
    <w:rsid w:val="00DC3F5E"/>
    <w:rsid w:val="00DC4359"/>
    <w:rsid w:val="00DC4981"/>
    <w:rsid w:val="00DC5550"/>
    <w:rsid w:val="00DC5649"/>
    <w:rsid w:val="00DC5DA3"/>
    <w:rsid w:val="00DC5EFE"/>
    <w:rsid w:val="00DD03D2"/>
    <w:rsid w:val="00DD0AC7"/>
    <w:rsid w:val="00DD24C0"/>
    <w:rsid w:val="00DD2DFE"/>
    <w:rsid w:val="00DD30EC"/>
    <w:rsid w:val="00DD3CBB"/>
    <w:rsid w:val="00DD47FB"/>
    <w:rsid w:val="00DD4C25"/>
    <w:rsid w:val="00DD587E"/>
    <w:rsid w:val="00DD6371"/>
    <w:rsid w:val="00DE3EC4"/>
    <w:rsid w:val="00DE4D3B"/>
    <w:rsid w:val="00DE54A7"/>
    <w:rsid w:val="00DE5BC5"/>
    <w:rsid w:val="00DE5DB0"/>
    <w:rsid w:val="00DE6346"/>
    <w:rsid w:val="00DE6AF1"/>
    <w:rsid w:val="00DF0331"/>
    <w:rsid w:val="00DF0494"/>
    <w:rsid w:val="00DF05F5"/>
    <w:rsid w:val="00DF0DE5"/>
    <w:rsid w:val="00DF107D"/>
    <w:rsid w:val="00DF118B"/>
    <w:rsid w:val="00DF2B30"/>
    <w:rsid w:val="00DF4E37"/>
    <w:rsid w:val="00DF5416"/>
    <w:rsid w:val="00DF5DC7"/>
    <w:rsid w:val="00DF63FF"/>
    <w:rsid w:val="00DF673C"/>
    <w:rsid w:val="00DF6B54"/>
    <w:rsid w:val="00DF723E"/>
    <w:rsid w:val="00E00168"/>
    <w:rsid w:val="00E002A1"/>
    <w:rsid w:val="00E01356"/>
    <w:rsid w:val="00E02494"/>
    <w:rsid w:val="00E03130"/>
    <w:rsid w:val="00E03ED6"/>
    <w:rsid w:val="00E0427F"/>
    <w:rsid w:val="00E0475B"/>
    <w:rsid w:val="00E04E1D"/>
    <w:rsid w:val="00E06A64"/>
    <w:rsid w:val="00E072D2"/>
    <w:rsid w:val="00E072DD"/>
    <w:rsid w:val="00E07632"/>
    <w:rsid w:val="00E1013A"/>
    <w:rsid w:val="00E10DDD"/>
    <w:rsid w:val="00E1124D"/>
    <w:rsid w:val="00E119B5"/>
    <w:rsid w:val="00E1293D"/>
    <w:rsid w:val="00E12B36"/>
    <w:rsid w:val="00E130CF"/>
    <w:rsid w:val="00E133FF"/>
    <w:rsid w:val="00E13D2B"/>
    <w:rsid w:val="00E13F33"/>
    <w:rsid w:val="00E1529E"/>
    <w:rsid w:val="00E1604D"/>
    <w:rsid w:val="00E16287"/>
    <w:rsid w:val="00E171E1"/>
    <w:rsid w:val="00E20630"/>
    <w:rsid w:val="00E21408"/>
    <w:rsid w:val="00E217D1"/>
    <w:rsid w:val="00E2199E"/>
    <w:rsid w:val="00E21C44"/>
    <w:rsid w:val="00E225CF"/>
    <w:rsid w:val="00E22FF4"/>
    <w:rsid w:val="00E233BA"/>
    <w:rsid w:val="00E23E4A"/>
    <w:rsid w:val="00E24D96"/>
    <w:rsid w:val="00E26AB1"/>
    <w:rsid w:val="00E2784E"/>
    <w:rsid w:val="00E30513"/>
    <w:rsid w:val="00E3100F"/>
    <w:rsid w:val="00E312B4"/>
    <w:rsid w:val="00E31F5E"/>
    <w:rsid w:val="00E32115"/>
    <w:rsid w:val="00E3342E"/>
    <w:rsid w:val="00E34C92"/>
    <w:rsid w:val="00E35F3D"/>
    <w:rsid w:val="00E361FE"/>
    <w:rsid w:val="00E37888"/>
    <w:rsid w:val="00E40324"/>
    <w:rsid w:val="00E422A7"/>
    <w:rsid w:val="00E4258C"/>
    <w:rsid w:val="00E42BA2"/>
    <w:rsid w:val="00E42C67"/>
    <w:rsid w:val="00E436A2"/>
    <w:rsid w:val="00E437EE"/>
    <w:rsid w:val="00E43F20"/>
    <w:rsid w:val="00E4444B"/>
    <w:rsid w:val="00E44C09"/>
    <w:rsid w:val="00E457B8"/>
    <w:rsid w:val="00E45BA3"/>
    <w:rsid w:val="00E45D2E"/>
    <w:rsid w:val="00E46F30"/>
    <w:rsid w:val="00E47743"/>
    <w:rsid w:val="00E4775F"/>
    <w:rsid w:val="00E5065D"/>
    <w:rsid w:val="00E50931"/>
    <w:rsid w:val="00E50998"/>
    <w:rsid w:val="00E51066"/>
    <w:rsid w:val="00E51D0E"/>
    <w:rsid w:val="00E525DA"/>
    <w:rsid w:val="00E5311B"/>
    <w:rsid w:val="00E53D52"/>
    <w:rsid w:val="00E54EFD"/>
    <w:rsid w:val="00E56D9F"/>
    <w:rsid w:val="00E60A66"/>
    <w:rsid w:val="00E6252D"/>
    <w:rsid w:val="00E631E8"/>
    <w:rsid w:val="00E63980"/>
    <w:rsid w:val="00E63E10"/>
    <w:rsid w:val="00E65AF9"/>
    <w:rsid w:val="00E65FD2"/>
    <w:rsid w:val="00E6680B"/>
    <w:rsid w:val="00E70AC4"/>
    <w:rsid w:val="00E74526"/>
    <w:rsid w:val="00E74A16"/>
    <w:rsid w:val="00E74D24"/>
    <w:rsid w:val="00E757B1"/>
    <w:rsid w:val="00E75A7A"/>
    <w:rsid w:val="00E75DA6"/>
    <w:rsid w:val="00E75EDC"/>
    <w:rsid w:val="00E75EF4"/>
    <w:rsid w:val="00E76905"/>
    <w:rsid w:val="00E76D8D"/>
    <w:rsid w:val="00E76DF9"/>
    <w:rsid w:val="00E77172"/>
    <w:rsid w:val="00E810FC"/>
    <w:rsid w:val="00E8127B"/>
    <w:rsid w:val="00E82A77"/>
    <w:rsid w:val="00E82EF3"/>
    <w:rsid w:val="00E82F9C"/>
    <w:rsid w:val="00E8306F"/>
    <w:rsid w:val="00E83352"/>
    <w:rsid w:val="00E867A1"/>
    <w:rsid w:val="00E86874"/>
    <w:rsid w:val="00E86F50"/>
    <w:rsid w:val="00E86FDA"/>
    <w:rsid w:val="00E90115"/>
    <w:rsid w:val="00E90592"/>
    <w:rsid w:val="00E90FDE"/>
    <w:rsid w:val="00E923C4"/>
    <w:rsid w:val="00E92759"/>
    <w:rsid w:val="00E9500A"/>
    <w:rsid w:val="00E954BE"/>
    <w:rsid w:val="00E96575"/>
    <w:rsid w:val="00E96BDB"/>
    <w:rsid w:val="00EA0221"/>
    <w:rsid w:val="00EA0226"/>
    <w:rsid w:val="00EA056D"/>
    <w:rsid w:val="00EA2CBD"/>
    <w:rsid w:val="00EA38AA"/>
    <w:rsid w:val="00EA3998"/>
    <w:rsid w:val="00EA4AB4"/>
    <w:rsid w:val="00EA4DC0"/>
    <w:rsid w:val="00EB022A"/>
    <w:rsid w:val="00EB2353"/>
    <w:rsid w:val="00EB3CE1"/>
    <w:rsid w:val="00EB4DDE"/>
    <w:rsid w:val="00EB54CB"/>
    <w:rsid w:val="00EB5901"/>
    <w:rsid w:val="00EB6513"/>
    <w:rsid w:val="00EB69AC"/>
    <w:rsid w:val="00EB71CF"/>
    <w:rsid w:val="00EC0A9A"/>
    <w:rsid w:val="00EC464E"/>
    <w:rsid w:val="00EC5CF5"/>
    <w:rsid w:val="00EC677D"/>
    <w:rsid w:val="00EC6FBA"/>
    <w:rsid w:val="00EC7308"/>
    <w:rsid w:val="00EC73B7"/>
    <w:rsid w:val="00ED0188"/>
    <w:rsid w:val="00ED0A84"/>
    <w:rsid w:val="00ED0D5A"/>
    <w:rsid w:val="00ED14FB"/>
    <w:rsid w:val="00ED19DE"/>
    <w:rsid w:val="00ED2510"/>
    <w:rsid w:val="00ED25F5"/>
    <w:rsid w:val="00ED29DA"/>
    <w:rsid w:val="00ED354E"/>
    <w:rsid w:val="00ED35EE"/>
    <w:rsid w:val="00ED45F1"/>
    <w:rsid w:val="00ED4A9F"/>
    <w:rsid w:val="00ED4BAC"/>
    <w:rsid w:val="00ED62FE"/>
    <w:rsid w:val="00EE0646"/>
    <w:rsid w:val="00EE219C"/>
    <w:rsid w:val="00EE284D"/>
    <w:rsid w:val="00EE2C6D"/>
    <w:rsid w:val="00EE4136"/>
    <w:rsid w:val="00EE551D"/>
    <w:rsid w:val="00EE64B3"/>
    <w:rsid w:val="00EE6FB5"/>
    <w:rsid w:val="00EE7932"/>
    <w:rsid w:val="00EF05E4"/>
    <w:rsid w:val="00EF093B"/>
    <w:rsid w:val="00EF1538"/>
    <w:rsid w:val="00EF2A49"/>
    <w:rsid w:val="00EF2DAF"/>
    <w:rsid w:val="00EF33F2"/>
    <w:rsid w:val="00EF36ED"/>
    <w:rsid w:val="00EF4388"/>
    <w:rsid w:val="00EF4C8A"/>
    <w:rsid w:val="00EF6222"/>
    <w:rsid w:val="00EF625F"/>
    <w:rsid w:val="00EF6A46"/>
    <w:rsid w:val="00EF7162"/>
    <w:rsid w:val="00F00F09"/>
    <w:rsid w:val="00F016DE"/>
    <w:rsid w:val="00F01702"/>
    <w:rsid w:val="00F01F68"/>
    <w:rsid w:val="00F02146"/>
    <w:rsid w:val="00F02F41"/>
    <w:rsid w:val="00F03249"/>
    <w:rsid w:val="00F03317"/>
    <w:rsid w:val="00F03E6E"/>
    <w:rsid w:val="00F070AB"/>
    <w:rsid w:val="00F10BEA"/>
    <w:rsid w:val="00F11E7E"/>
    <w:rsid w:val="00F1221E"/>
    <w:rsid w:val="00F127BF"/>
    <w:rsid w:val="00F12E2E"/>
    <w:rsid w:val="00F13B06"/>
    <w:rsid w:val="00F140BC"/>
    <w:rsid w:val="00F14E61"/>
    <w:rsid w:val="00F15C19"/>
    <w:rsid w:val="00F16435"/>
    <w:rsid w:val="00F1669F"/>
    <w:rsid w:val="00F16AA7"/>
    <w:rsid w:val="00F2009D"/>
    <w:rsid w:val="00F21404"/>
    <w:rsid w:val="00F22247"/>
    <w:rsid w:val="00F225C7"/>
    <w:rsid w:val="00F22854"/>
    <w:rsid w:val="00F22A12"/>
    <w:rsid w:val="00F22B0A"/>
    <w:rsid w:val="00F23111"/>
    <w:rsid w:val="00F235A7"/>
    <w:rsid w:val="00F2433F"/>
    <w:rsid w:val="00F251A2"/>
    <w:rsid w:val="00F26711"/>
    <w:rsid w:val="00F26D25"/>
    <w:rsid w:val="00F2700B"/>
    <w:rsid w:val="00F2704D"/>
    <w:rsid w:val="00F30028"/>
    <w:rsid w:val="00F30DBF"/>
    <w:rsid w:val="00F31278"/>
    <w:rsid w:val="00F31622"/>
    <w:rsid w:val="00F31701"/>
    <w:rsid w:val="00F33D30"/>
    <w:rsid w:val="00F346D0"/>
    <w:rsid w:val="00F35C7E"/>
    <w:rsid w:val="00F36697"/>
    <w:rsid w:val="00F3775C"/>
    <w:rsid w:val="00F43F5C"/>
    <w:rsid w:val="00F44EDB"/>
    <w:rsid w:val="00F452F6"/>
    <w:rsid w:val="00F45517"/>
    <w:rsid w:val="00F46DED"/>
    <w:rsid w:val="00F47491"/>
    <w:rsid w:val="00F5137B"/>
    <w:rsid w:val="00F516FB"/>
    <w:rsid w:val="00F51705"/>
    <w:rsid w:val="00F51FFC"/>
    <w:rsid w:val="00F528B0"/>
    <w:rsid w:val="00F52D85"/>
    <w:rsid w:val="00F5500D"/>
    <w:rsid w:val="00F55392"/>
    <w:rsid w:val="00F5639F"/>
    <w:rsid w:val="00F57694"/>
    <w:rsid w:val="00F57C58"/>
    <w:rsid w:val="00F605E6"/>
    <w:rsid w:val="00F60914"/>
    <w:rsid w:val="00F60A01"/>
    <w:rsid w:val="00F60B91"/>
    <w:rsid w:val="00F61EE4"/>
    <w:rsid w:val="00F61FE4"/>
    <w:rsid w:val="00F623A2"/>
    <w:rsid w:val="00F62F2A"/>
    <w:rsid w:val="00F63416"/>
    <w:rsid w:val="00F65076"/>
    <w:rsid w:val="00F65D54"/>
    <w:rsid w:val="00F666DD"/>
    <w:rsid w:val="00F71EFA"/>
    <w:rsid w:val="00F72A81"/>
    <w:rsid w:val="00F737C9"/>
    <w:rsid w:val="00F737E7"/>
    <w:rsid w:val="00F73B93"/>
    <w:rsid w:val="00F73F20"/>
    <w:rsid w:val="00F75319"/>
    <w:rsid w:val="00F75D49"/>
    <w:rsid w:val="00F76791"/>
    <w:rsid w:val="00F77431"/>
    <w:rsid w:val="00F77CB8"/>
    <w:rsid w:val="00F8010D"/>
    <w:rsid w:val="00F80EBD"/>
    <w:rsid w:val="00F81C70"/>
    <w:rsid w:val="00F83F81"/>
    <w:rsid w:val="00F84FAF"/>
    <w:rsid w:val="00F85DDE"/>
    <w:rsid w:val="00F870EF"/>
    <w:rsid w:val="00F8743D"/>
    <w:rsid w:val="00F879A2"/>
    <w:rsid w:val="00F87F0B"/>
    <w:rsid w:val="00F90180"/>
    <w:rsid w:val="00F90B3E"/>
    <w:rsid w:val="00F90C61"/>
    <w:rsid w:val="00F90D01"/>
    <w:rsid w:val="00F9388F"/>
    <w:rsid w:val="00F93FB9"/>
    <w:rsid w:val="00F94550"/>
    <w:rsid w:val="00F946AE"/>
    <w:rsid w:val="00F94CAF"/>
    <w:rsid w:val="00F94DD3"/>
    <w:rsid w:val="00F9703B"/>
    <w:rsid w:val="00FA1792"/>
    <w:rsid w:val="00FA1954"/>
    <w:rsid w:val="00FA2D84"/>
    <w:rsid w:val="00FA3474"/>
    <w:rsid w:val="00FA4613"/>
    <w:rsid w:val="00FA467A"/>
    <w:rsid w:val="00FA4E61"/>
    <w:rsid w:val="00FA5F50"/>
    <w:rsid w:val="00FA6E5D"/>
    <w:rsid w:val="00FA706E"/>
    <w:rsid w:val="00FA721B"/>
    <w:rsid w:val="00FA7D7D"/>
    <w:rsid w:val="00FB06D2"/>
    <w:rsid w:val="00FB2391"/>
    <w:rsid w:val="00FB29AE"/>
    <w:rsid w:val="00FB375F"/>
    <w:rsid w:val="00FB38D9"/>
    <w:rsid w:val="00FB4604"/>
    <w:rsid w:val="00FB490B"/>
    <w:rsid w:val="00FB55DC"/>
    <w:rsid w:val="00FB5EE7"/>
    <w:rsid w:val="00FB5F0C"/>
    <w:rsid w:val="00FB6276"/>
    <w:rsid w:val="00FB6B53"/>
    <w:rsid w:val="00FB7A0A"/>
    <w:rsid w:val="00FC0D55"/>
    <w:rsid w:val="00FC11F9"/>
    <w:rsid w:val="00FC1ED7"/>
    <w:rsid w:val="00FC3DD7"/>
    <w:rsid w:val="00FC403A"/>
    <w:rsid w:val="00FC4624"/>
    <w:rsid w:val="00FC52BE"/>
    <w:rsid w:val="00FC73CB"/>
    <w:rsid w:val="00FC7BAD"/>
    <w:rsid w:val="00FD01D7"/>
    <w:rsid w:val="00FD06F9"/>
    <w:rsid w:val="00FD101A"/>
    <w:rsid w:val="00FD23DA"/>
    <w:rsid w:val="00FD29BE"/>
    <w:rsid w:val="00FD3513"/>
    <w:rsid w:val="00FD3733"/>
    <w:rsid w:val="00FD3F66"/>
    <w:rsid w:val="00FD402F"/>
    <w:rsid w:val="00FD622A"/>
    <w:rsid w:val="00FD69B2"/>
    <w:rsid w:val="00FE0A0C"/>
    <w:rsid w:val="00FE0C3A"/>
    <w:rsid w:val="00FE19EE"/>
    <w:rsid w:val="00FE2117"/>
    <w:rsid w:val="00FE24AC"/>
    <w:rsid w:val="00FE31A4"/>
    <w:rsid w:val="00FE3B77"/>
    <w:rsid w:val="00FE3E9D"/>
    <w:rsid w:val="00FE4039"/>
    <w:rsid w:val="00FE65B4"/>
    <w:rsid w:val="00FE759D"/>
    <w:rsid w:val="00FF0122"/>
    <w:rsid w:val="00FF01A8"/>
    <w:rsid w:val="00FF29BA"/>
    <w:rsid w:val="00FF3727"/>
    <w:rsid w:val="00FF69D2"/>
    <w:rsid w:val="00FF7236"/>
    <w:rsid w:val="00FF794A"/>
  </w:rsids>
  <m:mathPr>
    <m:mathFont m:val="Cambria Math"/>
    <m:brkBin m:val="before"/>
    <m:brkBinSub m:val="--"/>
    <m:smallFrac m:val="0"/>
    <m:dispDef/>
    <m:lMargin m:val="0"/>
    <m:rMargin m:val="0"/>
    <m:defJc m:val="centerGroup"/>
    <m:wrapIndent m:val="1440"/>
    <m:intLim m:val="subSup"/>
    <m:naryLim m:val="undOvr"/>
  </m:mathPr>
  <w:themeFontLang w:val="cs-CZ"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322662B"/>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cs-CZ"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0"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Pr>
      <w:lang w:val="pl-PL"/>
    </w:rPr>
  </w:style>
  <w:style w:type="paragraph" w:styleId="Nagwek1">
    <w:name w:val="heading 1"/>
    <w:basedOn w:val="Normalny"/>
    <w:next w:val="Normalny"/>
    <w:link w:val="Nagwek1Znak"/>
    <w:autoRedefine/>
    <w:uiPriority w:val="9"/>
    <w:qFormat/>
    <w:rsid w:val="002539CC"/>
    <w:pPr>
      <w:keepNext/>
      <w:numPr>
        <w:numId w:val="1"/>
      </w:numPr>
      <w:spacing w:line="320" w:lineRule="atLeast"/>
      <w:outlineLvl w:val="0"/>
    </w:pPr>
    <w:rPr>
      <w:rFonts w:ascii="Calibri" w:eastAsia="Times New Roman" w:hAnsi="Calibri" w:cs="Arial"/>
      <w:b/>
      <w:bCs/>
      <w:color w:val="404040" w:themeColor="text1" w:themeTint="BF"/>
      <w:sz w:val="28"/>
      <w:szCs w:val="28"/>
      <w:lang w:eastAsia="en-US"/>
    </w:rPr>
  </w:style>
  <w:style w:type="paragraph" w:styleId="Nagwek2">
    <w:name w:val="heading 2"/>
    <w:basedOn w:val="Normalny"/>
    <w:next w:val="Normalny"/>
    <w:link w:val="Nagwek2Znak"/>
    <w:uiPriority w:val="9"/>
    <w:unhideWhenUsed/>
    <w:qFormat/>
    <w:rsid w:val="002E3DD8"/>
    <w:pPr>
      <w:keepNext/>
      <w:keepLines/>
      <w:spacing w:before="200"/>
      <w:outlineLvl w:val="1"/>
    </w:pPr>
    <w:rPr>
      <w:rFonts w:asciiTheme="majorHAnsi" w:eastAsiaTheme="majorEastAsia" w:hAnsiTheme="majorHAnsi" w:cstheme="majorBidi"/>
      <w:b/>
      <w:bCs/>
      <w:color w:val="595959" w:themeColor="text1" w:themeTint="A6"/>
      <w:sz w:val="26"/>
      <w:szCs w:val="26"/>
    </w:rPr>
  </w:style>
  <w:style w:type="paragraph" w:styleId="Nagwek3">
    <w:name w:val="heading 3"/>
    <w:basedOn w:val="Normalny"/>
    <w:next w:val="Normalny"/>
    <w:link w:val="Nagwek3Znak"/>
    <w:qFormat/>
    <w:rsid w:val="009E0D4A"/>
    <w:pPr>
      <w:keepNext/>
      <w:widowControl w:val="0"/>
      <w:autoSpaceDE w:val="0"/>
      <w:autoSpaceDN w:val="0"/>
      <w:adjustRightInd w:val="0"/>
      <w:spacing w:before="240" w:after="60"/>
      <w:outlineLvl w:val="2"/>
    </w:pPr>
    <w:rPr>
      <w:rFonts w:ascii="Arial" w:eastAsia="Times New Roman" w:hAnsi="Arial" w:cs="Times New Roman"/>
      <w:b/>
      <w:bCs/>
      <w:color w:val="7F7F7F" w:themeColor="text1" w:themeTint="80"/>
      <w:szCs w:val="26"/>
      <w:lang w:val="x-none" w:eastAsia="x-none"/>
    </w:rPr>
  </w:style>
  <w:style w:type="paragraph" w:styleId="Nagwek4">
    <w:name w:val="heading 4"/>
    <w:basedOn w:val="Normalny"/>
    <w:next w:val="Normalny"/>
    <w:link w:val="Nagwek4Znak"/>
    <w:uiPriority w:val="9"/>
    <w:semiHidden/>
    <w:unhideWhenUsed/>
    <w:qFormat/>
    <w:rsid w:val="008D2E4E"/>
    <w:pPr>
      <w:keepNext/>
      <w:spacing w:before="240" w:after="60" w:line="276" w:lineRule="auto"/>
      <w:outlineLvl w:val="3"/>
    </w:pPr>
    <w:rPr>
      <w:rFonts w:ascii="Calibri" w:eastAsia="Times New Roman" w:hAnsi="Calibri" w:cs="Times New Roman"/>
      <w:b/>
      <w:bCs/>
      <w:sz w:val="28"/>
      <w:szCs w:val="28"/>
      <w:lang w:val="x-none" w:eastAsia="x-none"/>
    </w:rPr>
  </w:style>
  <w:style w:type="paragraph" w:styleId="Nagwek5">
    <w:name w:val="heading 5"/>
    <w:basedOn w:val="Normalny"/>
    <w:next w:val="Normalny"/>
    <w:link w:val="Nagwek5Znak"/>
    <w:uiPriority w:val="9"/>
    <w:qFormat/>
    <w:rsid w:val="008D2E4E"/>
    <w:pPr>
      <w:spacing w:before="240" w:after="60" w:line="276" w:lineRule="auto"/>
      <w:outlineLvl w:val="4"/>
    </w:pPr>
    <w:rPr>
      <w:rFonts w:ascii="Cambria" w:eastAsia="MS Mincho" w:hAnsi="Cambria" w:cs="Times New Roman"/>
      <w:b/>
      <w:bCs/>
      <w:i/>
      <w:iCs/>
      <w:sz w:val="26"/>
      <w:szCs w:val="26"/>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539CC"/>
    <w:rPr>
      <w:rFonts w:ascii="Calibri" w:eastAsia="Times New Roman" w:hAnsi="Calibri" w:cs="Arial"/>
      <w:b/>
      <w:bCs/>
      <w:color w:val="404040" w:themeColor="text1" w:themeTint="BF"/>
      <w:sz w:val="28"/>
      <w:szCs w:val="28"/>
      <w:lang w:val="pl-PL" w:eastAsia="en-US"/>
    </w:rPr>
  </w:style>
  <w:style w:type="character" w:customStyle="1" w:styleId="Nagwek2Znak">
    <w:name w:val="Nagłówek 2 Znak"/>
    <w:basedOn w:val="Domylnaczcionkaakapitu"/>
    <w:link w:val="Nagwek2"/>
    <w:uiPriority w:val="9"/>
    <w:rsid w:val="002E3DD8"/>
    <w:rPr>
      <w:rFonts w:asciiTheme="majorHAnsi" w:eastAsiaTheme="majorEastAsia" w:hAnsiTheme="majorHAnsi" w:cstheme="majorBidi"/>
      <w:b/>
      <w:bCs/>
      <w:color w:val="595959" w:themeColor="text1" w:themeTint="A6"/>
      <w:sz w:val="26"/>
      <w:szCs w:val="26"/>
      <w:lang w:val="pl-PL"/>
    </w:rPr>
  </w:style>
  <w:style w:type="character" w:customStyle="1" w:styleId="Nagwek3Znak">
    <w:name w:val="Nagłówek 3 Znak"/>
    <w:basedOn w:val="Domylnaczcionkaakapitu"/>
    <w:link w:val="Nagwek3"/>
    <w:rsid w:val="009E0D4A"/>
    <w:rPr>
      <w:rFonts w:ascii="Arial" w:eastAsia="Times New Roman" w:hAnsi="Arial" w:cs="Times New Roman"/>
      <w:b/>
      <w:bCs/>
      <w:color w:val="7F7F7F" w:themeColor="text1" w:themeTint="80"/>
      <w:szCs w:val="26"/>
      <w:lang w:val="x-none" w:eastAsia="x-none"/>
    </w:rPr>
  </w:style>
  <w:style w:type="character" w:customStyle="1" w:styleId="Nagwek4Znak">
    <w:name w:val="Nagłówek 4 Znak"/>
    <w:basedOn w:val="Domylnaczcionkaakapitu"/>
    <w:link w:val="Nagwek4"/>
    <w:uiPriority w:val="9"/>
    <w:semiHidden/>
    <w:rsid w:val="008D2E4E"/>
    <w:rPr>
      <w:rFonts w:ascii="Calibri" w:eastAsia="Times New Roman" w:hAnsi="Calibri" w:cs="Times New Roman"/>
      <w:b/>
      <w:bCs/>
      <w:sz w:val="28"/>
      <w:szCs w:val="28"/>
      <w:lang w:val="x-none" w:eastAsia="x-none"/>
    </w:rPr>
  </w:style>
  <w:style w:type="character" w:customStyle="1" w:styleId="Nagwek5Znak">
    <w:name w:val="Nagłówek 5 Znak"/>
    <w:basedOn w:val="Domylnaczcionkaakapitu"/>
    <w:link w:val="Nagwek5"/>
    <w:uiPriority w:val="9"/>
    <w:rsid w:val="008D2E4E"/>
    <w:rPr>
      <w:rFonts w:ascii="Cambria" w:eastAsia="MS Mincho" w:hAnsi="Cambria" w:cs="Times New Roman"/>
      <w:b/>
      <w:bCs/>
      <w:i/>
      <w:iCs/>
      <w:sz w:val="26"/>
      <w:szCs w:val="26"/>
      <w:lang w:val="x-none" w:eastAsia="x-none"/>
    </w:rPr>
  </w:style>
  <w:style w:type="table" w:styleId="Tabela-Siatka">
    <w:name w:val="Table Grid"/>
    <w:basedOn w:val="Standardowy"/>
    <w:uiPriority w:val="59"/>
    <w:rsid w:val="00CD73D9"/>
    <w:rPr>
      <w:rFonts w:ascii="Times New Roman" w:eastAsia="Times New Roman" w:hAnsi="Times New Roman" w:cs="Times New Roman"/>
      <w:sz w:val="20"/>
      <w:szCs w:val="20"/>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w:basedOn w:val="Normalny"/>
    <w:next w:val="Normalny"/>
    <w:link w:val="LegendaZnak1"/>
    <w:unhideWhenUsed/>
    <w:qFormat/>
    <w:rsid w:val="00CD73D9"/>
    <w:pPr>
      <w:spacing w:after="200"/>
    </w:pPr>
    <w:rPr>
      <w:rFonts w:ascii="Calibri" w:eastAsia="Calibri" w:hAnsi="Calibri" w:cs="Times New Roman"/>
      <w:b/>
      <w:bCs/>
      <w:color w:val="4F81BD"/>
      <w:sz w:val="18"/>
      <w:szCs w:val="18"/>
      <w:lang w:eastAsia="en-US"/>
    </w:rPr>
  </w:style>
  <w:style w:type="table" w:styleId="rednialista2akcent1">
    <w:name w:val="Medium List 2 Accent 1"/>
    <w:basedOn w:val="Standardowy"/>
    <w:uiPriority w:val="66"/>
    <w:rsid w:val="00CD73D9"/>
    <w:rPr>
      <w:rFonts w:asciiTheme="majorHAnsi" w:eastAsiaTheme="majorEastAsia" w:hAnsiTheme="majorHAnsi" w:cstheme="majorBidi"/>
      <w:color w:val="000000" w:themeColor="text1"/>
      <w:sz w:val="22"/>
      <w:szCs w:val="22"/>
      <w:lang w:val="pl-PL"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Akapitzlist">
    <w:name w:val="List Paragraph"/>
    <w:basedOn w:val="Normalny"/>
    <w:link w:val="AkapitzlistZnak"/>
    <w:uiPriority w:val="34"/>
    <w:qFormat/>
    <w:rsid w:val="00CD73D9"/>
    <w:pPr>
      <w:ind w:left="720"/>
      <w:contextualSpacing/>
    </w:pPr>
  </w:style>
  <w:style w:type="character" w:styleId="Odwoanieprzypisudolnego">
    <w:name w:val="footnote reference"/>
    <w:aliases w:val="Odwo³anie przypisu,Footnote Reference Number,Footnote Reference_LVL6,Footnote Reference_LVL61,Footnote Reference_LVL62,Footnote Reference_LVL63,Footnote Reference_LVL64,Odwołanie przypisu,EN Footnote Reference,Times 10 Point"/>
    <w:basedOn w:val="Domylnaczcionkaakapitu"/>
    <w:unhideWhenUsed/>
    <w:qFormat/>
    <w:rsid w:val="00CD73D9"/>
    <w:rPr>
      <w:vertAlign w:val="superscript"/>
    </w:rPr>
  </w:style>
  <w:style w:type="paragraph" w:styleId="NormalnyWeb">
    <w:name w:val="Normal (Web)"/>
    <w:basedOn w:val="Normalny"/>
    <w:uiPriority w:val="99"/>
    <w:unhideWhenUsed/>
    <w:qFormat/>
    <w:rsid w:val="00CD73D9"/>
    <w:pPr>
      <w:spacing w:before="100" w:beforeAutospacing="1" w:after="100" w:afterAutospacing="1"/>
    </w:pPr>
    <w:rPr>
      <w:rFonts w:ascii="Times New Roman" w:eastAsia="Times New Roman" w:hAnsi="Times New Roman" w:cs="Times New Roman"/>
      <w:color w:val="000000"/>
    </w:rPr>
  </w:style>
  <w:style w:type="paragraph" w:styleId="Tekstdymka">
    <w:name w:val="Balloon Text"/>
    <w:basedOn w:val="Normalny"/>
    <w:link w:val="TekstdymkaZnak"/>
    <w:uiPriority w:val="99"/>
    <w:semiHidden/>
    <w:unhideWhenUsed/>
    <w:rsid w:val="00EB4DDE"/>
    <w:rPr>
      <w:rFonts w:ascii="Lucida Grande CE" w:hAnsi="Lucida Grande CE" w:cs="Lucida Grande CE"/>
      <w:sz w:val="18"/>
      <w:szCs w:val="18"/>
    </w:rPr>
  </w:style>
  <w:style w:type="character" w:customStyle="1" w:styleId="TekstdymkaZnak">
    <w:name w:val="Tekst dymka Znak"/>
    <w:basedOn w:val="Domylnaczcionkaakapitu"/>
    <w:link w:val="Tekstdymka"/>
    <w:uiPriority w:val="99"/>
    <w:semiHidden/>
    <w:rsid w:val="00EB4DDE"/>
    <w:rPr>
      <w:rFonts w:ascii="Lucida Grande CE" w:hAnsi="Lucida Grande CE" w:cs="Lucida Grande CE"/>
      <w:sz w:val="18"/>
      <w:szCs w:val="18"/>
      <w:lang w:val="pl-PL"/>
    </w:rPr>
  </w:style>
  <w:style w:type="paragraph" w:styleId="Nagwek">
    <w:name w:val="header"/>
    <w:basedOn w:val="Normalny"/>
    <w:link w:val="NagwekZnak"/>
    <w:uiPriority w:val="99"/>
    <w:unhideWhenUsed/>
    <w:rsid w:val="008D2E4E"/>
    <w:pPr>
      <w:tabs>
        <w:tab w:val="center" w:pos="4536"/>
        <w:tab w:val="right" w:pos="9072"/>
      </w:tabs>
    </w:pPr>
    <w:rPr>
      <w:rFonts w:ascii="Calibri" w:eastAsia="Calibri" w:hAnsi="Calibri" w:cs="Times New Roman"/>
      <w:sz w:val="22"/>
      <w:szCs w:val="22"/>
      <w:lang w:eastAsia="en-US"/>
    </w:rPr>
  </w:style>
  <w:style w:type="character" w:customStyle="1" w:styleId="NagwekZnak">
    <w:name w:val="Nagłówek Znak"/>
    <w:basedOn w:val="Domylnaczcionkaakapitu"/>
    <w:link w:val="Nagwek"/>
    <w:uiPriority w:val="99"/>
    <w:rsid w:val="008D2E4E"/>
    <w:rPr>
      <w:rFonts w:ascii="Calibri" w:eastAsia="Calibri" w:hAnsi="Calibri" w:cs="Times New Roman"/>
      <w:sz w:val="22"/>
      <w:szCs w:val="22"/>
      <w:lang w:val="pl-PL" w:eastAsia="en-US"/>
    </w:rPr>
  </w:style>
  <w:style w:type="paragraph" w:styleId="Stopka">
    <w:name w:val="footer"/>
    <w:basedOn w:val="Normalny"/>
    <w:link w:val="StopkaZnak"/>
    <w:uiPriority w:val="99"/>
    <w:unhideWhenUsed/>
    <w:rsid w:val="008D2E4E"/>
    <w:pPr>
      <w:tabs>
        <w:tab w:val="center" w:pos="4536"/>
        <w:tab w:val="right" w:pos="9072"/>
      </w:tabs>
    </w:pPr>
    <w:rPr>
      <w:rFonts w:ascii="Calibri" w:eastAsia="Calibri" w:hAnsi="Calibri" w:cs="Times New Roman"/>
      <w:sz w:val="22"/>
      <w:szCs w:val="22"/>
      <w:lang w:eastAsia="en-US"/>
    </w:rPr>
  </w:style>
  <w:style w:type="character" w:customStyle="1" w:styleId="StopkaZnak">
    <w:name w:val="Stopka Znak"/>
    <w:basedOn w:val="Domylnaczcionkaakapitu"/>
    <w:link w:val="Stopka"/>
    <w:uiPriority w:val="99"/>
    <w:rsid w:val="008D2E4E"/>
    <w:rPr>
      <w:rFonts w:ascii="Calibri" w:eastAsia="Calibri" w:hAnsi="Calibri" w:cs="Times New Roman"/>
      <w:sz w:val="22"/>
      <w:szCs w:val="22"/>
      <w:lang w:val="pl-PL" w:eastAsia="en-US"/>
    </w:rPr>
  </w:style>
  <w:style w:type="character" w:styleId="Hipercze">
    <w:name w:val="Hyperlink"/>
    <w:basedOn w:val="Domylnaczcionkaakapitu"/>
    <w:uiPriority w:val="99"/>
    <w:unhideWhenUsed/>
    <w:rsid w:val="008D2E4E"/>
    <w:rPr>
      <w:i w:val="0"/>
      <w:iCs w:val="0"/>
      <w:strike w:val="0"/>
      <w:dstrike w:val="0"/>
      <w:color w:val="000080"/>
      <w:u w:val="none"/>
      <w:effect w:val="none"/>
    </w:rPr>
  </w:style>
  <w:style w:type="paragraph" w:styleId="Tekstprzypisukocowego">
    <w:name w:val="endnote text"/>
    <w:basedOn w:val="Normalny"/>
    <w:link w:val="TekstprzypisukocowegoZnak"/>
    <w:uiPriority w:val="99"/>
    <w:unhideWhenUsed/>
    <w:rsid w:val="008D2E4E"/>
    <w:rPr>
      <w:rFonts w:ascii="Calibri" w:eastAsia="Calibri" w:hAnsi="Calibri" w:cs="Times New Roman"/>
      <w:sz w:val="20"/>
      <w:szCs w:val="20"/>
      <w:lang w:eastAsia="en-US"/>
    </w:rPr>
  </w:style>
  <w:style w:type="character" w:customStyle="1" w:styleId="TekstprzypisukocowegoZnak">
    <w:name w:val="Tekst przypisu końcowego Znak"/>
    <w:basedOn w:val="Domylnaczcionkaakapitu"/>
    <w:link w:val="Tekstprzypisukocowego"/>
    <w:uiPriority w:val="99"/>
    <w:rsid w:val="008D2E4E"/>
    <w:rPr>
      <w:rFonts w:ascii="Calibri" w:eastAsia="Calibri" w:hAnsi="Calibri" w:cs="Times New Roman"/>
      <w:sz w:val="20"/>
      <w:szCs w:val="20"/>
      <w:lang w:val="pl-PL" w:eastAsia="en-US"/>
    </w:rPr>
  </w:style>
  <w:style w:type="paragraph" w:styleId="Tekstkomentarza">
    <w:name w:val="annotation text"/>
    <w:basedOn w:val="Normalny"/>
    <w:link w:val="TekstkomentarzaZnak"/>
    <w:uiPriority w:val="99"/>
    <w:unhideWhenUsed/>
    <w:rsid w:val="008D2E4E"/>
    <w:pPr>
      <w:spacing w:after="200" w:line="276" w:lineRule="auto"/>
    </w:pPr>
    <w:rPr>
      <w:rFonts w:ascii="Calibri" w:eastAsia="Calibri" w:hAnsi="Calibri" w:cs="Times New Roman"/>
      <w:sz w:val="20"/>
      <w:szCs w:val="20"/>
      <w:lang w:eastAsia="en-US"/>
    </w:rPr>
  </w:style>
  <w:style w:type="character" w:customStyle="1" w:styleId="TekstkomentarzaZnak">
    <w:name w:val="Tekst komentarza Znak"/>
    <w:basedOn w:val="Domylnaczcionkaakapitu"/>
    <w:link w:val="Tekstkomentarza"/>
    <w:uiPriority w:val="99"/>
    <w:rsid w:val="008D2E4E"/>
    <w:rPr>
      <w:rFonts w:ascii="Calibri" w:eastAsia="Calibri" w:hAnsi="Calibri" w:cs="Times New Roman"/>
      <w:sz w:val="20"/>
      <w:szCs w:val="20"/>
      <w:lang w:val="pl-PL" w:eastAsia="en-US"/>
    </w:rPr>
  </w:style>
  <w:style w:type="character" w:customStyle="1" w:styleId="TematkomentarzaZnak">
    <w:name w:val="Temat komentarza Znak"/>
    <w:basedOn w:val="TekstkomentarzaZnak"/>
    <w:link w:val="Tematkomentarza"/>
    <w:uiPriority w:val="99"/>
    <w:semiHidden/>
    <w:rsid w:val="008D2E4E"/>
    <w:rPr>
      <w:rFonts w:ascii="Calibri" w:eastAsia="Calibri" w:hAnsi="Calibri" w:cs="Times New Roman"/>
      <w:b/>
      <w:bCs/>
      <w:sz w:val="20"/>
      <w:szCs w:val="20"/>
      <w:lang w:val="pl-PL" w:eastAsia="en-US"/>
    </w:rPr>
  </w:style>
  <w:style w:type="paragraph" w:styleId="Tematkomentarza">
    <w:name w:val="annotation subject"/>
    <w:basedOn w:val="Tekstkomentarza"/>
    <w:next w:val="Tekstkomentarza"/>
    <w:link w:val="TematkomentarzaZnak"/>
    <w:uiPriority w:val="99"/>
    <w:semiHidden/>
    <w:unhideWhenUsed/>
    <w:rsid w:val="008D2E4E"/>
    <w:rPr>
      <w:b/>
      <w:bCs/>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ußnote,FOOTNOTES,Znak Znak Znak"/>
    <w:basedOn w:val="Normalny"/>
    <w:link w:val="TekstprzypisudolnegoZnak"/>
    <w:unhideWhenUsed/>
    <w:qFormat/>
    <w:rsid w:val="008D2E4E"/>
    <w:rPr>
      <w:rFonts w:ascii="Arial" w:eastAsia="Calibri" w:hAnsi="Arial" w:cs="Times New Roman"/>
      <w:sz w:val="20"/>
      <w:szCs w:val="20"/>
      <w:lang w:eastAsia="en-US" w:bidi="en-US"/>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ußnote Znak"/>
    <w:basedOn w:val="Domylnaczcionkaakapitu"/>
    <w:link w:val="Tekstprzypisudolnego"/>
    <w:uiPriority w:val="99"/>
    <w:rsid w:val="008D2E4E"/>
    <w:rPr>
      <w:rFonts w:ascii="Arial" w:eastAsia="Calibri" w:hAnsi="Arial" w:cs="Times New Roman"/>
      <w:sz w:val="20"/>
      <w:szCs w:val="20"/>
      <w:lang w:val="pl-PL" w:eastAsia="en-US" w:bidi="en-US"/>
    </w:rPr>
  </w:style>
  <w:style w:type="paragraph" w:customStyle="1" w:styleId="Tekstpodstawowy21">
    <w:name w:val="Tekst podstawowy 21"/>
    <w:basedOn w:val="Normalny"/>
    <w:rsid w:val="008D2E4E"/>
    <w:pPr>
      <w:jc w:val="both"/>
    </w:pPr>
    <w:rPr>
      <w:rFonts w:ascii="Times New Roman" w:eastAsia="Times New Roman" w:hAnsi="Times New Roman" w:cs="Times New Roman"/>
      <w:szCs w:val="20"/>
    </w:rPr>
  </w:style>
  <w:style w:type="paragraph" w:customStyle="1" w:styleId="Default">
    <w:name w:val="Default"/>
    <w:rsid w:val="008D2E4E"/>
    <w:pPr>
      <w:autoSpaceDE w:val="0"/>
      <w:autoSpaceDN w:val="0"/>
      <w:adjustRightInd w:val="0"/>
    </w:pPr>
    <w:rPr>
      <w:rFonts w:ascii="Times New Roman" w:eastAsia="Calibri" w:hAnsi="Times New Roman" w:cs="Times New Roman"/>
      <w:color w:val="000000"/>
      <w:lang w:val="pl-PL"/>
    </w:rPr>
  </w:style>
  <w:style w:type="character" w:styleId="Pogrubienie">
    <w:name w:val="Strong"/>
    <w:basedOn w:val="Domylnaczcionkaakapitu"/>
    <w:uiPriority w:val="22"/>
    <w:qFormat/>
    <w:rsid w:val="008D2E4E"/>
    <w:rPr>
      <w:b/>
      <w:bCs/>
    </w:rPr>
  </w:style>
  <w:style w:type="paragraph" w:customStyle="1" w:styleId="text-right">
    <w:name w:val="text-right"/>
    <w:basedOn w:val="Normalny"/>
    <w:rsid w:val="008D2E4E"/>
    <w:pPr>
      <w:spacing w:after="150"/>
      <w:jc w:val="right"/>
    </w:pPr>
    <w:rPr>
      <w:rFonts w:ascii="Times New Roman" w:eastAsia="Times New Roman" w:hAnsi="Times New Roman" w:cs="Times New Roman"/>
    </w:rPr>
  </w:style>
  <w:style w:type="paragraph" w:styleId="Cytat">
    <w:name w:val="Quote"/>
    <w:basedOn w:val="Normalny"/>
    <w:next w:val="Normalny"/>
    <w:link w:val="CytatZnak"/>
    <w:uiPriority w:val="29"/>
    <w:qFormat/>
    <w:rsid w:val="008D2E4E"/>
    <w:rPr>
      <w:rFonts w:ascii="Arial" w:eastAsia="Calibri" w:hAnsi="Arial" w:cs="Times New Roman"/>
      <w:i/>
      <w:sz w:val="22"/>
      <w:lang w:eastAsia="en-US" w:bidi="en-US"/>
    </w:rPr>
  </w:style>
  <w:style w:type="character" w:customStyle="1" w:styleId="CytatZnak">
    <w:name w:val="Cytat Znak"/>
    <w:basedOn w:val="Domylnaczcionkaakapitu"/>
    <w:link w:val="Cytat"/>
    <w:uiPriority w:val="29"/>
    <w:rsid w:val="008D2E4E"/>
    <w:rPr>
      <w:rFonts w:ascii="Arial" w:eastAsia="Calibri" w:hAnsi="Arial" w:cs="Times New Roman"/>
      <w:i/>
      <w:sz w:val="22"/>
      <w:lang w:val="pl-PL" w:eastAsia="en-US" w:bidi="en-US"/>
    </w:rPr>
  </w:style>
  <w:style w:type="paragraph" w:customStyle="1" w:styleId="tekst">
    <w:name w:val="tekst"/>
    <w:basedOn w:val="Normalny"/>
    <w:rsid w:val="008D2E4E"/>
    <w:pPr>
      <w:spacing w:before="100" w:beforeAutospacing="1" w:after="100" w:afterAutospacing="1"/>
    </w:pPr>
    <w:rPr>
      <w:rFonts w:ascii="Times New Roman" w:eastAsia="Times New Roman" w:hAnsi="Times New Roman" w:cs="Times New Roman"/>
    </w:rPr>
  </w:style>
  <w:style w:type="character" w:customStyle="1" w:styleId="plainlinks">
    <w:name w:val="plainlinks"/>
    <w:basedOn w:val="Domylnaczcionkaakapitu"/>
    <w:rsid w:val="008D2E4E"/>
  </w:style>
  <w:style w:type="paragraph" w:customStyle="1" w:styleId="Tytu1">
    <w:name w:val="Tytuł1"/>
    <w:basedOn w:val="Normalny"/>
    <w:rsid w:val="008D2E4E"/>
    <w:pPr>
      <w:ind w:left="150"/>
    </w:pPr>
    <w:rPr>
      <w:rFonts w:ascii="Times New Roman" w:eastAsia="Times New Roman" w:hAnsi="Times New Roman" w:cs="Times New Roman"/>
      <w:sz w:val="28"/>
      <w:szCs w:val="28"/>
    </w:rPr>
  </w:style>
  <w:style w:type="paragraph" w:styleId="Spistreci1">
    <w:name w:val="toc 1"/>
    <w:basedOn w:val="Normalny"/>
    <w:next w:val="Normalny"/>
    <w:autoRedefine/>
    <w:uiPriority w:val="39"/>
    <w:unhideWhenUsed/>
    <w:qFormat/>
    <w:rsid w:val="0063379B"/>
    <w:pPr>
      <w:tabs>
        <w:tab w:val="left" w:pos="395"/>
        <w:tab w:val="right" w:leader="dot" w:pos="9056"/>
      </w:tabs>
      <w:spacing w:before="120" w:after="120" w:line="276" w:lineRule="auto"/>
      <w:ind w:left="284" w:hanging="284"/>
    </w:pPr>
    <w:rPr>
      <w:rFonts w:ascii="Calibri" w:eastAsia="Calibri" w:hAnsi="Calibri" w:cs="Times New Roman"/>
      <w:b/>
      <w:bCs/>
      <w:caps/>
      <w:sz w:val="20"/>
      <w:szCs w:val="20"/>
      <w:lang w:eastAsia="en-US"/>
    </w:rPr>
  </w:style>
  <w:style w:type="paragraph" w:styleId="Spistreci2">
    <w:name w:val="toc 2"/>
    <w:basedOn w:val="Normalny"/>
    <w:next w:val="Normalny"/>
    <w:autoRedefine/>
    <w:uiPriority w:val="39"/>
    <w:unhideWhenUsed/>
    <w:qFormat/>
    <w:rsid w:val="008D2E4E"/>
    <w:pPr>
      <w:spacing w:line="276" w:lineRule="auto"/>
      <w:ind w:left="220"/>
    </w:pPr>
    <w:rPr>
      <w:rFonts w:ascii="Calibri" w:eastAsia="Calibri" w:hAnsi="Calibri" w:cs="Times New Roman"/>
      <w:smallCaps/>
      <w:sz w:val="20"/>
      <w:szCs w:val="20"/>
      <w:lang w:eastAsia="en-US"/>
    </w:rPr>
  </w:style>
  <w:style w:type="paragraph" w:styleId="Spistreci3">
    <w:name w:val="toc 3"/>
    <w:basedOn w:val="Normalny"/>
    <w:next w:val="Normalny"/>
    <w:autoRedefine/>
    <w:uiPriority w:val="39"/>
    <w:unhideWhenUsed/>
    <w:qFormat/>
    <w:rsid w:val="008D2E4E"/>
    <w:pPr>
      <w:spacing w:line="276" w:lineRule="auto"/>
      <w:ind w:left="440"/>
    </w:pPr>
    <w:rPr>
      <w:rFonts w:ascii="Calibri" w:eastAsia="Calibri" w:hAnsi="Calibri" w:cs="Times New Roman"/>
      <w:i/>
      <w:iCs/>
      <w:sz w:val="20"/>
      <w:szCs w:val="20"/>
      <w:lang w:eastAsia="en-US"/>
    </w:rPr>
  </w:style>
  <w:style w:type="paragraph" w:styleId="Spistreci4">
    <w:name w:val="toc 4"/>
    <w:basedOn w:val="Normalny"/>
    <w:next w:val="Normalny"/>
    <w:autoRedefine/>
    <w:uiPriority w:val="39"/>
    <w:unhideWhenUsed/>
    <w:rsid w:val="008D2E4E"/>
    <w:pPr>
      <w:spacing w:line="276" w:lineRule="auto"/>
      <w:ind w:left="660"/>
    </w:pPr>
    <w:rPr>
      <w:rFonts w:ascii="Calibri" w:eastAsia="Calibri" w:hAnsi="Calibri" w:cs="Times New Roman"/>
      <w:sz w:val="18"/>
      <w:szCs w:val="18"/>
      <w:lang w:eastAsia="en-US"/>
    </w:rPr>
  </w:style>
  <w:style w:type="paragraph" w:styleId="Spistreci5">
    <w:name w:val="toc 5"/>
    <w:basedOn w:val="Normalny"/>
    <w:next w:val="Normalny"/>
    <w:autoRedefine/>
    <w:uiPriority w:val="39"/>
    <w:unhideWhenUsed/>
    <w:rsid w:val="008D2E4E"/>
    <w:pPr>
      <w:spacing w:line="276" w:lineRule="auto"/>
      <w:ind w:left="880"/>
    </w:pPr>
    <w:rPr>
      <w:rFonts w:ascii="Calibri" w:eastAsia="Calibri" w:hAnsi="Calibri" w:cs="Times New Roman"/>
      <w:sz w:val="18"/>
      <w:szCs w:val="18"/>
      <w:lang w:eastAsia="en-US"/>
    </w:rPr>
  </w:style>
  <w:style w:type="paragraph" w:styleId="Spistreci6">
    <w:name w:val="toc 6"/>
    <w:basedOn w:val="Normalny"/>
    <w:next w:val="Normalny"/>
    <w:autoRedefine/>
    <w:uiPriority w:val="39"/>
    <w:unhideWhenUsed/>
    <w:rsid w:val="008D2E4E"/>
    <w:pPr>
      <w:spacing w:line="276" w:lineRule="auto"/>
      <w:ind w:left="1100"/>
    </w:pPr>
    <w:rPr>
      <w:rFonts w:ascii="Calibri" w:eastAsia="Calibri" w:hAnsi="Calibri" w:cs="Times New Roman"/>
      <w:sz w:val="18"/>
      <w:szCs w:val="18"/>
      <w:lang w:eastAsia="en-US"/>
    </w:rPr>
  </w:style>
  <w:style w:type="paragraph" w:styleId="Spistreci7">
    <w:name w:val="toc 7"/>
    <w:basedOn w:val="Normalny"/>
    <w:next w:val="Normalny"/>
    <w:autoRedefine/>
    <w:uiPriority w:val="39"/>
    <w:unhideWhenUsed/>
    <w:rsid w:val="008D2E4E"/>
    <w:pPr>
      <w:spacing w:line="276" w:lineRule="auto"/>
      <w:ind w:left="1320"/>
    </w:pPr>
    <w:rPr>
      <w:rFonts w:ascii="Calibri" w:eastAsia="Calibri" w:hAnsi="Calibri" w:cs="Times New Roman"/>
      <w:sz w:val="18"/>
      <w:szCs w:val="18"/>
      <w:lang w:eastAsia="en-US"/>
    </w:rPr>
  </w:style>
  <w:style w:type="paragraph" w:styleId="Spistreci8">
    <w:name w:val="toc 8"/>
    <w:basedOn w:val="Normalny"/>
    <w:next w:val="Normalny"/>
    <w:autoRedefine/>
    <w:uiPriority w:val="39"/>
    <w:unhideWhenUsed/>
    <w:rsid w:val="008D2E4E"/>
    <w:pPr>
      <w:spacing w:line="276" w:lineRule="auto"/>
      <w:ind w:left="1540"/>
    </w:pPr>
    <w:rPr>
      <w:rFonts w:ascii="Calibri" w:eastAsia="Calibri" w:hAnsi="Calibri" w:cs="Times New Roman"/>
      <w:sz w:val="18"/>
      <w:szCs w:val="18"/>
      <w:lang w:eastAsia="en-US"/>
    </w:rPr>
  </w:style>
  <w:style w:type="paragraph" w:styleId="Spistreci9">
    <w:name w:val="toc 9"/>
    <w:basedOn w:val="Normalny"/>
    <w:next w:val="Normalny"/>
    <w:autoRedefine/>
    <w:uiPriority w:val="39"/>
    <w:unhideWhenUsed/>
    <w:rsid w:val="008D2E4E"/>
    <w:pPr>
      <w:spacing w:line="276" w:lineRule="auto"/>
      <w:ind w:left="1760"/>
    </w:pPr>
    <w:rPr>
      <w:rFonts w:ascii="Calibri" w:eastAsia="Calibri" w:hAnsi="Calibri" w:cs="Times New Roman"/>
      <w:sz w:val="18"/>
      <w:szCs w:val="18"/>
      <w:lang w:eastAsia="en-US"/>
    </w:rPr>
  </w:style>
  <w:style w:type="paragraph" w:styleId="Spisilustracji">
    <w:name w:val="table of figures"/>
    <w:basedOn w:val="Normalny"/>
    <w:next w:val="Normalny"/>
    <w:uiPriority w:val="99"/>
    <w:unhideWhenUsed/>
    <w:rsid w:val="008D2E4E"/>
    <w:pPr>
      <w:spacing w:line="276" w:lineRule="auto"/>
    </w:pPr>
    <w:rPr>
      <w:rFonts w:ascii="Calibri" w:eastAsia="Calibri" w:hAnsi="Calibri" w:cs="Times New Roman"/>
      <w:sz w:val="22"/>
      <w:szCs w:val="22"/>
      <w:lang w:eastAsia="en-US"/>
    </w:rPr>
  </w:style>
  <w:style w:type="paragraph" w:customStyle="1" w:styleId="Akapitzlist1">
    <w:name w:val="Akapit z listą1"/>
    <w:basedOn w:val="Normalny"/>
    <w:uiPriority w:val="99"/>
    <w:rsid w:val="008D2E4E"/>
    <w:pPr>
      <w:suppressAutoHyphens/>
      <w:spacing w:line="100" w:lineRule="atLeast"/>
      <w:ind w:left="720"/>
    </w:pPr>
    <w:rPr>
      <w:rFonts w:ascii="Arial" w:eastAsia="Lucida Sans Unicode" w:hAnsi="Arial" w:cs="Times New Roman"/>
      <w:sz w:val="22"/>
      <w:lang w:eastAsia="en-US" w:bidi="en-US"/>
    </w:rPr>
  </w:style>
  <w:style w:type="character" w:customStyle="1" w:styleId="Styl1">
    <w:name w:val="Styl1"/>
    <w:basedOn w:val="Domylnaczcionkaakapitu"/>
    <w:uiPriority w:val="1"/>
    <w:rsid w:val="008D2E4E"/>
  </w:style>
  <w:style w:type="character" w:styleId="Uwydatnienie">
    <w:name w:val="Emphasis"/>
    <w:qFormat/>
    <w:rsid w:val="008D2E4E"/>
    <w:rPr>
      <w:i/>
      <w:iCs/>
    </w:rPr>
  </w:style>
  <w:style w:type="paragraph" w:styleId="Lista2">
    <w:name w:val="List 2"/>
    <w:basedOn w:val="Normalny"/>
    <w:uiPriority w:val="99"/>
    <w:semiHidden/>
    <w:rsid w:val="008D2E4E"/>
    <w:pPr>
      <w:widowControl w:val="0"/>
      <w:ind w:left="566" w:hanging="283"/>
    </w:pPr>
    <w:rPr>
      <w:rFonts w:ascii="Times New Roman" w:eastAsia="Times New Roman" w:hAnsi="Times New Roman" w:cs="Times New Roman"/>
      <w:sz w:val="20"/>
      <w:szCs w:val="20"/>
    </w:rPr>
  </w:style>
  <w:style w:type="paragraph" w:styleId="Tekstpodstawowy2">
    <w:name w:val="Body Text 2"/>
    <w:basedOn w:val="Normalny"/>
    <w:link w:val="Tekstpodstawowy2Znak"/>
    <w:uiPriority w:val="99"/>
    <w:semiHidden/>
    <w:rsid w:val="008D2E4E"/>
    <w:rPr>
      <w:rFonts w:ascii="Times New Roman" w:eastAsia="Times New Roman" w:hAnsi="Times New Roman" w:cs="Times New Roman"/>
      <w:b/>
      <w:sz w:val="28"/>
      <w:szCs w:val="20"/>
      <w:lang w:val="x-none" w:eastAsia="x-none"/>
    </w:rPr>
  </w:style>
  <w:style w:type="character" w:customStyle="1" w:styleId="Tekstpodstawowy2Znak">
    <w:name w:val="Tekst podstawowy 2 Znak"/>
    <w:basedOn w:val="Domylnaczcionkaakapitu"/>
    <w:link w:val="Tekstpodstawowy2"/>
    <w:uiPriority w:val="99"/>
    <w:semiHidden/>
    <w:rsid w:val="008D2E4E"/>
    <w:rPr>
      <w:rFonts w:ascii="Times New Roman" w:eastAsia="Times New Roman" w:hAnsi="Times New Roman" w:cs="Times New Roman"/>
      <w:b/>
      <w:sz w:val="28"/>
      <w:szCs w:val="20"/>
      <w:lang w:val="x-none" w:eastAsia="x-none"/>
    </w:rPr>
  </w:style>
  <w:style w:type="paragraph" w:customStyle="1" w:styleId="redniasiatka1akcent21">
    <w:name w:val="Średnia siatka 1 — akcent 21"/>
    <w:basedOn w:val="Normalny"/>
    <w:uiPriority w:val="99"/>
    <w:qFormat/>
    <w:rsid w:val="008D2E4E"/>
    <w:pPr>
      <w:spacing w:after="200" w:line="276" w:lineRule="auto"/>
      <w:ind w:left="720"/>
      <w:contextualSpacing/>
    </w:pPr>
    <w:rPr>
      <w:rFonts w:ascii="Calibri" w:eastAsia="Calibri" w:hAnsi="Calibri" w:cs="Times New Roman"/>
      <w:sz w:val="22"/>
      <w:szCs w:val="22"/>
      <w:lang w:eastAsia="en-US"/>
    </w:rPr>
  </w:style>
  <w:style w:type="character" w:customStyle="1" w:styleId="hps">
    <w:name w:val="hps"/>
    <w:rsid w:val="008D2E4E"/>
  </w:style>
  <w:style w:type="character" w:customStyle="1" w:styleId="st">
    <w:name w:val="st"/>
    <w:basedOn w:val="Domylnaczcionkaakapitu"/>
    <w:rsid w:val="008D2E4E"/>
  </w:style>
  <w:style w:type="paragraph" w:customStyle="1" w:styleId="Tabela">
    <w:name w:val="Tabela"/>
    <w:basedOn w:val="Normalny"/>
    <w:link w:val="TabelaZnak"/>
    <w:qFormat/>
    <w:rsid w:val="008D2E4E"/>
    <w:pPr>
      <w:jc w:val="both"/>
    </w:pPr>
    <w:rPr>
      <w:rFonts w:ascii="Arial" w:eastAsia="Times New Roman" w:hAnsi="Arial" w:cs="Times New Roman"/>
      <w:sz w:val="18"/>
      <w:szCs w:val="18"/>
      <w:lang w:val="x-none" w:eastAsia="x-none"/>
    </w:rPr>
  </w:style>
  <w:style w:type="character" w:customStyle="1" w:styleId="TabelaZnak">
    <w:name w:val="Tabela Znak"/>
    <w:link w:val="Tabela"/>
    <w:rsid w:val="008D2E4E"/>
    <w:rPr>
      <w:rFonts w:ascii="Arial" w:eastAsia="Times New Roman" w:hAnsi="Arial" w:cs="Times New Roman"/>
      <w:sz w:val="18"/>
      <w:szCs w:val="18"/>
      <w:lang w:val="x-none" w:eastAsia="x-none"/>
    </w:rPr>
  </w:style>
  <w:style w:type="character" w:customStyle="1" w:styleId="akapit">
    <w:name w:val="akapit"/>
    <w:basedOn w:val="Domylnaczcionkaakapitu"/>
    <w:rsid w:val="008D2E4E"/>
  </w:style>
  <w:style w:type="character" w:customStyle="1" w:styleId="redniasiatka11">
    <w:name w:val="Średnia siatka 11"/>
    <w:uiPriority w:val="99"/>
    <w:semiHidden/>
    <w:rsid w:val="00CC4BC9"/>
    <w:rPr>
      <w:color w:val="808080"/>
    </w:rPr>
  </w:style>
  <w:style w:type="character" w:styleId="Odwoaniedokomentarza">
    <w:name w:val="annotation reference"/>
    <w:uiPriority w:val="99"/>
    <w:semiHidden/>
    <w:unhideWhenUsed/>
    <w:rsid w:val="00CC4BC9"/>
    <w:rPr>
      <w:sz w:val="18"/>
      <w:szCs w:val="18"/>
    </w:rPr>
  </w:style>
  <w:style w:type="character" w:styleId="UyteHipercze">
    <w:name w:val="FollowedHyperlink"/>
    <w:uiPriority w:val="99"/>
    <w:semiHidden/>
    <w:unhideWhenUsed/>
    <w:rsid w:val="00CC4BC9"/>
    <w:rPr>
      <w:color w:val="800080"/>
      <w:u w:val="single"/>
    </w:rPr>
  </w:style>
  <w:style w:type="character" w:styleId="Odwoanieprzypisukocowego">
    <w:name w:val="endnote reference"/>
    <w:uiPriority w:val="99"/>
    <w:semiHidden/>
    <w:unhideWhenUsed/>
    <w:rsid w:val="00CC4BC9"/>
    <w:rPr>
      <w:vertAlign w:val="superscript"/>
    </w:rPr>
  </w:style>
  <w:style w:type="character" w:customStyle="1" w:styleId="descriptionintextpage">
    <w:name w:val="description_in_text_page"/>
    <w:basedOn w:val="Domylnaczcionkaakapitu"/>
    <w:rsid w:val="00CC4BC9"/>
  </w:style>
  <w:style w:type="paragraph" w:styleId="Zagicieodgryformularza">
    <w:name w:val="HTML Top of Form"/>
    <w:basedOn w:val="Normalny"/>
    <w:next w:val="Normalny"/>
    <w:link w:val="ZagicieodgryformularzaZnak"/>
    <w:hidden/>
    <w:uiPriority w:val="99"/>
    <w:semiHidden/>
    <w:unhideWhenUsed/>
    <w:rsid w:val="00CC4BC9"/>
    <w:pPr>
      <w:pBdr>
        <w:bottom w:val="single" w:sz="6" w:space="1" w:color="auto"/>
      </w:pBdr>
      <w:jc w:val="center"/>
    </w:pPr>
    <w:rPr>
      <w:rFonts w:ascii="Arial" w:eastAsia="Times New Roman" w:hAnsi="Arial" w:cs="Arial"/>
      <w:vanish/>
      <w:sz w:val="16"/>
      <w:szCs w:val="16"/>
    </w:rPr>
  </w:style>
  <w:style w:type="character" w:customStyle="1" w:styleId="ZagicieodgryformularzaZnak">
    <w:name w:val="Zagięcie od góry formularza Znak"/>
    <w:basedOn w:val="Domylnaczcionkaakapitu"/>
    <w:link w:val="Zagicieodgryformularza"/>
    <w:uiPriority w:val="99"/>
    <w:semiHidden/>
    <w:rsid w:val="00CC4BC9"/>
    <w:rPr>
      <w:rFonts w:ascii="Arial" w:eastAsia="Times New Roman" w:hAnsi="Arial" w:cs="Arial"/>
      <w:vanish/>
      <w:sz w:val="16"/>
      <w:szCs w:val="16"/>
      <w:lang w:val="pl-PL"/>
    </w:rPr>
  </w:style>
  <w:style w:type="paragraph" w:styleId="Zagicieoddouformularza">
    <w:name w:val="HTML Bottom of Form"/>
    <w:basedOn w:val="Normalny"/>
    <w:next w:val="Normalny"/>
    <w:link w:val="ZagicieoddouformularzaZnak"/>
    <w:hidden/>
    <w:uiPriority w:val="99"/>
    <w:unhideWhenUsed/>
    <w:rsid w:val="00CC4BC9"/>
    <w:pPr>
      <w:pBdr>
        <w:top w:val="single" w:sz="6" w:space="1" w:color="auto"/>
      </w:pBdr>
      <w:jc w:val="center"/>
    </w:pPr>
    <w:rPr>
      <w:rFonts w:ascii="Arial" w:eastAsia="Times New Roman"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CC4BC9"/>
    <w:rPr>
      <w:rFonts w:ascii="Arial" w:eastAsia="Times New Roman" w:hAnsi="Arial" w:cs="Arial"/>
      <w:vanish/>
      <w:sz w:val="16"/>
      <w:szCs w:val="16"/>
      <w:lang w:val="pl-PL"/>
    </w:rPr>
  </w:style>
  <w:style w:type="character" w:customStyle="1" w:styleId="sfsimpleblog">
    <w:name w:val="sfsimpleblog"/>
    <w:basedOn w:val="Domylnaczcionkaakapitu"/>
    <w:rsid w:val="00CC4BC9"/>
  </w:style>
  <w:style w:type="paragraph" w:styleId="Listapunktowana">
    <w:name w:val="List Bullet"/>
    <w:basedOn w:val="Normalny"/>
    <w:uiPriority w:val="99"/>
    <w:unhideWhenUsed/>
    <w:rsid w:val="00CC4BC9"/>
    <w:pPr>
      <w:numPr>
        <w:numId w:val="2"/>
      </w:numPr>
      <w:spacing w:after="200" w:line="276" w:lineRule="auto"/>
      <w:contextualSpacing/>
    </w:pPr>
    <w:rPr>
      <w:rFonts w:ascii="Calibri" w:eastAsia="Times New Roman" w:hAnsi="Calibri" w:cs="Times New Roman"/>
      <w:sz w:val="22"/>
      <w:szCs w:val="22"/>
    </w:rPr>
  </w:style>
  <w:style w:type="paragraph" w:styleId="Tekstpodstawowy">
    <w:name w:val="Body Text"/>
    <w:basedOn w:val="Normalny"/>
    <w:link w:val="TekstpodstawowyZnak"/>
    <w:uiPriority w:val="99"/>
    <w:semiHidden/>
    <w:unhideWhenUsed/>
    <w:rsid w:val="003F2F40"/>
    <w:pPr>
      <w:spacing w:after="120"/>
    </w:pPr>
  </w:style>
  <w:style w:type="character" w:customStyle="1" w:styleId="TekstpodstawowyZnak">
    <w:name w:val="Tekst podstawowy Znak"/>
    <w:basedOn w:val="Domylnaczcionkaakapitu"/>
    <w:link w:val="Tekstpodstawowy"/>
    <w:uiPriority w:val="99"/>
    <w:semiHidden/>
    <w:rsid w:val="003F2F40"/>
    <w:rPr>
      <w:lang w:val="pl-PL"/>
    </w:rPr>
  </w:style>
  <w:style w:type="paragraph" w:customStyle="1" w:styleId="DefaultText">
    <w:name w:val="Default Text"/>
    <w:basedOn w:val="Normalny"/>
    <w:rsid w:val="00E86F50"/>
    <w:pPr>
      <w:spacing w:line="360" w:lineRule="auto"/>
    </w:pPr>
    <w:rPr>
      <w:rFonts w:ascii="Arial" w:eastAsia="Times New Roman" w:hAnsi="Arial" w:cs="Times New Roman"/>
      <w:szCs w:val="20"/>
    </w:rPr>
  </w:style>
  <w:style w:type="paragraph" w:styleId="Poprawka">
    <w:name w:val="Revision"/>
    <w:hidden/>
    <w:uiPriority w:val="99"/>
    <w:semiHidden/>
    <w:rsid w:val="00031040"/>
    <w:rPr>
      <w:lang w:val="pl-PL"/>
    </w:rPr>
  </w:style>
  <w:style w:type="character" w:customStyle="1" w:styleId="AkapitzlistZnak">
    <w:name w:val="Akapit z listą Znak"/>
    <w:link w:val="Akapitzlist"/>
    <w:uiPriority w:val="34"/>
    <w:qFormat/>
    <w:locked/>
    <w:rsid w:val="00B909F4"/>
    <w:rPr>
      <w:lang w:val="pl-PL"/>
    </w:rPr>
  </w:style>
  <w:style w:type="character" w:customStyle="1" w:styleId="LegendaZnak1">
    <w:name w:val="Legenda Znak1"/>
    <w:aliases w:val="Podpis nad obiektem Znak,Legenda Znak Znak Znak Znak1,Legenda Znak Znak Znak1,Legenda Znak Znak Znak Znak Znak,Legenda Znak Znak Znak Znak Znak Znak Znak1,Legenda Znak Znak Znak Znak Znak Znak Znak Znak,Legenda Znak Znak1"/>
    <w:link w:val="Legenda"/>
    <w:qFormat/>
    <w:rsid w:val="002F1886"/>
    <w:rPr>
      <w:rFonts w:ascii="Calibri" w:eastAsia="Calibri" w:hAnsi="Calibri" w:cs="Times New Roman"/>
      <w:b/>
      <w:bCs/>
      <w:color w:val="4F81BD"/>
      <w:sz w:val="18"/>
      <w:szCs w:val="18"/>
      <w:lang w:val="pl-PL" w:eastAsia="en-US"/>
    </w:rPr>
  </w:style>
  <w:style w:type="character" w:customStyle="1" w:styleId="apple-converted-space">
    <w:name w:val="apple-converted-space"/>
    <w:basedOn w:val="Domylnaczcionkaakapitu"/>
    <w:rsid w:val="00E76DF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cs-CZ"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0" w:qFormat="1"/>
    <w:lsdException w:name="footnote reference"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Pr>
      <w:lang w:val="pl-PL"/>
    </w:rPr>
  </w:style>
  <w:style w:type="paragraph" w:styleId="Nagwek1">
    <w:name w:val="heading 1"/>
    <w:basedOn w:val="Normalny"/>
    <w:next w:val="Normalny"/>
    <w:link w:val="Nagwek1Znak"/>
    <w:autoRedefine/>
    <w:uiPriority w:val="9"/>
    <w:qFormat/>
    <w:rsid w:val="002539CC"/>
    <w:pPr>
      <w:keepNext/>
      <w:numPr>
        <w:numId w:val="1"/>
      </w:numPr>
      <w:spacing w:line="320" w:lineRule="atLeast"/>
      <w:outlineLvl w:val="0"/>
    </w:pPr>
    <w:rPr>
      <w:rFonts w:ascii="Calibri" w:eastAsia="Times New Roman" w:hAnsi="Calibri" w:cs="Arial"/>
      <w:b/>
      <w:bCs/>
      <w:color w:val="404040" w:themeColor="text1" w:themeTint="BF"/>
      <w:sz w:val="28"/>
      <w:szCs w:val="28"/>
      <w:lang w:eastAsia="en-US"/>
    </w:rPr>
  </w:style>
  <w:style w:type="paragraph" w:styleId="Nagwek2">
    <w:name w:val="heading 2"/>
    <w:basedOn w:val="Normalny"/>
    <w:next w:val="Normalny"/>
    <w:link w:val="Nagwek2Znak"/>
    <w:uiPriority w:val="9"/>
    <w:unhideWhenUsed/>
    <w:qFormat/>
    <w:rsid w:val="002E3DD8"/>
    <w:pPr>
      <w:keepNext/>
      <w:keepLines/>
      <w:spacing w:before="200"/>
      <w:outlineLvl w:val="1"/>
    </w:pPr>
    <w:rPr>
      <w:rFonts w:asciiTheme="majorHAnsi" w:eastAsiaTheme="majorEastAsia" w:hAnsiTheme="majorHAnsi" w:cstheme="majorBidi"/>
      <w:b/>
      <w:bCs/>
      <w:color w:val="595959" w:themeColor="text1" w:themeTint="A6"/>
      <w:sz w:val="26"/>
      <w:szCs w:val="26"/>
    </w:rPr>
  </w:style>
  <w:style w:type="paragraph" w:styleId="Nagwek3">
    <w:name w:val="heading 3"/>
    <w:basedOn w:val="Normalny"/>
    <w:next w:val="Normalny"/>
    <w:link w:val="Nagwek3Znak"/>
    <w:qFormat/>
    <w:rsid w:val="009E0D4A"/>
    <w:pPr>
      <w:keepNext/>
      <w:widowControl w:val="0"/>
      <w:autoSpaceDE w:val="0"/>
      <w:autoSpaceDN w:val="0"/>
      <w:adjustRightInd w:val="0"/>
      <w:spacing w:before="240" w:after="60"/>
      <w:outlineLvl w:val="2"/>
    </w:pPr>
    <w:rPr>
      <w:rFonts w:ascii="Arial" w:eastAsia="Times New Roman" w:hAnsi="Arial" w:cs="Times New Roman"/>
      <w:b/>
      <w:bCs/>
      <w:color w:val="7F7F7F" w:themeColor="text1" w:themeTint="80"/>
      <w:szCs w:val="26"/>
      <w:lang w:val="x-none" w:eastAsia="x-none"/>
    </w:rPr>
  </w:style>
  <w:style w:type="paragraph" w:styleId="Nagwek4">
    <w:name w:val="heading 4"/>
    <w:basedOn w:val="Normalny"/>
    <w:next w:val="Normalny"/>
    <w:link w:val="Nagwek4Znak"/>
    <w:uiPriority w:val="9"/>
    <w:semiHidden/>
    <w:unhideWhenUsed/>
    <w:qFormat/>
    <w:rsid w:val="008D2E4E"/>
    <w:pPr>
      <w:keepNext/>
      <w:spacing w:before="240" w:after="60" w:line="276" w:lineRule="auto"/>
      <w:outlineLvl w:val="3"/>
    </w:pPr>
    <w:rPr>
      <w:rFonts w:ascii="Calibri" w:eastAsia="Times New Roman" w:hAnsi="Calibri" w:cs="Times New Roman"/>
      <w:b/>
      <w:bCs/>
      <w:sz w:val="28"/>
      <w:szCs w:val="28"/>
      <w:lang w:val="x-none" w:eastAsia="x-none"/>
    </w:rPr>
  </w:style>
  <w:style w:type="paragraph" w:styleId="Nagwek5">
    <w:name w:val="heading 5"/>
    <w:basedOn w:val="Normalny"/>
    <w:next w:val="Normalny"/>
    <w:link w:val="Nagwek5Znak"/>
    <w:uiPriority w:val="9"/>
    <w:qFormat/>
    <w:rsid w:val="008D2E4E"/>
    <w:pPr>
      <w:spacing w:before="240" w:after="60" w:line="276" w:lineRule="auto"/>
      <w:outlineLvl w:val="4"/>
    </w:pPr>
    <w:rPr>
      <w:rFonts w:ascii="Cambria" w:eastAsia="MS Mincho" w:hAnsi="Cambria" w:cs="Times New Roman"/>
      <w:b/>
      <w:bCs/>
      <w:i/>
      <w:iCs/>
      <w:sz w:val="26"/>
      <w:szCs w:val="26"/>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2539CC"/>
    <w:rPr>
      <w:rFonts w:ascii="Calibri" w:eastAsia="Times New Roman" w:hAnsi="Calibri" w:cs="Arial"/>
      <w:b/>
      <w:bCs/>
      <w:color w:val="404040" w:themeColor="text1" w:themeTint="BF"/>
      <w:sz w:val="28"/>
      <w:szCs w:val="28"/>
      <w:lang w:val="pl-PL" w:eastAsia="en-US"/>
    </w:rPr>
  </w:style>
  <w:style w:type="character" w:customStyle="1" w:styleId="Nagwek2Znak">
    <w:name w:val="Nagłówek 2 Znak"/>
    <w:basedOn w:val="Domylnaczcionkaakapitu"/>
    <w:link w:val="Nagwek2"/>
    <w:uiPriority w:val="9"/>
    <w:rsid w:val="002E3DD8"/>
    <w:rPr>
      <w:rFonts w:asciiTheme="majorHAnsi" w:eastAsiaTheme="majorEastAsia" w:hAnsiTheme="majorHAnsi" w:cstheme="majorBidi"/>
      <w:b/>
      <w:bCs/>
      <w:color w:val="595959" w:themeColor="text1" w:themeTint="A6"/>
      <w:sz w:val="26"/>
      <w:szCs w:val="26"/>
      <w:lang w:val="pl-PL"/>
    </w:rPr>
  </w:style>
  <w:style w:type="character" w:customStyle="1" w:styleId="Nagwek3Znak">
    <w:name w:val="Nagłówek 3 Znak"/>
    <w:basedOn w:val="Domylnaczcionkaakapitu"/>
    <w:link w:val="Nagwek3"/>
    <w:rsid w:val="009E0D4A"/>
    <w:rPr>
      <w:rFonts w:ascii="Arial" w:eastAsia="Times New Roman" w:hAnsi="Arial" w:cs="Times New Roman"/>
      <w:b/>
      <w:bCs/>
      <w:color w:val="7F7F7F" w:themeColor="text1" w:themeTint="80"/>
      <w:szCs w:val="26"/>
      <w:lang w:val="x-none" w:eastAsia="x-none"/>
    </w:rPr>
  </w:style>
  <w:style w:type="character" w:customStyle="1" w:styleId="Nagwek4Znak">
    <w:name w:val="Nagłówek 4 Znak"/>
    <w:basedOn w:val="Domylnaczcionkaakapitu"/>
    <w:link w:val="Nagwek4"/>
    <w:uiPriority w:val="9"/>
    <w:semiHidden/>
    <w:rsid w:val="008D2E4E"/>
    <w:rPr>
      <w:rFonts w:ascii="Calibri" w:eastAsia="Times New Roman" w:hAnsi="Calibri" w:cs="Times New Roman"/>
      <w:b/>
      <w:bCs/>
      <w:sz w:val="28"/>
      <w:szCs w:val="28"/>
      <w:lang w:val="x-none" w:eastAsia="x-none"/>
    </w:rPr>
  </w:style>
  <w:style w:type="character" w:customStyle="1" w:styleId="Nagwek5Znak">
    <w:name w:val="Nagłówek 5 Znak"/>
    <w:basedOn w:val="Domylnaczcionkaakapitu"/>
    <w:link w:val="Nagwek5"/>
    <w:uiPriority w:val="9"/>
    <w:rsid w:val="008D2E4E"/>
    <w:rPr>
      <w:rFonts w:ascii="Cambria" w:eastAsia="MS Mincho" w:hAnsi="Cambria" w:cs="Times New Roman"/>
      <w:b/>
      <w:bCs/>
      <w:i/>
      <w:iCs/>
      <w:sz w:val="26"/>
      <w:szCs w:val="26"/>
      <w:lang w:val="x-none" w:eastAsia="x-none"/>
    </w:rPr>
  </w:style>
  <w:style w:type="table" w:styleId="Tabela-Siatka">
    <w:name w:val="Table Grid"/>
    <w:basedOn w:val="Standardowy"/>
    <w:uiPriority w:val="59"/>
    <w:rsid w:val="00CD73D9"/>
    <w:rPr>
      <w:rFonts w:ascii="Times New Roman" w:eastAsia="Times New Roman" w:hAnsi="Times New Roman" w:cs="Times New Roman"/>
      <w:sz w:val="20"/>
      <w:szCs w:val="20"/>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aliases w:val="Podpis nad obiektem,Legenda Znak Znak Znak,Legenda Znak Znak,Legenda Znak Znak Znak Znak,Legenda Znak Znak Znak Znak Znak Znak,Legenda Znak Znak Znak Znak Znak Znak Znak,Legenda Znak Znak Znak Znak Znak Znak Znak Znak Znak Z,Legenda Znak"/>
    <w:basedOn w:val="Normalny"/>
    <w:next w:val="Normalny"/>
    <w:link w:val="LegendaZnak1"/>
    <w:unhideWhenUsed/>
    <w:qFormat/>
    <w:rsid w:val="00CD73D9"/>
    <w:pPr>
      <w:spacing w:after="200"/>
    </w:pPr>
    <w:rPr>
      <w:rFonts w:ascii="Calibri" w:eastAsia="Calibri" w:hAnsi="Calibri" w:cs="Times New Roman"/>
      <w:b/>
      <w:bCs/>
      <w:color w:val="4F81BD"/>
      <w:sz w:val="18"/>
      <w:szCs w:val="18"/>
      <w:lang w:eastAsia="en-US"/>
    </w:rPr>
  </w:style>
  <w:style w:type="table" w:styleId="rednialista2akcent1">
    <w:name w:val="Medium List 2 Accent 1"/>
    <w:basedOn w:val="Standardowy"/>
    <w:uiPriority w:val="66"/>
    <w:rsid w:val="00CD73D9"/>
    <w:rPr>
      <w:rFonts w:asciiTheme="majorHAnsi" w:eastAsiaTheme="majorEastAsia" w:hAnsiTheme="majorHAnsi" w:cstheme="majorBidi"/>
      <w:color w:val="000000" w:themeColor="text1"/>
      <w:sz w:val="22"/>
      <w:szCs w:val="22"/>
      <w:lang w:val="pl-PL"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Akapitzlist">
    <w:name w:val="List Paragraph"/>
    <w:basedOn w:val="Normalny"/>
    <w:link w:val="AkapitzlistZnak"/>
    <w:uiPriority w:val="34"/>
    <w:qFormat/>
    <w:rsid w:val="00CD73D9"/>
    <w:pPr>
      <w:ind w:left="720"/>
      <w:contextualSpacing/>
    </w:pPr>
  </w:style>
  <w:style w:type="character" w:styleId="Odwoanieprzypisudolnego">
    <w:name w:val="footnote reference"/>
    <w:aliases w:val="Odwo³anie przypisu,Footnote Reference Number,Footnote Reference_LVL6,Footnote Reference_LVL61,Footnote Reference_LVL62,Footnote Reference_LVL63,Footnote Reference_LVL64,Odwołanie przypisu,EN Footnote Reference,Times 10 Point"/>
    <w:basedOn w:val="Domylnaczcionkaakapitu"/>
    <w:unhideWhenUsed/>
    <w:qFormat/>
    <w:rsid w:val="00CD73D9"/>
    <w:rPr>
      <w:vertAlign w:val="superscript"/>
    </w:rPr>
  </w:style>
  <w:style w:type="paragraph" w:styleId="NormalnyWeb">
    <w:name w:val="Normal (Web)"/>
    <w:basedOn w:val="Normalny"/>
    <w:uiPriority w:val="99"/>
    <w:unhideWhenUsed/>
    <w:qFormat/>
    <w:rsid w:val="00CD73D9"/>
    <w:pPr>
      <w:spacing w:before="100" w:beforeAutospacing="1" w:after="100" w:afterAutospacing="1"/>
    </w:pPr>
    <w:rPr>
      <w:rFonts w:ascii="Times New Roman" w:eastAsia="Times New Roman" w:hAnsi="Times New Roman" w:cs="Times New Roman"/>
      <w:color w:val="000000"/>
    </w:rPr>
  </w:style>
  <w:style w:type="paragraph" w:styleId="Tekstdymka">
    <w:name w:val="Balloon Text"/>
    <w:basedOn w:val="Normalny"/>
    <w:link w:val="TekstdymkaZnak"/>
    <w:uiPriority w:val="99"/>
    <w:semiHidden/>
    <w:unhideWhenUsed/>
    <w:rsid w:val="00EB4DDE"/>
    <w:rPr>
      <w:rFonts w:ascii="Lucida Grande CE" w:hAnsi="Lucida Grande CE" w:cs="Lucida Grande CE"/>
      <w:sz w:val="18"/>
      <w:szCs w:val="18"/>
    </w:rPr>
  </w:style>
  <w:style w:type="character" w:customStyle="1" w:styleId="TekstdymkaZnak">
    <w:name w:val="Tekst dymka Znak"/>
    <w:basedOn w:val="Domylnaczcionkaakapitu"/>
    <w:link w:val="Tekstdymka"/>
    <w:uiPriority w:val="99"/>
    <w:semiHidden/>
    <w:rsid w:val="00EB4DDE"/>
    <w:rPr>
      <w:rFonts w:ascii="Lucida Grande CE" w:hAnsi="Lucida Grande CE" w:cs="Lucida Grande CE"/>
      <w:sz w:val="18"/>
      <w:szCs w:val="18"/>
      <w:lang w:val="pl-PL"/>
    </w:rPr>
  </w:style>
  <w:style w:type="paragraph" w:styleId="Nagwek">
    <w:name w:val="header"/>
    <w:basedOn w:val="Normalny"/>
    <w:link w:val="NagwekZnak"/>
    <w:uiPriority w:val="99"/>
    <w:unhideWhenUsed/>
    <w:rsid w:val="008D2E4E"/>
    <w:pPr>
      <w:tabs>
        <w:tab w:val="center" w:pos="4536"/>
        <w:tab w:val="right" w:pos="9072"/>
      </w:tabs>
    </w:pPr>
    <w:rPr>
      <w:rFonts w:ascii="Calibri" w:eastAsia="Calibri" w:hAnsi="Calibri" w:cs="Times New Roman"/>
      <w:sz w:val="22"/>
      <w:szCs w:val="22"/>
      <w:lang w:eastAsia="en-US"/>
    </w:rPr>
  </w:style>
  <w:style w:type="character" w:customStyle="1" w:styleId="NagwekZnak">
    <w:name w:val="Nagłówek Znak"/>
    <w:basedOn w:val="Domylnaczcionkaakapitu"/>
    <w:link w:val="Nagwek"/>
    <w:uiPriority w:val="99"/>
    <w:rsid w:val="008D2E4E"/>
    <w:rPr>
      <w:rFonts w:ascii="Calibri" w:eastAsia="Calibri" w:hAnsi="Calibri" w:cs="Times New Roman"/>
      <w:sz w:val="22"/>
      <w:szCs w:val="22"/>
      <w:lang w:val="pl-PL" w:eastAsia="en-US"/>
    </w:rPr>
  </w:style>
  <w:style w:type="paragraph" w:styleId="Stopka">
    <w:name w:val="footer"/>
    <w:basedOn w:val="Normalny"/>
    <w:link w:val="StopkaZnak"/>
    <w:uiPriority w:val="99"/>
    <w:unhideWhenUsed/>
    <w:rsid w:val="008D2E4E"/>
    <w:pPr>
      <w:tabs>
        <w:tab w:val="center" w:pos="4536"/>
        <w:tab w:val="right" w:pos="9072"/>
      </w:tabs>
    </w:pPr>
    <w:rPr>
      <w:rFonts w:ascii="Calibri" w:eastAsia="Calibri" w:hAnsi="Calibri" w:cs="Times New Roman"/>
      <w:sz w:val="22"/>
      <w:szCs w:val="22"/>
      <w:lang w:eastAsia="en-US"/>
    </w:rPr>
  </w:style>
  <w:style w:type="character" w:customStyle="1" w:styleId="StopkaZnak">
    <w:name w:val="Stopka Znak"/>
    <w:basedOn w:val="Domylnaczcionkaakapitu"/>
    <w:link w:val="Stopka"/>
    <w:uiPriority w:val="99"/>
    <w:rsid w:val="008D2E4E"/>
    <w:rPr>
      <w:rFonts w:ascii="Calibri" w:eastAsia="Calibri" w:hAnsi="Calibri" w:cs="Times New Roman"/>
      <w:sz w:val="22"/>
      <w:szCs w:val="22"/>
      <w:lang w:val="pl-PL" w:eastAsia="en-US"/>
    </w:rPr>
  </w:style>
  <w:style w:type="character" w:styleId="Hipercze">
    <w:name w:val="Hyperlink"/>
    <w:basedOn w:val="Domylnaczcionkaakapitu"/>
    <w:uiPriority w:val="99"/>
    <w:unhideWhenUsed/>
    <w:rsid w:val="008D2E4E"/>
    <w:rPr>
      <w:i w:val="0"/>
      <w:iCs w:val="0"/>
      <w:strike w:val="0"/>
      <w:dstrike w:val="0"/>
      <w:color w:val="000080"/>
      <w:u w:val="none"/>
      <w:effect w:val="none"/>
    </w:rPr>
  </w:style>
  <w:style w:type="paragraph" w:styleId="Tekstprzypisukocowego">
    <w:name w:val="endnote text"/>
    <w:basedOn w:val="Normalny"/>
    <w:link w:val="TekstprzypisukocowegoZnak"/>
    <w:uiPriority w:val="99"/>
    <w:unhideWhenUsed/>
    <w:rsid w:val="008D2E4E"/>
    <w:rPr>
      <w:rFonts w:ascii="Calibri" w:eastAsia="Calibri" w:hAnsi="Calibri" w:cs="Times New Roman"/>
      <w:sz w:val="20"/>
      <w:szCs w:val="20"/>
      <w:lang w:eastAsia="en-US"/>
    </w:rPr>
  </w:style>
  <w:style w:type="character" w:customStyle="1" w:styleId="TekstprzypisukocowegoZnak">
    <w:name w:val="Tekst przypisu końcowego Znak"/>
    <w:basedOn w:val="Domylnaczcionkaakapitu"/>
    <w:link w:val="Tekstprzypisukocowego"/>
    <w:uiPriority w:val="99"/>
    <w:rsid w:val="008D2E4E"/>
    <w:rPr>
      <w:rFonts w:ascii="Calibri" w:eastAsia="Calibri" w:hAnsi="Calibri" w:cs="Times New Roman"/>
      <w:sz w:val="20"/>
      <w:szCs w:val="20"/>
      <w:lang w:val="pl-PL" w:eastAsia="en-US"/>
    </w:rPr>
  </w:style>
  <w:style w:type="paragraph" w:styleId="Tekstkomentarza">
    <w:name w:val="annotation text"/>
    <w:basedOn w:val="Normalny"/>
    <w:link w:val="TekstkomentarzaZnak"/>
    <w:uiPriority w:val="99"/>
    <w:unhideWhenUsed/>
    <w:rsid w:val="008D2E4E"/>
    <w:pPr>
      <w:spacing w:after="200" w:line="276" w:lineRule="auto"/>
    </w:pPr>
    <w:rPr>
      <w:rFonts w:ascii="Calibri" w:eastAsia="Calibri" w:hAnsi="Calibri" w:cs="Times New Roman"/>
      <w:sz w:val="20"/>
      <w:szCs w:val="20"/>
      <w:lang w:eastAsia="en-US"/>
    </w:rPr>
  </w:style>
  <w:style w:type="character" w:customStyle="1" w:styleId="TekstkomentarzaZnak">
    <w:name w:val="Tekst komentarza Znak"/>
    <w:basedOn w:val="Domylnaczcionkaakapitu"/>
    <w:link w:val="Tekstkomentarza"/>
    <w:uiPriority w:val="99"/>
    <w:rsid w:val="008D2E4E"/>
    <w:rPr>
      <w:rFonts w:ascii="Calibri" w:eastAsia="Calibri" w:hAnsi="Calibri" w:cs="Times New Roman"/>
      <w:sz w:val="20"/>
      <w:szCs w:val="20"/>
      <w:lang w:val="pl-PL" w:eastAsia="en-US"/>
    </w:rPr>
  </w:style>
  <w:style w:type="character" w:customStyle="1" w:styleId="TematkomentarzaZnak">
    <w:name w:val="Temat komentarza Znak"/>
    <w:basedOn w:val="TekstkomentarzaZnak"/>
    <w:link w:val="Tematkomentarza"/>
    <w:uiPriority w:val="99"/>
    <w:semiHidden/>
    <w:rsid w:val="008D2E4E"/>
    <w:rPr>
      <w:rFonts w:ascii="Calibri" w:eastAsia="Calibri" w:hAnsi="Calibri" w:cs="Times New Roman"/>
      <w:b/>
      <w:bCs/>
      <w:sz w:val="20"/>
      <w:szCs w:val="20"/>
      <w:lang w:val="pl-PL" w:eastAsia="en-US"/>
    </w:rPr>
  </w:style>
  <w:style w:type="paragraph" w:styleId="Tematkomentarza">
    <w:name w:val="annotation subject"/>
    <w:basedOn w:val="Tekstkomentarza"/>
    <w:next w:val="Tekstkomentarza"/>
    <w:link w:val="TematkomentarzaZnak"/>
    <w:uiPriority w:val="99"/>
    <w:semiHidden/>
    <w:unhideWhenUsed/>
    <w:rsid w:val="008D2E4E"/>
    <w:rPr>
      <w:b/>
      <w:bCs/>
    </w:rPr>
  </w:style>
  <w:style w:type="paragraph" w:styleId="Tekstprzypisudolnego">
    <w:name w:val="footnote text"/>
    <w:aliases w:val="Podrozdział,Footnote,Podrozdzia3,-E Fuﬂnotentext,Fuﬂnotentext Ursprung,Fußnotentext Ursprung,-E Fußnotentext,Footnote text,Tekst przypisu Znak Znak Znak Znak,Tekst przypisu Znak Znak Znak Znak Znak,Fußnote,FOOTNOTES,Znak Znak Znak"/>
    <w:basedOn w:val="Normalny"/>
    <w:link w:val="TekstprzypisudolnegoZnak"/>
    <w:unhideWhenUsed/>
    <w:qFormat/>
    <w:rsid w:val="008D2E4E"/>
    <w:rPr>
      <w:rFonts w:ascii="Arial" w:eastAsia="Calibri" w:hAnsi="Arial" w:cs="Times New Roman"/>
      <w:sz w:val="20"/>
      <w:szCs w:val="20"/>
      <w:lang w:eastAsia="en-US" w:bidi="en-US"/>
    </w:rPr>
  </w:style>
  <w:style w:type="character" w:customStyle="1" w:styleId="TekstprzypisudolnegoZnak">
    <w:name w:val="Tekst przypisu dolnego Znak"/>
    <w:aliases w:val="Podrozdział Znak,Footnote Znak,Podrozdzia3 Znak,-E Fuﬂnotentext Znak,Fuﬂnotentext Ursprung Znak,Fußnotentext Ursprung Znak,-E Fußnotentext Znak,Footnote text Znak,Tekst przypisu Znak Znak Znak Znak Znak1,Fußnote Znak"/>
    <w:basedOn w:val="Domylnaczcionkaakapitu"/>
    <w:link w:val="Tekstprzypisudolnego"/>
    <w:uiPriority w:val="99"/>
    <w:rsid w:val="008D2E4E"/>
    <w:rPr>
      <w:rFonts w:ascii="Arial" w:eastAsia="Calibri" w:hAnsi="Arial" w:cs="Times New Roman"/>
      <w:sz w:val="20"/>
      <w:szCs w:val="20"/>
      <w:lang w:val="pl-PL" w:eastAsia="en-US" w:bidi="en-US"/>
    </w:rPr>
  </w:style>
  <w:style w:type="paragraph" w:customStyle="1" w:styleId="Tekstpodstawowy21">
    <w:name w:val="Tekst podstawowy 21"/>
    <w:basedOn w:val="Normalny"/>
    <w:rsid w:val="008D2E4E"/>
    <w:pPr>
      <w:jc w:val="both"/>
    </w:pPr>
    <w:rPr>
      <w:rFonts w:ascii="Times New Roman" w:eastAsia="Times New Roman" w:hAnsi="Times New Roman" w:cs="Times New Roman"/>
      <w:szCs w:val="20"/>
    </w:rPr>
  </w:style>
  <w:style w:type="paragraph" w:customStyle="1" w:styleId="Default">
    <w:name w:val="Default"/>
    <w:rsid w:val="008D2E4E"/>
    <w:pPr>
      <w:autoSpaceDE w:val="0"/>
      <w:autoSpaceDN w:val="0"/>
      <w:adjustRightInd w:val="0"/>
    </w:pPr>
    <w:rPr>
      <w:rFonts w:ascii="Times New Roman" w:eastAsia="Calibri" w:hAnsi="Times New Roman" w:cs="Times New Roman"/>
      <w:color w:val="000000"/>
      <w:lang w:val="pl-PL"/>
    </w:rPr>
  </w:style>
  <w:style w:type="character" w:styleId="Pogrubienie">
    <w:name w:val="Strong"/>
    <w:basedOn w:val="Domylnaczcionkaakapitu"/>
    <w:uiPriority w:val="22"/>
    <w:qFormat/>
    <w:rsid w:val="008D2E4E"/>
    <w:rPr>
      <w:b/>
      <w:bCs/>
    </w:rPr>
  </w:style>
  <w:style w:type="paragraph" w:customStyle="1" w:styleId="text-right">
    <w:name w:val="text-right"/>
    <w:basedOn w:val="Normalny"/>
    <w:rsid w:val="008D2E4E"/>
    <w:pPr>
      <w:spacing w:after="150"/>
      <w:jc w:val="right"/>
    </w:pPr>
    <w:rPr>
      <w:rFonts w:ascii="Times New Roman" w:eastAsia="Times New Roman" w:hAnsi="Times New Roman" w:cs="Times New Roman"/>
    </w:rPr>
  </w:style>
  <w:style w:type="paragraph" w:styleId="Cytat">
    <w:name w:val="Quote"/>
    <w:basedOn w:val="Normalny"/>
    <w:next w:val="Normalny"/>
    <w:link w:val="CytatZnak"/>
    <w:uiPriority w:val="29"/>
    <w:qFormat/>
    <w:rsid w:val="008D2E4E"/>
    <w:rPr>
      <w:rFonts w:ascii="Arial" w:eastAsia="Calibri" w:hAnsi="Arial" w:cs="Times New Roman"/>
      <w:i/>
      <w:sz w:val="22"/>
      <w:lang w:eastAsia="en-US" w:bidi="en-US"/>
    </w:rPr>
  </w:style>
  <w:style w:type="character" w:customStyle="1" w:styleId="CytatZnak">
    <w:name w:val="Cytat Znak"/>
    <w:basedOn w:val="Domylnaczcionkaakapitu"/>
    <w:link w:val="Cytat"/>
    <w:uiPriority w:val="29"/>
    <w:rsid w:val="008D2E4E"/>
    <w:rPr>
      <w:rFonts w:ascii="Arial" w:eastAsia="Calibri" w:hAnsi="Arial" w:cs="Times New Roman"/>
      <w:i/>
      <w:sz w:val="22"/>
      <w:lang w:val="pl-PL" w:eastAsia="en-US" w:bidi="en-US"/>
    </w:rPr>
  </w:style>
  <w:style w:type="paragraph" w:customStyle="1" w:styleId="tekst">
    <w:name w:val="tekst"/>
    <w:basedOn w:val="Normalny"/>
    <w:rsid w:val="008D2E4E"/>
    <w:pPr>
      <w:spacing w:before="100" w:beforeAutospacing="1" w:after="100" w:afterAutospacing="1"/>
    </w:pPr>
    <w:rPr>
      <w:rFonts w:ascii="Times New Roman" w:eastAsia="Times New Roman" w:hAnsi="Times New Roman" w:cs="Times New Roman"/>
    </w:rPr>
  </w:style>
  <w:style w:type="character" w:customStyle="1" w:styleId="plainlinks">
    <w:name w:val="plainlinks"/>
    <w:basedOn w:val="Domylnaczcionkaakapitu"/>
    <w:rsid w:val="008D2E4E"/>
  </w:style>
  <w:style w:type="paragraph" w:customStyle="1" w:styleId="Tytu1">
    <w:name w:val="Tytuł1"/>
    <w:basedOn w:val="Normalny"/>
    <w:rsid w:val="008D2E4E"/>
    <w:pPr>
      <w:ind w:left="150"/>
    </w:pPr>
    <w:rPr>
      <w:rFonts w:ascii="Times New Roman" w:eastAsia="Times New Roman" w:hAnsi="Times New Roman" w:cs="Times New Roman"/>
      <w:sz w:val="28"/>
      <w:szCs w:val="28"/>
    </w:rPr>
  </w:style>
  <w:style w:type="paragraph" w:styleId="Spistreci1">
    <w:name w:val="toc 1"/>
    <w:basedOn w:val="Normalny"/>
    <w:next w:val="Normalny"/>
    <w:autoRedefine/>
    <w:uiPriority w:val="39"/>
    <w:unhideWhenUsed/>
    <w:qFormat/>
    <w:rsid w:val="0063379B"/>
    <w:pPr>
      <w:tabs>
        <w:tab w:val="left" w:pos="395"/>
        <w:tab w:val="right" w:leader="dot" w:pos="9056"/>
      </w:tabs>
      <w:spacing w:before="120" w:after="120" w:line="276" w:lineRule="auto"/>
      <w:ind w:left="284" w:hanging="284"/>
    </w:pPr>
    <w:rPr>
      <w:rFonts w:ascii="Calibri" w:eastAsia="Calibri" w:hAnsi="Calibri" w:cs="Times New Roman"/>
      <w:b/>
      <w:bCs/>
      <w:caps/>
      <w:sz w:val="20"/>
      <w:szCs w:val="20"/>
      <w:lang w:eastAsia="en-US"/>
    </w:rPr>
  </w:style>
  <w:style w:type="paragraph" w:styleId="Spistreci2">
    <w:name w:val="toc 2"/>
    <w:basedOn w:val="Normalny"/>
    <w:next w:val="Normalny"/>
    <w:autoRedefine/>
    <w:uiPriority w:val="39"/>
    <w:unhideWhenUsed/>
    <w:qFormat/>
    <w:rsid w:val="008D2E4E"/>
    <w:pPr>
      <w:spacing w:line="276" w:lineRule="auto"/>
      <w:ind w:left="220"/>
    </w:pPr>
    <w:rPr>
      <w:rFonts w:ascii="Calibri" w:eastAsia="Calibri" w:hAnsi="Calibri" w:cs="Times New Roman"/>
      <w:smallCaps/>
      <w:sz w:val="20"/>
      <w:szCs w:val="20"/>
      <w:lang w:eastAsia="en-US"/>
    </w:rPr>
  </w:style>
  <w:style w:type="paragraph" w:styleId="Spistreci3">
    <w:name w:val="toc 3"/>
    <w:basedOn w:val="Normalny"/>
    <w:next w:val="Normalny"/>
    <w:autoRedefine/>
    <w:uiPriority w:val="39"/>
    <w:unhideWhenUsed/>
    <w:qFormat/>
    <w:rsid w:val="008D2E4E"/>
    <w:pPr>
      <w:spacing w:line="276" w:lineRule="auto"/>
      <w:ind w:left="440"/>
    </w:pPr>
    <w:rPr>
      <w:rFonts w:ascii="Calibri" w:eastAsia="Calibri" w:hAnsi="Calibri" w:cs="Times New Roman"/>
      <w:i/>
      <w:iCs/>
      <w:sz w:val="20"/>
      <w:szCs w:val="20"/>
      <w:lang w:eastAsia="en-US"/>
    </w:rPr>
  </w:style>
  <w:style w:type="paragraph" w:styleId="Spistreci4">
    <w:name w:val="toc 4"/>
    <w:basedOn w:val="Normalny"/>
    <w:next w:val="Normalny"/>
    <w:autoRedefine/>
    <w:uiPriority w:val="39"/>
    <w:unhideWhenUsed/>
    <w:rsid w:val="008D2E4E"/>
    <w:pPr>
      <w:spacing w:line="276" w:lineRule="auto"/>
      <w:ind w:left="660"/>
    </w:pPr>
    <w:rPr>
      <w:rFonts w:ascii="Calibri" w:eastAsia="Calibri" w:hAnsi="Calibri" w:cs="Times New Roman"/>
      <w:sz w:val="18"/>
      <w:szCs w:val="18"/>
      <w:lang w:eastAsia="en-US"/>
    </w:rPr>
  </w:style>
  <w:style w:type="paragraph" w:styleId="Spistreci5">
    <w:name w:val="toc 5"/>
    <w:basedOn w:val="Normalny"/>
    <w:next w:val="Normalny"/>
    <w:autoRedefine/>
    <w:uiPriority w:val="39"/>
    <w:unhideWhenUsed/>
    <w:rsid w:val="008D2E4E"/>
    <w:pPr>
      <w:spacing w:line="276" w:lineRule="auto"/>
      <w:ind w:left="880"/>
    </w:pPr>
    <w:rPr>
      <w:rFonts w:ascii="Calibri" w:eastAsia="Calibri" w:hAnsi="Calibri" w:cs="Times New Roman"/>
      <w:sz w:val="18"/>
      <w:szCs w:val="18"/>
      <w:lang w:eastAsia="en-US"/>
    </w:rPr>
  </w:style>
  <w:style w:type="paragraph" w:styleId="Spistreci6">
    <w:name w:val="toc 6"/>
    <w:basedOn w:val="Normalny"/>
    <w:next w:val="Normalny"/>
    <w:autoRedefine/>
    <w:uiPriority w:val="39"/>
    <w:unhideWhenUsed/>
    <w:rsid w:val="008D2E4E"/>
    <w:pPr>
      <w:spacing w:line="276" w:lineRule="auto"/>
      <w:ind w:left="1100"/>
    </w:pPr>
    <w:rPr>
      <w:rFonts w:ascii="Calibri" w:eastAsia="Calibri" w:hAnsi="Calibri" w:cs="Times New Roman"/>
      <w:sz w:val="18"/>
      <w:szCs w:val="18"/>
      <w:lang w:eastAsia="en-US"/>
    </w:rPr>
  </w:style>
  <w:style w:type="paragraph" w:styleId="Spistreci7">
    <w:name w:val="toc 7"/>
    <w:basedOn w:val="Normalny"/>
    <w:next w:val="Normalny"/>
    <w:autoRedefine/>
    <w:uiPriority w:val="39"/>
    <w:unhideWhenUsed/>
    <w:rsid w:val="008D2E4E"/>
    <w:pPr>
      <w:spacing w:line="276" w:lineRule="auto"/>
      <w:ind w:left="1320"/>
    </w:pPr>
    <w:rPr>
      <w:rFonts w:ascii="Calibri" w:eastAsia="Calibri" w:hAnsi="Calibri" w:cs="Times New Roman"/>
      <w:sz w:val="18"/>
      <w:szCs w:val="18"/>
      <w:lang w:eastAsia="en-US"/>
    </w:rPr>
  </w:style>
  <w:style w:type="paragraph" w:styleId="Spistreci8">
    <w:name w:val="toc 8"/>
    <w:basedOn w:val="Normalny"/>
    <w:next w:val="Normalny"/>
    <w:autoRedefine/>
    <w:uiPriority w:val="39"/>
    <w:unhideWhenUsed/>
    <w:rsid w:val="008D2E4E"/>
    <w:pPr>
      <w:spacing w:line="276" w:lineRule="auto"/>
      <w:ind w:left="1540"/>
    </w:pPr>
    <w:rPr>
      <w:rFonts w:ascii="Calibri" w:eastAsia="Calibri" w:hAnsi="Calibri" w:cs="Times New Roman"/>
      <w:sz w:val="18"/>
      <w:szCs w:val="18"/>
      <w:lang w:eastAsia="en-US"/>
    </w:rPr>
  </w:style>
  <w:style w:type="paragraph" w:styleId="Spistreci9">
    <w:name w:val="toc 9"/>
    <w:basedOn w:val="Normalny"/>
    <w:next w:val="Normalny"/>
    <w:autoRedefine/>
    <w:uiPriority w:val="39"/>
    <w:unhideWhenUsed/>
    <w:rsid w:val="008D2E4E"/>
    <w:pPr>
      <w:spacing w:line="276" w:lineRule="auto"/>
      <w:ind w:left="1760"/>
    </w:pPr>
    <w:rPr>
      <w:rFonts w:ascii="Calibri" w:eastAsia="Calibri" w:hAnsi="Calibri" w:cs="Times New Roman"/>
      <w:sz w:val="18"/>
      <w:szCs w:val="18"/>
      <w:lang w:eastAsia="en-US"/>
    </w:rPr>
  </w:style>
  <w:style w:type="paragraph" w:styleId="Spisilustracji">
    <w:name w:val="table of figures"/>
    <w:basedOn w:val="Normalny"/>
    <w:next w:val="Normalny"/>
    <w:uiPriority w:val="99"/>
    <w:unhideWhenUsed/>
    <w:rsid w:val="008D2E4E"/>
    <w:pPr>
      <w:spacing w:line="276" w:lineRule="auto"/>
    </w:pPr>
    <w:rPr>
      <w:rFonts w:ascii="Calibri" w:eastAsia="Calibri" w:hAnsi="Calibri" w:cs="Times New Roman"/>
      <w:sz w:val="22"/>
      <w:szCs w:val="22"/>
      <w:lang w:eastAsia="en-US"/>
    </w:rPr>
  </w:style>
  <w:style w:type="paragraph" w:customStyle="1" w:styleId="Akapitzlist1">
    <w:name w:val="Akapit z listą1"/>
    <w:basedOn w:val="Normalny"/>
    <w:uiPriority w:val="99"/>
    <w:rsid w:val="008D2E4E"/>
    <w:pPr>
      <w:suppressAutoHyphens/>
      <w:spacing w:line="100" w:lineRule="atLeast"/>
      <w:ind w:left="720"/>
    </w:pPr>
    <w:rPr>
      <w:rFonts w:ascii="Arial" w:eastAsia="Lucida Sans Unicode" w:hAnsi="Arial" w:cs="Times New Roman"/>
      <w:sz w:val="22"/>
      <w:lang w:eastAsia="en-US" w:bidi="en-US"/>
    </w:rPr>
  </w:style>
  <w:style w:type="character" w:customStyle="1" w:styleId="Styl1">
    <w:name w:val="Styl1"/>
    <w:basedOn w:val="Domylnaczcionkaakapitu"/>
    <w:uiPriority w:val="1"/>
    <w:rsid w:val="008D2E4E"/>
  </w:style>
  <w:style w:type="character" w:styleId="Uwydatnienie">
    <w:name w:val="Emphasis"/>
    <w:qFormat/>
    <w:rsid w:val="008D2E4E"/>
    <w:rPr>
      <w:i/>
      <w:iCs/>
    </w:rPr>
  </w:style>
  <w:style w:type="paragraph" w:styleId="Lista2">
    <w:name w:val="List 2"/>
    <w:basedOn w:val="Normalny"/>
    <w:uiPriority w:val="99"/>
    <w:semiHidden/>
    <w:rsid w:val="008D2E4E"/>
    <w:pPr>
      <w:widowControl w:val="0"/>
      <w:ind w:left="566" w:hanging="283"/>
    </w:pPr>
    <w:rPr>
      <w:rFonts w:ascii="Times New Roman" w:eastAsia="Times New Roman" w:hAnsi="Times New Roman" w:cs="Times New Roman"/>
      <w:sz w:val="20"/>
      <w:szCs w:val="20"/>
    </w:rPr>
  </w:style>
  <w:style w:type="paragraph" w:styleId="Tekstpodstawowy2">
    <w:name w:val="Body Text 2"/>
    <w:basedOn w:val="Normalny"/>
    <w:link w:val="Tekstpodstawowy2Znak"/>
    <w:uiPriority w:val="99"/>
    <w:semiHidden/>
    <w:rsid w:val="008D2E4E"/>
    <w:rPr>
      <w:rFonts w:ascii="Times New Roman" w:eastAsia="Times New Roman" w:hAnsi="Times New Roman" w:cs="Times New Roman"/>
      <w:b/>
      <w:sz w:val="28"/>
      <w:szCs w:val="20"/>
      <w:lang w:val="x-none" w:eastAsia="x-none"/>
    </w:rPr>
  </w:style>
  <w:style w:type="character" w:customStyle="1" w:styleId="Tekstpodstawowy2Znak">
    <w:name w:val="Tekst podstawowy 2 Znak"/>
    <w:basedOn w:val="Domylnaczcionkaakapitu"/>
    <w:link w:val="Tekstpodstawowy2"/>
    <w:uiPriority w:val="99"/>
    <w:semiHidden/>
    <w:rsid w:val="008D2E4E"/>
    <w:rPr>
      <w:rFonts w:ascii="Times New Roman" w:eastAsia="Times New Roman" w:hAnsi="Times New Roman" w:cs="Times New Roman"/>
      <w:b/>
      <w:sz w:val="28"/>
      <w:szCs w:val="20"/>
      <w:lang w:val="x-none" w:eastAsia="x-none"/>
    </w:rPr>
  </w:style>
  <w:style w:type="paragraph" w:customStyle="1" w:styleId="redniasiatka1akcent21">
    <w:name w:val="Średnia siatka 1 — akcent 21"/>
    <w:basedOn w:val="Normalny"/>
    <w:uiPriority w:val="99"/>
    <w:qFormat/>
    <w:rsid w:val="008D2E4E"/>
    <w:pPr>
      <w:spacing w:after="200" w:line="276" w:lineRule="auto"/>
      <w:ind w:left="720"/>
      <w:contextualSpacing/>
    </w:pPr>
    <w:rPr>
      <w:rFonts w:ascii="Calibri" w:eastAsia="Calibri" w:hAnsi="Calibri" w:cs="Times New Roman"/>
      <w:sz w:val="22"/>
      <w:szCs w:val="22"/>
      <w:lang w:eastAsia="en-US"/>
    </w:rPr>
  </w:style>
  <w:style w:type="character" w:customStyle="1" w:styleId="hps">
    <w:name w:val="hps"/>
    <w:rsid w:val="008D2E4E"/>
  </w:style>
  <w:style w:type="character" w:customStyle="1" w:styleId="st">
    <w:name w:val="st"/>
    <w:basedOn w:val="Domylnaczcionkaakapitu"/>
    <w:rsid w:val="008D2E4E"/>
  </w:style>
  <w:style w:type="paragraph" w:customStyle="1" w:styleId="Tabela">
    <w:name w:val="Tabela"/>
    <w:basedOn w:val="Normalny"/>
    <w:link w:val="TabelaZnak"/>
    <w:qFormat/>
    <w:rsid w:val="008D2E4E"/>
    <w:pPr>
      <w:jc w:val="both"/>
    </w:pPr>
    <w:rPr>
      <w:rFonts w:ascii="Arial" w:eastAsia="Times New Roman" w:hAnsi="Arial" w:cs="Times New Roman"/>
      <w:sz w:val="18"/>
      <w:szCs w:val="18"/>
      <w:lang w:val="x-none" w:eastAsia="x-none"/>
    </w:rPr>
  </w:style>
  <w:style w:type="character" w:customStyle="1" w:styleId="TabelaZnak">
    <w:name w:val="Tabela Znak"/>
    <w:link w:val="Tabela"/>
    <w:rsid w:val="008D2E4E"/>
    <w:rPr>
      <w:rFonts w:ascii="Arial" w:eastAsia="Times New Roman" w:hAnsi="Arial" w:cs="Times New Roman"/>
      <w:sz w:val="18"/>
      <w:szCs w:val="18"/>
      <w:lang w:val="x-none" w:eastAsia="x-none"/>
    </w:rPr>
  </w:style>
  <w:style w:type="character" w:customStyle="1" w:styleId="akapit">
    <w:name w:val="akapit"/>
    <w:basedOn w:val="Domylnaczcionkaakapitu"/>
    <w:rsid w:val="008D2E4E"/>
  </w:style>
  <w:style w:type="character" w:customStyle="1" w:styleId="redniasiatka11">
    <w:name w:val="Średnia siatka 11"/>
    <w:uiPriority w:val="99"/>
    <w:semiHidden/>
    <w:rsid w:val="00CC4BC9"/>
    <w:rPr>
      <w:color w:val="808080"/>
    </w:rPr>
  </w:style>
  <w:style w:type="character" w:styleId="Odwoaniedokomentarza">
    <w:name w:val="annotation reference"/>
    <w:uiPriority w:val="99"/>
    <w:semiHidden/>
    <w:unhideWhenUsed/>
    <w:rsid w:val="00CC4BC9"/>
    <w:rPr>
      <w:sz w:val="18"/>
      <w:szCs w:val="18"/>
    </w:rPr>
  </w:style>
  <w:style w:type="character" w:styleId="UyteHipercze">
    <w:name w:val="FollowedHyperlink"/>
    <w:uiPriority w:val="99"/>
    <w:semiHidden/>
    <w:unhideWhenUsed/>
    <w:rsid w:val="00CC4BC9"/>
    <w:rPr>
      <w:color w:val="800080"/>
      <w:u w:val="single"/>
    </w:rPr>
  </w:style>
  <w:style w:type="character" w:styleId="Odwoanieprzypisukocowego">
    <w:name w:val="endnote reference"/>
    <w:uiPriority w:val="99"/>
    <w:semiHidden/>
    <w:unhideWhenUsed/>
    <w:rsid w:val="00CC4BC9"/>
    <w:rPr>
      <w:vertAlign w:val="superscript"/>
    </w:rPr>
  </w:style>
  <w:style w:type="character" w:customStyle="1" w:styleId="descriptionintextpage">
    <w:name w:val="description_in_text_page"/>
    <w:basedOn w:val="Domylnaczcionkaakapitu"/>
    <w:rsid w:val="00CC4BC9"/>
  </w:style>
  <w:style w:type="paragraph" w:styleId="Zagicieodgryformularza">
    <w:name w:val="HTML Top of Form"/>
    <w:basedOn w:val="Normalny"/>
    <w:next w:val="Normalny"/>
    <w:link w:val="ZagicieodgryformularzaZnak"/>
    <w:hidden/>
    <w:uiPriority w:val="99"/>
    <w:semiHidden/>
    <w:unhideWhenUsed/>
    <w:rsid w:val="00CC4BC9"/>
    <w:pPr>
      <w:pBdr>
        <w:bottom w:val="single" w:sz="6" w:space="1" w:color="auto"/>
      </w:pBdr>
      <w:jc w:val="center"/>
    </w:pPr>
    <w:rPr>
      <w:rFonts w:ascii="Arial" w:eastAsia="Times New Roman" w:hAnsi="Arial" w:cs="Arial"/>
      <w:vanish/>
      <w:sz w:val="16"/>
      <w:szCs w:val="16"/>
    </w:rPr>
  </w:style>
  <w:style w:type="character" w:customStyle="1" w:styleId="ZagicieodgryformularzaZnak">
    <w:name w:val="Zagięcie od góry formularza Znak"/>
    <w:basedOn w:val="Domylnaczcionkaakapitu"/>
    <w:link w:val="Zagicieodgryformularza"/>
    <w:uiPriority w:val="99"/>
    <w:semiHidden/>
    <w:rsid w:val="00CC4BC9"/>
    <w:rPr>
      <w:rFonts w:ascii="Arial" w:eastAsia="Times New Roman" w:hAnsi="Arial" w:cs="Arial"/>
      <w:vanish/>
      <w:sz w:val="16"/>
      <w:szCs w:val="16"/>
      <w:lang w:val="pl-PL"/>
    </w:rPr>
  </w:style>
  <w:style w:type="paragraph" w:styleId="Zagicieoddouformularza">
    <w:name w:val="HTML Bottom of Form"/>
    <w:basedOn w:val="Normalny"/>
    <w:next w:val="Normalny"/>
    <w:link w:val="ZagicieoddouformularzaZnak"/>
    <w:hidden/>
    <w:uiPriority w:val="99"/>
    <w:unhideWhenUsed/>
    <w:rsid w:val="00CC4BC9"/>
    <w:pPr>
      <w:pBdr>
        <w:top w:val="single" w:sz="6" w:space="1" w:color="auto"/>
      </w:pBdr>
      <w:jc w:val="center"/>
    </w:pPr>
    <w:rPr>
      <w:rFonts w:ascii="Arial" w:eastAsia="Times New Roman" w:hAnsi="Arial" w:cs="Arial"/>
      <w:vanish/>
      <w:sz w:val="16"/>
      <w:szCs w:val="16"/>
    </w:rPr>
  </w:style>
  <w:style w:type="character" w:customStyle="1" w:styleId="ZagicieoddouformularzaZnak">
    <w:name w:val="Zagięcie od dołu formularza Znak"/>
    <w:basedOn w:val="Domylnaczcionkaakapitu"/>
    <w:link w:val="Zagicieoddouformularza"/>
    <w:uiPriority w:val="99"/>
    <w:rsid w:val="00CC4BC9"/>
    <w:rPr>
      <w:rFonts w:ascii="Arial" w:eastAsia="Times New Roman" w:hAnsi="Arial" w:cs="Arial"/>
      <w:vanish/>
      <w:sz w:val="16"/>
      <w:szCs w:val="16"/>
      <w:lang w:val="pl-PL"/>
    </w:rPr>
  </w:style>
  <w:style w:type="character" w:customStyle="1" w:styleId="sfsimpleblog">
    <w:name w:val="sfsimpleblog"/>
    <w:basedOn w:val="Domylnaczcionkaakapitu"/>
    <w:rsid w:val="00CC4BC9"/>
  </w:style>
  <w:style w:type="paragraph" w:styleId="Listapunktowana">
    <w:name w:val="List Bullet"/>
    <w:basedOn w:val="Normalny"/>
    <w:uiPriority w:val="99"/>
    <w:unhideWhenUsed/>
    <w:rsid w:val="00CC4BC9"/>
    <w:pPr>
      <w:numPr>
        <w:numId w:val="2"/>
      </w:numPr>
      <w:spacing w:after="200" w:line="276" w:lineRule="auto"/>
      <w:contextualSpacing/>
    </w:pPr>
    <w:rPr>
      <w:rFonts w:ascii="Calibri" w:eastAsia="Times New Roman" w:hAnsi="Calibri" w:cs="Times New Roman"/>
      <w:sz w:val="22"/>
      <w:szCs w:val="22"/>
    </w:rPr>
  </w:style>
  <w:style w:type="paragraph" w:styleId="Tekstpodstawowy">
    <w:name w:val="Body Text"/>
    <w:basedOn w:val="Normalny"/>
    <w:link w:val="TekstpodstawowyZnak"/>
    <w:uiPriority w:val="99"/>
    <w:semiHidden/>
    <w:unhideWhenUsed/>
    <w:rsid w:val="003F2F40"/>
    <w:pPr>
      <w:spacing w:after="120"/>
    </w:pPr>
  </w:style>
  <w:style w:type="character" w:customStyle="1" w:styleId="TekstpodstawowyZnak">
    <w:name w:val="Tekst podstawowy Znak"/>
    <w:basedOn w:val="Domylnaczcionkaakapitu"/>
    <w:link w:val="Tekstpodstawowy"/>
    <w:uiPriority w:val="99"/>
    <w:semiHidden/>
    <w:rsid w:val="003F2F40"/>
    <w:rPr>
      <w:lang w:val="pl-PL"/>
    </w:rPr>
  </w:style>
  <w:style w:type="paragraph" w:customStyle="1" w:styleId="DefaultText">
    <w:name w:val="Default Text"/>
    <w:basedOn w:val="Normalny"/>
    <w:rsid w:val="00E86F50"/>
    <w:pPr>
      <w:spacing w:line="360" w:lineRule="auto"/>
    </w:pPr>
    <w:rPr>
      <w:rFonts w:ascii="Arial" w:eastAsia="Times New Roman" w:hAnsi="Arial" w:cs="Times New Roman"/>
      <w:szCs w:val="20"/>
    </w:rPr>
  </w:style>
  <w:style w:type="paragraph" w:styleId="Poprawka">
    <w:name w:val="Revision"/>
    <w:hidden/>
    <w:uiPriority w:val="99"/>
    <w:semiHidden/>
    <w:rsid w:val="00031040"/>
    <w:rPr>
      <w:lang w:val="pl-PL"/>
    </w:rPr>
  </w:style>
  <w:style w:type="character" w:customStyle="1" w:styleId="AkapitzlistZnak">
    <w:name w:val="Akapit z listą Znak"/>
    <w:link w:val="Akapitzlist"/>
    <w:uiPriority w:val="34"/>
    <w:qFormat/>
    <w:locked/>
    <w:rsid w:val="00B909F4"/>
    <w:rPr>
      <w:lang w:val="pl-PL"/>
    </w:rPr>
  </w:style>
  <w:style w:type="character" w:customStyle="1" w:styleId="LegendaZnak1">
    <w:name w:val="Legenda Znak1"/>
    <w:aliases w:val="Podpis nad obiektem Znak,Legenda Znak Znak Znak Znak1,Legenda Znak Znak Znak1,Legenda Znak Znak Znak Znak Znak,Legenda Znak Znak Znak Znak Znak Znak Znak1,Legenda Znak Znak Znak Znak Znak Znak Znak Znak,Legenda Znak Znak1"/>
    <w:link w:val="Legenda"/>
    <w:qFormat/>
    <w:rsid w:val="002F1886"/>
    <w:rPr>
      <w:rFonts w:ascii="Calibri" w:eastAsia="Calibri" w:hAnsi="Calibri" w:cs="Times New Roman"/>
      <w:b/>
      <w:bCs/>
      <w:color w:val="4F81BD"/>
      <w:sz w:val="18"/>
      <w:szCs w:val="18"/>
      <w:lang w:val="pl-PL" w:eastAsia="en-US"/>
    </w:rPr>
  </w:style>
  <w:style w:type="character" w:customStyle="1" w:styleId="apple-converted-space">
    <w:name w:val="apple-converted-space"/>
    <w:basedOn w:val="Domylnaczcionkaakapitu"/>
    <w:rsid w:val="00E76D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19777">
      <w:bodyDiv w:val="1"/>
      <w:marLeft w:val="0"/>
      <w:marRight w:val="0"/>
      <w:marTop w:val="0"/>
      <w:marBottom w:val="0"/>
      <w:divBdr>
        <w:top w:val="none" w:sz="0" w:space="0" w:color="auto"/>
        <w:left w:val="none" w:sz="0" w:space="0" w:color="auto"/>
        <w:bottom w:val="none" w:sz="0" w:space="0" w:color="auto"/>
        <w:right w:val="none" w:sz="0" w:space="0" w:color="auto"/>
      </w:divBdr>
      <w:divsChild>
        <w:div w:id="476920162">
          <w:marLeft w:val="0"/>
          <w:marRight w:val="0"/>
          <w:marTop w:val="0"/>
          <w:marBottom w:val="0"/>
          <w:divBdr>
            <w:top w:val="none" w:sz="0" w:space="0" w:color="auto"/>
            <w:left w:val="none" w:sz="0" w:space="0" w:color="auto"/>
            <w:bottom w:val="none" w:sz="0" w:space="0" w:color="auto"/>
            <w:right w:val="none" w:sz="0" w:space="0" w:color="auto"/>
          </w:divBdr>
          <w:divsChild>
            <w:div w:id="2033799151">
              <w:marLeft w:val="0"/>
              <w:marRight w:val="0"/>
              <w:marTop w:val="0"/>
              <w:marBottom w:val="0"/>
              <w:divBdr>
                <w:top w:val="none" w:sz="0" w:space="0" w:color="auto"/>
                <w:left w:val="none" w:sz="0" w:space="0" w:color="auto"/>
                <w:bottom w:val="none" w:sz="0" w:space="0" w:color="auto"/>
                <w:right w:val="none" w:sz="0" w:space="0" w:color="auto"/>
              </w:divBdr>
              <w:divsChild>
                <w:div w:id="101144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950490">
      <w:bodyDiv w:val="1"/>
      <w:marLeft w:val="0"/>
      <w:marRight w:val="0"/>
      <w:marTop w:val="0"/>
      <w:marBottom w:val="0"/>
      <w:divBdr>
        <w:top w:val="none" w:sz="0" w:space="0" w:color="auto"/>
        <w:left w:val="none" w:sz="0" w:space="0" w:color="auto"/>
        <w:bottom w:val="none" w:sz="0" w:space="0" w:color="auto"/>
        <w:right w:val="none" w:sz="0" w:space="0" w:color="auto"/>
      </w:divBdr>
    </w:div>
    <w:div w:id="44526052">
      <w:bodyDiv w:val="1"/>
      <w:marLeft w:val="0"/>
      <w:marRight w:val="0"/>
      <w:marTop w:val="0"/>
      <w:marBottom w:val="0"/>
      <w:divBdr>
        <w:top w:val="none" w:sz="0" w:space="0" w:color="auto"/>
        <w:left w:val="none" w:sz="0" w:space="0" w:color="auto"/>
        <w:bottom w:val="none" w:sz="0" w:space="0" w:color="auto"/>
        <w:right w:val="none" w:sz="0" w:space="0" w:color="auto"/>
      </w:divBdr>
    </w:div>
    <w:div w:id="79374886">
      <w:bodyDiv w:val="1"/>
      <w:marLeft w:val="0"/>
      <w:marRight w:val="0"/>
      <w:marTop w:val="0"/>
      <w:marBottom w:val="0"/>
      <w:divBdr>
        <w:top w:val="none" w:sz="0" w:space="0" w:color="auto"/>
        <w:left w:val="none" w:sz="0" w:space="0" w:color="auto"/>
        <w:bottom w:val="none" w:sz="0" w:space="0" w:color="auto"/>
        <w:right w:val="none" w:sz="0" w:space="0" w:color="auto"/>
      </w:divBdr>
    </w:div>
    <w:div w:id="89474662">
      <w:bodyDiv w:val="1"/>
      <w:marLeft w:val="0"/>
      <w:marRight w:val="0"/>
      <w:marTop w:val="0"/>
      <w:marBottom w:val="0"/>
      <w:divBdr>
        <w:top w:val="none" w:sz="0" w:space="0" w:color="auto"/>
        <w:left w:val="none" w:sz="0" w:space="0" w:color="auto"/>
        <w:bottom w:val="none" w:sz="0" w:space="0" w:color="auto"/>
        <w:right w:val="none" w:sz="0" w:space="0" w:color="auto"/>
      </w:divBdr>
    </w:div>
    <w:div w:id="102304823">
      <w:bodyDiv w:val="1"/>
      <w:marLeft w:val="0"/>
      <w:marRight w:val="0"/>
      <w:marTop w:val="0"/>
      <w:marBottom w:val="0"/>
      <w:divBdr>
        <w:top w:val="none" w:sz="0" w:space="0" w:color="auto"/>
        <w:left w:val="none" w:sz="0" w:space="0" w:color="auto"/>
        <w:bottom w:val="none" w:sz="0" w:space="0" w:color="auto"/>
        <w:right w:val="none" w:sz="0" w:space="0" w:color="auto"/>
      </w:divBdr>
      <w:divsChild>
        <w:div w:id="2117408723">
          <w:marLeft w:val="0"/>
          <w:marRight w:val="0"/>
          <w:marTop w:val="0"/>
          <w:marBottom w:val="0"/>
          <w:divBdr>
            <w:top w:val="none" w:sz="0" w:space="0" w:color="auto"/>
            <w:left w:val="none" w:sz="0" w:space="0" w:color="auto"/>
            <w:bottom w:val="none" w:sz="0" w:space="0" w:color="auto"/>
            <w:right w:val="none" w:sz="0" w:space="0" w:color="auto"/>
          </w:divBdr>
          <w:divsChild>
            <w:div w:id="685058508">
              <w:marLeft w:val="0"/>
              <w:marRight w:val="0"/>
              <w:marTop w:val="0"/>
              <w:marBottom w:val="0"/>
              <w:divBdr>
                <w:top w:val="none" w:sz="0" w:space="0" w:color="auto"/>
                <w:left w:val="none" w:sz="0" w:space="0" w:color="auto"/>
                <w:bottom w:val="none" w:sz="0" w:space="0" w:color="auto"/>
                <w:right w:val="none" w:sz="0" w:space="0" w:color="auto"/>
              </w:divBdr>
              <w:divsChild>
                <w:div w:id="769787141">
                  <w:marLeft w:val="0"/>
                  <w:marRight w:val="0"/>
                  <w:marTop w:val="0"/>
                  <w:marBottom w:val="0"/>
                  <w:divBdr>
                    <w:top w:val="none" w:sz="0" w:space="0" w:color="auto"/>
                    <w:left w:val="none" w:sz="0" w:space="0" w:color="auto"/>
                    <w:bottom w:val="none" w:sz="0" w:space="0" w:color="auto"/>
                    <w:right w:val="none" w:sz="0" w:space="0" w:color="auto"/>
                  </w:divBdr>
                  <w:divsChild>
                    <w:div w:id="648439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678960">
      <w:bodyDiv w:val="1"/>
      <w:marLeft w:val="0"/>
      <w:marRight w:val="0"/>
      <w:marTop w:val="0"/>
      <w:marBottom w:val="0"/>
      <w:divBdr>
        <w:top w:val="none" w:sz="0" w:space="0" w:color="auto"/>
        <w:left w:val="none" w:sz="0" w:space="0" w:color="auto"/>
        <w:bottom w:val="none" w:sz="0" w:space="0" w:color="auto"/>
        <w:right w:val="none" w:sz="0" w:space="0" w:color="auto"/>
      </w:divBdr>
      <w:divsChild>
        <w:div w:id="917178799">
          <w:marLeft w:val="0"/>
          <w:marRight w:val="0"/>
          <w:marTop w:val="0"/>
          <w:marBottom w:val="0"/>
          <w:divBdr>
            <w:top w:val="none" w:sz="0" w:space="0" w:color="auto"/>
            <w:left w:val="none" w:sz="0" w:space="0" w:color="auto"/>
            <w:bottom w:val="none" w:sz="0" w:space="0" w:color="auto"/>
            <w:right w:val="none" w:sz="0" w:space="0" w:color="auto"/>
          </w:divBdr>
          <w:divsChild>
            <w:div w:id="1835563158">
              <w:marLeft w:val="0"/>
              <w:marRight w:val="0"/>
              <w:marTop w:val="0"/>
              <w:marBottom w:val="0"/>
              <w:divBdr>
                <w:top w:val="none" w:sz="0" w:space="0" w:color="auto"/>
                <w:left w:val="none" w:sz="0" w:space="0" w:color="auto"/>
                <w:bottom w:val="none" w:sz="0" w:space="0" w:color="auto"/>
                <w:right w:val="none" w:sz="0" w:space="0" w:color="auto"/>
              </w:divBdr>
              <w:divsChild>
                <w:div w:id="1377462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11697">
      <w:bodyDiv w:val="1"/>
      <w:marLeft w:val="0"/>
      <w:marRight w:val="0"/>
      <w:marTop w:val="0"/>
      <w:marBottom w:val="0"/>
      <w:divBdr>
        <w:top w:val="none" w:sz="0" w:space="0" w:color="auto"/>
        <w:left w:val="none" w:sz="0" w:space="0" w:color="auto"/>
        <w:bottom w:val="none" w:sz="0" w:space="0" w:color="auto"/>
        <w:right w:val="none" w:sz="0" w:space="0" w:color="auto"/>
      </w:divBdr>
      <w:divsChild>
        <w:div w:id="341978999">
          <w:marLeft w:val="0"/>
          <w:marRight w:val="0"/>
          <w:marTop w:val="0"/>
          <w:marBottom w:val="0"/>
          <w:divBdr>
            <w:top w:val="none" w:sz="0" w:space="0" w:color="auto"/>
            <w:left w:val="none" w:sz="0" w:space="0" w:color="auto"/>
            <w:bottom w:val="none" w:sz="0" w:space="0" w:color="auto"/>
            <w:right w:val="none" w:sz="0" w:space="0" w:color="auto"/>
          </w:divBdr>
          <w:divsChild>
            <w:div w:id="314534296">
              <w:marLeft w:val="0"/>
              <w:marRight w:val="0"/>
              <w:marTop w:val="0"/>
              <w:marBottom w:val="0"/>
              <w:divBdr>
                <w:top w:val="none" w:sz="0" w:space="0" w:color="auto"/>
                <w:left w:val="none" w:sz="0" w:space="0" w:color="auto"/>
                <w:bottom w:val="none" w:sz="0" w:space="0" w:color="auto"/>
                <w:right w:val="none" w:sz="0" w:space="0" w:color="auto"/>
              </w:divBdr>
              <w:divsChild>
                <w:div w:id="638535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79229">
      <w:bodyDiv w:val="1"/>
      <w:marLeft w:val="0"/>
      <w:marRight w:val="0"/>
      <w:marTop w:val="0"/>
      <w:marBottom w:val="0"/>
      <w:divBdr>
        <w:top w:val="none" w:sz="0" w:space="0" w:color="auto"/>
        <w:left w:val="none" w:sz="0" w:space="0" w:color="auto"/>
        <w:bottom w:val="none" w:sz="0" w:space="0" w:color="auto"/>
        <w:right w:val="none" w:sz="0" w:space="0" w:color="auto"/>
      </w:divBdr>
      <w:divsChild>
        <w:div w:id="241456791">
          <w:marLeft w:val="0"/>
          <w:marRight w:val="0"/>
          <w:marTop w:val="0"/>
          <w:marBottom w:val="0"/>
          <w:divBdr>
            <w:top w:val="none" w:sz="0" w:space="0" w:color="auto"/>
            <w:left w:val="none" w:sz="0" w:space="0" w:color="auto"/>
            <w:bottom w:val="none" w:sz="0" w:space="0" w:color="auto"/>
            <w:right w:val="none" w:sz="0" w:space="0" w:color="auto"/>
          </w:divBdr>
          <w:divsChild>
            <w:div w:id="1483080838">
              <w:marLeft w:val="0"/>
              <w:marRight w:val="0"/>
              <w:marTop w:val="0"/>
              <w:marBottom w:val="0"/>
              <w:divBdr>
                <w:top w:val="none" w:sz="0" w:space="0" w:color="auto"/>
                <w:left w:val="none" w:sz="0" w:space="0" w:color="auto"/>
                <w:bottom w:val="none" w:sz="0" w:space="0" w:color="auto"/>
                <w:right w:val="none" w:sz="0" w:space="0" w:color="auto"/>
              </w:divBdr>
              <w:divsChild>
                <w:div w:id="43221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38685">
      <w:bodyDiv w:val="1"/>
      <w:marLeft w:val="0"/>
      <w:marRight w:val="0"/>
      <w:marTop w:val="0"/>
      <w:marBottom w:val="0"/>
      <w:divBdr>
        <w:top w:val="none" w:sz="0" w:space="0" w:color="auto"/>
        <w:left w:val="none" w:sz="0" w:space="0" w:color="auto"/>
        <w:bottom w:val="none" w:sz="0" w:space="0" w:color="auto"/>
        <w:right w:val="none" w:sz="0" w:space="0" w:color="auto"/>
      </w:divBdr>
    </w:div>
    <w:div w:id="169612684">
      <w:bodyDiv w:val="1"/>
      <w:marLeft w:val="0"/>
      <w:marRight w:val="0"/>
      <w:marTop w:val="0"/>
      <w:marBottom w:val="0"/>
      <w:divBdr>
        <w:top w:val="none" w:sz="0" w:space="0" w:color="auto"/>
        <w:left w:val="none" w:sz="0" w:space="0" w:color="auto"/>
        <w:bottom w:val="none" w:sz="0" w:space="0" w:color="auto"/>
        <w:right w:val="none" w:sz="0" w:space="0" w:color="auto"/>
      </w:divBdr>
      <w:divsChild>
        <w:div w:id="568729859">
          <w:marLeft w:val="0"/>
          <w:marRight w:val="0"/>
          <w:marTop w:val="0"/>
          <w:marBottom w:val="0"/>
          <w:divBdr>
            <w:top w:val="none" w:sz="0" w:space="0" w:color="auto"/>
            <w:left w:val="none" w:sz="0" w:space="0" w:color="auto"/>
            <w:bottom w:val="none" w:sz="0" w:space="0" w:color="auto"/>
            <w:right w:val="none" w:sz="0" w:space="0" w:color="auto"/>
          </w:divBdr>
          <w:divsChild>
            <w:div w:id="1935629689">
              <w:marLeft w:val="0"/>
              <w:marRight w:val="0"/>
              <w:marTop w:val="0"/>
              <w:marBottom w:val="0"/>
              <w:divBdr>
                <w:top w:val="none" w:sz="0" w:space="0" w:color="auto"/>
                <w:left w:val="none" w:sz="0" w:space="0" w:color="auto"/>
                <w:bottom w:val="none" w:sz="0" w:space="0" w:color="auto"/>
                <w:right w:val="none" w:sz="0" w:space="0" w:color="auto"/>
              </w:divBdr>
              <w:divsChild>
                <w:div w:id="562762282">
                  <w:marLeft w:val="0"/>
                  <w:marRight w:val="0"/>
                  <w:marTop w:val="0"/>
                  <w:marBottom w:val="0"/>
                  <w:divBdr>
                    <w:top w:val="none" w:sz="0" w:space="0" w:color="auto"/>
                    <w:left w:val="none" w:sz="0" w:space="0" w:color="auto"/>
                    <w:bottom w:val="none" w:sz="0" w:space="0" w:color="auto"/>
                    <w:right w:val="none" w:sz="0" w:space="0" w:color="auto"/>
                  </w:divBdr>
                  <w:divsChild>
                    <w:div w:id="64030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756304">
      <w:bodyDiv w:val="1"/>
      <w:marLeft w:val="0"/>
      <w:marRight w:val="0"/>
      <w:marTop w:val="0"/>
      <w:marBottom w:val="0"/>
      <w:divBdr>
        <w:top w:val="none" w:sz="0" w:space="0" w:color="auto"/>
        <w:left w:val="none" w:sz="0" w:space="0" w:color="auto"/>
        <w:bottom w:val="none" w:sz="0" w:space="0" w:color="auto"/>
        <w:right w:val="none" w:sz="0" w:space="0" w:color="auto"/>
      </w:divBdr>
      <w:divsChild>
        <w:div w:id="1401126888">
          <w:marLeft w:val="0"/>
          <w:marRight w:val="0"/>
          <w:marTop w:val="0"/>
          <w:marBottom w:val="0"/>
          <w:divBdr>
            <w:top w:val="none" w:sz="0" w:space="0" w:color="auto"/>
            <w:left w:val="none" w:sz="0" w:space="0" w:color="auto"/>
            <w:bottom w:val="none" w:sz="0" w:space="0" w:color="auto"/>
            <w:right w:val="none" w:sz="0" w:space="0" w:color="auto"/>
          </w:divBdr>
          <w:divsChild>
            <w:div w:id="301472228">
              <w:marLeft w:val="0"/>
              <w:marRight w:val="0"/>
              <w:marTop w:val="0"/>
              <w:marBottom w:val="0"/>
              <w:divBdr>
                <w:top w:val="none" w:sz="0" w:space="0" w:color="auto"/>
                <w:left w:val="none" w:sz="0" w:space="0" w:color="auto"/>
                <w:bottom w:val="none" w:sz="0" w:space="0" w:color="auto"/>
                <w:right w:val="none" w:sz="0" w:space="0" w:color="auto"/>
              </w:divBdr>
              <w:divsChild>
                <w:div w:id="366608518">
                  <w:marLeft w:val="0"/>
                  <w:marRight w:val="0"/>
                  <w:marTop w:val="0"/>
                  <w:marBottom w:val="0"/>
                  <w:divBdr>
                    <w:top w:val="none" w:sz="0" w:space="0" w:color="auto"/>
                    <w:left w:val="none" w:sz="0" w:space="0" w:color="auto"/>
                    <w:bottom w:val="none" w:sz="0" w:space="0" w:color="auto"/>
                    <w:right w:val="none" w:sz="0" w:space="0" w:color="auto"/>
                  </w:divBdr>
                  <w:divsChild>
                    <w:div w:id="26786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7937289">
      <w:bodyDiv w:val="1"/>
      <w:marLeft w:val="0"/>
      <w:marRight w:val="0"/>
      <w:marTop w:val="0"/>
      <w:marBottom w:val="0"/>
      <w:divBdr>
        <w:top w:val="none" w:sz="0" w:space="0" w:color="auto"/>
        <w:left w:val="none" w:sz="0" w:space="0" w:color="auto"/>
        <w:bottom w:val="none" w:sz="0" w:space="0" w:color="auto"/>
        <w:right w:val="none" w:sz="0" w:space="0" w:color="auto"/>
      </w:divBdr>
    </w:div>
    <w:div w:id="240868316">
      <w:bodyDiv w:val="1"/>
      <w:marLeft w:val="0"/>
      <w:marRight w:val="0"/>
      <w:marTop w:val="0"/>
      <w:marBottom w:val="0"/>
      <w:divBdr>
        <w:top w:val="none" w:sz="0" w:space="0" w:color="auto"/>
        <w:left w:val="none" w:sz="0" w:space="0" w:color="auto"/>
        <w:bottom w:val="none" w:sz="0" w:space="0" w:color="auto"/>
        <w:right w:val="none" w:sz="0" w:space="0" w:color="auto"/>
      </w:divBdr>
    </w:div>
    <w:div w:id="240912392">
      <w:bodyDiv w:val="1"/>
      <w:marLeft w:val="0"/>
      <w:marRight w:val="0"/>
      <w:marTop w:val="0"/>
      <w:marBottom w:val="0"/>
      <w:divBdr>
        <w:top w:val="none" w:sz="0" w:space="0" w:color="auto"/>
        <w:left w:val="none" w:sz="0" w:space="0" w:color="auto"/>
        <w:bottom w:val="none" w:sz="0" w:space="0" w:color="auto"/>
        <w:right w:val="none" w:sz="0" w:space="0" w:color="auto"/>
      </w:divBdr>
    </w:div>
    <w:div w:id="267199545">
      <w:bodyDiv w:val="1"/>
      <w:marLeft w:val="0"/>
      <w:marRight w:val="0"/>
      <w:marTop w:val="0"/>
      <w:marBottom w:val="0"/>
      <w:divBdr>
        <w:top w:val="none" w:sz="0" w:space="0" w:color="auto"/>
        <w:left w:val="none" w:sz="0" w:space="0" w:color="auto"/>
        <w:bottom w:val="none" w:sz="0" w:space="0" w:color="auto"/>
        <w:right w:val="none" w:sz="0" w:space="0" w:color="auto"/>
      </w:divBdr>
      <w:divsChild>
        <w:div w:id="1567305541">
          <w:marLeft w:val="0"/>
          <w:marRight w:val="0"/>
          <w:marTop w:val="0"/>
          <w:marBottom w:val="0"/>
          <w:divBdr>
            <w:top w:val="none" w:sz="0" w:space="0" w:color="auto"/>
            <w:left w:val="none" w:sz="0" w:space="0" w:color="auto"/>
            <w:bottom w:val="none" w:sz="0" w:space="0" w:color="auto"/>
            <w:right w:val="none" w:sz="0" w:space="0" w:color="auto"/>
          </w:divBdr>
          <w:divsChild>
            <w:div w:id="2015450080">
              <w:marLeft w:val="0"/>
              <w:marRight w:val="0"/>
              <w:marTop w:val="0"/>
              <w:marBottom w:val="0"/>
              <w:divBdr>
                <w:top w:val="none" w:sz="0" w:space="0" w:color="auto"/>
                <w:left w:val="none" w:sz="0" w:space="0" w:color="auto"/>
                <w:bottom w:val="none" w:sz="0" w:space="0" w:color="auto"/>
                <w:right w:val="none" w:sz="0" w:space="0" w:color="auto"/>
              </w:divBdr>
              <w:divsChild>
                <w:div w:id="990596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9827881">
      <w:bodyDiv w:val="1"/>
      <w:marLeft w:val="0"/>
      <w:marRight w:val="0"/>
      <w:marTop w:val="0"/>
      <w:marBottom w:val="0"/>
      <w:divBdr>
        <w:top w:val="none" w:sz="0" w:space="0" w:color="auto"/>
        <w:left w:val="none" w:sz="0" w:space="0" w:color="auto"/>
        <w:bottom w:val="none" w:sz="0" w:space="0" w:color="auto"/>
        <w:right w:val="none" w:sz="0" w:space="0" w:color="auto"/>
      </w:divBdr>
    </w:div>
    <w:div w:id="305277278">
      <w:bodyDiv w:val="1"/>
      <w:marLeft w:val="0"/>
      <w:marRight w:val="0"/>
      <w:marTop w:val="0"/>
      <w:marBottom w:val="0"/>
      <w:divBdr>
        <w:top w:val="none" w:sz="0" w:space="0" w:color="auto"/>
        <w:left w:val="none" w:sz="0" w:space="0" w:color="auto"/>
        <w:bottom w:val="none" w:sz="0" w:space="0" w:color="auto"/>
        <w:right w:val="none" w:sz="0" w:space="0" w:color="auto"/>
      </w:divBdr>
      <w:divsChild>
        <w:div w:id="432635113">
          <w:marLeft w:val="0"/>
          <w:marRight w:val="0"/>
          <w:marTop w:val="0"/>
          <w:marBottom w:val="0"/>
          <w:divBdr>
            <w:top w:val="none" w:sz="0" w:space="0" w:color="auto"/>
            <w:left w:val="none" w:sz="0" w:space="0" w:color="auto"/>
            <w:bottom w:val="none" w:sz="0" w:space="0" w:color="auto"/>
            <w:right w:val="none" w:sz="0" w:space="0" w:color="auto"/>
          </w:divBdr>
          <w:divsChild>
            <w:div w:id="1606116640">
              <w:marLeft w:val="0"/>
              <w:marRight w:val="0"/>
              <w:marTop w:val="0"/>
              <w:marBottom w:val="0"/>
              <w:divBdr>
                <w:top w:val="none" w:sz="0" w:space="0" w:color="auto"/>
                <w:left w:val="none" w:sz="0" w:space="0" w:color="auto"/>
                <w:bottom w:val="none" w:sz="0" w:space="0" w:color="auto"/>
                <w:right w:val="none" w:sz="0" w:space="0" w:color="auto"/>
              </w:divBdr>
              <w:divsChild>
                <w:div w:id="135384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3488846">
      <w:bodyDiv w:val="1"/>
      <w:marLeft w:val="0"/>
      <w:marRight w:val="0"/>
      <w:marTop w:val="0"/>
      <w:marBottom w:val="0"/>
      <w:divBdr>
        <w:top w:val="none" w:sz="0" w:space="0" w:color="auto"/>
        <w:left w:val="none" w:sz="0" w:space="0" w:color="auto"/>
        <w:bottom w:val="none" w:sz="0" w:space="0" w:color="auto"/>
        <w:right w:val="none" w:sz="0" w:space="0" w:color="auto"/>
      </w:divBdr>
    </w:div>
    <w:div w:id="331418538">
      <w:bodyDiv w:val="1"/>
      <w:marLeft w:val="0"/>
      <w:marRight w:val="0"/>
      <w:marTop w:val="0"/>
      <w:marBottom w:val="0"/>
      <w:divBdr>
        <w:top w:val="none" w:sz="0" w:space="0" w:color="auto"/>
        <w:left w:val="none" w:sz="0" w:space="0" w:color="auto"/>
        <w:bottom w:val="none" w:sz="0" w:space="0" w:color="auto"/>
        <w:right w:val="none" w:sz="0" w:space="0" w:color="auto"/>
      </w:divBdr>
      <w:divsChild>
        <w:div w:id="1302929984">
          <w:marLeft w:val="0"/>
          <w:marRight w:val="0"/>
          <w:marTop w:val="0"/>
          <w:marBottom w:val="0"/>
          <w:divBdr>
            <w:top w:val="none" w:sz="0" w:space="0" w:color="auto"/>
            <w:left w:val="none" w:sz="0" w:space="0" w:color="auto"/>
            <w:bottom w:val="none" w:sz="0" w:space="0" w:color="auto"/>
            <w:right w:val="none" w:sz="0" w:space="0" w:color="auto"/>
          </w:divBdr>
          <w:divsChild>
            <w:div w:id="200095743">
              <w:marLeft w:val="0"/>
              <w:marRight w:val="0"/>
              <w:marTop w:val="0"/>
              <w:marBottom w:val="0"/>
              <w:divBdr>
                <w:top w:val="none" w:sz="0" w:space="0" w:color="auto"/>
                <w:left w:val="none" w:sz="0" w:space="0" w:color="auto"/>
                <w:bottom w:val="none" w:sz="0" w:space="0" w:color="auto"/>
                <w:right w:val="none" w:sz="0" w:space="0" w:color="auto"/>
              </w:divBdr>
              <w:divsChild>
                <w:div w:id="547448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72722">
      <w:bodyDiv w:val="1"/>
      <w:marLeft w:val="0"/>
      <w:marRight w:val="0"/>
      <w:marTop w:val="0"/>
      <w:marBottom w:val="0"/>
      <w:divBdr>
        <w:top w:val="none" w:sz="0" w:space="0" w:color="auto"/>
        <w:left w:val="none" w:sz="0" w:space="0" w:color="auto"/>
        <w:bottom w:val="none" w:sz="0" w:space="0" w:color="auto"/>
        <w:right w:val="none" w:sz="0" w:space="0" w:color="auto"/>
      </w:divBdr>
      <w:divsChild>
        <w:div w:id="2117865443">
          <w:marLeft w:val="0"/>
          <w:marRight w:val="0"/>
          <w:marTop w:val="0"/>
          <w:marBottom w:val="0"/>
          <w:divBdr>
            <w:top w:val="none" w:sz="0" w:space="0" w:color="auto"/>
            <w:left w:val="none" w:sz="0" w:space="0" w:color="auto"/>
            <w:bottom w:val="none" w:sz="0" w:space="0" w:color="auto"/>
            <w:right w:val="none" w:sz="0" w:space="0" w:color="auto"/>
          </w:divBdr>
          <w:divsChild>
            <w:div w:id="693655725">
              <w:marLeft w:val="0"/>
              <w:marRight w:val="0"/>
              <w:marTop w:val="0"/>
              <w:marBottom w:val="0"/>
              <w:divBdr>
                <w:top w:val="none" w:sz="0" w:space="0" w:color="auto"/>
                <w:left w:val="none" w:sz="0" w:space="0" w:color="auto"/>
                <w:bottom w:val="none" w:sz="0" w:space="0" w:color="auto"/>
                <w:right w:val="none" w:sz="0" w:space="0" w:color="auto"/>
              </w:divBdr>
              <w:divsChild>
                <w:div w:id="1042245764">
                  <w:marLeft w:val="0"/>
                  <w:marRight w:val="0"/>
                  <w:marTop w:val="0"/>
                  <w:marBottom w:val="0"/>
                  <w:divBdr>
                    <w:top w:val="none" w:sz="0" w:space="0" w:color="auto"/>
                    <w:left w:val="none" w:sz="0" w:space="0" w:color="auto"/>
                    <w:bottom w:val="none" w:sz="0" w:space="0" w:color="auto"/>
                    <w:right w:val="none" w:sz="0" w:space="0" w:color="auto"/>
                  </w:divBdr>
                  <w:divsChild>
                    <w:div w:id="984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063174">
      <w:bodyDiv w:val="1"/>
      <w:marLeft w:val="0"/>
      <w:marRight w:val="0"/>
      <w:marTop w:val="0"/>
      <w:marBottom w:val="0"/>
      <w:divBdr>
        <w:top w:val="none" w:sz="0" w:space="0" w:color="auto"/>
        <w:left w:val="none" w:sz="0" w:space="0" w:color="auto"/>
        <w:bottom w:val="none" w:sz="0" w:space="0" w:color="auto"/>
        <w:right w:val="none" w:sz="0" w:space="0" w:color="auto"/>
      </w:divBdr>
      <w:divsChild>
        <w:div w:id="1938902826">
          <w:marLeft w:val="0"/>
          <w:marRight w:val="0"/>
          <w:marTop w:val="0"/>
          <w:marBottom w:val="0"/>
          <w:divBdr>
            <w:top w:val="none" w:sz="0" w:space="0" w:color="auto"/>
            <w:left w:val="none" w:sz="0" w:space="0" w:color="auto"/>
            <w:bottom w:val="none" w:sz="0" w:space="0" w:color="auto"/>
            <w:right w:val="none" w:sz="0" w:space="0" w:color="auto"/>
          </w:divBdr>
          <w:divsChild>
            <w:div w:id="1496920551">
              <w:marLeft w:val="0"/>
              <w:marRight w:val="0"/>
              <w:marTop w:val="0"/>
              <w:marBottom w:val="0"/>
              <w:divBdr>
                <w:top w:val="none" w:sz="0" w:space="0" w:color="auto"/>
                <w:left w:val="none" w:sz="0" w:space="0" w:color="auto"/>
                <w:bottom w:val="none" w:sz="0" w:space="0" w:color="auto"/>
                <w:right w:val="none" w:sz="0" w:space="0" w:color="auto"/>
              </w:divBdr>
              <w:divsChild>
                <w:div w:id="1703632471">
                  <w:marLeft w:val="0"/>
                  <w:marRight w:val="0"/>
                  <w:marTop w:val="0"/>
                  <w:marBottom w:val="0"/>
                  <w:divBdr>
                    <w:top w:val="none" w:sz="0" w:space="0" w:color="auto"/>
                    <w:left w:val="none" w:sz="0" w:space="0" w:color="auto"/>
                    <w:bottom w:val="none" w:sz="0" w:space="0" w:color="auto"/>
                    <w:right w:val="none" w:sz="0" w:space="0" w:color="auto"/>
                  </w:divBdr>
                  <w:divsChild>
                    <w:div w:id="47116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452146">
      <w:bodyDiv w:val="1"/>
      <w:marLeft w:val="0"/>
      <w:marRight w:val="0"/>
      <w:marTop w:val="0"/>
      <w:marBottom w:val="0"/>
      <w:divBdr>
        <w:top w:val="none" w:sz="0" w:space="0" w:color="auto"/>
        <w:left w:val="none" w:sz="0" w:space="0" w:color="auto"/>
        <w:bottom w:val="none" w:sz="0" w:space="0" w:color="auto"/>
        <w:right w:val="none" w:sz="0" w:space="0" w:color="auto"/>
      </w:divBdr>
    </w:div>
    <w:div w:id="376901405">
      <w:bodyDiv w:val="1"/>
      <w:marLeft w:val="0"/>
      <w:marRight w:val="0"/>
      <w:marTop w:val="0"/>
      <w:marBottom w:val="0"/>
      <w:divBdr>
        <w:top w:val="none" w:sz="0" w:space="0" w:color="auto"/>
        <w:left w:val="none" w:sz="0" w:space="0" w:color="auto"/>
        <w:bottom w:val="none" w:sz="0" w:space="0" w:color="auto"/>
        <w:right w:val="none" w:sz="0" w:space="0" w:color="auto"/>
      </w:divBdr>
    </w:div>
    <w:div w:id="412244758">
      <w:bodyDiv w:val="1"/>
      <w:marLeft w:val="0"/>
      <w:marRight w:val="0"/>
      <w:marTop w:val="0"/>
      <w:marBottom w:val="0"/>
      <w:divBdr>
        <w:top w:val="none" w:sz="0" w:space="0" w:color="auto"/>
        <w:left w:val="none" w:sz="0" w:space="0" w:color="auto"/>
        <w:bottom w:val="none" w:sz="0" w:space="0" w:color="auto"/>
        <w:right w:val="none" w:sz="0" w:space="0" w:color="auto"/>
      </w:divBdr>
    </w:div>
    <w:div w:id="422923889">
      <w:bodyDiv w:val="1"/>
      <w:marLeft w:val="0"/>
      <w:marRight w:val="0"/>
      <w:marTop w:val="0"/>
      <w:marBottom w:val="0"/>
      <w:divBdr>
        <w:top w:val="none" w:sz="0" w:space="0" w:color="auto"/>
        <w:left w:val="none" w:sz="0" w:space="0" w:color="auto"/>
        <w:bottom w:val="none" w:sz="0" w:space="0" w:color="auto"/>
        <w:right w:val="none" w:sz="0" w:space="0" w:color="auto"/>
      </w:divBdr>
    </w:div>
    <w:div w:id="442455609">
      <w:bodyDiv w:val="1"/>
      <w:marLeft w:val="0"/>
      <w:marRight w:val="0"/>
      <w:marTop w:val="0"/>
      <w:marBottom w:val="0"/>
      <w:divBdr>
        <w:top w:val="none" w:sz="0" w:space="0" w:color="auto"/>
        <w:left w:val="none" w:sz="0" w:space="0" w:color="auto"/>
        <w:bottom w:val="none" w:sz="0" w:space="0" w:color="auto"/>
        <w:right w:val="none" w:sz="0" w:space="0" w:color="auto"/>
      </w:divBdr>
      <w:divsChild>
        <w:div w:id="1940481515">
          <w:marLeft w:val="0"/>
          <w:marRight w:val="0"/>
          <w:marTop w:val="0"/>
          <w:marBottom w:val="0"/>
          <w:divBdr>
            <w:top w:val="none" w:sz="0" w:space="0" w:color="auto"/>
            <w:left w:val="none" w:sz="0" w:space="0" w:color="auto"/>
            <w:bottom w:val="none" w:sz="0" w:space="0" w:color="auto"/>
            <w:right w:val="none" w:sz="0" w:space="0" w:color="auto"/>
          </w:divBdr>
          <w:divsChild>
            <w:div w:id="510142769">
              <w:marLeft w:val="0"/>
              <w:marRight w:val="0"/>
              <w:marTop w:val="0"/>
              <w:marBottom w:val="0"/>
              <w:divBdr>
                <w:top w:val="none" w:sz="0" w:space="0" w:color="auto"/>
                <w:left w:val="none" w:sz="0" w:space="0" w:color="auto"/>
                <w:bottom w:val="none" w:sz="0" w:space="0" w:color="auto"/>
                <w:right w:val="none" w:sz="0" w:space="0" w:color="auto"/>
              </w:divBdr>
              <w:divsChild>
                <w:div w:id="1612980384">
                  <w:marLeft w:val="0"/>
                  <w:marRight w:val="0"/>
                  <w:marTop w:val="0"/>
                  <w:marBottom w:val="0"/>
                  <w:divBdr>
                    <w:top w:val="none" w:sz="0" w:space="0" w:color="auto"/>
                    <w:left w:val="none" w:sz="0" w:space="0" w:color="auto"/>
                    <w:bottom w:val="none" w:sz="0" w:space="0" w:color="auto"/>
                    <w:right w:val="none" w:sz="0" w:space="0" w:color="auto"/>
                  </w:divBdr>
                </w:div>
              </w:divsChild>
            </w:div>
            <w:div w:id="1876889643">
              <w:marLeft w:val="0"/>
              <w:marRight w:val="0"/>
              <w:marTop w:val="0"/>
              <w:marBottom w:val="0"/>
              <w:divBdr>
                <w:top w:val="none" w:sz="0" w:space="0" w:color="auto"/>
                <w:left w:val="none" w:sz="0" w:space="0" w:color="auto"/>
                <w:bottom w:val="none" w:sz="0" w:space="0" w:color="auto"/>
                <w:right w:val="none" w:sz="0" w:space="0" w:color="auto"/>
              </w:divBdr>
              <w:divsChild>
                <w:div w:id="1466504913">
                  <w:marLeft w:val="0"/>
                  <w:marRight w:val="0"/>
                  <w:marTop w:val="0"/>
                  <w:marBottom w:val="0"/>
                  <w:divBdr>
                    <w:top w:val="none" w:sz="0" w:space="0" w:color="auto"/>
                    <w:left w:val="none" w:sz="0" w:space="0" w:color="auto"/>
                    <w:bottom w:val="none" w:sz="0" w:space="0" w:color="auto"/>
                    <w:right w:val="none" w:sz="0" w:space="0" w:color="auto"/>
                  </w:divBdr>
                </w:div>
              </w:divsChild>
            </w:div>
            <w:div w:id="143477350">
              <w:marLeft w:val="0"/>
              <w:marRight w:val="0"/>
              <w:marTop w:val="0"/>
              <w:marBottom w:val="0"/>
              <w:divBdr>
                <w:top w:val="none" w:sz="0" w:space="0" w:color="auto"/>
                <w:left w:val="none" w:sz="0" w:space="0" w:color="auto"/>
                <w:bottom w:val="none" w:sz="0" w:space="0" w:color="auto"/>
                <w:right w:val="none" w:sz="0" w:space="0" w:color="auto"/>
              </w:divBdr>
              <w:divsChild>
                <w:div w:id="1127744055">
                  <w:marLeft w:val="0"/>
                  <w:marRight w:val="0"/>
                  <w:marTop w:val="0"/>
                  <w:marBottom w:val="0"/>
                  <w:divBdr>
                    <w:top w:val="none" w:sz="0" w:space="0" w:color="auto"/>
                    <w:left w:val="none" w:sz="0" w:space="0" w:color="auto"/>
                    <w:bottom w:val="none" w:sz="0" w:space="0" w:color="auto"/>
                    <w:right w:val="none" w:sz="0" w:space="0" w:color="auto"/>
                  </w:divBdr>
                </w:div>
              </w:divsChild>
            </w:div>
            <w:div w:id="312297056">
              <w:marLeft w:val="0"/>
              <w:marRight w:val="0"/>
              <w:marTop w:val="0"/>
              <w:marBottom w:val="0"/>
              <w:divBdr>
                <w:top w:val="none" w:sz="0" w:space="0" w:color="auto"/>
                <w:left w:val="none" w:sz="0" w:space="0" w:color="auto"/>
                <w:bottom w:val="none" w:sz="0" w:space="0" w:color="auto"/>
                <w:right w:val="none" w:sz="0" w:space="0" w:color="auto"/>
              </w:divBdr>
              <w:divsChild>
                <w:div w:id="1171677024">
                  <w:marLeft w:val="0"/>
                  <w:marRight w:val="0"/>
                  <w:marTop w:val="0"/>
                  <w:marBottom w:val="0"/>
                  <w:divBdr>
                    <w:top w:val="none" w:sz="0" w:space="0" w:color="auto"/>
                    <w:left w:val="none" w:sz="0" w:space="0" w:color="auto"/>
                    <w:bottom w:val="none" w:sz="0" w:space="0" w:color="auto"/>
                    <w:right w:val="none" w:sz="0" w:space="0" w:color="auto"/>
                  </w:divBdr>
                </w:div>
              </w:divsChild>
            </w:div>
            <w:div w:id="193151598">
              <w:marLeft w:val="0"/>
              <w:marRight w:val="0"/>
              <w:marTop w:val="0"/>
              <w:marBottom w:val="0"/>
              <w:divBdr>
                <w:top w:val="none" w:sz="0" w:space="0" w:color="auto"/>
                <w:left w:val="none" w:sz="0" w:space="0" w:color="auto"/>
                <w:bottom w:val="none" w:sz="0" w:space="0" w:color="auto"/>
                <w:right w:val="none" w:sz="0" w:space="0" w:color="auto"/>
              </w:divBdr>
              <w:divsChild>
                <w:div w:id="1809517459">
                  <w:marLeft w:val="0"/>
                  <w:marRight w:val="0"/>
                  <w:marTop w:val="0"/>
                  <w:marBottom w:val="0"/>
                  <w:divBdr>
                    <w:top w:val="none" w:sz="0" w:space="0" w:color="auto"/>
                    <w:left w:val="none" w:sz="0" w:space="0" w:color="auto"/>
                    <w:bottom w:val="none" w:sz="0" w:space="0" w:color="auto"/>
                    <w:right w:val="none" w:sz="0" w:space="0" w:color="auto"/>
                  </w:divBdr>
                </w:div>
              </w:divsChild>
            </w:div>
            <w:div w:id="493032902">
              <w:marLeft w:val="0"/>
              <w:marRight w:val="0"/>
              <w:marTop w:val="0"/>
              <w:marBottom w:val="0"/>
              <w:divBdr>
                <w:top w:val="none" w:sz="0" w:space="0" w:color="auto"/>
                <w:left w:val="none" w:sz="0" w:space="0" w:color="auto"/>
                <w:bottom w:val="none" w:sz="0" w:space="0" w:color="auto"/>
                <w:right w:val="none" w:sz="0" w:space="0" w:color="auto"/>
              </w:divBdr>
              <w:divsChild>
                <w:div w:id="589853384">
                  <w:marLeft w:val="0"/>
                  <w:marRight w:val="0"/>
                  <w:marTop w:val="0"/>
                  <w:marBottom w:val="0"/>
                  <w:divBdr>
                    <w:top w:val="none" w:sz="0" w:space="0" w:color="auto"/>
                    <w:left w:val="none" w:sz="0" w:space="0" w:color="auto"/>
                    <w:bottom w:val="none" w:sz="0" w:space="0" w:color="auto"/>
                    <w:right w:val="none" w:sz="0" w:space="0" w:color="auto"/>
                  </w:divBdr>
                </w:div>
              </w:divsChild>
            </w:div>
            <w:div w:id="979455803">
              <w:marLeft w:val="0"/>
              <w:marRight w:val="0"/>
              <w:marTop w:val="0"/>
              <w:marBottom w:val="0"/>
              <w:divBdr>
                <w:top w:val="none" w:sz="0" w:space="0" w:color="auto"/>
                <w:left w:val="none" w:sz="0" w:space="0" w:color="auto"/>
                <w:bottom w:val="none" w:sz="0" w:space="0" w:color="auto"/>
                <w:right w:val="none" w:sz="0" w:space="0" w:color="auto"/>
              </w:divBdr>
              <w:divsChild>
                <w:div w:id="1289047804">
                  <w:marLeft w:val="0"/>
                  <w:marRight w:val="0"/>
                  <w:marTop w:val="0"/>
                  <w:marBottom w:val="0"/>
                  <w:divBdr>
                    <w:top w:val="none" w:sz="0" w:space="0" w:color="auto"/>
                    <w:left w:val="none" w:sz="0" w:space="0" w:color="auto"/>
                    <w:bottom w:val="none" w:sz="0" w:space="0" w:color="auto"/>
                    <w:right w:val="none" w:sz="0" w:space="0" w:color="auto"/>
                  </w:divBdr>
                </w:div>
              </w:divsChild>
            </w:div>
            <w:div w:id="1899708804">
              <w:marLeft w:val="0"/>
              <w:marRight w:val="0"/>
              <w:marTop w:val="0"/>
              <w:marBottom w:val="0"/>
              <w:divBdr>
                <w:top w:val="none" w:sz="0" w:space="0" w:color="auto"/>
                <w:left w:val="none" w:sz="0" w:space="0" w:color="auto"/>
                <w:bottom w:val="none" w:sz="0" w:space="0" w:color="auto"/>
                <w:right w:val="none" w:sz="0" w:space="0" w:color="auto"/>
              </w:divBdr>
              <w:divsChild>
                <w:div w:id="398941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910212">
      <w:bodyDiv w:val="1"/>
      <w:marLeft w:val="0"/>
      <w:marRight w:val="0"/>
      <w:marTop w:val="0"/>
      <w:marBottom w:val="0"/>
      <w:divBdr>
        <w:top w:val="none" w:sz="0" w:space="0" w:color="auto"/>
        <w:left w:val="none" w:sz="0" w:space="0" w:color="auto"/>
        <w:bottom w:val="none" w:sz="0" w:space="0" w:color="auto"/>
        <w:right w:val="none" w:sz="0" w:space="0" w:color="auto"/>
      </w:divBdr>
    </w:div>
    <w:div w:id="475611319">
      <w:bodyDiv w:val="1"/>
      <w:marLeft w:val="0"/>
      <w:marRight w:val="0"/>
      <w:marTop w:val="0"/>
      <w:marBottom w:val="0"/>
      <w:divBdr>
        <w:top w:val="none" w:sz="0" w:space="0" w:color="auto"/>
        <w:left w:val="none" w:sz="0" w:space="0" w:color="auto"/>
        <w:bottom w:val="none" w:sz="0" w:space="0" w:color="auto"/>
        <w:right w:val="none" w:sz="0" w:space="0" w:color="auto"/>
      </w:divBdr>
    </w:div>
    <w:div w:id="498085364">
      <w:bodyDiv w:val="1"/>
      <w:marLeft w:val="0"/>
      <w:marRight w:val="0"/>
      <w:marTop w:val="0"/>
      <w:marBottom w:val="0"/>
      <w:divBdr>
        <w:top w:val="none" w:sz="0" w:space="0" w:color="auto"/>
        <w:left w:val="none" w:sz="0" w:space="0" w:color="auto"/>
        <w:bottom w:val="none" w:sz="0" w:space="0" w:color="auto"/>
        <w:right w:val="none" w:sz="0" w:space="0" w:color="auto"/>
      </w:divBdr>
    </w:div>
    <w:div w:id="500435935">
      <w:bodyDiv w:val="1"/>
      <w:marLeft w:val="0"/>
      <w:marRight w:val="0"/>
      <w:marTop w:val="0"/>
      <w:marBottom w:val="0"/>
      <w:divBdr>
        <w:top w:val="none" w:sz="0" w:space="0" w:color="auto"/>
        <w:left w:val="none" w:sz="0" w:space="0" w:color="auto"/>
        <w:bottom w:val="none" w:sz="0" w:space="0" w:color="auto"/>
        <w:right w:val="none" w:sz="0" w:space="0" w:color="auto"/>
      </w:divBdr>
    </w:div>
    <w:div w:id="510335577">
      <w:bodyDiv w:val="1"/>
      <w:marLeft w:val="0"/>
      <w:marRight w:val="0"/>
      <w:marTop w:val="0"/>
      <w:marBottom w:val="0"/>
      <w:divBdr>
        <w:top w:val="none" w:sz="0" w:space="0" w:color="auto"/>
        <w:left w:val="none" w:sz="0" w:space="0" w:color="auto"/>
        <w:bottom w:val="none" w:sz="0" w:space="0" w:color="auto"/>
        <w:right w:val="none" w:sz="0" w:space="0" w:color="auto"/>
      </w:divBdr>
      <w:divsChild>
        <w:div w:id="1860972808">
          <w:marLeft w:val="0"/>
          <w:marRight w:val="0"/>
          <w:marTop w:val="0"/>
          <w:marBottom w:val="0"/>
          <w:divBdr>
            <w:top w:val="none" w:sz="0" w:space="0" w:color="auto"/>
            <w:left w:val="none" w:sz="0" w:space="0" w:color="auto"/>
            <w:bottom w:val="none" w:sz="0" w:space="0" w:color="auto"/>
            <w:right w:val="none" w:sz="0" w:space="0" w:color="auto"/>
          </w:divBdr>
          <w:divsChild>
            <w:div w:id="1795637916">
              <w:marLeft w:val="0"/>
              <w:marRight w:val="0"/>
              <w:marTop w:val="0"/>
              <w:marBottom w:val="0"/>
              <w:divBdr>
                <w:top w:val="none" w:sz="0" w:space="0" w:color="auto"/>
                <w:left w:val="none" w:sz="0" w:space="0" w:color="auto"/>
                <w:bottom w:val="none" w:sz="0" w:space="0" w:color="auto"/>
                <w:right w:val="none" w:sz="0" w:space="0" w:color="auto"/>
              </w:divBdr>
              <w:divsChild>
                <w:div w:id="95558324">
                  <w:marLeft w:val="0"/>
                  <w:marRight w:val="0"/>
                  <w:marTop w:val="0"/>
                  <w:marBottom w:val="0"/>
                  <w:divBdr>
                    <w:top w:val="none" w:sz="0" w:space="0" w:color="auto"/>
                    <w:left w:val="none" w:sz="0" w:space="0" w:color="auto"/>
                    <w:bottom w:val="none" w:sz="0" w:space="0" w:color="auto"/>
                    <w:right w:val="none" w:sz="0" w:space="0" w:color="auto"/>
                  </w:divBdr>
                  <w:divsChild>
                    <w:div w:id="82308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8640174">
      <w:bodyDiv w:val="1"/>
      <w:marLeft w:val="0"/>
      <w:marRight w:val="0"/>
      <w:marTop w:val="0"/>
      <w:marBottom w:val="0"/>
      <w:divBdr>
        <w:top w:val="none" w:sz="0" w:space="0" w:color="auto"/>
        <w:left w:val="none" w:sz="0" w:space="0" w:color="auto"/>
        <w:bottom w:val="none" w:sz="0" w:space="0" w:color="auto"/>
        <w:right w:val="none" w:sz="0" w:space="0" w:color="auto"/>
      </w:divBdr>
    </w:div>
    <w:div w:id="563299681">
      <w:bodyDiv w:val="1"/>
      <w:marLeft w:val="0"/>
      <w:marRight w:val="0"/>
      <w:marTop w:val="0"/>
      <w:marBottom w:val="0"/>
      <w:divBdr>
        <w:top w:val="none" w:sz="0" w:space="0" w:color="auto"/>
        <w:left w:val="none" w:sz="0" w:space="0" w:color="auto"/>
        <w:bottom w:val="none" w:sz="0" w:space="0" w:color="auto"/>
        <w:right w:val="none" w:sz="0" w:space="0" w:color="auto"/>
      </w:divBdr>
    </w:div>
    <w:div w:id="570970589">
      <w:bodyDiv w:val="1"/>
      <w:marLeft w:val="0"/>
      <w:marRight w:val="0"/>
      <w:marTop w:val="0"/>
      <w:marBottom w:val="0"/>
      <w:divBdr>
        <w:top w:val="none" w:sz="0" w:space="0" w:color="auto"/>
        <w:left w:val="none" w:sz="0" w:space="0" w:color="auto"/>
        <w:bottom w:val="none" w:sz="0" w:space="0" w:color="auto"/>
        <w:right w:val="none" w:sz="0" w:space="0" w:color="auto"/>
      </w:divBdr>
    </w:div>
    <w:div w:id="586115891">
      <w:bodyDiv w:val="1"/>
      <w:marLeft w:val="0"/>
      <w:marRight w:val="0"/>
      <w:marTop w:val="0"/>
      <w:marBottom w:val="0"/>
      <w:divBdr>
        <w:top w:val="none" w:sz="0" w:space="0" w:color="auto"/>
        <w:left w:val="none" w:sz="0" w:space="0" w:color="auto"/>
        <w:bottom w:val="none" w:sz="0" w:space="0" w:color="auto"/>
        <w:right w:val="none" w:sz="0" w:space="0" w:color="auto"/>
      </w:divBdr>
    </w:div>
    <w:div w:id="589630420">
      <w:bodyDiv w:val="1"/>
      <w:marLeft w:val="0"/>
      <w:marRight w:val="0"/>
      <w:marTop w:val="0"/>
      <w:marBottom w:val="0"/>
      <w:divBdr>
        <w:top w:val="none" w:sz="0" w:space="0" w:color="auto"/>
        <w:left w:val="none" w:sz="0" w:space="0" w:color="auto"/>
        <w:bottom w:val="none" w:sz="0" w:space="0" w:color="auto"/>
        <w:right w:val="none" w:sz="0" w:space="0" w:color="auto"/>
      </w:divBdr>
    </w:div>
    <w:div w:id="591203092">
      <w:bodyDiv w:val="1"/>
      <w:marLeft w:val="0"/>
      <w:marRight w:val="0"/>
      <w:marTop w:val="0"/>
      <w:marBottom w:val="0"/>
      <w:divBdr>
        <w:top w:val="none" w:sz="0" w:space="0" w:color="auto"/>
        <w:left w:val="none" w:sz="0" w:space="0" w:color="auto"/>
        <w:bottom w:val="none" w:sz="0" w:space="0" w:color="auto"/>
        <w:right w:val="none" w:sz="0" w:space="0" w:color="auto"/>
      </w:divBdr>
    </w:div>
    <w:div w:id="595674213">
      <w:bodyDiv w:val="1"/>
      <w:marLeft w:val="0"/>
      <w:marRight w:val="0"/>
      <w:marTop w:val="0"/>
      <w:marBottom w:val="0"/>
      <w:divBdr>
        <w:top w:val="none" w:sz="0" w:space="0" w:color="auto"/>
        <w:left w:val="none" w:sz="0" w:space="0" w:color="auto"/>
        <w:bottom w:val="none" w:sz="0" w:space="0" w:color="auto"/>
        <w:right w:val="none" w:sz="0" w:space="0" w:color="auto"/>
      </w:divBdr>
    </w:div>
    <w:div w:id="596444915">
      <w:bodyDiv w:val="1"/>
      <w:marLeft w:val="0"/>
      <w:marRight w:val="0"/>
      <w:marTop w:val="0"/>
      <w:marBottom w:val="0"/>
      <w:divBdr>
        <w:top w:val="none" w:sz="0" w:space="0" w:color="auto"/>
        <w:left w:val="none" w:sz="0" w:space="0" w:color="auto"/>
        <w:bottom w:val="none" w:sz="0" w:space="0" w:color="auto"/>
        <w:right w:val="none" w:sz="0" w:space="0" w:color="auto"/>
      </w:divBdr>
      <w:divsChild>
        <w:div w:id="617957018">
          <w:marLeft w:val="0"/>
          <w:marRight w:val="0"/>
          <w:marTop w:val="0"/>
          <w:marBottom w:val="0"/>
          <w:divBdr>
            <w:top w:val="none" w:sz="0" w:space="0" w:color="auto"/>
            <w:left w:val="none" w:sz="0" w:space="0" w:color="auto"/>
            <w:bottom w:val="none" w:sz="0" w:space="0" w:color="auto"/>
            <w:right w:val="none" w:sz="0" w:space="0" w:color="auto"/>
          </w:divBdr>
          <w:divsChild>
            <w:div w:id="563830655">
              <w:marLeft w:val="0"/>
              <w:marRight w:val="0"/>
              <w:marTop w:val="0"/>
              <w:marBottom w:val="0"/>
              <w:divBdr>
                <w:top w:val="none" w:sz="0" w:space="0" w:color="auto"/>
                <w:left w:val="none" w:sz="0" w:space="0" w:color="auto"/>
                <w:bottom w:val="none" w:sz="0" w:space="0" w:color="auto"/>
                <w:right w:val="none" w:sz="0" w:space="0" w:color="auto"/>
              </w:divBdr>
              <w:divsChild>
                <w:div w:id="57462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443932">
      <w:bodyDiv w:val="1"/>
      <w:marLeft w:val="0"/>
      <w:marRight w:val="0"/>
      <w:marTop w:val="0"/>
      <w:marBottom w:val="0"/>
      <w:divBdr>
        <w:top w:val="none" w:sz="0" w:space="0" w:color="auto"/>
        <w:left w:val="none" w:sz="0" w:space="0" w:color="auto"/>
        <w:bottom w:val="none" w:sz="0" w:space="0" w:color="auto"/>
        <w:right w:val="none" w:sz="0" w:space="0" w:color="auto"/>
      </w:divBdr>
      <w:divsChild>
        <w:div w:id="1247686093">
          <w:marLeft w:val="0"/>
          <w:marRight w:val="0"/>
          <w:marTop w:val="0"/>
          <w:marBottom w:val="0"/>
          <w:divBdr>
            <w:top w:val="none" w:sz="0" w:space="0" w:color="auto"/>
            <w:left w:val="none" w:sz="0" w:space="0" w:color="auto"/>
            <w:bottom w:val="none" w:sz="0" w:space="0" w:color="auto"/>
            <w:right w:val="none" w:sz="0" w:space="0" w:color="auto"/>
          </w:divBdr>
          <w:divsChild>
            <w:div w:id="1897886683">
              <w:marLeft w:val="0"/>
              <w:marRight w:val="0"/>
              <w:marTop w:val="0"/>
              <w:marBottom w:val="0"/>
              <w:divBdr>
                <w:top w:val="none" w:sz="0" w:space="0" w:color="auto"/>
                <w:left w:val="none" w:sz="0" w:space="0" w:color="auto"/>
                <w:bottom w:val="none" w:sz="0" w:space="0" w:color="auto"/>
                <w:right w:val="none" w:sz="0" w:space="0" w:color="auto"/>
              </w:divBdr>
              <w:divsChild>
                <w:div w:id="44186351">
                  <w:marLeft w:val="0"/>
                  <w:marRight w:val="0"/>
                  <w:marTop w:val="0"/>
                  <w:marBottom w:val="0"/>
                  <w:divBdr>
                    <w:top w:val="none" w:sz="0" w:space="0" w:color="auto"/>
                    <w:left w:val="none" w:sz="0" w:space="0" w:color="auto"/>
                    <w:bottom w:val="none" w:sz="0" w:space="0" w:color="auto"/>
                    <w:right w:val="none" w:sz="0" w:space="0" w:color="auto"/>
                  </w:divBdr>
                  <w:divsChild>
                    <w:div w:id="73316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3390629">
      <w:bodyDiv w:val="1"/>
      <w:marLeft w:val="0"/>
      <w:marRight w:val="0"/>
      <w:marTop w:val="0"/>
      <w:marBottom w:val="0"/>
      <w:divBdr>
        <w:top w:val="none" w:sz="0" w:space="0" w:color="auto"/>
        <w:left w:val="none" w:sz="0" w:space="0" w:color="auto"/>
        <w:bottom w:val="none" w:sz="0" w:space="0" w:color="auto"/>
        <w:right w:val="none" w:sz="0" w:space="0" w:color="auto"/>
      </w:divBdr>
      <w:divsChild>
        <w:div w:id="21562346">
          <w:marLeft w:val="0"/>
          <w:marRight w:val="0"/>
          <w:marTop w:val="0"/>
          <w:marBottom w:val="0"/>
          <w:divBdr>
            <w:top w:val="none" w:sz="0" w:space="0" w:color="auto"/>
            <w:left w:val="none" w:sz="0" w:space="0" w:color="auto"/>
            <w:bottom w:val="none" w:sz="0" w:space="0" w:color="auto"/>
            <w:right w:val="none" w:sz="0" w:space="0" w:color="auto"/>
          </w:divBdr>
          <w:divsChild>
            <w:div w:id="1727410930">
              <w:marLeft w:val="0"/>
              <w:marRight w:val="0"/>
              <w:marTop w:val="0"/>
              <w:marBottom w:val="0"/>
              <w:divBdr>
                <w:top w:val="none" w:sz="0" w:space="0" w:color="auto"/>
                <w:left w:val="none" w:sz="0" w:space="0" w:color="auto"/>
                <w:bottom w:val="none" w:sz="0" w:space="0" w:color="auto"/>
                <w:right w:val="none" w:sz="0" w:space="0" w:color="auto"/>
              </w:divBdr>
              <w:divsChild>
                <w:div w:id="87800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730988">
      <w:bodyDiv w:val="1"/>
      <w:marLeft w:val="0"/>
      <w:marRight w:val="0"/>
      <w:marTop w:val="0"/>
      <w:marBottom w:val="0"/>
      <w:divBdr>
        <w:top w:val="none" w:sz="0" w:space="0" w:color="auto"/>
        <w:left w:val="none" w:sz="0" w:space="0" w:color="auto"/>
        <w:bottom w:val="none" w:sz="0" w:space="0" w:color="auto"/>
        <w:right w:val="none" w:sz="0" w:space="0" w:color="auto"/>
      </w:divBdr>
      <w:divsChild>
        <w:div w:id="741290158">
          <w:marLeft w:val="0"/>
          <w:marRight w:val="0"/>
          <w:marTop w:val="0"/>
          <w:marBottom w:val="0"/>
          <w:divBdr>
            <w:top w:val="none" w:sz="0" w:space="0" w:color="auto"/>
            <w:left w:val="none" w:sz="0" w:space="0" w:color="auto"/>
            <w:bottom w:val="none" w:sz="0" w:space="0" w:color="auto"/>
            <w:right w:val="none" w:sz="0" w:space="0" w:color="auto"/>
          </w:divBdr>
          <w:divsChild>
            <w:div w:id="2003393246">
              <w:marLeft w:val="0"/>
              <w:marRight w:val="0"/>
              <w:marTop w:val="0"/>
              <w:marBottom w:val="0"/>
              <w:divBdr>
                <w:top w:val="none" w:sz="0" w:space="0" w:color="auto"/>
                <w:left w:val="none" w:sz="0" w:space="0" w:color="auto"/>
                <w:bottom w:val="none" w:sz="0" w:space="0" w:color="auto"/>
                <w:right w:val="none" w:sz="0" w:space="0" w:color="auto"/>
              </w:divBdr>
              <w:divsChild>
                <w:div w:id="7721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727130">
      <w:bodyDiv w:val="1"/>
      <w:marLeft w:val="0"/>
      <w:marRight w:val="0"/>
      <w:marTop w:val="0"/>
      <w:marBottom w:val="0"/>
      <w:divBdr>
        <w:top w:val="none" w:sz="0" w:space="0" w:color="auto"/>
        <w:left w:val="none" w:sz="0" w:space="0" w:color="auto"/>
        <w:bottom w:val="none" w:sz="0" w:space="0" w:color="auto"/>
        <w:right w:val="none" w:sz="0" w:space="0" w:color="auto"/>
      </w:divBdr>
    </w:div>
    <w:div w:id="681250515">
      <w:bodyDiv w:val="1"/>
      <w:marLeft w:val="0"/>
      <w:marRight w:val="0"/>
      <w:marTop w:val="0"/>
      <w:marBottom w:val="0"/>
      <w:divBdr>
        <w:top w:val="none" w:sz="0" w:space="0" w:color="auto"/>
        <w:left w:val="none" w:sz="0" w:space="0" w:color="auto"/>
        <w:bottom w:val="none" w:sz="0" w:space="0" w:color="auto"/>
        <w:right w:val="none" w:sz="0" w:space="0" w:color="auto"/>
      </w:divBdr>
    </w:div>
    <w:div w:id="711657158">
      <w:bodyDiv w:val="1"/>
      <w:marLeft w:val="0"/>
      <w:marRight w:val="0"/>
      <w:marTop w:val="0"/>
      <w:marBottom w:val="0"/>
      <w:divBdr>
        <w:top w:val="none" w:sz="0" w:space="0" w:color="auto"/>
        <w:left w:val="none" w:sz="0" w:space="0" w:color="auto"/>
        <w:bottom w:val="none" w:sz="0" w:space="0" w:color="auto"/>
        <w:right w:val="none" w:sz="0" w:space="0" w:color="auto"/>
      </w:divBdr>
    </w:div>
    <w:div w:id="713164795">
      <w:bodyDiv w:val="1"/>
      <w:marLeft w:val="0"/>
      <w:marRight w:val="0"/>
      <w:marTop w:val="0"/>
      <w:marBottom w:val="0"/>
      <w:divBdr>
        <w:top w:val="none" w:sz="0" w:space="0" w:color="auto"/>
        <w:left w:val="none" w:sz="0" w:space="0" w:color="auto"/>
        <w:bottom w:val="none" w:sz="0" w:space="0" w:color="auto"/>
        <w:right w:val="none" w:sz="0" w:space="0" w:color="auto"/>
      </w:divBdr>
    </w:div>
    <w:div w:id="727532028">
      <w:bodyDiv w:val="1"/>
      <w:marLeft w:val="0"/>
      <w:marRight w:val="0"/>
      <w:marTop w:val="0"/>
      <w:marBottom w:val="0"/>
      <w:divBdr>
        <w:top w:val="none" w:sz="0" w:space="0" w:color="auto"/>
        <w:left w:val="none" w:sz="0" w:space="0" w:color="auto"/>
        <w:bottom w:val="none" w:sz="0" w:space="0" w:color="auto"/>
        <w:right w:val="none" w:sz="0" w:space="0" w:color="auto"/>
      </w:divBdr>
      <w:divsChild>
        <w:div w:id="1899896251">
          <w:marLeft w:val="0"/>
          <w:marRight w:val="0"/>
          <w:marTop w:val="0"/>
          <w:marBottom w:val="0"/>
          <w:divBdr>
            <w:top w:val="none" w:sz="0" w:space="0" w:color="auto"/>
            <w:left w:val="none" w:sz="0" w:space="0" w:color="auto"/>
            <w:bottom w:val="none" w:sz="0" w:space="0" w:color="auto"/>
            <w:right w:val="none" w:sz="0" w:space="0" w:color="auto"/>
          </w:divBdr>
          <w:divsChild>
            <w:div w:id="436952917">
              <w:marLeft w:val="0"/>
              <w:marRight w:val="0"/>
              <w:marTop w:val="0"/>
              <w:marBottom w:val="0"/>
              <w:divBdr>
                <w:top w:val="none" w:sz="0" w:space="0" w:color="auto"/>
                <w:left w:val="none" w:sz="0" w:space="0" w:color="auto"/>
                <w:bottom w:val="none" w:sz="0" w:space="0" w:color="auto"/>
                <w:right w:val="none" w:sz="0" w:space="0" w:color="auto"/>
              </w:divBdr>
              <w:divsChild>
                <w:div w:id="1819682789">
                  <w:marLeft w:val="0"/>
                  <w:marRight w:val="0"/>
                  <w:marTop w:val="0"/>
                  <w:marBottom w:val="0"/>
                  <w:divBdr>
                    <w:top w:val="none" w:sz="0" w:space="0" w:color="auto"/>
                    <w:left w:val="none" w:sz="0" w:space="0" w:color="auto"/>
                    <w:bottom w:val="none" w:sz="0" w:space="0" w:color="auto"/>
                    <w:right w:val="none" w:sz="0" w:space="0" w:color="auto"/>
                  </w:divBdr>
                  <w:divsChild>
                    <w:div w:id="1289971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945351">
      <w:bodyDiv w:val="1"/>
      <w:marLeft w:val="0"/>
      <w:marRight w:val="0"/>
      <w:marTop w:val="0"/>
      <w:marBottom w:val="0"/>
      <w:divBdr>
        <w:top w:val="none" w:sz="0" w:space="0" w:color="auto"/>
        <w:left w:val="none" w:sz="0" w:space="0" w:color="auto"/>
        <w:bottom w:val="none" w:sz="0" w:space="0" w:color="auto"/>
        <w:right w:val="none" w:sz="0" w:space="0" w:color="auto"/>
      </w:divBdr>
    </w:div>
    <w:div w:id="745690099">
      <w:bodyDiv w:val="1"/>
      <w:marLeft w:val="0"/>
      <w:marRight w:val="0"/>
      <w:marTop w:val="0"/>
      <w:marBottom w:val="0"/>
      <w:divBdr>
        <w:top w:val="none" w:sz="0" w:space="0" w:color="auto"/>
        <w:left w:val="none" w:sz="0" w:space="0" w:color="auto"/>
        <w:bottom w:val="none" w:sz="0" w:space="0" w:color="auto"/>
        <w:right w:val="none" w:sz="0" w:space="0" w:color="auto"/>
      </w:divBdr>
    </w:div>
    <w:div w:id="756486944">
      <w:bodyDiv w:val="1"/>
      <w:marLeft w:val="0"/>
      <w:marRight w:val="0"/>
      <w:marTop w:val="0"/>
      <w:marBottom w:val="0"/>
      <w:divBdr>
        <w:top w:val="none" w:sz="0" w:space="0" w:color="auto"/>
        <w:left w:val="none" w:sz="0" w:space="0" w:color="auto"/>
        <w:bottom w:val="none" w:sz="0" w:space="0" w:color="auto"/>
        <w:right w:val="none" w:sz="0" w:space="0" w:color="auto"/>
      </w:divBdr>
    </w:div>
    <w:div w:id="757866650">
      <w:bodyDiv w:val="1"/>
      <w:marLeft w:val="0"/>
      <w:marRight w:val="0"/>
      <w:marTop w:val="0"/>
      <w:marBottom w:val="0"/>
      <w:divBdr>
        <w:top w:val="none" w:sz="0" w:space="0" w:color="auto"/>
        <w:left w:val="none" w:sz="0" w:space="0" w:color="auto"/>
        <w:bottom w:val="none" w:sz="0" w:space="0" w:color="auto"/>
        <w:right w:val="none" w:sz="0" w:space="0" w:color="auto"/>
      </w:divBdr>
    </w:div>
    <w:div w:id="763112307">
      <w:bodyDiv w:val="1"/>
      <w:marLeft w:val="0"/>
      <w:marRight w:val="0"/>
      <w:marTop w:val="0"/>
      <w:marBottom w:val="0"/>
      <w:divBdr>
        <w:top w:val="none" w:sz="0" w:space="0" w:color="auto"/>
        <w:left w:val="none" w:sz="0" w:space="0" w:color="auto"/>
        <w:bottom w:val="none" w:sz="0" w:space="0" w:color="auto"/>
        <w:right w:val="none" w:sz="0" w:space="0" w:color="auto"/>
      </w:divBdr>
    </w:div>
    <w:div w:id="774590838">
      <w:bodyDiv w:val="1"/>
      <w:marLeft w:val="0"/>
      <w:marRight w:val="0"/>
      <w:marTop w:val="0"/>
      <w:marBottom w:val="0"/>
      <w:divBdr>
        <w:top w:val="none" w:sz="0" w:space="0" w:color="auto"/>
        <w:left w:val="none" w:sz="0" w:space="0" w:color="auto"/>
        <w:bottom w:val="none" w:sz="0" w:space="0" w:color="auto"/>
        <w:right w:val="none" w:sz="0" w:space="0" w:color="auto"/>
      </w:divBdr>
    </w:div>
    <w:div w:id="781195335">
      <w:bodyDiv w:val="1"/>
      <w:marLeft w:val="0"/>
      <w:marRight w:val="0"/>
      <w:marTop w:val="0"/>
      <w:marBottom w:val="0"/>
      <w:divBdr>
        <w:top w:val="none" w:sz="0" w:space="0" w:color="auto"/>
        <w:left w:val="none" w:sz="0" w:space="0" w:color="auto"/>
        <w:bottom w:val="none" w:sz="0" w:space="0" w:color="auto"/>
        <w:right w:val="none" w:sz="0" w:space="0" w:color="auto"/>
      </w:divBdr>
    </w:div>
    <w:div w:id="789125904">
      <w:bodyDiv w:val="1"/>
      <w:marLeft w:val="0"/>
      <w:marRight w:val="0"/>
      <w:marTop w:val="0"/>
      <w:marBottom w:val="0"/>
      <w:divBdr>
        <w:top w:val="none" w:sz="0" w:space="0" w:color="auto"/>
        <w:left w:val="none" w:sz="0" w:space="0" w:color="auto"/>
        <w:bottom w:val="none" w:sz="0" w:space="0" w:color="auto"/>
        <w:right w:val="none" w:sz="0" w:space="0" w:color="auto"/>
      </w:divBdr>
    </w:div>
    <w:div w:id="793213063">
      <w:bodyDiv w:val="1"/>
      <w:marLeft w:val="0"/>
      <w:marRight w:val="0"/>
      <w:marTop w:val="0"/>
      <w:marBottom w:val="0"/>
      <w:divBdr>
        <w:top w:val="none" w:sz="0" w:space="0" w:color="auto"/>
        <w:left w:val="none" w:sz="0" w:space="0" w:color="auto"/>
        <w:bottom w:val="none" w:sz="0" w:space="0" w:color="auto"/>
        <w:right w:val="none" w:sz="0" w:space="0" w:color="auto"/>
      </w:divBdr>
    </w:div>
    <w:div w:id="797651821">
      <w:bodyDiv w:val="1"/>
      <w:marLeft w:val="0"/>
      <w:marRight w:val="0"/>
      <w:marTop w:val="0"/>
      <w:marBottom w:val="0"/>
      <w:divBdr>
        <w:top w:val="none" w:sz="0" w:space="0" w:color="auto"/>
        <w:left w:val="none" w:sz="0" w:space="0" w:color="auto"/>
        <w:bottom w:val="none" w:sz="0" w:space="0" w:color="auto"/>
        <w:right w:val="none" w:sz="0" w:space="0" w:color="auto"/>
      </w:divBdr>
    </w:div>
    <w:div w:id="810711472">
      <w:bodyDiv w:val="1"/>
      <w:marLeft w:val="0"/>
      <w:marRight w:val="0"/>
      <w:marTop w:val="0"/>
      <w:marBottom w:val="0"/>
      <w:divBdr>
        <w:top w:val="none" w:sz="0" w:space="0" w:color="auto"/>
        <w:left w:val="none" w:sz="0" w:space="0" w:color="auto"/>
        <w:bottom w:val="none" w:sz="0" w:space="0" w:color="auto"/>
        <w:right w:val="none" w:sz="0" w:space="0" w:color="auto"/>
      </w:divBdr>
      <w:divsChild>
        <w:div w:id="1894124206">
          <w:marLeft w:val="0"/>
          <w:marRight w:val="0"/>
          <w:marTop w:val="0"/>
          <w:marBottom w:val="0"/>
          <w:divBdr>
            <w:top w:val="none" w:sz="0" w:space="0" w:color="auto"/>
            <w:left w:val="none" w:sz="0" w:space="0" w:color="auto"/>
            <w:bottom w:val="none" w:sz="0" w:space="0" w:color="auto"/>
            <w:right w:val="none" w:sz="0" w:space="0" w:color="auto"/>
          </w:divBdr>
          <w:divsChild>
            <w:div w:id="195317028">
              <w:marLeft w:val="0"/>
              <w:marRight w:val="0"/>
              <w:marTop w:val="0"/>
              <w:marBottom w:val="0"/>
              <w:divBdr>
                <w:top w:val="none" w:sz="0" w:space="0" w:color="auto"/>
                <w:left w:val="none" w:sz="0" w:space="0" w:color="auto"/>
                <w:bottom w:val="none" w:sz="0" w:space="0" w:color="auto"/>
                <w:right w:val="none" w:sz="0" w:space="0" w:color="auto"/>
              </w:divBdr>
              <w:divsChild>
                <w:div w:id="955209084">
                  <w:marLeft w:val="0"/>
                  <w:marRight w:val="0"/>
                  <w:marTop w:val="0"/>
                  <w:marBottom w:val="0"/>
                  <w:divBdr>
                    <w:top w:val="none" w:sz="0" w:space="0" w:color="auto"/>
                    <w:left w:val="none" w:sz="0" w:space="0" w:color="auto"/>
                    <w:bottom w:val="none" w:sz="0" w:space="0" w:color="auto"/>
                    <w:right w:val="none" w:sz="0" w:space="0" w:color="auto"/>
                  </w:divBdr>
                  <w:divsChild>
                    <w:div w:id="9529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4221517">
      <w:bodyDiv w:val="1"/>
      <w:marLeft w:val="0"/>
      <w:marRight w:val="0"/>
      <w:marTop w:val="0"/>
      <w:marBottom w:val="0"/>
      <w:divBdr>
        <w:top w:val="none" w:sz="0" w:space="0" w:color="auto"/>
        <w:left w:val="none" w:sz="0" w:space="0" w:color="auto"/>
        <w:bottom w:val="none" w:sz="0" w:space="0" w:color="auto"/>
        <w:right w:val="none" w:sz="0" w:space="0" w:color="auto"/>
      </w:divBdr>
    </w:div>
    <w:div w:id="814567553">
      <w:bodyDiv w:val="1"/>
      <w:marLeft w:val="0"/>
      <w:marRight w:val="0"/>
      <w:marTop w:val="0"/>
      <w:marBottom w:val="0"/>
      <w:divBdr>
        <w:top w:val="none" w:sz="0" w:space="0" w:color="auto"/>
        <w:left w:val="none" w:sz="0" w:space="0" w:color="auto"/>
        <w:bottom w:val="none" w:sz="0" w:space="0" w:color="auto"/>
        <w:right w:val="none" w:sz="0" w:space="0" w:color="auto"/>
      </w:divBdr>
    </w:div>
    <w:div w:id="837118805">
      <w:bodyDiv w:val="1"/>
      <w:marLeft w:val="0"/>
      <w:marRight w:val="0"/>
      <w:marTop w:val="0"/>
      <w:marBottom w:val="0"/>
      <w:divBdr>
        <w:top w:val="none" w:sz="0" w:space="0" w:color="auto"/>
        <w:left w:val="none" w:sz="0" w:space="0" w:color="auto"/>
        <w:bottom w:val="none" w:sz="0" w:space="0" w:color="auto"/>
        <w:right w:val="none" w:sz="0" w:space="0" w:color="auto"/>
      </w:divBdr>
    </w:div>
    <w:div w:id="846555090">
      <w:bodyDiv w:val="1"/>
      <w:marLeft w:val="0"/>
      <w:marRight w:val="0"/>
      <w:marTop w:val="0"/>
      <w:marBottom w:val="0"/>
      <w:divBdr>
        <w:top w:val="none" w:sz="0" w:space="0" w:color="auto"/>
        <w:left w:val="none" w:sz="0" w:space="0" w:color="auto"/>
        <w:bottom w:val="none" w:sz="0" w:space="0" w:color="auto"/>
        <w:right w:val="none" w:sz="0" w:space="0" w:color="auto"/>
      </w:divBdr>
    </w:div>
    <w:div w:id="847137157">
      <w:bodyDiv w:val="1"/>
      <w:marLeft w:val="0"/>
      <w:marRight w:val="0"/>
      <w:marTop w:val="0"/>
      <w:marBottom w:val="0"/>
      <w:divBdr>
        <w:top w:val="none" w:sz="0" w:space="0" w:color="auto"/>
        <w:left w:val="none" w:sz="0" w:space="0" w:color="auto"/>
        <w:bottom w:val="none" w:sz="0" w:space="0" w:color="auto"/>
        <w:right w:val="none" w:sz="0" w:space="0" w:color="auto"/>
      </w:divBdr>
    </w:div>
    <w:div w:id="884096624">
      <w:bodyDiv w:val="1"/>
      <w:marLeft w:val="0"/>
      <w:marRight w:val="0"/>
      <w:marTop w:val="0"/>
      <w:marBottom w:val="0"/>
      <w:divBdr>
        <w:top w:val="none" w:sz="0" w:space="0" w:color="auto"/>
        <w:left w:val="none" w:sz="0" w:space="0" w:color="auto"/>
        <w:bottom w:val="none" w:sz="0" w:space="0" w:color="auto"/>
        <w:right w:val="none" w:sz="0" w:space="0" w:color="auto"/>
      </w:divBdr>
    </w:div>
    <w:div w:id="887643006">
      <w:bodyDiv w:val="1"/>
      <w:marLeft w:val="0"/>
      <w:marRight w:val="0"/>
      <w:marTop w:val="0"/>
      <w:marBottom w:val="0"/>
      <w:divBdr>
        <w:top w:val="none" w:sz="0" w:space="0" w:color="auto"/>
        <w:left w:val="none" w:sz="0" w:space="0" w:color="auto"/>
        <w:bottom w:val="none" w:sz="0" w:space="0" w:color="auto"/>
        <w:right w:val="none" w:sz="0" w:space="0" w:color="auto"/>
      </w:divBdr>
      <w:divsChild>
        <w:div w:id="993339616">
          <w:marLeft w:val="0"/>
          <w:marRight w:val="0"/>
          <w:marTop w:val="0"/>
          <w:marBottom w:val="0"/>
          <w:divBdr>
            <w:top w:val="none" w:sz="0" w:space="0" w:color="auto"/>
            <w:left w:val="none" w:sz="0" w:space="0" w:color="auto"/>
            <w:bottom w:val="none" w:sz="0" w:space="0" w:color="auto"/>
            <w:right w:val="none" w:sz="0" w:space="0" w:color="auto"/>
          </w:divBdr>
          <w:divsChild>
            <w:div w:id="1461728625">
              <w:marLeft w:val="0"/>
              <w:marRight w:val="0"/>
              <w:marTop w:val="0"/>
              <w:marBottom w:val="0"/>
              <w:divBdr>
                <w:top w:val="none" w:sz="0" w:space="0" w:color="auto"/>
                <w:left w:val="none" w:sz="0" w:space="0" w:color="auto"/>
                <w:bottom w:val="none" w:sz="0" w:space="0" w:color="auto"/>
                <w:right w:val="none" w:sz="0" w:space="0" w:color="auto"/>
              </w:divBdr>
              <w:divsChild>
                <w:div w:id="151762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6354286">
      <w:bodyDiv w:val="1"/>
      <w:marLeft w:val="0"/>
      <w:marRight w:val="0"/>
      <w:marTop w:val="0"/>
      <w:marBottom w:val="0"/>
      <w:divBdr>
        <w:top w:val="none" w:sz="0" w:space="0" w:color="auto"/>
        <w:left w:val="none" w:sz="0" w:space="0" w:color="auto"/>
        <w:bottom w:val="none" w:sz="0" w:space="0" w:color="auto"/>
        <w:right w:val="none" w:sz="0" w:space="0" w:color="auto"/>
      </w:divBdr>
      <w:divsChild>
        <w:div w:id="153228634">
          <w:marLeft w:val="0"/>
          <w:marRight w:val="0"/>
          <w:marTop w:val="0"/>
          <w:marBottom w:val="0"/>
          <w:divBdr>
            <w:top w:val="none" w:sz="0" w:space="0" w:color="auto"/>
            <w:left w:val="none" w:sz="0" w:space="0" w:color="auto"/>
            <w:bottom w:val="none" w:sz="0" w:space="0" w:color="auto"/>
            <w:right w:val="none" w:sz="0" w:space="0" w:color="auto"/>
          </w:divBdr>
          <w:divsChild>
            <w:div w:id="1084686666">
              <w:marLeft w:val="0"/>
              <w:marRight w:val="0"/>
              <w:marTop w:val="0"/>
              <w:marBottom w:val="0"/>
              <w:divBdr>
                <w:top w:val="none" w:sz="0" w:space="0" w:color="auto"/>
                <w:left w:val="none" w:sz="0" w:space="0" w:color="auto"/>
                <w:bottom w:val="none" w:sz="0" w:space="0" w:color="auto"/>
                <w:right w:val="none" w:sz="0" w:space="0" w:color="auto"/>
              </w:divBdr>
              <w:divsChild>
                <w:div w:id="1841386240">
                  <w:marLeft w:val="0"/>
                  <w:marRight w:val="0"/>
                  <w:marTop w:val="0"/>
                  <w:marBottom w:val="0"/>
                  <w:divBdr>
                    <w:top w:val="none" w:sz="0" w:space="0" w:color="auto"/>
                    <w:left w:val="none" w:sz="0" w:space="0" w:color="auto"/>
                    <w:bottom w:val="none" w:sz="0" w:space="0" w:color="auto"/>
                    <w:right w:val="none" w:sz="0" w:space="0" w:color="auto"/>
                  </w:divBdr>
                  <w:divsChild>
                    <w:div w:id="14535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3273048">
      <w:bodyDiv w:val="1"/>
      <w:marLeft w:val="0"/>
      <w:marRight w:val="0"/>
      <w:marTop w:val="0"/>
      <w:marBottom w:val="0"/>
      <w:divBdr>
        <w:top w:val="none" w:sz="0" w:space="0" w:color="auto"/>
        <w:left w:val="none" w:sz="0" w:space="0" w:color="auto"/>
        <w:bottom w:val="none" w:sz="0" w:space="0" w:color="auto"/>
        <w:right w:val="none" w:sz="0" w:space="0" w:color="auto"/>
      </w:divBdr>
      <w:divsChild>
        <w:div w:id="1907647483">
          <w:marLeft w:val="0"/>
          <w:marRight w:val="0"/>
          <w:marTop w:val="0"/>
          <w:marBottom w:val="0"/>
          <w:divBdr>
            <w:top w:val="none" w:sz="0" w:space="0" w:color="auto"/>
            <w:left w:val="none" w:sz="0" w:space="0" w:color="auto"/>
            <w:bottom w:val="none" w:sz="0" w:space="0" w:color="auto"/>
            <w:right w:val="none" w:sz="0" w:space="0" w:color="auto"/>
          </w:divBdr>
          <w:divsChild>
            <w:div w:id="806702555">
              <w:marLeft w:val="0"/>
              <w:marRight w:val="0"/>
              <w:marTop w:val="0"/>
              <w:marBottom w:val="0"/>
              <w:divBdr>
                <w:top w:val="none" w:sz="0" w:space="0" w:color="auto"/>
                <w:left w:val="none" w:sz="0" w:space="0" w:color="auto"/>
                <w:bottom w:val="none" w:sz="0" w:space="0" w:color="auto"/>
                <w:right w:val="none" w:sz="0" w:space="0" w:color="auto"/>
              </w:divBdr>
              <w:divsChild>
                <w:div w:id="2116096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720215">
      <w:bodyDiv w:val="1"/>
      <w:marLeft w:val="0"/>
      <w:marRight w:val="0"/>
      <w:marTop w:val="0"/>
      <w:marBottom w:val="0"/>
      <w:divBdr>
        <w:top w:val="none" w:sz="0" w:space="0" w:color="auto"/>
        <w:left w:val="none" w:sz="0" w:space="0" w:color="auto"/>
        <w:bottom w:val="none" w:sz="0" w:space="0" w:color="auto"/>
        <w:right w:val="none" w:sz="0" w:space="0" w:color="auto"/>
      </w:divBdr>
    </w:div>
    <w:div w:id="943197166">
      <w:bodyDiv w:val="1"/>
      <w:marLeft w:val="0"/>
      <w:marRight w:val="0"/>
      <w:marTop w:val="0"/>
      <w:marBottom w:val="0"/>
      <w:divBdr>
        <w:top w:val="none" w:sz="0" w:space="0" w:color="auto"/>
        <w:left w:val="none" w:sz="0" w:space="0" w:color="auto"/>
        <w:bottom w:val="none" w:sz="0" w:space="0" w:color="auto"/>
        <w:right w:val="none" w:sz="0" w:space="0" w:color="auto"/>
      </w:divBdr>
    </w:div>
    <w:div w:id="955602626">
      <w:bodyDiv w:val="1"/>
      <w:marLeft w:val="0"/>
      <w:marRight w:val="0"/>
      <w:marTop w:val="0"/>
      <w:marBottom w:val="0"/>
      <w:divBdr>
        <w:top w:val="none" w:sz="0" w:space="0" w:color="auto"/>
        <w:left w:val="none" w:sz="0" w:space="0" w:color="auto"/>
        <w:bottom w:val="none" w:sz="0" w:space="0" w:color="auto"/>
        <w:right w:val="none" w:sz="0" w:space="0" w:color="auto"/>
      </w:divBdr>
    </w:div>
    <w:div w:id="975452003">
      <w:bodyDiv w:val="1"/>
      <w:marLeft w:val="0"/>
      <w:marRight w:val="0"/>
      <w:marTop w:val="0"/>
      <w:marBottom w:val="0"/>
      <w:divBdr>
        <w:top w:val="none" w:sz="0" w:space="0" w:color="auto"/>
        <w:left w:val="none" w:sz="0" w:space="0" w:color="auto"/>
        <w:bottom w:val="none" w:sz="0" w:space="0" w:color="auto"/>
        <w:right w:val="none" w:sz="0" w:space="0" w:color="auto"/>
      </w:divBdr>
      <w:divsChild>
        <w:div w:id="423428224">
          <w:marLeft w:val="0"/>
          <w:marRight w:val="0"/>
          <w:marTop w:val="0"/>
          <w:marBottom w:val="0"/>
          <w:divBdr>
            <w:top w:val="none" w:sz="0" w:space="0" w:color="auto"/>
            <w:left w:val="none" w:sz="0" w:space="0" w:color="auto"/>
            <w:bottom w:val="none" w:sz="0" w:space="0" w:color="auto"/>
            <w:right w:val="none" w:sz="0" w:space="0" w:color="auto"/>
          </w:divBdr>
          <w:divsChild>
            <w:div w:id="289628437">
              <w:marLeft w:val="0"/>
              <w:marRight w:val="0"/>
              <w:marTop w:val="0"/>
              <w:marBottom w:val="0"/>
              <w:divBdr>
                <w:top w:val="none" w:sz="0" w:space="0" w:color="auto"/>
                <w:left w:val="none" w:sz="0" w:space="0" w:color="auto"/>
                <w:bottom w:val="none" w:sz="0" w:space="0" w:color="auto"/>
                <w:right w:val="none" w:sz="0" w:space="0" w:color="auto"/>
              </w:divBdr>
              <w:divsChild>
                <w:div w:id="128938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786066">
      <w:bodyDiv w:val="1"/>
      <w:marLeft w:val="0"/>
      <w:marRight w:val="0"/>
      <w:marTop w:val="0"/>
      <w:marBottom w:val="0"/>
      <w:divBdr>
        <w:top w:val="none" w:sz="0" w:space="0" w:color="auto"/>
        <w:left w:val="none" w:sz="0" w:space="0" w:color="auto"/>
        <w:bottom w:val="none" w:sz="0" w:space="0" w:color="auto"/>
        <w:right w:val="none" w:sz="0" w:space="0" w:color="auto"/>
      </w:divBdr>
    </w:div>
    <w:div w:id="1028869650">
      <w:bodyDiv w:val="1"/>
      <w:marLeft w:val="0"/>
      <w:marRight w:val="0"/>
      <w:marTop w:val="0"/>
      <w:marBottom w:val="0"/>
      <w:divBdr>
        <w:top w:val="none" w:sz="0" w:space="0" w:color="auto"/>
        <w:left w:val="none" w:sz="0" w:space="0" w:color="auto"/>
        <w:bottom w:val="none" w:sz="0" w:space="0" w:color="auto"/>
        <w:right w:val="none" w:sz="0" w:space="0" w:color="auto"/>
      </w:divBdr>
      <w:divsChild>
        <w:div w:id="1272006242">
          <w:marLeft w:val="0"/>
          <w:marRight w:val="0"/>
          <w:marTop w:val="0"/>
          <w:marBottom w:val="0"/>
          <w:divBdr>
            <w:top w:val="none" w:sz="0" w:space="0" w:color="auto"/>
            <w:left w:val="none" w:sz="0" w:space="0" w:color="auto"/>
            <w:bottom w:val="none" w:sz="0" w:space="0" w:color="auto"/>
            <w:right w:val="none" w:sz="0" w:space="0" w:color="auto"/>
          </w:divBdr>
          <w:divsChild>
            <w:div w:id="1454012363">
              <w:marLeft w:val="0"/>
              <w:marRight w:val="0"/>
              <w:marTop w:val="0"/>
              <w:marBottom w:val="0"/>
              <w:divBdr>
                <w:top w:val="none" w:sz="0" w:space="0" w:color="auto"/>
                <w:left w:val="none" w:sz="0" w:space="0" w:color="auto"/>
                <w:bottom w:val="none" w:sz="0" w:space="0" w:color="auto"/>
                <w:right w:val="none" w:sz="0" w:space="0" w:color="auto"/>
              </w:divBdr>
              <w:divsChild>
                <w:div w:id="128982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1325289">
      <w:bodyDiv w:val="1"/>
      <w:marLeft w:val="0"/>
      <w:marRight w:val="0"/>
      <w:marTop w:val="0"/>
      <w:marBottom w:val="0"/>
      <w:divBdr>
        <w:top w:val="none" w:sz="0" w:space="0" w:color="auto"/>
        <w:left w:val="none" w:sz="0" w:space="0" w:color="auto"/>
        <w:bottom w:val="none" w:sz="0" w:space="0" w:color="auto"/>
        <w:right w:val="none" w:sz="0" w:space="0" w:color="auto"/>
      </w:divBdr>
    </w:div>
    <w:div w:id="1087921593">
      <w:bodyDiv w:val="1"/>
      <w:marLeft w:val="0"/>
      <w:marRight w:val="0"/>
      <w:marTop w:val="0"/>
      <w:marBottom w:val="0"/>
      <w:divBdr>
        <w:top w:val="none" w:sz="0" w:space="0" w:color="auto"/>
        <w:left w:val="none" w:sz="0" w:space="0" w:color="auto"/>
        <w:bottom w:val="none" w:sz="0" w:space="0" w:color="auto"/>
        <w:right w:val="none" w:sz="0" w:space="0" w:color="auto"/>
      </w:divBdr>
    </w:div>
    <w:div w:id="1097673729">
      <w:bodyDiv w:val="1"/>
      <w:marLeft w:val="0"/>
      <w:marRight w:val="0"/>
      <w:marTop w:val="0"/>
      <w:marBottom w:val="0"/>
      <w:divBdr>
        <w:top w:val="none" w:sz="0" w:space="0" w:color="auto"/>
        <w:left w:val="none" w:sz="0" w:space="0" w:color="auto"/>
        <w:bottom w:val="none" w:sz="0" w:space="0" w:color="auto"/>
        <w:right w:val="none" w:sz="0" w:space="0" w:color="auto"/>
      </w:divBdr>
      <w:divsChild>
        <w:div w:id="1840657920">
          <w:marLeft w:val="0"/>
          <w:marRight w:val="0"/>
          <w:marTop w:val="0"/>
          <w:marBottom w:val="0"/>
          <w:divBdr>
            <w:top w:val="none" w:sz="0" w:space="0" w:color="auto"/>
            <w:left w:val="none" w:sz="0" w:space="0" w:color="auto"/>
            <w:bottom w:val="none" w:sz="0" w:space="0" w:color="auto"/>
            <w:right w:val="none" w:sz="0" w:space="0" w:color="auto"/>
          </w:divBdr>
          <w:divsChild>
            <w:div w:id="98451783">
              <w:marLeft w:val="0"/>
              <w:marRight w:val="0"/>
              <w:marTop w:val="0"/>
              <w:marBottom w:val="0"/>
              <w:divBdr>
                <w:top w:val="none" w:sz="0" w:space="0" w:color="auto"/>
                <w:left w:val="none" w:sz="0" w:space="0" w:color="auto"/>
                <w:bottom w:val="none" w:sz="0" w:space="0" w:color="auto"/>
                <w:right w:val="none" w:sz="0" w:space="0" w:color="auto"/>
              </w:divBdr>
              <w:divsChild>
                <w:div w:id="50385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2387112">
      <w:bodyDiv w:val="1"/>
      <w:marLeft w:val="0"/>
      <w:marRight w:val="0"/>
      <w:marTop w:val="0"/>
      <w:marBottom w:val="0"/>
      <w:divBdr>
        <w:top w:val="none" w:sz="0" w:space="0" w:color="auto"/>
        <w:left w:val="none" w:sz="0" w:space="0" w:color="auto"/>
        <w:bottom w:val="none" w:sz="0" w:space="0" w:color="auto"/>
        <w:right w:val="none" w:sz="0" w:space="0" w:color="auto"/>
      </w:divBdr>
    </w:div>
    <w:div w:id="1136752981">
      <w:bodyDiv w:val="1"/>
      <w:marLeft w:val="0"/>
      <w:marRight w:val="0"/>
      <w:marTop w:val="0"/>
      <w:marBottom w:val="0"/>
      <w:divBdr>
        <w:top w:val="none" w:sz="0" w:space="0" w:color="auto"/>
        <w:left w:val="none" w:sz="0" w:space="0" w:color="auto"/>
        <w:bottom w:val="none" w:sz="0" w:space="0" w:color="auto"/>
        <w:right w:val="none" w:sz="0" w:space="0" w:color="auto"/>
      </w:divBdr>
      <w:divsChild>
        <w:div w:id="621884555">
          <w:marLeft w:val="0"/>
          <w:marRight w:val="0"/>
          <w:marTop w:val="0"/>
          <w:marBottom w:val="0"/>
          <w:divBdr>
            <w:top w:val="none" w:sz="0" w:space="0" w:color="auto"/>
            <w:left w:val="none" w:sz="0" w:space="0" w:color="auto"/>
            <w:bottom w:val="none" w:sz="0" w:space="0" w:color="auto"/>
            <w:right w:val="none" w:sz="0" w:space="0" w:color="auto"/>
          </w:divBdr>
          <w:divsChild>
            <w:div w:id="289827445">
              <w:marLeft w:val="0"/>
              <w:marRight w:val="0"/>
              <w:marTop w:val="0"/>
              <w:marBottom w:val="0"/>
              <w:divBdr>
                <w:top w:val="none" w:sz="0" w:space="0" w:color="auto"/>
                <w:left w:val="none" w:sz="0" w:space="0" w:color="auto"/>
                <w:bottom w:val="none" w:sz="0" w:space="0" w:color="auto"/>
                <w:right w:val="none" w:sz="0" w:space="0" w:color="auto"/>
              </w:divBdr>
              <w:divsChild>
                <w:div w:id="728578666">
                  <w:marLeft w:val="0"/>
                  <w:marRight w:val="0"/>
                  <w:marTop w:val="0"/>
                  <w:marBottom w:val="0"/>
                  <w:divBdr>
                    <w:top w:val="none" w:sz="0" w:space="0" w:color="auto"/>
                    <w:left w:val="none" w:sz="0" w:space="0" w:color="auto"/>
                    <w:bottom w:val="none" w:sz="0" w:space="0" w:color="auto"/>
                    <w:right w:val="none" w:sz="0" w:space="0" w:color="auto"/>
                  </w:divBdr>
                  <w:divsChild>
                    <w:div w:id="706561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208515">
      <w:bodyDiv w:val="1"/>
      <w:marLeft w:val="0"/>
      <w:marRight w:val="0"/>
      <w:marTop w:val="0"/>
      <w:marBottom w:val="0"/>
      <w:divBdr>
        <w:top w:val="none" w:sz="0" w:space="0" w:color="auto"/>
        <w:left w:val="none" w:sz="0" w:space="0" w:color="auto"/>
        <w:bottom w:val="none" w:sz="0" w:space="0" w:color="auto"/>
        <w:right w:val="none" w:sz="0" w:space="0" w:color="auto"/>
      </w:divBdr>
    </w:div>
    <w:div w:id="1194805392">
      <w:bodyDiv w:val="1"/>
      <w:marLeft w:val="0"/>
      <w:marRight w:val="0"/>
      <w:marTop w:val="0"/>
      <w:marBottom w:val="0"/>
      <w:divBdr>
        <w:top w:val="none" w:sz="0" w:space="0" w:color="auto"/>
        <w:left w:val="none" w:sz="0" w:space="0" w:color="auto"/>
        <w:bottom w:val="none" w:sz="0" w:space="0" w:color="auto"/>
        <w:right w:val="none" w:sz="0" w:space="0" w:color="auto"/>
      </w:divBdr>
    </w:div>
    <w:div w:id="1205678086">
      <w:bodyDiv w:val="1"/>
      <w:marLeft w:val="0"/>
      <w:marRight w:val="0"/>
      <w:marTop w:val="0"/>
      <w:marBottom w:val="0"/>
      <w:divBdr>
        <w:top w:val="none" w:sz="0" w:space="0" w:color="auto"/>
        <w:left w:val="none" w:sz="0" w:space="0" w:color="auto"/>
        <w:bottom w:val="none" w:sz="0" w:space="0" w:color="auto"/>
        <w:right w:val="none" w:sz="0" w:space="0" w:color="auto"/>
      </w:divBdr>
    </w:div>
    <w:div w:id="1244922354">
      <w:bodyDiv w:val="1"/>
      <w:marLeft w:val="0"/>
      <w:marRight w:val="0"/>
      <w:marTop w:val="0"/>
      <w:marBottom w:val="0"/>
      <w:divBdr>
        <w:top w:val="none" w:sz="0" w:space="0" w:color="auto"/>
        <w:left w:val="none" w:sz="0" w:space="0" w:color="auto"/>
        <w:bottom w:val="none" w:sz="0" w:space="0" w:color="auto"/>
        <w:right w:val="none" w:sz="0" w:space="0" w:color="auto"/>
      </w:divBdr>
    </w:div>
    <w:div w:id="1249847125">
      <w:bodyDiv w:val="1"/>
      <w:marLeft w:val="0"/>
      <w:marRight w:val="0"/>
      <w:marTop w:val="0"/>
      <w:marBottom w:val="0"/>
      <w:divBdr>
        <w:top w:val="none" w:sz="0" w:space="0" w:color="auto"/>
        <w:left w:val="none" w:sz="0" w:space="0" w:color="auto"/>
        <w:bottom w:val="none" w:sz="0" w:space="0" w:color="auto"/>
        <w:right w:val="none" w:sz="0" w:space="0" w:color="auto"/>
      </w:divBdr>
    </w:div>
    <w:div w:id="1251239613">
      <w:bodyDiv w:val="1"/>
      <w:marLeft w:val="0"/>
      <w:marRight w:val="0"/>
      <w:marTop w:val="0"/>
      <w:marBottom w:val="0"/>
      <w:divBdr>
        <w:top w:val="none" w:sz="0" w:space="0" w:color="auto"/>
        <w:left w:val="none" w:sz="0" w:space="0" w:color="auto"/>
        <w:bottom w:val="none" w:sz="0" w:space="0" w:color="auto"/>
        <w:right w:val="none" w:sz="0" w:space="0" w:color="auto"/>
      </w:divBdr>
      <w:divsChild>
        <w:div w:id="484395725">
          <w:marLeft w:val="0"/>
          <w:marRight w:val="0"/>
          <w:marTop w:val="0"/>
          <w:marBottom w:val="0"/>
          <w:divBdr>
            <w:top w:val="none" w:sz="0" w:space="0" w:color="auto"/>
            <w:left w:val="none" w:sz="0" w:space="0" w:color="auto"/>
            <w:bottom w:val="none" w:sz="0" w:space="0" w:color="auto"/>
            <w:right w:val="none" w:sz="0" w:space="0" w:color="auto"/>
          </w:divBdr>
          <w:divsChild>
            <w:div w:id="392654240">
              <w:marLeft w:val="0"/>
              <w:marRight w:val="0"/>
              <w:marTop w:val="0"/>
              <w:marBottom w:val="0"/>
              <w:divBdr>
                <w:top w:val="none" w:sz="0" w:space="0" w:color="auto"/>
                <w:left w:val="none" w:sz="0" w:space="0" w:color="auto"/>
                <w:bottom w:val="none" w:sz="0" w:space="0" w:color="auto"/>
                <w:right w:val="none" w:sz="0" w:space="0" w:color="auto"/>
              </w:divBdr>
              <w:divsChild>
                <w:div w:id="937174423">
                  <w:marLeft w:val="0"/>
                  <w:marRight w:val="0"/>
                  <w:marTop w:val="0"/>
                  <w:marBottom w:val="0"/>
                  <w:divBdr>
                    <w:top w:val="none" w:sz="0" w:space="0" w:color="auto"/>
                    <w:left w:val="none" w:sz="0" w:space="0" w:color="auto"/>
                    <w:bottom w:val="none" w:sz="0" w:space="0" w:color="auto"/>
                    <w:right w:val="none" w:sz="0" w:space="0" w:color="auto"/>
                  </w:divBdr>
                </w:div>
              </w:divsChild>
            </w:div>
            <w:div w:id="759106254">
              <w:marLeft w:val="0"/>
              <w:marRight w:val="0"/>
              <w:marTop w:val="0"/>
              <w:marBottom w:val="0"/>
              <w:divBdr>
                <w:top w:val="none" w:sz="0" w:space="0" w:color="auto"/>
                <w:left w:val="none" w:sz="0" w:space="0" w:color="auto"/>
                <w:bottom w:val="none" w:sz="0" w:space="0" w:color="auto"/>
                <w:right w:val="none" w:sz="0" w:space="0" w:color="auto"/>
              </w:divBdr>
              <w:divsChild>
                <w:div w:id="1080442267">
                  <w:marLeft w:val="0"/>
                  <w:marRight w:val="0"/>
                  <w:marTop w:val="0"/>
                  <w:marBottom w:val="0"/>
                  <w:divBdr>
                    <w:top w:val="none" w:sz="0" w:space="0" w:color="auto"/>
                    <w:left w:val="none" w:sz="0" w:space="0" w:color="auto"/>
                    <w:bottom w:val="none" w:sz="0" w:space="0" w:color="auto"/>
                    <w:right w:val="none" w:sz="0" w:space="0" w:color="auto"/>
                  </w:divBdr>
                </w:div>
                <w:div w:id="1909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826327">
      <w:bodyDiv w:val="1"/>
      <w:marLeft w:val="0"/>
      <w:marRight w:val="0"/>
      <w:marTop w:val="0"/>
      <w:marBottom w:val="0"/>
      <w:divBdr>
        <w:top w:val="none" w:sz="0" w:space="0" w:color="auto"/>
        <w:left w:val="none" w:sz="0" w:space="0" w:color="auto"/>
        <w:bottom w:val="none" w:sz="0" w:space="0" w:color="auto"/>
        <w:right w:val="none" w:sz="0" w:space="0" w:color="auto"/>
      </w:divBdr>
    </w:div>
    <w:div w:id="1268149851">
      <w:bodyDiv w:val="1"/>
      <w:marLeft w:val="0"/>
      <w:marRight w:val="0"/>
      <w:marTop w:val="0"/>
      <w:marBottom w:val="0"/>
      <w:divBdr>
        <w:top w:val="none" w:sz="0" w:space="0" w:color="auto"/>
        <w:left w:val="none" w:sz="0" w:space="0" w:color="auto"/>
        <w:bottom w:val="none" w:sz="0" w:space="0" w:color="auto"/>
        <w:right w:val="none" w:sz="0" w:space="0" w:color="auto"/>
      </w:divBdr>
      <w:divsChild>
        <w:div w:id="410734930">
          <w:marLeft w:val="0"/>
          <w:marRight w:val="0"/>
          <w:marTop w:val="0"/>
          <w:marBottom w:val="0"/>
          <w:divBdr>
            <w:top w:val="none" w:sz="0" w:space="0" w:color="auto"/>
            <w:left w:val="none" w:sz="0" w:space="0" w:color="auto"/>
            <w:bottom w:val="none" w:sz="0" w:space="0" w:color="auto"/>
            <w:right w:val="none" w:sz="0" w:space="0" w:color="auto"/>
          </w:divBdr>
          <w:divsChild>
            <w:div w:id="1755011099">
              <w:marLeft w:val="0"/>
              <w:marRight w:val="0"/>
              <w:marTop w:val="0"/>
              <w:marBottom w:val="0"/>
              <w:divBdr>
                <w:top w:val="none" w:sz="0" w:space="0" w:color="auto"/>
                <w:left w:val="none" w:sz="0" w:space="0" w:color="auto"/>
                <w:bottom w:val="none" w:sz="0" w:space="0" w:color="auto"/>
                <w:right w:val="none" w:sz="0" w:space="0" w:color="auto"/>
              </w:divBdr>
              <w:divsChild>
                <w:div w:id="262419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3590912">
      <w:bodyDiv w:val="1"/>
      <w:marLeft w:val="0"/>
      <w:marRight w:val="0"/>
      <w:marTop w:val="0"/>
      <w:marBottom w:val="0"/>
      <w:divBdr>
        <w:top w:val="none" w:sz="0" w:space="0" w:color="auto"/>
        <w:left w:val="none" w:sz="0" w:space="0" w:color="auto"/>
        <w:bottom w:val="none" w:sz="0" w:space="0" w:color="auto"/>
        <w:right w:val="none" w:sz="0" w:space="0" w:color="auto"/>
      </w:divBdr>
    </w:div>
    <w:div w:id="1274556282">
      <w:bodyDiv w:val="1"/>
      <w:marLeft w:val="0"/>
      <w:marRight w:val="0"/>
      <w:marTop w:val="0"/>
      <w:marBottom w:val="0"/>
      <w:divBdr>
        <w:top w:val="none" w:sz="0" w:space="0" w:color="auto"/>
        <w:left w:val="none" w:sz="0" w:space="0" w:color="auto"/>
        <w:bottom w:val="none" w:sz="0" w:space="0" w:color="auto"/>
        <w:right w:val="none" w:sz="0" w:space="0" w:color="auto"/>
      </w:divBdr>
    </w:div>
    <w:div w:id="1277566212">
      <w:bodyDiv w:val="1"/>
      <w:marLeft w:val="0"/>
      <w:marRight w:val="0"/>
      <w:marTop w:val="0"/>
      <w:marBottom w:val="0"/>
      <w:divBdr>
        <w:top w:val="none" w:sz="0" w:space="0" w:color="auto"/>
        <w:left w:val="none" w:sz="0" w:space="0" w:color="auto"/>
        <w:bottom w:val="none" w:sz="0" w:space="0" w:color="auto"/>
        <w:right w:val="none" w:sz="0" w:space="0" w:color="auto"/>
      </w:divBdr>
      <w:divsChild>
        <w:div w:id="725223637">
          <w:marLeft w:val="0"/>
          <w:marRight w:val="0"/>
          <w:marTop w:val="0"/>
          <w:marBottom w:val="0"/>
          <w:divBdr>
            <w:top w:val="none" w:sz="0" w:space="0" w:color="auto"/>
            <w:left w:val="none" w:sz="0" w:space="0" w:color="auto"/>
            <w:bottom w:val="none" w:sz="0" w:space="0" w:color="auto"/>
            <w:right w:val="none" w:sz="0" w:space="0" w:color="auto"/>
          </w:divBdr>
          <w:divsChild>
            <w:div w:id="441196010">
              <w:marLeft w:val="0"/>
              <w:marRight w:val="0"/>
              <w:marTop w:val="0"/>
              <w:marBottom w:val="0"/>
              <w:divBdr>
                <w:top w:val="none" w:sz="0" w:space="0" w:color="auto"/>
                <w:left w:val="none" w:sz="0" w:space="0" w:color="auto"/>
                <w:bottom w:val="none" w:sz="0" w:space="0" w:color="auto"/>
                <w:right w:val="none" w:sz="0" w:space="0" w:color="auto"/>
              </w:divBdr>
              <w:divsChild>
                <w:div w:id="182381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487327">
      <w:bodyDiv w:val="1"/>
      <w:marLeft w:val="0"/>
      <w:marRight w:val="0"/>
      <w:marTop w:val="0"/>
      <w:marBottom w:val="0"/>
      <w:divBdr>
        <w:top w:val="none" w:sz="0" w:space="0" w:color="auto"/>
        <w:left w:val="none" w:sz="0" w:space="0" w:color="auto"/>
        <w:bottom w:val="none" w:sz="0" w:space="0" w:color="auto"/>
        <w:right w:val="none" w:sz="0" w:space="0" w:color="auto"/>
      </w:divBdr>
    </w:div>
    <w:div w:id="1291471198">
      <w:bodyDiv w:val="1"/>
      <w:marLeft w:val="0"/>
      <w:marRight w:val="0"/>
      <w:marTop w:val="0"/>
      <w:marBottom w:val="0"/>
      <w:divBdr>
        <w:top w:val="none" w:sz="0" w:space="0" w:color="auto"/>
        <w:left w:val="none" w:sz="0" w:space="0" w:color="auto"/>
        <w:bottom w:val="none" w:sz="0" w:space="0" w:color="auto"/>
        <w:right w:val="none" w:sz="0" w:space="0" w:color="auto"/>
      </w:divBdr>
    </w:div>
    <w:div w:id="1305546418">
      <w:bodyDiv w:val="1"/>
      <w:marLeft w:val="0"/>
      <w:marRight w:val="0"/>
      <w:marTop w:val="0"/>
      <w:marBottom w:val="0"/>
      <w:divBdr>
        <w:top w:val="none" w:sz="0" w:space="0" w:color="auto"/>
        <w:left w:val="none" w:sz="0" w:space="0" w:color="auto"/>
        <w:bottom w:val="none" w:sz="0" w:space="0" w:color="auto"/>
        <w:right w:val="none" w:sz="0" w:space="0" w:color="auto"/>
      </w:divBdr>
      <w:divsChild>
        <w:div w:id="1107429028">
          <w:marLeft w:val="0"/>
          <w:marRight w:val="0"/>
          <w:marTop w:val="0"/>
          <w:marBottom w:val="0"/>
          <w:divBdr>
            <w:top w:val="none" w:sz="0" w:space="0" w:color="auto"/>
            <w:left w:val="none" w:sz="0" w:space="0" w:color="auto"/>
            <w:bottom w:val="none" w:sz="0" w:space="0" w:color="auto"/>
            <w:right w:val="none" w:sz="0" w:space="0" w:color="auto"/>
          </w:divBdr>
          <w:divsChild>
            <w:div w:id="431702422">
              <w:marLeft w:val="0"/>
              <w:marRight w:val="0"/>
              <w:marTop w:val="0"/>
              <w:marBottom w:val="0"/>
              <w:divBdr>
                <w:top w:val="none" w:sz="0" w:space="0" w:color="auto"/>
                <w:left w:val="none" w:sz="0" w:space="0" w:color="auto"/>
                <w:bottom w:val="none" w:sz="0" w:space="0" w:color="auto"/>
                <w:right w:val="none" w:sz="0" w:space="0" w:color="auto"/>
              </w:divBdr>
              <w:divsChild>
                <w:div w:id="353117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8707621">
      <w:bodyDiv w:val="1"/>
      <w:marLeft w:val="0"/>
      <w:marRight w:val="0"/>
      <w:marTop w:val="0"/>
      <w:marBottom w:val="0"/>
      <w:divBdr>
        <w:top w:val="none" w:sz="0" w:space="0" w:color="auto"/>
        <w:left w:val="none" w:sz="0" w:space="0" w:color="auto"/>
        <w:bottom w:val="none" w:sz="0" w:space="0" w:color="auto"/>
        <w:right w:val="none" w:sz="0" w:space="0" w:color="auto"/>
      </w:divBdr>
    </w:div>
    <w:div w:id="1345209829">
      <w:bodyDiv w:val="1"/>
      <w:marLeft w:val="0"/>
      <w:marRight w:val="0"/>
      <w:marTop w:val="0"/>
      <w:marBottom w:val="0"/>
      <w:divBdr>
        <w:top w:val="none" w:sz="0" w:space="0" w:color="auto"/>
        <w:left w:val="none" w:sz="0" w:space="0" w:color="auto"/>
        <w:bottom w:val="none" w:sz="0" w:space="0" w:color="auto"/>
        <w:right w:val="none" w:sz="0" w:space="0" w:color="auto"/>
      </w:divBdr>
    </w:div>
    <w:div w:id="1368331260">
      <w:bodyDiv w:val="1"/>
      <w:marLeft w:val="0"/>
      <w:marRight w:val="0"/>
      <w:marTop w:val="0"/>
      <w:marBottom w:val="0"/>
      <w:divBdr>
        <w:top w:val="none" w:sz="0" w:space="0" w:color="auto"/>
        <w:left w:val="none" w:sz="0" w:space="0" w:color="auto"/>
        <w:bottom w:val="none" w:sz="0" w:space="0" w:color="auto"/>
        <w:right w:val="none" w:sz="0" w:space="0" w:color="auto"/>
      </w:divBdr>
      <w:divsChild>
        <w:div w:id="230506085">
          <w:marLeft w:val="0"/>
          <w:marRight w:val="0"/>
          <w:marTop w:val="0"/>
          <w:marBottom w:val="0"/>
          <w:divBdr>
            <w:top w:val="none" w:sz="0" w:space="0" w:color="auto"/>
            <w:left w:val="none" w:sz="0" w:space="0" w:color="auto"/>
            <w:bottom w:val="none" w:sz="0" w:space="0" w:color="auto"/>
            <w:right w:val="none" w:sz="0" w:space="0" w:color="auto"/>
          </w:divBdr>
          <w:divsChild>
            <w:div w:id="1057827319">
              <w:marLeft w:val="0"/>
              <w:marRight w:val="0"/>
              <w:marTop w:val="0"/>
              <w:marBottom w:val="0"/>
              <w:divBdr>
                <w:top w:val="none" w:sz="0" w:space="0" w:color="auto"/>
                <w:left w:val="none" w:sz="0" w:space="0" w:color="auto"/>
                <w:bottom w:val="none" w:sz="0" w:space="0" w:color="auto"/>
                <w:right w:val="none" w:sz="0" w:space="0" w:color="auto"/>
              </w:divBdr>
              <w:divsChild>
                <w:div w:id="45772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8123696">
      <w:bodyDiv w:val="1"/>
      <w:marLeft w:val="0"/>
      <w:marRight w:val="0"/>
      <w:marTop w:val="0"/>
      <w:marBottom w:val="0"/>
      <w:divBdr>
        <w:top w:val="none" w:sz="0" w:space="0" w:color="auto"/>
        <w:left w:val="none" w:sz="0" w:space="0" w:color="auto"/>
        <w:bottom w:val="none" w:sz="0" w:space="0" w:color="auto"/>
        <w:right w:val="none" w:sz="0" w:space="0" w:color="auto"/>
      </w:divBdr>
    </w:div>
    <w:div w:id="1422332256">
      <w:bodyDiv w:val="1"/>
      <w:marLeft w:val="0"/>
      <w:marRight w:val="0"/>
      <w:marTop w:val="0"/>
      <w:marBottom w:val="0"/>
      <w:divBdr>
        <w:top w:val="none" w:sz="0" w:space="0" w:color="auto"/>
        <w:left w:val="none" w:sz="0" w:space="0" w:color="auto"/>
        <w:bottom w:val="none" w:sz="0" w:space="0" w:color="auto"/>
        <w:right w:val="none" w:sz="0" w:space="0" w:color="auto"/>
      </w:divBdr>
    </w:div>
    <w:div w:id="1461920105">
      <w:bodyDiv w:val="1"/>
      <w:marLeft w:val="0"/>
      <w:marRight w:val="0"/>
      <w:marTop w:val="0"/>
      <w:marBottom w:val="0"/>
      <w:divBdr>
        <w:top w:val="none" w:sz="0" w:space="0" w:color="auto"/>
        <w:left w:val="none" w:sz="0" w:space="0" w:color="auto"/>
        <w:bottom w:val="none" w:sz="0" w:space="0" w:color="auto"/>
        <w:right w:val="none" w:sz="0" w:space="0" w:color="auto"/>
      </w:divBdr>
    </w:div>
    <w:div w:id="1478183470">
      <w:bodyDiv w:val="1"/>
      <w:marLeft w:val="0"/>
      <w:marRight w:val="0"/>
      <w:marTop w:val="0"/>
      <w:marBottom w:val="0"/>
      <w:divBdr>
        <w:top w:val="none" w:sz="0" w:space="0" w:color="auto"/>
        <w:left w:val="none" w:sz="0" w:space="0" w:color="auto"/>
        <w:bottom w:val="none" w:sz="0" w:space="0" w:color="auto"/>
        <w:right w:val="none" w:sz="0" w:space="0" w:color="auto"/>
      </w:divBdr>
    </w:div>
    <w:div w:id="1486897987">
      <w:bodyDiv w:val="1"/>
      <w:marLeft w:val="0"/>
      <w:marRight w:val="0"/>
      <w:marTop w:val="0"/>
      <w:marBottom w:val="0"/>
      <w:divBdr>
        <w:top w:val="none" w:sz="0" w:space="0" w:color="auto"/>
        <w:left w:val="none" w:sz="0" w:space="0" w:color="auto"/>
        <w:bottom w:val="none" w:sz="0" w:space="0" w:color="auto"/>
        <w:right w:val="none" w:sz="0" w:space="0" w:color="auto"/>
      </w:divBdr>
      <w:divsChild>
        <w:div w:id="617958141">
          <w:marLeft w:val="0"/>
          <w:marRight w:val="0"/>
          <w:marTop w:val="0"/>
          <w:marBottom w:val="0"/>
          <w:divBdr>
            <w:top w:val="none" w:sz="0" w:space="0" w:color="auto"/>
            <w:left w:val="none" w:sz="0" w:space="0" w:color="auto"/>
            <w:bottom w:val="none" w:sz="0" w:space="0" w:color="auto"/>
            <w:right w:val="none" w:sz="0" w:space="0" w:color="auto"/>
          </w:divBdr>
          <w:divsChild>
            <w:div w:id="580679019">
              <w:marLeft w:val="0"/>
              <w:marRight w:val="0"/>
              <w:marTop w:val="0"/>
              <w:marBottom w:val="0"/>
              <w:divBdr>
                <w:top w:val="none" w:sz="0" w:space="0" w:color="auto"/>
                <w:left w:val="none" w:sz="0" w:space="0" w:color="auto"/>
                <w:bottom w:val="none" w:sz="0" w:space="0" w:color="auto"/>
                <w:right w:val="none" w:sz="0" w:space="0" w:color="auto"/>
              </w:divBdr>
              <w:divsChild>
                <w:div w:id="1893076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566296">
      <w:bodyDiv w:val="1"/>
      <w:marLeft w:val="0"/>
      <w:marRight w:val="0"/>
      <w:marTop w:val="0"/>
      <w:marBottom w:val="0"/>
      <w:divBdr>
        <w:top w:val="none" w:sz="0" w:space="0" w:color="auto"/>
        <w:left w:val="none" w:sz="0" w:space="0" w:color="auto"/>
        <w:bottom w:val="none" w:sz="0" w:space="0" w:color="auto"/>
        <w:right w:val="none" w:sz="0" w:space="0" w:color="auto"/>
      </w:divBdr>
      <w:divsChild>
        <w:div w:id="1160150878">
          <w:marLeft w:val="0"/>
          <w:marRight w:val="0"/>
          <w:marTop w:val="0"/>
          <w:marBottom w:val="0"/>
          <w:divBdr>
            <w:top w:val="none" w:sz="0" w:space="0" w:color="auto"/>
            <w:left w:val="none" w:sz="0" w:space="0" w:color="auto"/>
            <w:bottom w:val="none" w:sz="0" w:space="0" w:color="auto"/>
            <w:right w:val="none" w:sz="0" w:space="0" w:color="auto"/>
          </w:divBdr>
          <w:divsChild>
            <w:div w:id="339476855">
              <w:marLeft w:val="0"/>
              <w:marRight w:val="0"/>
              <w:marTop w:val="0"/>
              <w:marBottom w:val="0"/>
              <w:divBdr>
                <w:top w:val="none" w:sz="0" w:space="0" w:color="auto"/>
                <w:left w:val="none" w:sz="0" w:space="0" w:color="auto"/>
                <w:bottom w:val="none" w:sz="0" w:space="0" w:color="auto"/>
                <w:right w:val="none" w:sz="0" w:space="0" w:color="auto"/>
              </w:divBdr>
              <w:divsChild>
                <w:div w:id="1446925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404666">
      <w:bodyDiv w:val="1"/>
      <w:marLeft w:val="0"/>
      <w:marRight w:val="0"/>
      <w:marTop w:val="0"/>
      <w:marBottom w:val="0"/>
      <w:divBdr>
        <w:top w:val="none" w:sz="0" w:space="0" w:color="auto"/>
        <w:left w:val="none" w:sz="0" w:space="0" w:color="auto"/>
        <w:bottom w:val="none" w:sz="0" w:space="0" w:color="auto"/>
        <w:right w:val="none" w:sz="0" w:space="0" w:color="auto"/>
      </w:divBdr>
    </w:div>
    <w:div w:id="1511872111">
      <w:bodyDiv w:val="1"/>
      <w:marLeft w:val="0"/>
      <w:marRight w:val="0"/>
      <w:marTop w:val="0"/>
      <w:marBottom w:val="0"/>
      <w:divBdr>
        <w:top w:val="none" w:sz="0" w:space="0" w:color="auto"/>
        <w:left w:val="none" w:sz="0" w:space="0" w:color="auto"/>
        <w:bottom w:val="none" w:sz="0" w:space="0" w:color="auto"/>
        <w:right w:val="none" w:sz="0" w:space="0" w:color="auto"/>
      </w:divBdr>
    </w:div>
    <w:div w:id="1523783638">
      <w:bodyDiv w:val="1"/>
      <w:marLeft w:val="0"/>
      <w:marRight w:val="0"/>
      <w:marTop w:val="0"/>
      <w:marBottom w:val="0"/>
      <w:divBdr>
        <w:top w:val="none" w:sz="0" w:space="0" w:color="auto"/>
        <w:left w:val="none" w:sz="0" w:space="0" w:color="auto"/>
        <w:bottom w:val="none" w:sz="0" w:space="0" w:color="auto"/>
        <w:right w:val="none" w:sz="0" w:space="0" w:color="auto"/>
      </w:divBdr>
    </w:div>
    <w:div w:id="1526674809">
      <w:bodyDiv w:val="1"/>
      <w:marLeft w:val="0"/>
      <w:marRight w:val="0"/>
      <w:marTop w:val="0"/>
      <w:marBottom w:val="0"/>
      <w:divBdr>
        <w:top w:val="none" w:sz="0" w:space="0" w:color="auto"/>
        <w:left w:val="none" w:sz="0" w:space="0" w:color="auto"/>
        <w:bottom w:val="none" w:sz="0" w:space="0" w:color="auto"/>
        <w:right w:val="none" w:sz="0" w:space="0" w:color="auto"/>
      </w:divBdr>
    </w:div>
    <w:div w:id="1530100705">
      <w:bodyDiv w:val="1"/>
      <w:marLeft w:val="0"/>
      <w:marRight w:val="0"/>
      <w:marTop w:val="0"/>
      <w:marBottom w:val="0"/>
      <w:divBdr>
        <w:top w:val="none" w:sz="0" w:space="0" w:color="auto"/>
        <w:left w:val="none" w:sz="0" w:space="0" w:color="auto"/>
        <w:bottom w:val="none" w:sz="0" w:space="0" w:color="auto"/>
        <w:right w:val="none" w:sz="0" w:space="0" w:color="auto"/>
      </w:divBdr>
    </w:div>
    <w:div w:id="1551306984">
      <w:bodyDiv w:val="1"/>
      <w:marLeft w:val="0"/>
      <w:marRight w:val="0"/>
      <w:marTop w:val="0"/>
      <w:marBottom w:val="0"/>
      <w:divBdr>
        <w:top w:val="none" w:sz="0" w:space="0" w:color="auto"/>
        <w:left w:val="none" w:sz="0" w:space="0" w:color="auto"/>
        <w:bottom w:val="none" w:sz="0" w:space="0" w:color="auto"/>
        <w:right w:val="none" w:sz="0" w:space="0" w:color="auto"/>
      </w:divBdr>
    </w:div>
    <w:div w:id="1575814668">
      <w:bodyDiv w:val="1"/>
      <w:marLeft w:val="0"/>
      <w:marRight w:val="0"/>
      <w:marTop w:val="0"/>
      <w:marBottom w:val="0"/>
      <w:divBdr>
        <w:top w:val="none" w:sz="0" w:space="0" w:color="auto"/>
        <w:left w:val="none" w:sz="0" w:space="0" w:color="auto"/>
        <w:bottom w:val="none" w:sz="0" w:space="0" w:color="auto"/>
        <w:right w:val="none" w:sz="0" w:space="0" w:color="auto"/>
      </w:divBdr>
    </w:div>
    <w:div w:id="1581018991">
      <w:bodyDiv w:val="1"/>
      <w:marLeft w:val="0"/>
      <w:marRight w:val="0"/>
      <w:marTop w:val="0"/>
      <w:marBottom w:val="0"/>
      <w:divBdr>
        <w:top w:val="none" w:sz="0" w:space="0" w:color="auto"/>
        <w:left w:val="none" w:sz="0" w:space="0" w:color="auto"/>
        <w:bottom w:val="none" w:sz="0" w:space="0" w:color="auto"/>
        <w:right w:val="none" w:sz="0" w:space="0" w:color="auto"/>
      </w:divBdr>
      <w:divsChild>
        <w:div w:id="466095327">
          <w:marLeft w:val="0"/>
          <w:marRight w:val="0"/>
          <w:marTop w:val="0"/>
          <w:marBottom w:val="0"/>
          <w:divBdr>
            <w:top w:val="none" w:sz="0" w:space="0" w:color="auto"/>
            <w:left w:val="none" w:sz="0" w:space="0" w:color="auto"/>
            <w:bottom w:val="none" w:sz="0" w:space="0" w:color="auto"/>
            <w:right w:val="none" w:sz="0" w:space="0" w:color="auto"/>
          </w:divBdr>
          <w:divsChild>
            <w:div w:id="921068245">
              <w:marLeft w:val="0"/>
              <w:marRight w:val="0"/>
              <w:marTop w:val="0"/>
              <w:marBottom w:val="0"/>
              <w:divBdr>
                <w:top w:val="none" w:sz="0" w:space="0" w:color="auto"/>
                <w:left w:val="none" w:sz="0" w:space="0" w:color="auto"/>
                <w:bottom w:val="none" w:sz="0" w:space="0" w:color="auto"/>
                <w:right w:val="none" w:sz="0" w:space="0" w:color="auto"/>
              </w:divBdr>
              <w:divsChild>
                <w:div w:id="151721897">
                  <w:marLeft w:val="0"/>
                  <w:marRight w:val="0"/>
                  <w:marTop w:val="0"/>
                  <w:marBottom w:val="0"/>
                  <w:divBdr>
                    <w:top w:val="none" w:sz="0" w:space="0" w:color="auto"/>
                    <w:left w:val="none" w:sz="0" w:space="0" w:color="auto"/>
                    <w:bottom w:val="none" w:sz="0" w:space="0" w:color="auto"/>
                    <w:right w:val="none" w:sz="0" w:space="0" w:color="auto"/>
                  </w:divBdr>
                  <w:divsChild>
                    <w:div w:id="642197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717886">
      <w:bodyDiv w:val="1"/>
      <w:marLeft w:val="0"/>
      <w:marRight w:val="0"/>
      <w:marTop w:val="0"/>
      <w:marBottom w:val="0"/>
      <w:divBdr>
        <w:top w:val="none" w:sz="0" w:space="0" w:color="auto"/>
        <w:left w:val="none" w:sz="0" w:space="0" w:color="auto"/>
        <w:bottom w:val="none" w:sz="0" w:space="0" w:color="auto"/>
        <w:right w:val="none" w:sz="0" w:space="0" w:color="auto"/>
      </w:divBdr>
    </w:div>
    <w:div w:id="1634482419">
      <w:bodyDiv w:val="1"/>
      <w:marLeft w:val="0"/>
      <w:marRight w:val="0"/>
      <w:marTop w:val="0"/>
      <w:marBottom w:val="0"/>
      <w:divBdr>
        <w:top w:val="none" w:sz="0" w:space="0" w:color="auto"/>
        <w:left w:val="none" w:sz="0" w:space="0" w:color="auto"/>
        <w:bottom w:val="none" w:sz="0" w:space="0" w:color="auto"/>
        <w:right w:val="none" w:sz="0" w:space="0" w:color="auto"/>
      </w:divBdr>
    </w:div>
    <w:div w:id="1659503421">
      <w:bodyDiv w:val="1"/>
      <w:marLeft w:val="0"/>
      <w:marRight w:val="0"/>
      <w:marTop w:val="0"/>
      <w:marBottom w:val="0"/>
      <w:divBdr>
        <w:top w:val="none" w:sz="0" w:space="0" w:color="auto"/>
        <w:left w:val="none" w:sz="0" w:space="0" w:color="auto"/>
        <w:bottom w:val="none" w:sz="0" w:space="0" w:color="auto"/>
        <w:right w:val="none" w:sz="0" w:space="0" w:color="auto"/>
      </w:divBdr>
    </w:div>
    <w:div w:id="1662661431">
      <w:bodyDiv w:val="1"/>
      <w:marLeft w:val="0"/>
      <w:marRight w:val="0"/>
      <w:marTop w:val="0"/>
      <w:marBottom w:val="0"/>
      <w:divBdr>
        <w:top w:val="none" w:sz="0" w:space="0" w:color="auto"/>
        <w:left w:val="none" w:sz="0" w:space="0" w:color="auto"/>
        <w:bottom w:val="none" w:sz="0" w:space="0" w:color="auto"/>
        <w:right w:val="none" w:sz="0" w:space="0" w:color="auto"/>
      </w:divBdr>
    </w:div>
    <w:div w:id="1675691147">
      <w:bodyDiv w:val="1"/>
      <w:marLeft w:val="0"/>
      <w:marRight w:val="0"/>
      <w:marTop w:val="0"/>
      <w:marBottom w:val="0"/>
      <w:divBdr>
        <w:top w:val="none" w:sz="0" w:space="0" w:color="auto"/>
        <w:left w:val="none" w:sz="0" w:space="0" w:color="auto"/>
        <w:bottom w:val="none" w:sz="0" w:space="0" w:color="auto"/>
        <w:right w:val="none" w:sz="0" w:space="0" w:color="auto"/>
      </w:divBdr>
      <w:divsChild>
        <w:div w:id="960257924">
          <w:marLeft w:val="0"/>
          <w:marRight w:val="0"/>
          <w:marTop w:val="0"/>
          <w:marBottom w:val="0"/>
          <w:divBdr>
            <w:top w:val="none" w:sz="0" w:space="0" w:color="auto"/>
            <w:left w:val="none" w:sz="0" w:space="0" w:color="auto"/>
            <w:bottom w:val="none" w:sz="0" w:space="0" w:color="auto"/>
            <w:right w:val="none" w:sz="0" w:space="0" w:color="auto"/>
          </w:divBdr>
          <w:divsChild>
            <w:div w:id="1663315235">
              <w:marLeft w:val="0"/>
              <w:marRight w:val="0"/>
              <w:marTop w:val="0"/>
              <w:marBottom w:val="0"/>
              <w:divBdr>
                <w:top w:val="none" w:sz="0" w:space="0" w:color="auto"/>
                <w:left w:val="none" w:sz="0" w:space="0" w:color="auto"/>
                <w:bottom w:val="none" w:sz="0" w:space="0" w:color="auto"/>
                <w:right w:val="none" w:sz="0" w:space="0" w:color="auto"/>
              </w:divBdr>
              <w:divsChild>
                <w:div w:id="129402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6810535">
      <w:bodyDiv w:val="1"/>
      <w:marLeft w:val="0"/>
      <w:marRight w:val="0"/>
      <w:marTop w:val="0"/>
      <w:marBottom w:val="0"/>
      <w:divBdr>
        <w:top w:val="none" w:sz="0" w:space="0" w:color="auto"/>
        <w:left w:val="none" w:sz="0" w:space="0" w:color="auto"/>
        <w:bottom w:val="none" w:sz="0" w:space="0" w:color="auto"/>
        <w:right w:val="none" w:sz="0" w:space="0" w:color="auto"/>
      </w:divBdr>
      <w:divsChild>
        <w:div w:id="1383090560">
          <w:marLeft w:val="0"/>
          <w:marRight w:val="0"/>
          <w:marTop w:val="0"/>
          <w:marBottom w:val="0"/>
          <w:divBdr>
            <w:top w:val="none" w:sz="0" w:space="0" w:color="auto"/>
            <w:left w:val="none" w:sz="0" w:space="0" w:color="auto"/>
            <w:bottom w:val="none" w:sz="0" w:space="0" w:color="auto"/>
            <w:right w:val="none" w:sz="0" w:space="0" w:color="auto"/>
          </w:divBdr>
          <w:divsChild>
            <w:div w:id="748305524">
              <w:marLeft w:val="0"/>
              <w:marRight w:val="0"/>
              <w:marTop w:val="0"/>
              <w:marBottom w:val="0"/>
              <w:divBdr>
                <w:top w:val="none" w:sz="0" w:space="0" w:color="auto"/>
                <w:left w:val="none" w:sz="0" w:space="0" w:color="auto"/>
                <w:bottom w:val="none" w:sz="0" w:space="0" w:color="auto"/>
                <w:right w:val="none" w:sz="0" w:space="0" w:color="auto"/>
              </w:divBdr>
              <w:divsChild>
                <w:div w:id="560822341">
                  <w:marLeft w:val="0"/>
                  <w:marRight w:val="0"/>
                  <w:marTop w:val="0"/>
                  <w:marBottom w:val="0"/>
                  <w:divBdr>
                    <w:top w:val="none" w:sz="0" w:space="0" w:color="auto"/>
                    <w:left w:val="none" w:sz="0" w:space="0" w:color="auto"/>
                    <w:bottom w:val="none" w:sz="0" w:space="0" w:color="auto"/>
                    <w:right w:val="none" w:sz="0" w:space="0" w:color="auto"/>
                  </w:divBdr>
                  <w:divsChild>
                    <w:div w:id="446434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8875846">
      <w:bodyDiv w:val="1"/>
      <w:marLeft w:val="0"/>
      <w:marRight w:val="0"/>
      <w:marTop w:val="0"/>
      <w:marBottom w:val="0"/>
      <w:divBdr>
        <w:top w:val="none" w:sz="0" w:space="0" w:color="auto"/>
        <w:left w:val="none" w:sz="0" w:space="0" w:color="auto"/>
        <w:bottom w:val="none" w:sz="0" w:space="0" w:color="auto"/>
        <w:right w:val="none" w:sz="0" w:space="0" w:color="auto"/>
      </w:divBdr>
    </w:div>
    <w:div w:id="1732117515">
      <w:bodyDiv w:val="1"/>
      <w:marLeft w:val="0"/>
      <w:marRight w:val="0"/>
      <w:marTop w:val="0"/>
      <w:marBottom w:val="0"/>
      <w:divBdr>
        <w:top w:val="none" w:sz="0" w:space="0" w:color="auto"/>
        <w:left w:val="none" w:sz="0" w:space="0" w:color="auto"/>
        <w:bottom w:val="none" w:sz="0" w:space="0" w:color="auto"/>
        <w:right w:val="none" w:sz="0" w:space="0" w:color="auto"/>
      </w:divBdr>
      <w:divsChild>
        <w:div w:id="438068460">
          <w:marLeft w:val="0"/>
          <w:marRight w:val="0"/>
          <w:marTop w:val="0"/>
          <w:marBottom w:val="0"/>
          <w:divBdr>
            <w:top w:val="none" w:sz="0" w:space="0" w:color="auto"/>
            <w:left w:val="none" w:sz="0" w:space="0" w:color="auto"/>
            <w:bottom w:val="none" w:sz="0" w:space="0" w:color="auto"/>
            <w:right w:val="none" w:sz="0" w:space="0" w:color="auto"/>
          </w:divBdr>
          <w:divsChild>
            <w:div w:id="334499138">
              <w:marLeft w:val="0"/>
              <w:marRight w:val="0"/>
              <w:marTop w:val="0"/>
              <w:marBottom w:val="0"/>
              <w:divBdr>
                <w:top w:val="none" w:sz="0" w:space="0" w:color="auto"/>
                <w:left w:val="none" w:sz="0" w:space="0" w:color="auto"/>
                <w:bottom w:val="none" w:sz="0" w:space="0" w:color="auto"/>
                <w:right w:val="none" w:sz="0" w:space="0" w:color="auto"/>
              </w:divBdr>
              <w:divsChild>
                <w:div w:id="53407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928599">
      <w:bodyDiv w:val="1"/>
      <w:marLeft w:val="0"/>
      <w:marRight w:val="0"/>
      <w:marTop w:val="0"/>
      <w:marBottom w:val="0"/>
      <w:divBdr>
        <w:top w:val="none" w:sz="0" w:space="0" w:color="auto"/>
        <w:left w:val="none" w:sz="0" w:space="0" w:color="auto"/>
        <w:bottom w:val="none" w:sz="0" w:space="0" w:color="auto"/>
        <w:right w:val="none" w:sz="0" w:space="0" w:color="auto"/>
      </w:divBdr>
    </w:div>
    <w:div w:id="1756972577">
      <w:bodyDiv w:val="1"/>
      <w:marLeft w:val="0"/>
      <w:marRight w:val="0"/>
      <w:marTop w:val="0"/>
      <w:marBottom w:val="0"/>
      <w:divBdr>
        <w:top w:val="none" w:sz="0" w:space="0" w:color="auto"/>
        <w:left w:val="none" w:sz="0" w:space="0" w:color="auto"/>
        <w:bottom w:val="none" w:sz="0" w:space="0" w:color="auto"/>
        <w:right w:val="none" w:sz="0" w:space="0" w:color="auto"/>
      </w:divBdr>
    </w:div>
    <w:div w:id="1767535431">
      <w:bodyDiv w:val="1"/>
      <w:marLeft w:val="0"/>
      <w:marRight w:val="0"/>
      <w:marTop w:val="0"/>
      <w:marBottom w:val="0"/>
      <w:divBdr>
        <w:top w:val="none" w:sz="0" w:space="0" w:color="auto"/>
        <w:left w:val="none" w:sz="0" w:space="0" w:color="auto"/>
        <w:bottom w:val="none" w:sz="0" w:space="0" w:color="auto"/>
        <w:right w:val="none" w:sz="0" w:space="0" w:color="auto"/>
      </w:divBdr>
      <w:divsChild>
        <w:div w:id="994260171">
          <w:marLeft w:val="0"/>
          <w:marRight w:val="0"/>
          <w:marTop w:val="0"/>
          <w:marBottom w:val="0"/>
          <w:divBdr>
            <w:top w:val="none" w:sz="0" w:space="0" w:color="auto"/>
            <w:left w:val="none" w:sz="0" w:space="0" w:color="auto"/>
            <w:bottom w:val="none" w:sz="0" w:space="0" w:color="auto"/>
            <w:right w:val="none" w:sz="0" w:space="0" w:color="auto"/>
          </w:divBdr>
          <w:divsChild>
            <w:div w:id="59376832">
              <w:marLeft w:val="0"/>
              <w:marRight w:val="0"/>
              <w:marTop w:val="0"/>
              <w:marBottom w:val="0"/>
              <w:divBdr>
                <w:top w:val="none" w:sz="0" w:space="0" w:color="auto"/>
                <w:left w:val="none" w:sz="0" w:space="0" w:color="auto"/>
                <w:bottom w:val="none" w:sz="0" w:space="0" w:color="auto"/>
                <w:right w:val="none" w:sz="0" w:space="0" w:color="auto"/>
              </w:divBdr>
              <w:divsChild>
                <w:div w:id="922377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898334">
      <w:bodyDiv w:val="1"/>
      <w:marLeft w:val="0"/>
      <w:marRight w:val="0"/>
      <w:marTop w:val="0"/>
      <w:marBottom w:val="0"/>
      <w:divBdr>
        <w:top w:val="none" w:sz="0" w:space="0" w:color="auto"/>
        <w:left w:val="none" w:sz="0" w:space="0" w:color="auto"/>
        <w:bottom w:val="none" w:sz="0" w:space="0" w:color="auto"/>
        <w:right w:val="none" w:sz="0" w:space="0" w:color="auto"/>
      </w:divBdr>
    </w:div>
    <w:div w:id="1784878822">
      <w:bodyDiv w:val="1"/>
      <w:marLeft w:val="0"/>
      <w:marRight w:val="0"/>
      <w:marTop w:val="0"/>
      <w:marBottom w:val="0"/>
      <w:divBdr>
        <w:top w:val="none" w:sz="0" w:space="0" w:color="auto"/>
        <w:left w:val="none" w:sz="0" w:space="0" w:color="auto"/>
        <w:bottom w:val="none" w:sz="0" w:space="0" w:color="auto"/>
        <w:right w:val="none" w:sz="0" w:space="0" w:color="auto"/>
      </w:divBdr>
    </w:div>
    <w:div w:id="1787577055">
      <w:bodyDiv w:val="1"/>
      <w:marLeft w:val="0"/>
      <w:marRight w:val="0"/>
      <w:marTop w:val="0"/>
      <w:marBottom w:val="0"/>
      <w:divBdr>
        <w:top w:val="none" w:sz="0" w:space="0" w:color="auto"/>
        <w:left w:val="none" w:sz="0" w:space="0" w:color="auto"/>
        <w:bottom w:val="none" w:sz="0" w:space="0" w:color="auto"/>
        <w:right w:val="none" w:sz="0" w:space="0" w:color="auto"/>
      </w:divBdr>
    </w:div>
    <w:div w:id="1826628413">
      <w:bodyDiv w:val="1"/>
      <w:marLeft w:val="0"/>
      <w:marRight w:val="0"/>
      <w:marTop w:val="0"/>
      <w:marBottom w:val="0"/>
      <w:divBdr>
        <w:top w:val="none" w:sz="0" w:space="0" w:color="auto"/>
        <w:left w:val="none" w:sz="0" w:space="0" w:color="auto"/>
        <w:bottom w:val="none" w:sz="0" w:space="0" w:color="auto"/>
        <w:right w:val="none" w:sz="0" w:space="0" w:color="auto"/>
      </w:divBdr>
      <w:divsChild>
        <w:div w:id="2120249591">
          <w:marLeft w:val="0"/>
          <w:marRight w:val="0"/>
          <w:marTop w:val="0"/>
          <w:marBottom w:val="0"/>
          <w:divBdr>
            <w:top w:val="none" w:sz="0" w:space="0" w:color="auto"/>
            <w:left w:val="none" w:sz="0" w:space="0" w:color="auto"/>
            <w:bottom w:val="none" w:sz="0" w:space="0" w:color="auto"/>
            <w:right w:val="none" w:sz="0" w:space="0" w:color="auto"/>
          </w:divBdr>
          <w:divsChild>
            <w:div w:id="1828355965">
              <w:marLeft w:val="0"/>
              <w:marRight w:val="0"/>
              <w:marTop w:val="0"/>
              <w:marBottom w:val="0"/>
              <w:divBdr>
                <w:top w:val="none" w:sz="0" w:space="0" w:color="auto"/>
                <w:left w:val="none" w:sz="0" w:space="0" w:color="auto"/>
                <w:bottom w:val="none" w:sz="0" w:space="0" w:color="auto"/>
                <w:right w:val="none" w:sz="0" w:space="0" w:color="auto"/>
              </w:divBdr>
              <w:divsChild>
                <w:div w:id="107566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219190">
      <w:bodyDiv w:val="1"/>
      <w:marLeft w:val="0"/>
      <w:marRight w:val="0"/>
      <w:marTop w:val="0"/>
      <w:marBottom w:val="0"/>
      <w:divBdr>
        <w:top w:val="none" w:sz="0" w:space="0" w:color="auto"/>
        <w:left w:val="none" w:sz="0" w:space="0" w:color="auto"/>
        <w:bottom w:val="none" w:sz="0" w:space="0" w:color="auto"/>
        <w:right w:val="none" w:sz="0" w:space="0" w:color="auto"/>
      </w:divBdr>
      <w:divsChild>
        <w:div w:id="883181089">
          <w:marLeft w:val="0"/>
          <w:marRight w:val="0"/>
          <w:marTop w:val="0"/>
          <w:marBottom w:val="0"/>
          <w:divBdr>
            <w:top w:val="none" w:sz="0" w:space="0" w:color="auto"/>
            <w:left w:val="none" w:sz="0" w:space="0" w:color="auto"/>
            <w:bottom w:val="none" w:sz="0" w:space="0" w:color="auto"/>
            <w:right w:val="none" w:sz="0" w:space="0" w:color="auto"/>
          </w:divBdr>
          <w:divsChild>
            <w:div w:id="185758381">
              <w:marLeft w:val="0"/>
              <w:marRight w:val="0"/>
              <w:marTop w:val="0"/>
              <w:marBottom w:val="0"/>
              <w:divBdr>
                <w:top w:val="none" w:sz="0" w:space="0" w:color="auto"/>
                <w:left w:val="none" w:sz="0" w:space="0" w:color="auto"/>
                <w:bottom w:val="none" w:sz="0" w:space="0" w:color="auto"/>
                <w:right w:val="none" w:sz="0" w:space="0" w:color="auto"/>
              </w:divBdr>
              <w:divsChild>
                <w:div w:id="900750726">
                  <w:marLeft w:val="0"/>
                  <w:marRight w:val="0"/>
                  <w:marTop w:val="0"/>
                  <w:marBottom w:val="0"/>
                  <w:divBdr>
                    <w:top w:val="none" w:sz="0" w:space="0" w:color="auto"/>
                    <w:left w:val="none" w:sz="0" w:space="0" w:color="auto"/>
                    <w:bottom w:val="none" w:sz="0" w:space="0" w:color="auto"/>
                    <w:right w:val="none" w:sz="0" w:space="0" w:color="auto"/>
                  </w:divBdr>
                </w:div>
              </w:divsChild>
            </w:div>
            <w:div w:id="227888648">
              <w:marLeft w:val="0"/>
              <w:marRight w:val="0"/>
              <w:marTop w:val="0"/>
              <w:marBottom w:val="0"/>
              <w:divBdr>
                <w:top w:val="none" w:sz="0" w:space="0" w:color="auto"/>
                <w:left w:val="none" w:sz="0" w:space="0" w:color="auto"/>
                <w:bottom w:val="none" w:sz="0" w:space="0" w:color="auto"/>
                <w:right w:val="none" w:sz="0" w:space="0" w:color="auto"/>
              </w:divBdr>
              <w:divsChild>
                <w:div w:id="2136942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6609022">
          <w:marLeft w:val="0"/>
          <w:marRight w:val="0"/>
          <w:marTop w:val="0"/>
          <w:marBottom w:val="0"/>
          <w:divBdr>
            <w:top w:val="none" w:sz="0" w:space="0" w:color="auto"/>
            <w:left w:val="none" w:sz="0" w:space="0" w:color="auto"/>
            <w:bottom w:val="none" w:sz="0" w:space="0" w:color="auto"/>
            <w:right w:val="none" w:sz="0" w:space="0" w:color="auto"/>
          </w:divBdr>
          <w:divsChild>
            <w:div w:id="1421560515">
              <w:marLeft w:val="0"/>
              <w:marRight w:val="0"/>
              <w:marTop w:val="0"/>
              <w:marBottom w:val="0"/>
              <w:divBdr>
                <w:top w:val="none" w:sz="0" w:space="0" w:color="auto"/>
                <w:left w:val="none" w:sz="0" w:space="0" w:color="auto"/>
                <w:bottom w:val="none" w:sz="0" w:space="0" w:color="auto"/>
                <w:right w:val="none" w:sz="0" w:space="0" w:color="auto"/>
              </w:divBdr>
              <w:divsChild>
                <w:div w:id="2109151883">
                  <w:marLeft w:val="0"/>
                  <w:marRight w:val="0"/>
                  <w:marTop w:val="0"/>
                  <w:marBottom w:val="0"/>
                  <w:divBdr>
                    <w:top w:val="none" w:sz="0" w:space="0" w:color="auto"/>
                    <w:left w:val="none" w:sz="0" w:space="0" w:color="auto"/>
                    <w:bottom w:val="none" w:sz="0" w:space="0" w:color="auto"/>
                    <w:right w:val="none" w:sz="0" w:space="0" w:color="auto"/>
                  </w:divBdr>
                </w:div>
              </w:divsChild>
            </w:div>
            <w:div w:id="1024483851">
              <w:marLeft w:val="0"/>
              <w:marRight w:val="0"/>
              <w:marTop w:val="0"/>
              <w:marBottom w:val="0"/>
              <w:divBdr>
                <w:top w:val="none" w:sz="0" w:space="0" w:color="auto"/>
                <w:left w:val="none" w:sz="0" w:space="0" w:color="auto"/>
                <w:bottom w:val="none" w:sz="0" w:space="0" w:color="auto"/>
                <w:right w:val="none" w:sz="0" w:space="0" w:color="auto"/>
              </w:divBdr>
              <w:divsChild>
                <w:div w:id="932514802">
                  <w:marLeft w:val="0"/>
                  <w:marRight w:val="0"/>
                  <w:marTop w:val="0"/>
                  <w:marBottom w:val="0"/>
                  <w:divBdr>
                    <w:top w:val="none" w:sz="0" w:space="0" w:color="auto"/>
                    <w:left w:val="none" w:sz="0" w:space="0" w:color="auto"/>
                    <w:bottom w:val="none" w:sz="0" w:space="0" w:color="auto"/>
                    <w:right w:val="none" w:sz="0" w:space="0" w:color="auto"/>
                  </w:divBdr>
                </w:div>
              </w:divsChild>
            </w:div>
            <w:div w:id="2023824401">
              <w:marLeft w:val="0"/>
              <w:marRight w:val="0"/>
              <w:marTop w:val="0"/>
              <w:marBottom w:val="0"/>
              <w:divBdr>
                <w:top w:val="none" w:sz="0" w:space="0" w:color="auto"/>
                <w:left w:val="none" w:sz="0" w:space="0" w:color="auto"/>
                <w:bottom w:val="none" w:sz="0" w:space="0" w:color="auto"/>
                <w:right w:val="none" w:sz="0" w:space="0" w:color="auto"/>
              </w:divBdr>
              <w:divsChild>
                <w:div w:id="1619995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130897">
          <w:marLeft w:val="0"/>
          <w:marRight w:val="0"/>
          <w:marTop w:val="0"/>
          <w:marBottom w:val="0"/>
          <w:divBdr>
            <w:top w:val="none" w:sz="0" w:space="0" w:color="auto"/>
            <w:left w:val="none" w:sz="0" w:space="0" w:color="auto"/>
            <w:bottom w:val="none" w:sz="0" w:space="0" w:color="auto"/>
            <w:right w:val="none" w:sz="0" w:space="0" w:color="auto"/>
          </w:divBdr>
          <w:divsChild>
            <w:div w:id="285278644">
              <w:marLeft w:val="0"/>
              <w:marRight w:val="0"/>
              <w:marTop w:val="0"/>
              <w:marBottom w:val="0"/>
              <w:divBdr>
                <w:top w:val="none" w:sz="0" w:space="0" w:color="auto"/>
                <w:left w:val="none" w:sz="0" w:space="0" w:color="auto"/>
                <w:bottom w:val="none" w:sz="0" w:space="0" w:color="auto"/>
                <w:right w:val="none" w:sz="0" w:space="0" w:color="auto"/>
              </w:divBdr>
              <w:divsChild>
                <w:div w:id="1021663132">
                  <w:marLeft w:val="0"/>
                  <w:marRight w:val="0"/>
                  <w:marTop w:val="0"/>
                  <w:marBottom w:val="0"/>
                  <w:divBdr>
                    <w:top w:val="none" w:sz="0" w:space="0" w:color="auto"/>
                    <w:left w:val="none" w:sz="0" w:space="0" w:color="auto"/>
                    <w:bottom w:val="none" w:sz="0" w:space="0" w:color="auto"/>
                    <w:right w:val="none" w:sz="0" w:space="0" w:color="auto"/>
                  </w:divBdr>
                </w:div>
              </w:divsChild>
            </w:div>
            <w:div w:id="1431700301">
              <w:marLeft w:val="0"/>
              <w:marRight w:val="0"/>
              <w:marTop w:val="0"/>
              <w:marBottom w:val="0"/>
              <w:divBdr>
                <w:top w:val="none" w:sz="0" w:space="0" w:color="auto"/>
                <w:left w:val="none" w:sz="0" w:space="0" w:color="auto"/>
                <w:bottom w:val="none" w:sz="0" w:space="0" w:color="auto"/>
                <w:right w:val="none" w:sz="0" w:space="0" w:color="auto"/>
              </w:divBdr>
              <w:divsChild>
                <w:div w:id="890069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452933">
      <w:bodyDiv w:val="1"/>
      <w:marLeft w:val="0"/>
      <w:marRight w:val="0"/>
      <w:marTop w:val="0"/>
      <w:marBottom w:val="0"/>
      <w:divBdr>
        <w:top w:val="none" w:sz="0" w:space="0" w:color="auto"/>
        <w:left w:val="none" w:sz="0" w:space="0" w:color="auto"/>
        <w:bottom w:val="none" w:sz="0" w:space="0" w:color="auto"/>
        <w:right w:val="none" w:sz="0" w:space="0" w:color="auto"/>
      </w:divBdr>
      <w:divsChild>
        <w:div w:id="1680037987">
          <w:marLeft w:val="0"/>
          <w:marRight w:val="0"/>
          <w:marTop w:val="0"/>
          <w:marBottom w:val="0"/>
          <w:divBdr>
            <w:top w:val="none" w:sz="0" w:space="0" w:color="auto"/>
            <w:left w:val="none" w:sz="0" w:space="0" w:color="auto"/>
            <w:bottom w:val="none" w:sz="0" w:space="0" w:color="auto"/>
            <w:right w:val="none" w:sz="0" w:space="0" w:color="auto"/>
          </w:divBdr>
          <w:divsChild>
            <w:div w:id="253393264">
              <w:marLeft w:val="0"/>
              <w:marRight w:val="0"/>
              <w:marTop w:val="0"/>
              <w:marBottom w:val="0"/>
              <w:divBdr>
                <w:top w:val="none" w:sz="0" w:space="0" w:color="auto"/>
                <w:left w:val="none" w:sz="0" w:space="0" w:color="auto"/>
                <w:bottom w:val="none" w:sz="0" w:space="0" w:color="auto"/>
                <w:right w:val="none" w:sz="0" w:space="0" w:color="auto"/>
              </w:divBdr>
              <w:divsChild>
                <w:div w:id="15573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919209">
      <w:bodyDiv w:val="1"/>
      <w:marLeft w:val="0"/>
      <w:marRight w:val="0"/>
      <w:marTop w:val="0"/>
      <w:marBottom w:val="0"/>
      <w:divBdr>
        <w:top w:val="none" w:sz="0" w:space="0" w:color="auto"/>
        <w:left w:val="none" w:sz="0" w:space="0" w:color="auto"/>
        <w:bottom w:val="none" w:sz="0" w:space="0" w:color="auto"/>
        <w:right w:val="none" w:sz="0" w:space="0" w:color="auto"/>
      </w:divBdr>
      <w:divsChild>
        <w:div w:id="463349792">
          <w:marLeft w:val="0"/>
          <w:marRight w:val="0"/>
          <w:marTop w:val="0"/>
          <w:marBottom w:val="0"/>
          <w:divBdr>
            <w:top w:val="none" w:sz="0" w:space="0" w:color="auto"/>
            <w:left w:val="none" w:sz="0" w:space="0" w:color="auto"/>
            <w:bottom w:val="none" w:sz="0" w:space="0" w:color="auto"/>
            <w:right w:val="none" w:sz="0" w:space="0" w:color="auto"/>
          </w:divBdr>
          <w:divsChild>
            <w:div w:id="567229688">
              <w:marLeft w:val="0"/>
              <w:marRight w:val="0"/>
              <w:marTop w:val="0"/>
              <w:marBottom w:val="0"/>
              <w:divBdr>
                <w:top w:val="none" w:sz="0" w:space="0" w:color="auto"/>
                <w:left w:val="none" w:sz="0" w:space="0" w:color="auto"/>
                <w:bottom w:val="none" w:sz="0" w:space="0" w:color="auto"/>
                <w:right w:val="none" w:sz="0" w:space="0" w:color="auto"/>
              </w:divBdr>
              <w:divsChild>
                <w:div w:id="1218660922">
                  <w:marLeft w:val="0"/>
                  <w:marRight w:val="0"/>
                  <w:marTop w:val="0"/>
                  <w:marBottom w:val="0"/>
                  <w:divBdr>
                    <w:top w:val="none" w:sz="0" w:space="0" w:color="auto"/>
                    <w:left w:val="none" w:sz="0" w:space="0" w:color="auto"/>
                    <w:bottom w:val="none" w:sz="0" w:space="0" w:color="auto"/>
                    <w:right w:val="none" w:sz="0" w:space="0" w:color="auto"/>
                  </w:divBdr>
                  <w:divsChild>
                    <w:div w:id="108981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9178398">
      <w:bodyDiv w:val="1"/>
      <w:marLeft w:val="0"/>
      <w:marRight w:val="0"/>
      <w:marTop w:val="0"/>
      <w:marBottom w:val="0"/>
      <w:divBdr>
        <w:top w:val="none" w:sz="0" w:space="0" w:color="auto"/>
        <w:left w:val="none" w:sz="0" w:space="0" w:color="auto"/>
        <w:bottom w:val="none" w:sz="0" w:space="0" w:color="auto"/>
        <w:right w:val="none" w:sz="0" w:space="0" w:color="auto"/>
      </w:divBdr>
    </w:div>
    <w:div w:id="1876892086">
      <w:bodyDiv w:val="1"/>
      <w:marLeft w:val="0"/>
      <w:marRight w:val="0"/>
      <w:marTop w:val="0"/>
      <w:marBottom w:val="0"/>
      <w:divBdr>
        <w:top w:val="none" w:sz="0" w:space="0" w:color="auto"/>
        <w:left w:val="none" w:sz="0" w:space="0" w:color="auto"/>
        <w:bottom w:val="none" w:sz="0" w:space="0" w:color="auto"/>
        <w:right w:val="none" w:sz="0" w:space="0" w:color="auto"/>
      </w:divBdr>
    </w:div>
    <w:div w:id="1886914573">
      <w:bodyDiv w:val="1"/>
      <w:marLeft w:val="0"/>
      <w:marRight w:val="0"/>
      <w:marTop w:val="0"/>
      <w:marBottom w:val="0"/>
      <w:divBdr>
        <w:top w:val="none" w:sz="0" w:space="0" w:color="auto"/>
        <w:left w:val="none" w:sz="0" w:space="0" w:color="auto"/>
        <w:bottom w:val="none" w:sz="0" w:space="0" w:color="auto"/>
        <w:right w:val="none" w:sz="0" w:space="0" w:color="auto"/>
      </w:divBdr>
    </w:div>
    <w:div w:id="1894922395">
      <w:bodyDiv w:val="1"/>
      <w:marLeft w:val="0"/>
      <w:marRight w:val="0"/>
      <w:marTop w:val="0"/>
      <w:marBottom w:val="0"/>
      <w:divBdr>
        <w:top w:val="none" w:sz="0" w:space="0" w:color="auto"/>
        <w:left w:val="none" w:sz="0" w:space="0" w:color="auto"/>
        <w:bottom w:val="none" w:sz="0" w:space="0" w:color="auto"/>
        <w:right w:val="none" w:sz="0" w:space="0" w:color="auto"/>
      </w:divBdr>
    </w:div>
    <w:div w:id="1895847497">
      <w:bodyDiv w:val="1"/>
      <w:marLeft w:val="0"/>
      <w:marRight w:val="0"/>
      <w:marTop w:val="0"/>
      <w:marBottom w:val="0"/>
      <w:divBdr>
        <w:top w:val="none" w:sz="0" w:space="0" w:color="auto"/>
        <w:left w:val="none" w:sz="0" w:space="0" w:color="auto"/>
        <w:bottom w:val="none" w:sz="0" w:space="0" w:color="auto"/>
        <w:right w:val="none" w:sz="0" w:space="0" w:color="auto"/>
      </w:divBdr>
    </w:div>
    <w:div w:id="1909262367">
      <w:bodyDiv w:val="1"/>
      <w:marLeft w:val="0"/>
      <w:marRight w:val="0"/>
      <w:marTop w:val="0"/>
      <w:marBottom w:val="0"/>
      <w:divBdr>
        <w:top w:val="none" w:sz="0" w:space="0" w:color="auto"/>
        <w:left w:val="none" w:sz="0" w:space="0" w:color="auto"/>
        <w:bottom w:val="none" w:sz="0" w:space="0" w:color="auto"/>
        <w:right w:val="none" w:sz="0" w:space="0" w:color="auto"/>
      </w:divBdr>
      <w:divsChild>
        <w:div w:id="1312297261">
          <w:marLeft w:val="0"/>
          <w:marRight w:val="0"/>
          <w:marTop w:val="0"/>
          <w:marBottom w:val="0"/>
          <w:divBdr>
            <w:top w:val="none" w:sz="0" w:space="0" w:color="auto"/>
            <w:left w:val="none" w:sz="0" w:space="0" w:color="auto"/>
            <w:bottom w:val="none" w:sz="0" w:space="0" w:color="auto"/>
            <w:right w:val="none" w:sz="0" w:space="0" w:color="auto"/>
          </w:divBdr>
          <w:divsChild>
            <w:div w:id="933365816">
              <w:marLeft w:val="0"/>
              <w:marRight w:val="0"/>
              <w:marTop w:val="0"/>
              <w:marBottom w:val="0"/>
              <w:divBdr>
                <w:top w:val="none" w:sz="0" w:space="0" w:color="auto"/>
                <w:left w:val="none" w:sz="0" w:space="0" w:color="auto"/>
                <w:bottom w:val="none" w:sz="0" w:space="0" w:color="auto"/>
                <w:right w:val="none" w:sz="0" w:space="0" w:color="auto"/>
              </w:divBdr>
              <w:divsChild>
                <w:div w:id="56931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9920264">
      <w:bodyDiv w:val="1"/>
      <w:marLeft w:val="0"/>
      <w:marRight w:val="0"/>
      <w:marTop w:val="0"/>
      <w:marBottom w:val="0"/>
      <w:divBdr>
        <w:top w:val="none" w:sz="0" w:space="0" w:color="auto"/>
        <w:left w:val="none" w:sz="0" w:space="0" w:color="auto"/>
        <w:bottom w:val="none" w:sz="0" w:space="0" w:color="auto"/>
        <w:right w:val="none" w:sz="0" w:space="0" w:color="auto"/>
      </w:divBdr>
    </w:div>
    <w:div w:id="1930850480">
      <w:bodyDiv w:val="1"/>
      <w:marLeft w:val="0"/>
      <w:marRight w:val="0"/>
      <w:marTop w:val="0"/>
      <w:marBottom w:val="0"/>
      <w:divBdr>
        <w:top w:val="none" w:sz="0" w:space="0" w:color="auto"/>
        <w:left w:val="none" w:sz="0" w:space="0" w:color="auto"/>
        <w:bottom w:val="none" w:sz="0" w:space="0" w:color="auto"/>
        <w:right w:val="none" w:sz="0" w:space="0" w:color="auto"/>
      </w:divBdr>
    </w:div>
    <w:div w:id="1934126915">
      <w:bodyDiv w:val="1"/>
      <w:marLeft w:val="0"/>
      <w:marRight w:val="0"/>
      <w:marTop w:val="0"/>
      <w:marBottom w:val="0"/>
      <w:divBdr>
        <w:top w:val="none" w:sz="0" w:space="0" w:color="auto"/>
        <w:left w:val="none" w:sz="0" w:space="0" w:color="auto"/>
        <w:bottom w:val="none" w:sz="0" w:space="0" w:color="auto"/>
        <w:right w:val="none" w:sz="0" w:space="0" w:color="auto"/>
      </w:divBdr>
    </w:div>
    <w:div w:id="1944458576">
      <w:bodyDiv w:val="1"/>
      <w:marLeft w:val="0"/>
      <w:marRight w:val="0"/>
      <w:marTop w:val="0"/>
      <w:marBottom w:val="0"/>
      <w:divBdr>
        <w:top w:val="none" w:sz="0" w:space="0" w:color="auto"/>
        <w:left w:val="none" w:sz="0" w:space="0" w:color="auto"/>
        <w:bottom w:val="none" w:sz="0" w:space="0" w:color="auto"/>
        <w:right w:val="none" w:sz="0" w:space="0" w:color="auto"/>
      </w:divBdr>
    </w:div>
    <w:div w:id="1947692282">
      <w:bodyDiv w:val="1"/>
      <w:marLeft w:val="0"/>
      <w:marRight w:val="0"/>
      <w:marTop w:val="0"/>
      <w:marBottom w:val="0"/>
      <w:divBdr>
        <w:top w:val="none" w:sz="0" w:space="0" w:color="auto"/>
        <w:left w:val="none" w:sz="0" w:space="0" w:color="auto"/>
        <w:bottom w:val="none" w:sz="0" w:space="0" w:color="auto"/>
        <w:right w:val="none" w:sz="0" w:space="0" w:color="auto"/>
      </w:divBdr>
      <w:divsChild>
        <w:div w:id="845286133">
          <w:marLeft w:val="0"/>
          <w:marRight w:val="0"/>
          <w:marTop w:val="0"/>
          <w:marBottom w:val="0"/>
          <w:divBdr>
            <w:top w:val="none" w:sz="0" w:space="0" w:color="auto"/>
            <w:left w:val="none" w:sz="0" w:space="0" w:color="auto"/>
            <w:bottom w:val="none" w:sz="0" w:space="0" w:color="auto"/>
            <w:right w:val="none" w:sz="0" w:space="0" w:color="auto"/>
          </w:divBdr>
          <w:divsChild>
            <w:div w:id="1935820519">
              <w:marLeft w:val="0"/>
              <w:marRight w:val="0"/>
              <w:marTop w:val="0"/>
              <w:marBottom w:val="0"/>
              <w:divBdr>
                <w:top w:val="none" w:sz="0" w:space="0" w:color="auto"/>
                <w:left w:val="none" w:sz="0" w:space="0" w:color="auto"/>
                <w:bottom w:val="none" w:sz="0" w:space="0" w:color="auto"/>
                <w:right w:val="none" w:sz="0" w:space="0" w:color="auto"/>
              </w:divBdr>
              <w:divsChild>
                <w:div w:id="896627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504442">
      <w:bodyDiv w:val="1"/>
      <w:marLeft w:val="0"/>
      <w:marRight w:val="0"/>
      <w:marTop w:val="0"/>
      <w:marBottom w:val="0"/>
      <w:divBdr>
        <w:top w:val="none" w:sz="0" w:space="0" w:color="auto"/>
        <w:left w:val="none" w:sz="0" w:space="0" w:color="auto"/>
        <w:bottom w:val="none" w:sz="0" w:space="0" w:color="auto"/>
        <w:right w:val="none" w:sz="0" w:space="0" w:color="auto"/>
      </w:divBdr>
      <w:divsChild>
        <w:div w:id="160971573">
          <w:marLeft w:val="0"/>
          <w:marRight w:val="0"/>
          <w:marTop w:val="0"/>
          <w:marBottom w:val="0"/>
          <w:divBdr>
            <w:top w:val="none" w:sz="0" w:space="0" w:color="auto"/>
            <w:left w:val="none" w:sz="0" w:space="0" w:color="auto"/>
            <w:bottom w:val="none" w:sz="0" w:space="0" w:color="auto"/>
            <w:right w:val="none" w:sz="0" w:space="0" w:color="auto"/>
          </w:divBdr>
          <w:divsChild>
            <w:div w:id="1966427905">
              <w:marLeft w:val="0"/>
              <w:marRight w:val="0"/>
              <w:marTop w:val="0"/>
              <w:marBottom w:val="0"/>
              <w:divBdr>
                <w:top w:val="none" w:sz="0" w:space="0" w:color="auto"/>
                <w:left w:val="none" w:sz="0" w:space="0" w:color="auto"/>
                <w:bottom w:val="none" w:sz="0" w:space="0" w:color="auto"/>
                <w:right w:val="none" w:sz="0" w:space="0" w:color="auto"/>
              </w:divBdr>
              <w:divsChild>
                <w:div w:id="78866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3488660">
      <w:bodyDiv w:val="1"/>
      <w:marLeft w:val="0"/>
      <w:marRight w:val="0"/>
      <w:marTop w:val="0"/>
      <w:marBottom w:val="0"/>
      <w:divBdr>
        <w:top w:val="none" w:sz="0" w:space="0" w:color="auto"/>
        <w:left w:val="none" w:sz="0" w:space="0" w:color="auto"/>
        <w:bottom w:val="none" w:sz="0" w:space="0" w:color="auto"/>
        <w:right w:val="none" w:sz="0" w:space="0" w:color="auto"/>
      </w:divBdr>
    </w:div>
    <w:div w:id="2003044200">
      <w:bodyDiv w:val="1"/>
      <w:marLeft w:val="0"/>
      <w:marRight w:val="0"/>
      <w:marTop w:val="0"/>
      <w:marBottom w:val="0"/>
      <w:divBdr>
        <w:top w:val="none" w:sz="0" w:space="0" w:color="auto"/>
        <w:left w:val="none" w:sz="0" w:space="0" w:color="auto"/>
        <w:bottom w:val="none" w:sz="0" w:space="0" w:color="auto"/>
        <w:right w:val="none" w:sz="0" w:space="0" w:color="auto"/>
      </w:divBdr>
    </w:div>
    <w:div w:id="2022318315">
      <w:bodyDiv w:val="1"/>
      <w:marLeft w:val="0"/>
      <w:marRight w:val="0"/>
      <w:marTop w:val="0"/>
      <w:marBottom w:val="0"/>
      <w:divBdr>
        <w:top w:val="none" w:sz="0" w:space="0" w:color="auto"/>
        <w:left w:val="none" w:sz="0" w:space="0" w:color="auto"/>
        <w:bottom w:val="none" w:sz="0" w:space="0" w:color="auto"/>
        <w:right w:val="none" w:sz="0" w:space="0" w:color="auto"/>
      </w:divBdr>
    </w:div>
    <w:div w:id="2048332864">
      <w:bodyDiv w:val="1"/>
      <w:marLeft w:val="0"/>
      <w:marRight w:val="0"/>
      <w:marTop w:val="0"/>
      <w:marBottom w:val="0"/>
      <w:divBdr>
        <w:top w:val="none" w:sz="0" w:space="0" w:color="auto"/>
        <w:left w:val="none" w:sz="0" w:space="0" w:color="auto"/>
        <w:bottom w:val="none" w:sz="0" w:space="0" w:color="auto"/>
        <w:right w:val="none" w:sz="0" w:space="0" w:color="auto"/>
      </w:divBdr>
      <w:divsChild>
        <w:div w:id="1105810104">
          <w:marLeft w:val="0"/>
          <w:marRight w:val="0"/>
          <w:marTop w:val="0"/>
          <w:marBottom w:val="0"/>
          <w:divBdr>
            <w:top w:val="none" w:sz="0" w:space="0" w:color="auto"/>
            <w:left w:val="none" w:sz="0" w:space="0" w:color="auto"/>
            <w:bottom w:val="none" w:sz="0" w:space="0" w:color="auto"/>
            <w:right w:val="none" w:sz="0" w:space="0" w:color="auto"/>
          </w:divBdr>
          <w:divsChild>
            <w:div w:id="780686874">
              <w:marLeft w:val="0"/>
              <w:marRight w:val="0"/>
              <w:marTop w:val="0"/>
              <w:marBottom w:val="0"/>
              <w:divBdr>
                <w:top w:val="none" w:sz="0" w:space="0" w:color="auto"/>
                <w:left w:val="none" w:sz="0" w:space="0" w:color="auto"/>
                <w:bottom w:val="none" w:sz="0" w:space="0" w:color="auto"/>
                <w:right w:val="none" w:sz="0" w:space="0" w:color="auto"/>
              </w:divBdr>
              <w:divsChild>
                <w:div w:id="1026635678">
                  <w:marLeft w:val="0"/>
                  <w:marRight w:val="0"/>
                  <w:marTop w:val="0"/>
                  <w:marBottom w:val="0"/>
                  <w:divBdr>
                    <w:top w:val="none" w:sz="0" w:space="0" w:color="auto"/>
                    <w:left w:val="none" w:sz="0" w:space="0" w:color="auto"/>
                    <w:bottom w:val="none" w:sz="0" w:space="0" w:color="auto"/>
                    <w:right w:val="none" w:sz="0" w:space="0" w:color="auto"/>
                  </w:divBdr>
                  <w:divsChild>
                    <w:div w:id="8284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601770">
      <w:bodyDiv w:val="1"/>
      <w:marLeft w:val="0"/>
      <w:marRight w:val="0"/>
      <w:marTop w:val="0"/>
      <w:marBottom w:val="0"/>
      <w:divBdr>
        <w:top w:val="none" w:sz="0" w:space="0" w:color="auto"/>
        <w:left w:val="none" w:sz="0" w:space="0" w:color="auto"/>
        <w:bottom w:val="none" w:sz="0" w:space="0" w:color="auto"/>
        <w:right w:val="none" w:sz="0" w:space="0" w:color="auto"/>
      </w:divBdr>
    </w:div>
    <w:div w:id="2077430324">
      <w:bodyDiv w:val="1"/>
      <w:marLeft w:val="0"/>
      <w:marRight w:val="0"/>
      <w:marTop w:val="0"/>
      <w:marBottom w:val="0"/>
      <w:divBdr>
        <w:top w:val="none" w:sz="0" w:space="0" w:color="auto"/>
        <w:left w:val="none" w:sz="0" w:space="0" w:color="auto"/>
        <w:bottom w:val="none" w:sz="0" w:space="0" w:color="auto"/>
        <w:right w:val="none" w:sz="0" w:space="0" w:color="auto"/>
      </w:divBdr>
    </w:div>
    <w:div w:id="2081441080">
      <w:bodyDiv w:val="1"/>
      <w:marLeft w:val="0"/>
      <w:marRight w:val="0"/>
      <w:marTop w:val="0"/>
      <w:marBottom w:val="0"/>
      <w:divBdr>
        <w:top w:val="none" w:sz="0" w:space="0" w:color="auto"/>
        <w:left w:val="none" w:sz="0" w:space="0" w:color="auto"/>
        <w:bottom w:val="none" w:sz="0" w:space="0" w:color="auto"/>
        <w:right w:val="none" w:sz="0" w:space="0" w:color="auto"/>
      </w:divBdr>
    </w:div>
    <w:div w:id="21324799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6.png"/><Relationship Id="rId26" Type="http://schemas.openxmlformats.org/officeDocument/2006/relationships/chart" Target="charts/chart7.xml"/><Relationship Id="rId39" Type="http://schemas.openxmlformats.org/officeDocument/2006/relationships/chart" Target="charts/chart15.xml"/><Relationship Id="rId21" Type="http://schemas.openxmlformats.org/officeDocument/2006/relationships/chart" Target="charts/chart6.xml"/><Relationship Id="rId34" Type="http://schemas.openxmlformats.org/officeDocument/2006/relationships/chart" Target="charts/chart12.xml"/><Relationship Id="rId42" Type="http://schemas.openxmlformats.org/officeDocument/2006/relationships/chart" Target="charts/chart18.xml"/><Relationship Id="rId47" Type="http://schemas.openxmlformats.org/officeDocument/2006/relationships/chart" Target="charts/chart20.xml"/><Relationship Id="rId50" Type="http://schemas.openxmlformats.org/officeDocument/2006/relationships/chart" Target="charts/chart21.xml"/><Relationship Id="rId55" Type="http://schemas.openxmlformats.org/officeDocument/2006/relationships/hyperlink" Target="http://www.stat.gov.pl" TargetMode="External"/><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jpg"/><Relationship Id="rId32" Type="http://schemas.openxmlformats.org/officeDocument/2006/relationships/image" Target="media/image13.png"/><Relationship Id="rId37" Type="http://schemas.openxmlformats.org/officeDocument/2006/relationships/image" Target="media/image16.gif"/><Relationship Id="rId40" Type="http://schemas.openxmlformats.org/officeDocument/2006/relationships/chart" Target="charts/chart16.xml"/><Relationship Id="rId45" Type="http://schemas.openxmlformats.org/officeDocument/2006/relationships/chart" Target="charts/chart19.xml"/><Relationship Id="rId53" Type="http://schemas.openxmlformats.org/officeDocument/2006/relationships/chart" Target="charts/chart24.xml"/><Relationship Id="rId58" Type="http://schemas.openxmlformats.org/officeDocument/2006/relationships/hyperlink" Target="https://mr.bip.gov.pl/strategie-rozwoj-regionalny/17847_strategie.html"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image" Target="media/image9.png"/><Relationship Id="rId28" Type="http://schemas.openxmlformats.org/officeDocument/2006/relationships/chart" Target="charts/chart9.xml"/><Relationship Id="rId36" Type="http://schemas.openxmlformats.org/officeDocument/2006/relationships/image" Target="media/image15.png"/><Relationship Id="rId49" Type="http://schemas.openxmlformats.org/officeDocument/2006/relationships/image" Target="media/image21.jpeg"/><Relationship Id="rId57" Type="http://schemas.openxmlformats.org/officeDocument/2006/relationships/hyperlink" Target="http://www.mg.gov.pl/node/11898" TargetMode="External"/><Relationship Id="rId61" Type="http://schemas.openxmlformats.org/officeDocument/2006/relationships/hyperlink" Target="http://www.monitorpolski.gov.pl/mp/2014/469/1" TargetMode="External"/><Relationship Id="rId10" Type="http://schemas.openxmlformats.org/officeDocument/2006/relationships/image" Target="media/image2.png"/><Relationship Id="rId19" Type="http://schemas.openxmlformats.org/officeDocument/2006/relationships/chart" Target="charts/chart5.xml"/><Relationship Id="rId31" Type="http://schemas.openxmlformats.org/officeDocument/2006/relationships/image" Target="media/image12.jpeg"/><Relationship Id="rId44" Type="http://schemas.openxmlformats.org/officeDocument/2006/relationships/image" Target="media/image18.gif"/><Relationship Id="rId52" Type="http://schemas.openxmlformats.org/officeDocument/2006/relationships/chart" Target="charts/chart23.xml"/><Relationship Id="rId60" Type="http://schemas.openxmlformats.org/officeDocument/2006/relationships/hyperlink" Target="http://www.me.gov.pl/files/upload/8134/Polityka%20energetyczna%20ost.pdf" TargetMode="External"/><Relationship Id="rId65"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1.xml"/><Relationship Id="rId22" Type="http://schemas.openxmlformats.org/officeDocument/2006/relationships/image" Target="media/image8.png"/><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3.xml"/><Relationship Id="rId43" Type="http://schemas.openxmlformats.org/officeDocument/2006/relationships/image" Target="media/image17.jpeg"/><Relationship Id="rId48" Type="http://schemas.openxmlformats.org/officeDocument/2006/relationships/image" Target="media/image20.jpeg"/><Relationship Id="rId56" Type="http://schemas.openxmlformats.org/officeDocument/2006/relationships/hyperlink" Target="http://www.stat.gov.pl" TargetMode="External"/><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chart" Target="charts/chart2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4.xml"/><Relationship Id="rId25" Type="http://schemas.openxmlformats.org/officeDocument/2006/relationships/image" Target="media/image11.png"/><Relationship Id="rId33" Type="http://schemas.openxmlformats.org/officeDocument/2006/relationships/image" Target="media/image14.png"/><Relationship Id="rId38" Type="http://schemas.openxmlformats.org/officeDocument/2006/relationships/chart" Target="charts/chart14.xml"/><Relationship Id="rId46" Type="http://schemas.openxmlformats.org/officeDocument/2006/relationships/image" Target="media/image19.jpeg"/><Relationship Id="rId59" Type="http://schemas.openxmlformats.org/officeDocument/2006/relationships/hyperlink" Target="http://www.me.gov.pl/Energetyka/Odnawialne+zrodla+energii/Krajowy+plan+dzialan" TargetMode="External"/><Relationship Id="rId67"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chart" Target="charts/chart17.xml"/><Relationship Id="rId54" Type="http://schemas.openxmlformats.org/officeDocument/2006/relationships/chart" Target="charts/chart25.xml"/><Relationship Id="rId62"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22.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Macintosh%20HD:Users:Ewa:Documents:ECO-ART:Projekty:2018:&#346;rem:wykresy.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energia%20odnawialn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Macintosh%20HD:Users:Ewa:Documents:WGS84:Projekty:PGN:2017:Stronie%20&#346;l&#261;skie:dane:energia%20odnawialn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Macintosh%20HD:Users:Ewa:Desktop:&#346;rem:wykresy.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Macintosh%20HD:Users:Ewa:Documents:ECO-ART:Projekty:2018:&#346;rem:Wyliczenie%20zapotrzebowania%20na%20ciep&#322;o.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Macintosh%20HD:Users:Ewa:Documents:ECO-ART:Projekty:2018:&#346;rem:Wyliczenie%20zapotrzebowania%20na%20ciep&#322;o.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Macintosh%20HD:Users:Ewa:Documents:ECO-ART:Projekty:2018:&#346;rem:Wyliczenie%20zapotrzebowania%20na%20ciep&#322;o.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col"/>
        <c:grouping val="clustered"/>
        <c:varyColors val="0"/>
        <c:ser>
          <c:idx val="0"/>
          <c:order val="0"/>
          <c:tx>
            <c:strRef>
              <c:f>ludność!$C$20</c:f>
              <c:strCache>
                <c:ptCount val="1"/>
                <c:pt idx="0">
                  <c:v>liczba mieszkańców [os.]</c:v>
                </c:pt>
              </c:strCache>
            </c:strRef>
          </c:tx>
          <c:spPr>
            <a:solidFill>
              <a:schemeClr val="tx2">
                <a:lumMod val="60000"/>
                <a:lumOff val="40000"/>
              </a:schemeClr>
            </a:solidFill>
            <a:effectLst/>
          </c:spPr>
          <c:invertIfNegative val="0"/>
          <c:trendline>
            <c:spPr>
              <a:ln w="31750">
                <a:solidFill>
                  <a:srgbClr val="99CC33"/>
                </a:solidFill>
              </a:ln>
            </c:spPr>
            <c:trendlineType val="linear"/>
            <c:dispRSqr val="0"/>
            <c:dispEq val="0"/>
          </c:trendline>
          <c:cat>
            <c:strRef>
              <c:f>ludność!$B$21:$B$43</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ludność!$C$21:$C$43</c:f>
              <c:numCache>
                <c:formatCode>General</c:formatCode>
                <c:ptCount val="23"/>
                <c:pt idx="0">
                  <c:v>38851</c:v>
                </c:pt>
                <c:pt idx="1">
                  <c:v>39119</c:v>
                </c:pt>
                <c:pt idx="2">
                  <c:v>39294</c:v>
                </c:pt>
                <c:pt idx="3">
                  <c:v>39434</c:v>
                </c:pt>
                <c:pt idx="4">
                  <c:v>38880</c:v>
                </c:pt>
                <c:pt idx="5">
                  <c:v>39111</c:v>
                </c:pt>
                <c:pt idx="6">
                  <c:v>39262</c:v>
                </c:pt>
                <c:pt idx="7">
                  <c:v>39484</c:v>
                </c:pt>
                <c:pt idx="8">
                  <c:v>39583</c:v>
                </c:pt>
                <c:pt idx="9">
                  <c:v>39652</c:v>
                </c:pt>
                <c:pt idx="10">
                  <c:v>39849</c:v>
                </c:pt>
                <c:pt idx="11">
                  <c:v>39922</c:v>
                </c:pt>
                <c:pt idx="12">
                  <c:v>39895</c:v>
                </c:pt>
                <c:pt idx="13">
                  <c:v>40120</c:v>
                </c:pt>
                <c:pt idx="14">
                  <c:v>40345</c:v>
                </c:pt>
                <c:pt idx="15">
                  <c:v>41075</c:v>
                </c:pt>
                <c:pt idx="16">
                  <c:v>41188</c:v>
                </c:pt>
                <c:pt idx="17">
                  <c:v>41405</c:v>
                </c:pt>
                <c:pt idx="18">
                  <c:v>41378</c:v>
                </c:pt>
                <c:pt idx="19">
                  <c:v>41389</c:v>
                </c:pt>
                <c:pt idx="20">
                  <c:v>41523</c:v>
                </c:pt>
                <c:pt idx="21">
                  <c:v>41750</c:v>
                </c:pt>
                <c:pt idx="22">
                  <c:v>41859</c:v>
                </c:pt>
              </c:numCache>
            </c:numRef>
          </c:val>
          <c:extLst xmlns:c16r2="http://schemas.microsoft.com/office/drawing/2015/06/chart">
            <c:ext xmlns:c16="http://schemas.microsoft.com/office/drawing/2014/chart" uri="{C3380CC4-5D6E-409C-BE32-E72D297353CC}">
              <c16:uniqueId val="{00000001-38D2-43C4-9A90-126E6E4F18AE}"/>
            </c:ext>
          </c:extLst>
        </c:ser>
        <c:dLbls>
          <c:showLegendKey val="0"/>
          <c:showVal val="0"/>
          <c:showCatName val="0"/>
          <c:showSerName val="0"/>
          <c:showPercent val="0"/>
          <c:showBubbleSize val="0"/>
        </c:dLbls>
        <c:gapWidth val="150"/>
        <c:axId val="126922752"/>
        <c:axId val="126924288"/>
      </c:barChart>
      <c:catAx>
        <c:axId val="126922752"/>
        <c:scaling>
          <c:orientation val="minMax"/>
        </c:scaling>
        <c:delete val="0"/>
        <c:axPos val="b"/>
        <c:numFmt formatCode="General" sourceLinked="0"/>
        <c:majorTickMark val="out"/>
        <c:minorTickMark val="none"/>
        <c:tickLblPos val="nextTo"/>
        <c:crossAx val="126924288"/>
        <c:crosses val="autoZero"/>
        <c:auto val="1"/>
        <c:lblAlgn val="ctr"/>
        <c:lblOffset val="100"/>
        <c:noMultiLvlLbl val="0"/>
      </c:catAx>
      <c:valAx>
        <c:axId val="126924288"/>
        <c:scaling>
          <c:orientation val="minMax"/>
          <c:min val="30000"/>
        </c:scaling>
        <c:delete val="0"/>
        <c:axPos val="l"/>
        <c:majorGridlines>
          <c:spPr>
            <a:ln w="3175">
              <a:solidFill>
                <a:schemeClr val="bg1">
                  <a:lumMod val="75000"/>
                </a:schemeClr>
              </a:solidFill>
            </a:ln>
          </c:spPr>
        </c:majorGridlines>
        <c:title>
          <c:tx>
            <c:rich>
              <a:bodyPr rot="-5400000" vert="horz"/>
              <a:lstStyle/>
              <a:p>
                <a:pPr>
                  <a:defRPr/>
                </a:pPr>
                <a:r>
                  <a:rPr lang="pl-PL"/>
                  <a:t>Liczba mieszkańców [os.]</a:t>
                </a:r>
              </a:p>
            </c:rich>
          </c:tx>
          <c:layout>
            <c:manualLayout>
              <c:xMode val="edge"/>
              <c:yMode val="edge"/>
              <c:x val="1.94444444444444E-2"/>
              <c:y val="0.19046077573636599"/>
            </c:manualLayout>
          </c:layout>
          <c:overlay val="0"/>
        </c:title>
        <c:numFmt formatCode="General" sourceLinked="1"/>
        <c:majorTickMark val="out"/>
        <c:minorTickMark val="none"/>
        <c:tickLblPos val="nextTo"/>
        <c:crossAx val="126922752"/>
        <c:crosses val="autoZero"/>
        <c:crossBetween val="between"/>
      </c:valAx>
      <c:spPr>
        <a:ln w="3175">
          <a:solidFill>
            <a:schemeClr val="bg1">
              <a:lumMod val="75000"/>
            </a:schemeClr>
          </a:solidFill>
        </a:ln>
      </c:spPr>
    </c:plotArea>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76107611548556"/>
          <c:y val="6.0185185185185203E-2"/>
          <c:w val="0.64333683289588794"/>
          <c:h val="0.84061752697579495"/>
        </c:manualLayout>
      </c:layout>
      <c:lineChart>
        <c:grouping val="standard"/>
        <c:varyColors val="0"/>
        <c:ser>
          <c:idx val="2"/>
          <c:order val="0"/>
          <c:tx>
            <c:strRef>
              <c:f>prognozy!$C$9</c:f>
              <c:strCache>
                <c:ptCount val="1"/>
                <c:pt idx="0">
                  <c:v>miasto</c:v>
                </c:pt>
              </c:strCache>
            </c:strRef>
          </c:tx>
          <c:spPr>
            <a:ln w="25400">
              <a:solidFill>
                <a:srgbClr val="0099CC"/>
              </a:solidFill>
            </a:ln>
          </c:spPr>
          <c:marker>
            <c:symbol val="diamond"/>
            <c:size val="8"/>
            <c:spPr>
              <a:solidFill>
                <a:srgbClr val="0099CC"/>
              </a:solidFill>
              <a:ln>
                <a:noFill/>
              </a:ln>
            </c:spPr>
          </c:marker>
          <c:cat>
            <c:numRef>
              <c:f>prognozy!$B$10:$B$16</c:f>
              <c:numCache>
                <c:formatCode>General</c:formatCode>
                <c:ptCount val="7"/>
                <c:pt idx="0">
                  <c:v>2020</c:v>
                </c:pt>
                <c:pt idx="1">
                  <c:v>2025</c:v>
                </c:pt>
                <c:pt idx="2">
                  <c:v>2030</c:v>
                </c:pt>
                <c:pt idx="3">
                  <c:v>2035</c:v>
                </c:pt>
                <c:pt idx="4">
                  <c:v>2040</c:v>
                </c:pt>
                <c:pt idx="5">
                  <c:v>2045</c:v>
                </c:pt>
                <c:pt idx="6">
                  <c:v>2050</c:v>
                </c:pt>
              </c:numCache>
            </c:numRef>
          </c:cat>
          <c:val>
            <c:numRef>
              <c:f>prognozy!$C$10:$C$16</c:f>
              <c:numCache>
                <c:formatCode>#,##0</c:formatCode>
                <c:ptCount val="7"/>
                <c:pt idx="0">
                  <c:v>33742</c:v>
                </c:pt>
                <c:pt idx="1">
                  <c:v>32952</c:v>
                </c:pt>
                <c:pt idx="2">
                  <c:v>31948</c:v>
                </c:pt>
                <c:pt idx="3">
                  <c:v>30770</c:v>
                </c:pt>
                <c:pt idx="4">
                  <c:v>29487</c:v>
                </c:pt>
                <c:pt idx="5">
                  <c:v>28160</c:v>
                </c:pt>
                <c:pt idx="6">
                  <c:v>26838</c:v>
                </c:pt>
              </c:numCache>
            </c:numRef>
          </c:val>
          <c:smooth val="0"/>
          <c:extLst xmlns:c16r2="http://schemas.microsoft.com/office/drawing/2015/06/chart">
            <c:ext xmlns:c16="http://schemas.microsoft.com/office/drawing/2014/chart" uri="{C3380CC4-5D6E-409C-BE32-E72D297353CC}">
              <c16:uniqueId val="{00000000-88DC-4A69-8BF1-D86C0D295C9B}"/>
            </c:ext>
          </c:extLst>
        </c:ser>
        <c:ser>
          <c:idx val="0"/>
          <c:order val="1"/>
          <c:tx>
            <c:strRef>
              <c:f>prognozy!$D$9</c:f>
              <c:strCache>
                <c:ptCount val="1"/>
                <c:pt idx="0">
                  <c:v>wieś</c:v>
                </c:pt>
              </c:strCache>
            </c:strRef>
          </c:tx>
          <c:spPr>
            <a:ln w="25400">
              <a:solidFill>
                <a:srgbClr val="99CC33"/>
              </a:solidFill>
            </a:ln>
          </c:spPr>
          <c:marker>
            <c:spPr>
              <a:solidFill>
                <a:srgbClr val="99CC33"/>
              </a:solidFill>
              <a:ln>
                <a:noFill/>
              </a:ln>
            </c:spPr>
          </c:marker>
          <c:cat>
            <c:numRef>
              <c:f>prognozy!$B$10:$B$16</c:f>
              <c:numCache>
                <c:formatCode>General</c:formatCode>
                <c:ptCount val="7"/>
                <c:pt idx="0">
                  <c:v>2020</c:v>
                </c:pt>
                <c:pt idx="1">
                  <c:v>2025</c:v>
                </c:pt>
                <c:pt idx="2">
                  <c:v>2030</c:v>
                </c:pt>
                <c:pt idx="3">
                  <c:v>2035</c:v>
                </c:pt>
                <c:pt idx="4">
                  <c:v>2040</c:v>
                </c:pt>
                <c:pt idx="5">
                  <c:v>2045</c:v>
                </c:pt>
                <c:pt idx="6">
                  <c:v>2050</c:v>
                </c:pt>
              </c:numCache>
            </c:numRef>
          </c:cat>
          <c:val>
            <c:numRef>
              <c:f>prognozy!$D$10:$D$16</c:f>
              <c:numCache>
                <c:formatCode>#,##0</c:formatCode>
                <c:ptCount val="7"/>
                <c:pt idx="0">
                  <c:v>27569</c:v>
                </c:pt>
                <c:pt idx="1">
                  <c:v>28392</c:v>
                </c:pt>
                <c:pt idx="2">
                  <c:v>29036</c:v>
                </c:pt>
                <c:pt idx="3">
                  <c:v>29501</c:v>
                </c:pt>
                <c:pt idx="4">
                  <c:v>29847</c:v>
                </c:pt>
                <c:pt idx="5">
                  <c:v>30121</c:v>
                </c:pt>
                <c:pt idx="6">
                  <c:v>30316</c:v>
                </c:pt>
              </c:numCache>
            </c:numRef>
          </c:val>
          <c:smooth val="0"/>
          <c:extLst xmlns:c16r2="http://schemas.microsoft.com/office/drawing/2015/06/chart">
            <c:ext xmlns:c16="http://schemas.microsoft.com/office/drawing/2014/chart" uri="{C3380CC4-5D6E-409C-BE32-E72D297353CC}">
              <c16:uniqueId val="{00000001-88DC-4A69-8BF1-D86C0D295C9B}"/>
            </c:ext>
          </c:extLst>
        </c:ser>
        <c:dLbls>
          <c:showLegendKey val="0"/>
          <c:showVal val="0"/>
          <c:showCatName val="0"/>
          <c:showSerName val="0"/>
          <c:showPercent val="0"/>
          <c:showBubbleSize val="0"/>
        </c:dLbls>
        <c:marker val="1"/>
        <c:smooth val="0"/>
        <c:axId val="94800512"/>
        <c:axId val="94802688"/>
      </c:lineChart>
      <c:catAx>
        <c:axId val="94800512"/>
        <c:scaling>
          <c:orientation val="minMax"/>
        </c:scaling>
        <c:delete val="0"/>
        <c:axPos val="b"/>
        <c:numFmt formatCode="General" sourceLinked="1"/>
        <c:majorTickMark val="out"/>
        <c:minorTickMark val="none"/>
        <c:tickLblPos val="nextTo"/>
        <c:crossAx val="94802688"/>
        <c:crosses val="autoZero"/>
        <c:auto val="1"/>
        <c:lblAlgn val="ctr"/>
        <c:lblOffset val="100"/>
        <c:noMultiLvlLbl val="0"/>
      </c:catAx>
      <c:valAx>
        <c:axId val="94802688"/>
        <c:scaling>
          <c:orientation val="minMax"/>
        </c:scaling>
        <c:delete val="0"/>
        <c:axPos val="l"/>
        <c:majorGridlines/>
        <c:title>
          <c:tx>
            <c:rich>
              <a:bodyPr rot="-5400000" vert="horz"/>
              <a:lstStyle/>
              <a:p>
                <a:pPr>
                  <a:defRPr/>
                </a:pPr>
                <a:r>
                  <a:rPr lang="pl-PL"/>
                  <a:t>Liczba mieszkańców [os.]</a:t>
                </a:r>
              </a:p>
            </c:rich>
          </c:tx>
          <c:layout>
            <c:manualLayout>
              <c:xMode val="edge"/>
              <c:yMode val="edge"/>
              <c:x val="1.96140842564171E-2"/>
              <c:y val="0.221794334132147"/>
            </c:manualLayout>
          </c:layout>
          <c:overlay val="0"/>
        </c:title>
        <c:numFmt formatCode="#,##0" sourceLinked="1"/>
        <c:majorTickMark val="out"/>
        <c:minorTickMark val="none"/>
        <c:tickLblPos val="nextTo"/>
        <c:crossAx val="94800512"/>
        <c:crosses val="autoZero"/>
        <c:crossBetween val="between"/>
      </c:valAx>
      <c:spPr>
        <a:ln w="3175">
          <a:solidFill>
            <a:schemeClr val="bg1">
              <a:lumMod val="75000"/>
            </a:schemeClr>
          </a:solidFill>
        </a:ln>
      </c:spPr>
    </c:plotArea>
    <c:legend>
      <c:legendPos val="r"/>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9.5590332458442701E-2"/>
          <c:y val="6.0185185185185203E-2"/>
          <c:w val="0.57062314085739296"/>
          <c:h val="0.75388029621297303"/>
        </c:manualLayout>
      </c:layout>
      <c:lineChart>
        <c:grouping val="standard"/>
        <c:varyColors val="0"/>
        <c:ser>
          <c:idx val="0"/>
          <c:order val="0"/>
          <c:tx>
            <c:strRef>
              <c:f>prognozy!$C$32:$C$33</c:f>
              <c:strCache>
                <c:ptCount val="1"/>
                <c:pt idx="0">
                  <c:v>budynki mieszkalne cześć miejska</c:v>
                </c:pt>
              </c:strCache>
            </c:strRef>
          </c:tx>
          <c:spPr>
            <a:ln w="25400">
              <a:solidFill>
                <a:srgbClr val="CC0000"/>
              </a:solidFill>
            </a:ln>
          </c:spPr>
          <c:marker>
            <c:symbol val="none"/>
          </c:marker>
          <c:cat>
            <c:strRef>
              <c:f>prognozy!$B$34:$B$47</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strCache>
            </c:strRef>
          </c:cat>
          <c:val>
            <c:numRef>
              <c:f>prognozy!$C$34:$C$47</c:f>
              <c:numCache>
                <c:formatCode>#,##0</c:formatCode>
                <c:ptCount val="14"/>
                <c:pt idx="0">
                  <c:v>20</c:v>
                </c:pt>
                <c:pt idx="1">
                  <c:v>22</c:v>
                </c:pt>
                <c:pt idx="2">
                  <c:v>22</c:v>
                </c:pt>
                <c:pt idx="3">
                  <c:v>32</c:v>
                </c:pt>
                <c:pt idx="4">
                  <c:v>17</c:v>
                </c:pt>
                <c:pt idx="5">
                  <c:v>22</c:v>
                </c:pt>
                <c:pt idx="6">
                  <c:v>26</c:v>
                </c:pt>
                <c:pt idx="7">
                  <c:v>29</c:v>
                </c:pt>
                <c:pt idx="8">
                  <c:v>22</c:v>
                </c:pt>
                <c:pt idx="9">
                  <c:v>20</c:v>
                </c:pt>
                <c:pt idx="10">
                  <c:v>18</c:v>
                </c:pt>
                <c:pt idx="11">
                  <c:v>30</c:v>
                </c:pt>
                <c:pt idx="12">
                  <c:v>44</c:v>
                </c:pt>
                <c:pt idx="13">
                  <c:v>17</c:v>
                </c:pt>
              </c:numCache>
            </c:numRef>
          </c:val>
          <c:smooth val="0"/>
          <c:extLst xmlns:c16r2="http://schemas.microsoft.com/office/drawing/2015/06/chart">
            <c:ext xmlns:c16="http://schemas.microsoft.com/office/drawing/2014/chart" uri="{C3380CC4-5D6E-409C-BE32-E72D297353CC}">
              <c16:uniqueId val="{00000000-EC6D-493F-88FC-0A69D24A20F2}"/>
            </c:ext>
          </c:extLst>
        </c:ser>
        <c:ser>
          <c:idx val="1"/>
          <c:order val="1"/>
          <c:tx>
            <c:strRef>
              <c:f>prognozy!$D$32:$D$33</c:f>
              <c:strCache>
                <c:ptCount val="1"/>
                <c:pt idx="0">
                  <c:v>budynki mieszkalne część wiejska</c:v>
                </c:pt>
              </c:strCache>
            </c:strRef>
          </c:tx>
          <c:spPr>
            <a:ln w="25400">
              <a:solidFill>
                <a:srgbClr val="FF6600"/>
              </a:solidFill>
            </a:ln>
          </c:spPr>
          <c:marker>
            <c:symbol val="none"/>
          </c:marker>
          <c:cat>
            <c:strRef>
              <c:f>prognozy!$B$34:$B$47</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strCache>
            </c:strRef>
          </c:cat>
          <c:val>
            <c:numRef>
              <c:f>prognozy!$D$34:$D$47</c:f>
              <c:numCache>
                <c:formatCode>#,##0</c:formatCode>
                <c:ptCount val="14"/>
                <c:pt idx="0">
                  <c:v>39</c:v>
                </c:pt>
                <c:pt idx="1">
                  <c:v>38</c:v>
                </c:pt>
                <c:pt idx="2">
                  <c:v>48</c:v>
                </c:pt>
                <c:pt idx="3">
                  <c:v>74</c:v>
                </c:pt>
                <c:pt idx="4">
                  <c:v>65</c:v>
                </c:pt>
                <c:pt idx="5">
                  <c:v>52</c:v>
                </c:pt>
                <c:pt idx="6">
                  <c:v>47</c:v>
                </c:pt>
                <c:pt idx="7">
                  <c:v>58</c:v>
                </c:pt>
                <c:pt idx="8">
                  <c:v>83</c:v>
                </c:pt>
                <c:pt idx="9">
                  <c:v>64</c:v>
                </c:pt>
                <c:pt idx="10">
                  <c:v>85</c:v>
                </c:pt>
                <c:pt idx="11">
                  <c:v>94</c:v>
                </c:pt>
                <c:pt idx="12">
                  <c:v>133</c:v>
                </c:pt>
                <c:pt idx="13">
                  <c:v>129</c:v>
                </c:pt>
              </c:numCache>
            </c:numRef>
          </c:val>
          <c:smooth val="0"/>
          <c:extLst xmlns:c16r2="http://schemas.microsoft.com/office/drawing/2015/06/chart">
            <c:ext xmlns:c16="http://schemas.microsoft.com/office/drawing/2014/chart" uri="{C3380CC4-5D6E-409C-BE32-E72D297353CC}">
              <c16:uniqueId val="{00000001-EC6D-493F-88FC-0A69D24A20F2}"/>
            </c:ext>
          </c:extLst>
        </c:ser>
        <c:ser>
          <c:idx val="2"/>
          <c:order val="2"/>
          <c:tx>
            <c:strRef>
              <c:f>prognozy!$E$32:$E$33</c:f>
              <c:strCache>
                <c:ptCount val="1"/>
                <c:pt idx="0">
                  <c:v>budynki niemieszkalne cześć miejska</c:v>
                </c:pt>
              </c:strCache>
            </c:strRef>
          </c:tx>
          <c:spPr>
            <a:ln w="25400">
              <a:solidFill>
                <a:srgbClr val="006699"/>
              </a:solidFill>
            </a:ln>
          </c:spPr>
          <c:marker>
            <c:symbol val="none"/>
          </c:marker>
          <c:cat>
            <c:strRef>
              <c:f>prognozy!$B$34:$B$47</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strCache>
            </c:strRef>
          </c:cat>
          <c:val>
            <c:numRef>
              <c:f>prognozy!$E$34:$E$47</c:f>
              <c:numCache>
                <c:formatCode>#,##0</c:formatCode>
                <c:ptCount val="14"/>
                <c:pt idx="0">
                  <c:v>4</c:v>
                </c:pt>
                <c:pt idx="1">
                  <c:v>15</c:v>
                </c:pt>
                <c:pt idx="2">
                  <c:v>7</c:v>
                </c:pt>
                <c:pt idx="3">
                  <c:v>20</c:v>
                </c:pt>
                <c:pt idx="4">
                  <c:v>10</c:v>
                </c:pt>
                <c:pt idx="5">
                  <c:v>11</c:v>
                </c:pt>
                <c:pt idx="6">
                  <c:v>9</c:v>
                </c:pt>
                <c:pt idx="7">
                  <c:v>11</c:v>
                </c:pt>
                <c:pt idx="8">
                  <c:v>10</c:v>
                </c:pt>
                <c:pt idx="9">
                  <c:v>7</c:v>
                </c:pt>
                <c:pt idx="10">
                  <c:v>54</c:v>
                </c:pt>
                <c:pt idx="11">
                  <c:v>5</c:v>
                </c:pt>
                <c:pt idx="12">
                  <c:v>3</c:v>
                </c:pt>
                <c:pt idx="13">
                  <c:v>13</c:v>
                </c:pt>
              </c:numCache>
            </c:numRef>
          </c:val>
          <c:smooth val="0"/>
          <c:extLst xmlns:c16r2="http://schemas.microsoft.com/office/drawing/2015/06/chart">
            <c:ext xmlns:c16="http://schemas.microsoft.com/office/drawing/2014/chart" uri="{C3380CC4-5D6E-409C-BE32-E72D297353CC}">
              <c16:uniqueId val="{00000002-EC6D-493F-88FC-0A69D24A20F2}"/>
            </c:ext>
          </c:extLst>
        </c:ser>
        <c:ser>
          <c:idx val="3"/>
          <c:order val="3"/>
          <c:tx>
            <c:strRef>
              <c:f>prognozy!$F$32:$F$33</c:f>
              <c:strCache>
                <c:ptCount val="1"/>
                <c:pt idx="0">
                  <c:v>budynki niemieszkalne część wiejska</c:v>
                </c:pt>
              </c:strCache>
            </c:strRef>
          </c:tx>
          <c:spPr>
            <a:ln w="25400">
              <a:solidFill>
                <a:srgbClr val="0099CC"/>
              </a:solidFill>
            </a:ln>
          </c:spPr>
          <c:marker>
            <c:symbol val="none"/>
          </c:marker>
          <c:cat>
            <c:strRef>
              <c:f>prognozy!$B$34:$B$47</c:f>
              <c:strCache>
                <c:ptCount val="14"/>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pt idx="13">
                  <c:v>2017</c:v>
                </c:pt>
              </c:strCache>
            </c:strRef>
          </c:cat>
          <c:val>
            <c:numRef>
              <c:f>prognozy!$F$34:$F$47</c:f>
              <c:numCache>
                <c:formatCode>#,##0</c:formatCode>
                <c:ptCount val="14"/>
                <c:pt idx="0">
                  <c:v>5</c:v>
                </c:pt>
                <c:pt idx="1">
                  <c:v>8</c:v>
                </c:pt>
                <c:pt idx="2">
                  <c:v>17</c:v>
                </c:pt>
                <c:pt idx="3">
                  <c:v>31</c:v>
                </c:pt>
                <c:pt idx="4">
                  <c:v>14</c:v>
                </c:pt>
                <c:pt idx="5">
                  <c:v>9</c:v>
                </c:pt>
                <c:pt idx="6">
                  <c:v>19</c:v>
                </c:pt>
                <c:pt idx="7">
                  <c:v>14</c:v>
                </c:pt>
                <c:pt idx="8">
                  <c:v>21</c:v>
                </c:pt>
                <c:pt idx="9">
                  <c:v>10</c:v>
                </c:pt>
                <c:pt idx="10">
                  <c:v>24</c:v>
                </c:pt>
                <c:pt idx="11">
                  <c:v>14</c:v>
                </c:pt>
                <c:pt idx="12">
                  <c:v>7</c:v>
                </c:pt>
                <c:pt idx="13">
                  <c:v>15</c:v>
                </c:pt>
              </c:numCache>
            </c:numRef>
          </c:val>
          <c:smooth val="0"/>
          <c:extLst xmlns:c16r2="http://schemas.microsoft.com/office/drawing/2015/06/chart">
            <c:ext xmlns:c16="http://schemas.microsoft.com/office/drawing/2014/chart" uri="{C3380CC4-5D6E-409C-BE32-E72D297353CC}">
              <c16:uniqueId val="{00000003-EC6D-493F-88FC-0A69D24A20F2}"/>
            </c:ext>
          </c:extLst>
        </c:ser>
        <c:dLbls>
          <c:showLegendKey val="0"/>
          <c:showVal val="0"/>
          <c:showCatName val="0"/>
          <c:showSerName val="0"/>
          <c:showPercent val="0"/>
          <c:showBubbleSize val="0"/>
        </c:dLbls>
        <c:marker val="1"/>
        <c:smooth val="0"/>
        <c:axId val="94831360"/>
        <c:axId val="94832896"/>
      </c:lineChart>
      <c:catAx>
        <c:axId val="94831360"/>
        <c:scaling>
          <c:orientation val="minMax"/>
        </c:scaling>
        <c:delete val="0"/>
        <c:axPos val="b"/>
        <c:numFmt formatCode="General" sourceLinked="0"/>
        <c:majorTickMark val="out"/>
        <c:minorTickMark val="none"/>
        <c:tickLblPos val="nextTo"/>
        <c:crossAx val="94832896"/>
        <c:crosses val="autoZero"/>
        <c:auto val="1"/>
        <c:lblAlgn val="ctr"/>
        <c:lblOffset val="100"/>
        <c:noMultiLvlLbl val="0"/>
      </c:catAx>
      <c:valAx>
        <c:axId val="94832896"/>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Liczba budynków</a:t>
                </a:r>
              </a:p>
            </c:rich>
          </c:tx>
          <c:layout>
            <c:manualLayout>
              <c:xMode val="edge"/>
              <c:yMode val="edge"/>
              <c:x val="1.1203630796150501E-2"/>
              <c:y val="0.29914625255176402"/>
            </c:manualLayout>
          </c:layout>
          <c:overlay val="0"/>
        </c:title>
        <c:numFmt formatCode="#,##0" sourceLinked="1"/>
        <c:majorTickMark val="out"/>
        <c:minorTickMark val="none"/>
        <c:tickLblPos val="nextTo"/>
        <c:crossAx val="94831360"/>
        <c:crosses val="autoZero"/>
        <c:crossBetween val="between"/>
      </c:valAx>
      <c:spPr>
        <a:ln w="3175">
          <a:solidFill>
            <a:schemeClr val="bg1">
              <a:lumMod val="75000"/>
            </a:schemeClr>
          </a:solidFill>
        </a:ln>
      </c:spPr>
    </c:plotArea>
    <c:legend>
      <c:legendPos val="r"/>
      <c:layout>
        <c:manualLayout>
          <c:xMode val="edge"/>
          <c:yMode val="edge"/>
          <c:x val="0.68565791776027996"/>
          <c:y val="0.20216827063283799"/>
          <c:w val="0.29211986001749801"/>
          <c:h val="0.59566345873432502"/>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3984711286089199"/>
          <c:y val="6.0185185185185203E-2"/>
          <c:w val="0.57849475065616796"/>
          <c:h val="0.77078740157480297"/>
        </c:manualLayout>
      </c:layout>
      <c:barChart>
        <c:barDir val="col"/>
        <c:grouping val="clustered"/>
        <c:varyColors val="0"/>
        <c:ser>
          <c:idx val="0"/>
          <c:order val="0"/>
          <c:tx>
            <c:strRef>
              <c:f>'energia elektryczna'!$E$24</c:f>
              <c:strCache>
                <c:ptCount val="1"/>
                <c:pt idx="0">
                  <c:v>część miejska</c:v>
                </c:pt>
              </c:strCache>
            </c:strRef>
          </c:tx>
          <c:spPr>
            <a:solidFill>
              <a:srgbClr val="0099CC"/>
            </a:solidFill>
          </c:spPr>
          <c:invertIfNegative val="0"/>
          <c:trendline>
            <c:spPr>
              <a:ln w="25400">
                <a:solidFill>
                  <a:srgbClr val="CC0000"/>
                </a:solidFill>
              </a:ln>
            </c:spPr>
            <c:trendlineType val="linear"/>
            <c:dispRSqr val="0"/>
            <c:dispEq val="0"/>
          </c:trendline>
          <c:cat>
            <c:strRef>
              <c:f>'energia elektryczna'!$B$25:$B$39</c:f>
              <c:strCach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strCache>
            </c:strRef>
          </c:cat>
          <c:val>
            <c:numRef>
              <c:f>'energia elektryczna'!$E$25:$E$39</c:f>
              <c:numCache>
                <c:formatCode>#,##0</c:formatCode>
                <c:ptCount val="15"/>
                <c:pt idx="0">
                  <c:v>15335</c:v>
                </c:pt>
                <c:pt idx="1">
                  <c:v>15805</c:v>
                </c:pt>
                <c:pt idx="2">
                  <c:v>15910</c:v>
                </c:pt>
                <c:pt idx="3">
                  <c:v>16468</c:v>
                </c:pt>
                <c:pt idx="4">
                  <c:v>16774.79</c:v>
                </c:pt>
                <c:pt idx="5">
                  <c:v>17019.55</c:v>
                </c:pt>
                <c:pt idx="6">
                  <c:v>17398.11</c:v>
                </c:pt>
                <c:pt idx="7">
                  <c:v>17750.3</c:v>
                </c:pt>
                <c:pt idx="8">
                  <c:v>17885.490000000002</c:v>
                </c:pt>
                <c:pt idx="9">
                  <c:v>17666.080000000002</c:v>
                </c:pt>
                <c:pt idx="10">
                  <c:v>17578.43</c:v>
                </c:pt>
                <c:pt idx="11">
                  <c:v>17570.48</c:v>
                </c:pt>
                <c:pt idx="12">
                  <c:v>17152.78</c:v>
                </c:pt>
                <c:pt idx="13">
                  <c:v>17045.18</c:v>
                </c:pt>
                <c:pt idx="14">
                  <c:v>17076.63</c:v>
                </c:pt>
              </c:numCache>
            </c:numRef>
          </c:val>
          <c:extLst xmlns:c16r2="http://schemas.microsoft.com/office/drawing/2015/06/chart">
            <c:ext xmlns:c16="http://schemas.microsoft.com/office/drawing/2014/chart" uri="{C3380CC4-5D6E-409C-BE32-E72D297353CC}">
              <c16:uniqueId val="{00000001-3AB4-4661-9761-B59E793DADAB}"/>
            </c:ext>
          </c:extLst>
        </c:ser>
        <c:ser>
          <c:idx val="1"/>
          <c:order val="1"/>
          <c:tx>
            <c:strRef>
              <c:f>'energia elektryczna'!$F$24</c:f>
              <c:strCache>
                <c:ptCount val="1"/>
                <c:pt idx="0">
                  <c:v>część wiejska</c:v>
                </c:pt>
              </c:strCache>
            </c:strRef>
          </c:tx>
          <c:spPr>
            <a:solidFill>
              <a:srgbClr val="99CC33"/>
            </a:solidFill>
          </c:spPr>
          <c:invertIfNegative val="0"/>
          <c:trendline>
            <c:spPr>
              <a:ln w="25400">
                <a:solidFill>
                  <a:srgbClr val="FF6600"/>
                </a:solidFill>
              </a:ln>
            </c:spPr>
            <c:trendlineType val="linear"/>
            <c:dispRSqr val="0"/>
            <c:dispEq val="0"/>
          </c:trendline>
          <c:cat>
            <c:strRef>
              <c:f>'energia elektryczna'!$B$25:$B$39</c:f>
              <c:strCach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strCache>
            </c:strRef>
          </c:cat>
          <c:val>
            <c:numRef>
              <c:f>'energia elektryczna'!$F$25:$F$39</c:f>
              <c:numCache>
                <c:formatCode>#,##0</c:formatCode>
                <c:ptCount val="15"/>
                <c:pt idx="0">
                  <c:v>4311.7724008799996</c:v>
                </c:pt>
                <c:pt idx="1">
                  <c:v>4530.2307846600006</c:v>
                </c:pt>
                <c:pt idx="2">
                  <c:v>4672.4099621200003</c:v>
                </c:pt>
                <c:pt idx="3">
                  <c:v>7480.0788868199998</c:v>
                </c:pt>
                <c:pt idx="4">
                  <c:v>7922.9917791200014</c:v>
                </c:pt>
                <c:pt idx="5">
                  <c:v>8143.9392340200002</c:v>
                </c:pt>
                <c:pt idx="6">
                  <c:v>8394.3363141599984</c:v>
                </c:pt>
                <c:pt idx="7">
                  <c:v>8682.1403726899989</c:v>
                </c:pt>
                <c:pt idx="8">
                  <c:v>9095.9200972800008</c:v>
                </c:pt>
                <c:pt idx="9">
                  <c:v>9177.0302948400004</c:v>
                </c:pt>
                <c:pt idx="10">
                  <c:v>9339.7515254999998</c:v>
                </c:pt>
                <c:pt idx="11">
                  <c:v>9571.9903476</c:v>
                </c:pt>
                <c:pt idx="12">
                  <c:v>9624.9698606399998</c:v>
                </c:pt>
                <c:pt idx="13">
                  <c:v>9852.9787092000006</c:v>
                </c:pt>
                <c:pt idx="14">
                  <c:v>10231.500541789999</c:v>
                </c:pt>
              </c:numCache>
            </c:numRef>
          </c:val>
          <c:extLst xmlns:c16r2="http://schemas.microsoft.com/office/drawing/2015/06/chart">
            <c:ext xmlns:c16="http://schemas.microsoft.com/office/drawing/2014/chart" uri="{C3380CC4-5D6E-409C-BE32-E72D297353CC}">
              <c16:uniqueId val="{00000003-3AB4-4661-9761-B59E793DADAB}"/>
            </c:ext>
          </c:extLst>
        </c:ser>
        <c:dLbls>
          <c:showLegendKey val="0"/>
          <c:showVal val="0"/>
          <c:showCatName val="0"/>
          <c:showSerName val="0"/>
          <c:showPercent val="0"/>
          <c:showBubbleSize val="0"/>
        </c:dLbls>
        <c:gapWidth val="150"/>
        <c:axId val="94868992"/>
        <c:axId val="94870528"/>
      </c:barChart>
      <c:catAx>
        <c:axId val="94868992"/>
        <c:scaling>
          <c:orientation val="minMax"/>
        </c:scaling>
        <c:delete val="0"/>
        <c:axPos val="b"/>
        <c:numFmt formatCode="General" sourceLinked="0"/>
        <c:majorTickMark val="out"/>
        <c:minorTickMark val="none"/>
        <c:tickLblPos val="nextTo"/>
        <c:crossAx val="94870528"/>
        <c:crosses val="autoZero"/>
        <c:auto val="1"/>
        <c:lblAlgn val="ctr"/>
        <c:lblOffset val="100"/>
        <c:noMultiLvlLbl val="0"/>
      </c:catAx>
      <c:valAx>
        <c:axId val="94870528"/>
        <c:scaling>
          <c:orientation val="minMax"/>
        </c:scaling>
        <c:delete val="0"/>
        <c:axPos val="l"/>
        <c:majorGridlines>
          <c:spPr>
            <a:ln w="3175">
              <a:solidFill>
                <a:schemeClr val="bg1">
                  <a:lumMod val="75000"/>
                </a:schemeClr>
              </a:solidFill>
            </a:ln>
          </c:spPr>
        </c:majorGridlines>
        <c:title>
          <c:tx>
            <c:rich>
              <a:bodyPr rot="-5400000" vert="horz"/>
              <a:lstStyle/>
              <a:p>
                <a:pPr>
                  <a:defRPr sz="800"/>
                </a:pPr>
                <a:r>
                  <a:rPr lang="pl-PL" sz="800"/>
                  <a:t>Zużycie</a:t>
                </a:r>
                <a:r>
                  <a:rPr lang="pl-PL" sz="800" baseline="0"/>
                  <a:t> energii elektrycznej [MWh]</a:t>
                </a:r>
                <a:endParaRPr lang="pl-PL" sz="800"/>
              </a:p>
            </c:rich>
          </c:tx>
          <c:overlay val="0"/>
        </c:title>
        <c:numFmt formatCode="#,##0" sourceLinked="1"/>
        <c:majorTickMark val="out"/>
        <c:minorTickMark val="none"/>
        <c:tickLblPos val="nextTo"/>
        <c:crossAx val="94868992"/>
        <c:crosses val="autoZero"/>
        <c:crossBetween val="between"/>
      </c:valAx>
      <c:spPr>
        <a:ln w="3175">
          <a:solidFill>
            <a:schemeClr val="bg1">
              <a:lumMod val="75000"/>
            </a:schemeClr>
          </a:solidFill>
        </a:ln>
      </c:spPr>
    </c:plotArea>
    <c:legend>
      <c:legendPos val="r"/>
      <c:layout>
        <c:manualLayout>
          <c:xMode val="edge"/>
          <c:yMode val="edge"/>
          <c:x val="0.70445297462817102"/>
          <c:y val="0.15397929425488499"/>
          <c:w val="0.273324803149606"/>
          <c:h val="0.60870807815689698"/>
        </c:manualLayout>
      </c:layout>
      <c:overlay val="0"/>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3984711286089199"/>
          <c:y val="6.0185185185185203E-2"/>
          <c:w val="0.57849475065616796"/>
          <c:h val="0.77078740157480297"/>
        </c:manualLayout>
      </c:layout>
      <c:barChart>
        <c:barDir val="col"/>
        <c:grouping val="clustered"/>
        <c:varyColors val="0"/>
        <c:ser>
          <c:idx val="0"/>
          <c:order val="0"/>
          <c:tx>
            <c:strRef>
              <c:f>'energia elektryczna'!$C$24</c:f>
              <c:strCache>
                <c:ptCount val="1"/>
                <c:pt idx="0">
                  <c:v>część miejska</c:v>
                </c:pt>
              </c:strCache>
            </c:strRef>
          </c:tx>
          <c:spPr>
            <a:solidFill>
              <a:srgbClr val="0099CC"/>
            </a:solidFill>
          </c:spPr>
          <c:invertIfNegative val="0"/>
          <c:trendline>
            <c:spPr>
              <a:ln w="25400">
                <a:solidFill>
                  <a:srgbClr val="CC0000"/>
                </a:solidFill>
              </a:ln>
            </c:spPr>
            <c:trendlineType val="linear"/>
            <c:dispRSqr val="0"/>
            <c:dispEq val="0"/>
          </c:trendline>
          <c:cat>
            <c:strRef>
              <c:f>'energia elektryczna'!$B$43:$B$57</c:f>
              <c:strCach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strCache>
            </c:strRef>
          </c:cat>
          <c:val>
            <c:numRef>
              <c:f>'energia elektryczna'!$C$43:$C$57</c:f>
              <c:numCache>
                <c:formatCode>#,##0</c:formatCode>
                <c:ptCount val="15"/>
                <c:pt idx="0">
                  <c:v>510.74104912572852</c:v>
                </c:pt>
                <c:pt idx="1">
                  <c:v>522.16862693273424</c:v>
                </c:pt>
                <c:pt idx="2">
                  <c:v>522.4615788782346</c:v>
                </c:pt>
                <c:pt idx="3">
                  <c:v>538.1523479624849</c:v>
                </c:pt>
                <c:pt idx="4">
                  <c:v>556.54391028831162</c:v>
                </c:pt>
                <c:pt idx="5">
                  <c:v>562.77858607234964</c:v>
                </c:pt>
                <c:pt idx="6">
                  <c:v>573.32465563830488</c:v>
                </c:pt>
                <c:pt idx="7">
                  <c:v>583.12417871222078</c:v>
                </c:pt>
                <c:pt idx="8">
                  <c:v>588.41590998815627</c:v>
                </c:pt>
                <c:pt idx="9">
                  <c:v>582.75045357083945</c:v>
                </c:pt>
                <c:pt idx="10">
                  <c:v>580.47188191394514</c:v>
                </c:pt>
                <c:pt idx="11">
                  <c:v>581.74618415389205</c:v>
                </c:pt>
                <c:pt idx="12">
                  <c:v>573.24978276853142</c:v>
                </c:pt>
                <c:pt idx="13">
                  <c:v>569.76801711458745</c:v>
                </c:pt>
                <c:pt idx="14">
                  <c:v>570.66668894532825</c:v>
                </c:pt>
              </c:numCache>
            </c:numRef>
          </c:val>
          <c:extLst xmlns:c16r2="http://schemas.microsoft.com/office/drawing/2015/06/chart">
            <c:ext xmlns:c16="http://schemas.microsoft.com/office/drawing/2014/chart" uri="{C3380CC4-5D6E-409C-BE32-E72D297353CC}">
              <c16:uniqueId val="{00000001-84F0-4E4B-BDAA-E4ACC0F53BA6}"/>
            </c:ext>
          </c:extLst>
        </c:ser>
        <c:ser>
          <c:idx val="1"/>
          <c:order val="1"/>
          <c:tx>
            <c:strRef>
              <c:f>'energia elektryczna'!$D$24</c:f>
              <c:strCache>
                <c:ptCount val="1"/>
                <c:pt idx="0">
                  <c:v>część wiejska</c:v>
                </c:pt>
              </c:strCache>
            </c:strRef>
          </c:tx>
          <c:spPr>
            <a:solidFill>
              <a:srgbClr val="99CC33"/>
            </a:solidFill>
          </c:spPr>
          <c:invertIfNegative val="0"/>
          <c:trendline>
            <c:spPr>
              <a:ln w="25400">
                <a:solidFill>
                  <a:srgbClr val="FF6600"/>
                </a:solidFill>
              </a:ln>
            </c:spPr>
            <c:trendlineType val="linear"/>
            <c:dispRSqr val="0"/>
            <c:dispEq val="0"/>
          </c:trendline>
          <c:cat>
            <c:strRef>
              <c:f>'energia elektryczna'!$B$43:$B$57</c:f>
              <c:strCach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strCache>
            </c:strRef>
          </c:cat>
          <c:val>
            <c:numRef>
              <c:f>'energia elektryczna'!$D$43:$D$57</c:f>
              <c:numCache>
                <c:formatCode>#,##0</c:formatCode>
                <c:ptCount val="15"/>
                <c:pt idx="0">
                  <c:v>476.75502</c:v>
                </c:pt>
                <c:pt idx="1">
                  <c:v>493.11318</c:v>
                </c:pt>
                <c:pt idx="2">
                  <c:v>500.41876000000002</c:v>
                </c:pt>
                <c:pt idx="3">
                  <c:v>781.94426999999996</c:v>
                </c:pt>
                <c:pt idx="4">
                  <c:v>815.20648000000006</c:v>
                </c:pt>
                <c:pt idx="5">
                  <c:v>816.59874000000002</c:v>
                </c:pt>
                <c:pt idx="6">
                  <c:v>822.65153999999995</c:v>
                </c:pt>
                <c:pt idx="7">
                  <c:v>833.13888999999995</c:v>
                </c:pt>
                <c:pt idx="8">
                  <c:v>849.76832000000002</c:v>
                </c:pt>
                <c:pt idx="9">
                  <c:v>844.87482</c:v>
                </c:pt>
                <c:pt idx="10">
                  <c:v>844.84410000000003</c:v>
                </c:pt>
                <c:pt idx="11">
                  <c:v>852.6626</c:v>
                </c:pt>
                <c:pt idx="12">
                  <c:v>847.79088000000002</c:v>
                </c:pt>
                <c:pt idx="13">
                  <c:v>853.81097999999997</c:v>
                </c:pt>
                <c:pt idx="14">
                  <c:v>866.85592999999994</c:v>
                </c:pt>
              </c:numCache>
            </c:numRef>
          </c:val>
          <c:extLst xmlns:c16r2="http://schemas.microsoft.com/office/drawing/2015/06/chart">
            <c:ext xmlns:c16="http://schemas.microsoft.com/office/drawing/2014/chart" uri="{C3380CC4-5D6E-409C-BE32-E72D297353CC}">
              <c16:uniqueId val="{00000003-84F0-4E4B-BDAA-E4ACC0F53BA6}"/>
            </c:ext>
          </c:extLst>
        </c:ser>
        <c:dLbls>
          <c:showLegendKey val="0"/>
          <c:showVal val="0"/>
          <c:showCatName val="0"/>
          <c:showSerName val="0"/>
          <c:showPercent val="0"/>
          <c:showBubbleSize val="0"/>
        </c:dLbls>
        <c:gapWidth val="150"/>
        <c:axId val="94570752"/>
        <c:axId val="94588928"/>
      </c:barChart>
      <c:catAx>
        <c:axId val="94570752"/>
        <c:scaling>
          <c:orientation val="minMax"/>
        </c:scaling>
        <c:delete val="0"/>
        <c:axPos val="b"/>
        <c:numFmt formatCode="General" sourceLinked="0"/>
        <c:majorTickMark val="out"/>
        <c:minorTickMark val="none"/>
        <c:tickLblPos val="nextTo"/>
        <c:crossAx val="94588928"/>
        <c:crosses val="autoZero"/>
        <c:auto val="1"/>
        <c:lblAlgn val="ctr"/>
        <c:lblOffset val="100"/>
        <c:noMultiLvlLbl val="0"/>
      </c:catAx>
      <c:valAx>
        <c:axId val="94588928"/>
        <c:scaling>
          <c:orientation val="minMax"/>
        </c:scaling>
        <c:delete val="0"/>
        <c:axPos val="l"/>
        <c:majorGridlines>
          <c:spPr>
            <a:ln w="3175">
              <a:solidFill>
                <a:schemeClr val="bg1">
                  <a:lumMod val="75000"/>
                </a:schemeClr>
              </a:solidFill>
            </a:ln>
          </c:spPr>
        </c:majorGridlines>
        <c:title>
          <c:tx>
            <c:rich>
              <a:bodyPr rot="-5400000" vert="horz"/>
              <a:lstStyle/>
              <a:p>
                <a:pPr>
                  <a:defRPr sz="800" b="0"/>
                </a:pPr>
                <a:r>
                  <a:rPr lang="pl-PL" sz="800" b="0"/>
                  <a:t>Zużycie</a:t>
                </a:r>
                <a:r>
                  <a:rPr lang="pl-PL" sz="800" b="0" baseline="0"/>
                  <a:t> energii elektrycznej na 1 mieszkańca [kWh]</a:t>
                </a:r>
                <a:endParaRPr lang="pl-PL" sz="800" b="0"/>
              </a:p>
            </c:rich>
          </c:tx>
          <c:overlay val="0"/>
        </c:title>
        <c:numFmt formatCode="#,##0" sourceLinked="1"/>
        <c:majorTickMark val="out"/>
        <c:minorTickMark val="none"/>
        <c:tickLblPos val="nextTo"/>
        <c:crossAx val="94570752"/>
        <c:crosses val="autoZero"/>
        <c:crossBetween val="between"/>
      </c:valAx>
      <c:spPr>
        <a:ln w="3175">
          <a:solidFill>
            <a:schemeClr val="bg1">
              <a:lumMod val="75000"/>
            </a:schemeClr>
          </a:solidFill>
        </a:ln>
      </c:spPr>
    </c:plotArea>
    <c:legend>
      <c:legendPos val="r"/>
      <c:layout>
        <c:manualLayout>
          <c:xMode val="edge"/>
          <c:yMode val="edge"/>
          <c:x val="0.70445297462817102"/>
          <c:y val="0.15397929425488499"/>
          <c:w val="0.273324803149606"/>
          <c:h val="0.60870807815689698"/>
        </c:manualLayout>
      </c:layout>
      <c:overlay val="0"/>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22242092619778"/>
          <c:y val="7.10382513661202E-2"/>
          <c:w val="0.50536122603318701"/>
          <c:h val="0.75696054386644296"/>
        </c:manualLayout>
      </c:layout>
      <c:barChart>
        <c:barDir val="col"/>
        <c:grouping val="clustered"/>
        <c:varyColors val="0"/>
        <c:ser>
          <c:idx val="1"/>
          <c:order val="1"/>
          <c:tx>
            <c:strRef>
              <c:f>gaz!$L$18</c:f>
              <c:strCache>
                <c:ptCount val="1"/>
                <c:pt idx="0">
                  <c:v>czynne przyłącza do budynków mieszkalnych i niemieszkalnych</c:v>
                </c:pt>
              </c:strCache>
            </c:strRef>
          </c:tx>
          <c:spPr>
            <a:solidFill>
              <a:srgbClr val="669933"/>
            </a:solidFill>
            <a:effectLst/>
          </c:spPr>
          <c:invertIfNegative val="0"/>
          <c:cat>
            <c:strRef>
              <c:f>gaz!$J$19:$J$32</c:f>
              <c:strCache>
                <c:ptCount val="14"/>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strCache>
            </c:strRef>
          </c:cat>
          <c:val>
            <c:numRef>
              <c:f>gaz!$L$19:$L$32</c:f>
              <c:numCache>
                <c:formatCode>#,##0</c:formatCode>
                <c:ptCount val="14"/>
                <c:pt idx="0">
                  <c:v>2442</c:v>
                </c:pt>
                <c:pt idx="1">
                  <c:v>2712</c:v>
                </c:pt>
                <c:pt idx="2">
                  <c:v>2798</c:v>
                </c:pt>
                <c:pt idx="3">
                  <c:v>2875</c:v>
                </c:pt>
                <c:pt idx="4">
                  <c:v>2719</c:v>
                </c:pt>
                <c:pt idx="5">
                  <c:v>2817</c:v>
                </c:pt>
                <c:pt idx="6">
                  <c:v>2923</c:v>
                </c:pt>
                <c:pt idx="7">
                  <c:v>2972</c:v>
                </c:pt>
                <c:pt idx="8">
                  <c:v>3036</c:v>
                </c:pt>
                <c:pt idx="9">
                  <c:v>3114</c:v>
                </c:pt>
                <c:pt idx="10">
                  <c:v>3160</c:v>
                </c:pt>
                <c:pt idx="11">
                  <c:v>3226</c:v>
                </c:pt>
                <c:pt idx="12">
                  <c:v>3305</c:v>
                </c:pt>
                <c:pt idx="13">
                  <c:v>3408</c:v>
                </c:pt>
              </c:numCache>
            </c:numRef>
          </c:val>
          <c:extLst xmlns:c16r2="http://schemas.microsoft.com/office/drawing/2015/06/chart">
            <c:ext xmlns:c16="http://schemas.microsoft.com/office/drawing/2014/chart" uri="{C3380CC4-5D6E-409C-BE32-E72D297353CC}">
              <c16:uniqueId val="{00000000-4755-4169-BD79-F095EB460378}"/>
            </c:ext>
          </c:extLst>
        </c:ser>
        <c:dLbls>
          <c:showLegendKey val="0"/>
          <c:showVal val="0"/>
          <c:showCatName val="0"/>
          <c:showSerName val="0"/>
          <c:showPercent val="0"/>
          <c:showBubbleSize val="0"/>
        </c:dLbls>
        <c:gapWidth val="150"/>
        <c:axId val="94625792"/>
        <c:axId val="94619520"/>
      </c:barChart>
      <c:lineChart>
        <c:grouping val="standard"/>
        <c:varyColors val="0"/>
        <c:ser>
          <c:idx val="0"/>
          <c:order val="0"/>
          <c:tx>
            <c:strRef>
              <c:f>gaz!$K$18</c:f>
              <c:strCache>
                <c:ptCount val="1"/>
                <c:pt idx="0">
                  <c:v>długość czynnej sieci ogółem </c:v>
                </c:pt>
              </c:strCache>
            </c:strRef>
          </c:tx>
          <c:spPr>
            <a:ln w="25400">
              <a:solidFill>
                <a:srgbClr val="CC0000"/>
              </a:solidFill>
            </a:ln>
            <a:effectLst/>
          </c:spPr>
          <c:marker>
            <c:symbol val="none"/>
          </c:marker>
          <c:cat>
            <c:strRef>
              <c:f>gaz!$J$19:$J$32</c:f>
              <c:strCache>
                <c:ptCount val="14"/>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strCache>
            </c:strRef>
          </c:cat>
          <c:val>
            <c:numRef>
              <c:f>gaz!$K$19:$K$32</c:f>
              <c:numCache>
                <c:formatCode>#\ ##0.0</c:formatCode>
                <c:ptCount val="14"/>
                <c:pt idx="0">
                  <c:v>150.6</c:v>
                </c:pt>
                <c:pt idx="1">
                  <c:v>152.30000000000001</c:v>
                </c:pt>
                <c:pt idx="2">
                  <c:v>155.69999999999999</c:v>
                </c:pt>
                <c:pt idx="3">
                  <c:v>157.24199999999999</c:v>
                </c:pt>
                <c:pt idx="4">
                  <c:v>162.70099999999999</c:v>
                </c:pt>
                <c:pt idx="5">
                  <c:v>163.57499999999999</c:v>
                </c:pt>
                <c:pt idx="6">
                  <c:v>164.947</c:v>
                </c:pt>
                <c:pt idx="7">
                  <c:v>167.202</c:v>
                </c:pt>
                <c:pt idx="8">
                  <c:v>169.52099999999999</c:v>
                </c:pt>
                <c:pt idx="9">
                  <c:v>171.11199999999999</c:v>
                </c:pt>
                <c:pt idx="10">
                  <c:v>175.48400000000001</c:v>
                </c:pt>
                <c:pt idx="11">
                  <c:v>175.953</c:v>
                </c:pt>
                <c:pt idx="12">
                  <c:v>177.56299999999999</c:v>
                </c:pt>
                <c:pt idx="13">
                  <c:v>180.32</c:v>
                </c:pt>
              </c:numCache>
            </c:numRef>
          </c:val>
          <c:smooth val="0"/>
          <c:extLst xmlns:c16r2="http://schemas.microsoft.com/office/drawing/2015/06/chart">
            <c:ext xmlns:c16="http://schemas.microsoft.com/office/drawing/2014/chart" uri="{C3380CC4-5D6E-409C-BE32-E72D297353CC}">
              <c16:uniqueId val="{00000001-4755-4169-BD79-F095EB460378}"/>
            </c:ext>
          </c:extLst>
        </c:ser>
        <c:dLbls>
          <c:showLegendKey val="0"/>
          <c:showVal val="0"/>
          <c:showCatName val="0"/>
          <c:showSerName val="0"/>
          <c:showPercent val="0"/>
          <c:showBubbleSize val="0"/>
        </c:dLbls>
        <c:marker val="1"/>
        <c:smooth val="0"/>
        <c:axId val="94615808"/>
        <c:axId val="94617600"/>
      </c:lineChart>
      <c:catAx>
        <c:axId val="94615808"/>
        <c:scaling>
          <c:orientation val="minMax"/>
        </c:scaling>
        <c:delete val="0"/>
        <c:axPos val="b"/>
        <c:numFmt formatCode="General" sourceLinked="0"/>
        <c:majorTickMark val="out"/>
        <c:minorTickMark val="none"/>
        <c:tickLblPos val="nextTo"/>
        <c:crossAx val="94617600"/>
        <c:crosses val="autoZero"/>
        <c:auto val="1"/>
        <c:lblAlgn val="ctr"/>
        <c:lblOffset val="100"/>
        <c:noMultiLvlLbl val="0"/>
      </c:catAx>
      <c:valAx>
        <c:axId val="94617600"/>
        <c:scaling>
          <c:orientation val="minMax"/>
        </c:scaling>
        <c:delete val="0"/>
        <c:axPos val="l"/>
        <c:majorGridlines>
          <c:spPr>
            <a:ln w="3175">
              <a:solidFill>
                <a:schemeClr val="bg1">
                  <a:lumMod val="85000"/>
                </a:schemeClr>
              </a:solidFill>
            </a:ln>
          </c:spPr>
        </c:majorGridlines>
        <c:title>
          <c:tx>
            <c:rich>
              <a:bodyPr rot="-5400000" vert="horz"/>
              <a:lstStyle/>
              <a:p>
                <a:pPr>
                  <a:defRPr/>
                </a:pPr>
                <a:r>
                  <a:rPr lang="pl-PL"/>
                  <a:t>Długość czynnej sieci [km]</a:t>
                </a:r>
              </a:p>
            </c:rich>
          </c:tx>
          <c:layout>
            <c:manualLayout>
              <c:xMode val="edge"/>
              <c:yMode val="edge"/>
              <c:x val="5.6063706626208101E-3"/>
              <c:y val="0.176817465152946"/>
            </c:manualLayout>
          </c:layout>
          <c:overlay val="0"/>
        </c:title>
        <c:numFmt formatCode="#\ ##0.0" sourceLinked="1"/>
        <c:majorTickMark val="out"/>
        <c:minorTickMark val="none"/>
        <c:tickLblPos val="nextTo"/>
        <c:crossAx val="94615808"/>
        <c:crosses val="autoZero"/>
        <c:crossBetween val="between"/>
      </c:valAx>
      <c:valAx>
        <c:axId val="94619520"/>
        <c:scaling>
          <c:orientation val="minMax"/>
        </c:scaling>
        <c:delete val="0"/>
        <c:axPos val="r"/>
        <c:title>
          <c:tx>
            <c:rich>
              <a:bodyPr rot="-5400000" vert="horz"/>
              <a:lstStyle/>
              <a:p>
                <a:pPr>
                  <a:defRPr/>
                </a:pPr>
                <a:r>
                  <a:rPr lang="pl-PL"/>
                  <a:t>Liczba przyłączy [szt.]</a:t>
                </a:r>
              </a:p>
            </c:rich>
          </c:tx>
          <c:layout>
            <c:manualLayout>
              <c:xMode val="edge"/>
              <c:yMode val="edge"/>
              <c:x val="0.701497842430713"/>
              <c:y val="0.26534658577513898"/>
            </c:manualLayout>
          </c:layout>
          <c:overlay val="0"/>
        </c:title>
        <c:numFmt formatCode="#,##0" sourceLinked="1"/>
        <c:majorTickMark val="out"/>
        <c:minorTickMark val="none"/>
        <c:tickLblPos val="nextTo"/>
        <c:crossAx val="94625792"/>
        <c:crosses val="max"/>
        <c:crossBetween val="between"/>
      </c:valAx>
      <c:catAx>
        <c:axId val="94625792"/>
        <c:scaling>
          <c:orientation val="minMax"/>
        </c:scaling>
        <c:delete val="1"/>
        <c:axPos val="b"/>
        <c:numFmt formatCode="General" sourceLinked="1"/>
        <c:majorTickMark val="out"/>
        <c:minorTickMark val="none"/>
        <c:tickLblPos val="nextTo"/>
        <c:crossAx val="94619520"/>
        <c:crosses val="autoZero"/>
        <c:auto val="1"/>
        <c:lblAlgn val="ctr"/>
        <c:lblOffset val="100"/>
        <c:noMultiLvlLbl val="0"/>
      </c:catAx>
      <c:spPr>
        <a:ln w="3175">
          <a:solidFill>
            <a:schemeClr val="bg1">
              <a:lumMod val="85000"/>
            </a:schemeClr>
          </a:solidFill>
        </a:ln>
      </c:spPr>
    </c:plotArea>
    <c:legend>
      <c:legendPos val="r"/>
      <c:layout>
        <c:manualLayout>
          <c:xMode val="edge"/>
          <c:yMode val="edge"/>
          <c:x val="0.74761621958272195"/>
          <c:y val="0.13903127934696199"/>
          <c:w val="0.23592286133724799"/>
          <c:h val="0.73586985589065501"/>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4766582143333801"/>
          <c:y val="9.8360655737704902E-2"/>
          <c:w val="0.54490924863205703"/>
          <c:h val="0.72417365862054095"/>
        </c:manualLayout>
      </c:layout>
      <c:barChart>
        <c:barDir val="col"/>
        <c:grouping val="clustered"/>
        <c:varyColors val="0"/>
        <c:ser>
          <c:idx val="1"/>
          <c:order val="1"/>
          <c:tx>
            <c:strRef>
              <c:f>gaz!$D$45</c:f>
              <c:strCache>
                <c:ptCount val="1"/>
                <c:pt idx="0">
                  <c:v>zużycie gazu</c:v>
                </c:pt>
              </c:strCache>
            </c:strRef>
          </c:tx>
          <c:spPr>
            <a:solidFill>
              <a:srgbClr val="669933"/>
            </a:solidFill>
            <a:effectLst/>
          </c:spPr>
          <c:invertIfNegative val="0"/>
          <c:trendline>
            <c:spPr>
              <a:ln w="31750">
                <a:solidFill>
                  <a:schemeClr val="bg1">
                    <a:lumMod val="50000"/>
                  </a:schemeClr>
                </a:solidFill>
              </a:ln>
            </c:spPr>
            <c:trendlineType val="linear"/>
            <c:dispRSqr val="0"/>
            <c:dispEq val="0"/>
          </c:trendline>
          <c:cat>
            <c:strRef>
              <c:f>gaz!$B$46:$B$62</c:f>
              <c:strCach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strCache>
            </c:strRef>
          </c:cat>
          <c:val>
            <c:numRef>
              <c:f>gaz!$D$46:$D$62</c:f>
              <c:numCache>
                <c:formatCode>#,##0</c:formatCode>
                <c:ptCount val="17"/>
                <c:pt idx="0">
                  <c:v>6589.9</c:v>
                </c:pt>
                <c:pt idx="1">
                  <c:v>5822</c:v>
                </c:pt>
                <c:pt idx="2">
                  <c:v>6927</c:v>
                </c:pt>
                <c:pt idx="3">
                  <c:v>6400</c:v>
                </c:pt>
                <c:pt idx="4">
                  <c:v>6900</c:v>
                </c:pt>
                <c:pt idx="5">
                  <c:v>7514.9</c:v>
                </c:pt>
                <c:pt idx="6">
                  <c:v>6887</c:v>
                </c:pt>
                <c:pt idx="7">
                  <c:v>6821.2</c:v>
                </c:pt>
                <c:pt idx="8">
                  <c:v>6280.2</c:v>
                </c:pt>
                <c:pt idx="9">
                  <c:v>6999.5</c:v>
                </c:pt>
                <c:pt idx="10">
                  <c:v>6068</c:v>
                </c:pt>
                <c:pt idx="11">
                  <c:v>5132.7</c:v>
                </c:pt>
                <c:pt idx="12">
                  <c:v>5632.8</c:v>
                </c:pt>
                <c:pt idx="13">
                  <c:v>5728.9</c:v>
                </c:pt>
                <c:pt idx="14">
                  <c:v>5180.3</c:v>
                </c:pt>
                <c:pt idx="15">
                  <c:v>4765.6000000000004</c:v>
                </c:pt>
                <c:pt idx="16">
                  <c:v>5222.8</c:v>
                </c:pt>
              </c:numCache>
            </c:numRef>
          </c:val>
          <c:extLst xmlns:c16r2="http://schemas.microsoft.com/office/drawing/2015/06/chart">
            <c:ext xmlns:c16="http://schemas.microsoft.com/office/drawing/2014/chart" uri="{C3380CC4-5D6E-409C-BE32-E72D297353CC}">
              <c16:uniqueId val="{00000001-60FD-433C-A268-58D1DD0C9CCF}"/>
            </c:ext>
          </c:extLst>
        </c:ser>
        <c:dLbls>
          <c:showLegendKey val="0"/>
          <c:showVal val="0"/>
          <c:showCatName val="0"/>
          <c:showSerName val="0"/>
          <c:showPercent val="0"/>
          <c:showBubbleSize val="0"/>
        </c:dLbls>
        <c:gapWidth val="150"/>
        <c:axId val="95247360"/>
        <c:axId val="95253248"/>
      </c:barChart>
      <c:lineChart>
        <c:grouping val="standard"/>
        <c:varyColors val="0"/>
        <c:ser>
          <c:idx val="0"/>
          <c:order val="0"/>
          <c:tx>
            <c:strRef>
              <c:f>gaz!$C$45</c:f>
              <c:strCache>
                <c:ptCount val="1"/>
                <c:pt idx="0">
                  <c:v>liczba odbiorców</c:v>
                </c:pt>
              </c:strCache>
            </c:strRef>
          </c:tx>
          <c:spPr>
            <a:ln w="31750">
              <a:solidFill>
                <a:srgbClr val="FF6600"/>
              </a:solidFill>
            </a:ln>
            <a:effectLst/>
          </c:spPr>
          <c:marker>
            <c:symbol val="none"/>
          </c:marker>
          <c:cat>
            <c:strRef>
              <c:f>gaz!$B$46:$B$62</c:f>
              <c:strCache>
                <c:ptCount val="17"/>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strCache>
            </c:strRef>
          </c:cat>
          <c:val>
            <c:numRef>
              <c:f>gaz!$C$46:$C$62</c:f>
              <c:numCache>
                <c:formatCode>#,##0</c:formatCode>
                <c:ptCount val="17"/>
                <c:pt idx="0">
                  <c:v>8980</c:v>
                </c:pt>
                <c:pt idx="1">
                  <c:v>9025</c:v>
                </c:pt>
                <c:pt idx="2">
                  <c:v>8951</c:v>
                </c:pt>
                <c:pt idx="3">
                  <c:v>9749</c:v>
                </c:pt>
                <c:pt idx="4">
                  <c:v>9914.5</c:v>
                </c:pt>
                <c:pt idx="5">
                  <c:v>10080</c:v>
                </c:pt>
                <c:pt idx="6">
                  <c:v>10100</c:v>
                </c:pt>
                <c:pt idx="7">
                  <c:v>10551</c:v>
                </c:pt>
                <c:pt idx="8">
                  <c:v>10521</c:v>
                </c:pt>
                <c:pt idx="9">
                  <c:v>10032</c:v>
                </c:pt>
                <c:pt idx="10">
                  <c:v>10839</c:v>
                </c:pt>
                <c:pt idx="11">
                  <c:v>10927</c:v>
                </c:pt>
                <c:pt idx="12">
                  <c:v>11058</c:v>
                </c:pt>
                <c:pt idx="13">
                  <c:v>10936</c:v>
                </c:pt>
                <c:pt idx="14">
                  <c:v>11071</c:v>
                </c:pt>
                <c:pt idx="15">
                  <c:v>11201</c:v>
                </c:pt>
                <c:pt idx="16">
                  <c:v>11418</c:v>
                </c:pt>
              </c:numCache>
            </c:numRef>
          </c:val>
          <c:smooth val="0"/>
          <c:extLst xmlns:c16r2="http://schemas.microsoft.com/office/drawing/2015/06/chart">
            <c:ext xmlns:c16="http://schemas.microsoft.com/office/drawing/2014/chart" uri="{C3380CC4-5D6E-409C-BE32-E72D297353CC}">
              <c16:uniqueId val="{00000002-60FD-433C-A268-58D1DD0C9CCF}"/>
            </c:ext>
          </c:extLst>
        </c:ser>
        <c:dLbls>
          <c:showLegendKey val="0"/>
          <c:showVal val="0"/>
          <c:showCatName val="0"/>
          <c:showSerName val="0"/>
          <c:showPercent val="0"/>
          <c:showBubbleSize val="0"/>
        </c:dLbls>
        <c:marker val="1"/>
        <c:smooth val="0"/>
        <c:axId val="95257344"/>
        <c:axId val="95255168"/>
      </c:lineChart>
      <c:catAx>
        <c:axId val="95247360"/>
        <c:scaling>
          <c:orientation val="minMax"/>
        </c:scaling>
        <c:delete val="0"/>
        <c:axPos val="b"/>
        <c:numFmt formatCode="General" sourceLinked="0"/>
        <c:majorTickMark val="out"/>
        <c:minorTickMark val="none"/>
        <c:tickLblPos val="nextTo"/>
        <c:crossAx val="95253248"/>
        <c:crosses val="autoZero"/>
        <c:auto val="1"/>
        <c:lblAlgn val="ctr"/>
        <c:lblOffset val="100"/>
        <c:noMultiLvlLbl val="0"/>
      </c:catAx>
      <c:valAx>
        <c:axId val="95253248"/>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Zużycie gazu [tys. m3]</a:t>
                </a:r>
              </a:p>
            </c:rich>
          </c:tx>
          <c:layout>
            <c:manualLayout>
              <c:xMode val="edge"/>
              <c:yMode val="edge"/>
              <c:x val="1.6949152542372899E-2"/>
              <c:y val="0.17681726259627401"/>
            </c:manualLayout>
          </c:layout>
          <c:overlay val="0"/>
        </c:title>
        <c:numFmt formatCode="#,##0" sourceLinked="1"/>
        <c:majorTickMark val="out"/>
        <c:minorTickMark val="none"/>
        <c:tickLblPos val="nextTo"/>
        <c:crossAx val="95247360"/>
        <c:crosses val="autoZero"/>
        <c:crossBetween val="between"/>
      </c:valAx>
      <c:valAx>
        <c:axId val="95255168"/>
        <c:scaling>
          <c:orientation val="minMax"/>
        </c:scaling>
        <c:delete val="0"/>
        <c:axPos val="r"/>
        <c:title>
          <c:tx>
            <c:rich>
              <a:bodyPr rot="-5400000" vert="horz"/>
              <a:lstStyle/>
              <a:p>
                <a:pPr>
                  <a:defRPr/>
                </a:pPr>
                <a:r>
                  <a:rPr lang="pl-PL"/>
                  <a:t>liczba odbiorców</a:t>
                </a:r>
              </a:p>
            </c:rich>
          </c:tx>
          <c:overlay val="0"/>
        </c:title>
        <c:numFmt formatCode="#,##0" sourceLinked="1"/>
        <c:majorTickMark val="out"/>
        <c:minorTickMark val="none"/>
        <c:tickLblPos val="nextTo"/>
        <c:crossAx val="95257344"/>
        <c:crosses val="max"/>
        <c:crossBetween val="between"/>
      </c:valAx>
      <c:catAx>
        <c:axId val="95257344"/>
        <c:scaling>
          <c:orientation val="minMax"/>
        </c:scaling>
        <c:delete val="1"/>
        <c:axPos val="b"/>
        <c:numFmt formatCode="General" sourceLinked="1"/>
        <c:majorTickMark val="out"/>
        <c:minorTickMark val="none"/>
        <c:tickLblPos val="nextTo"/>
        <c:crossAx val="95255168"/>
        <c:crosses val="autoZero"/>
        <c:auto val="1"/>
        <c:lblAlgn val="ctr"/>
        <c:lblOffset val="100"/>
        <c:noMultiLvlLbl val="0"/>
      </c:catAx>
      <c:spPr>
        <a:ln w="3175">
          <a:solidFill>
            <a:schemeClr val="bg1">
              <a:lumMod val="75000"/>
            </a:schemeClr>
          </a:solidFill>
        </a:ln>
      </c:spPr>
    </c:plotArea>
    <c:legend>
      <c:legendPos val="r"/>
      <c:layout>
        <c:manualLayout>
          <c:xMode val="edge"/>
          <c:yMode val="edge"/>
          <c:x val="0.80693825348102699"/>
          <c:y val="0.215534185276021"/>
          <c:w val="0.18790026246719199"/>
          <c:h val="0.59121595456305698"/>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4766582143333801"/>
          <c:y val="9.8360655737704902E-2"/>
          <c:w val="0.54490924863205703"/>
          <c:h val="0.72417365862054095"/>
        </c:manualLayout>
      </c:layout>
      <c:barChart>
        <c:barDir val="col"/>
        <c:grouping val="clustered"/>
        <c:varyColors val="0"/>
        <c:ser>
          <c:idx val="1"/>
          <c:order val="1"/>
          <c:tx>
            <c:strRef>
              <c:f>gaz!$D$73</c:f>
              <c:strCache>
                <c:ptCount val="1"/>
                <c:pt idx="0">
                  <c:v>zużycie gazu na ogrzewanie mieszkań</c:v>
                </c:pt>
              </c:strCache>
            </c:strRef>
          </c:tx>
          <c:spPr>
            <a:solidFill>
              <a:srgbClr val="669933"/>
            </a:solidFill>
            <a:effectLst/>
          </c:spPr>
          <c:invertIfNegative val="0"/>
          <c:trendline>
            <c:spPr>
              <a:ln w="31750">
                <a:solidFill>
                  <a:schemeClr val="bg1">
                    <a:lumMod val="50000"/>
                  </a:schemeClr>
                </a:solidFill>
              </a:ln>
            </c:spPr>
            <c:trendlineType val="linear"/>
            <c:dispRSqr val="0"/>
            <c:dispEq val="0"/>
          </c:trendline>
          <c:cat>
            <c:numRef>
              <c:f>gaz!$B$74:$B$88</c:f>
              <c:numCache>
                <c:formatCode>General</c:formatCod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numCache>
            </c:numRef>
          </c:cat>
          <c:val>
            <c:numRef>
              <c:f>gaz!$D$74:$D$88</c:f>
              <c:numCache>
                <c:formatCode>#,##0</c:formatCode>
                <c:ptCount val="15"/>
                <c:pt idx="0" formatCode="#\ ##0.0">
                  <c:v>4447</c:v>
                </c:pt>
                <c:pt idx="1">
                  <c:v>4873.3</c:v>
                </c:pt>
                <c:pt idx="2">
                  <c:v>4977.6499999999996</c:v>
                </c:pt>
                <c:pt idx="3" formatCode="#\ ##0.0">
                  <c:v>5299.6</c:v>
                </c:pt>
                <c:pt idx="4" formatCode="#\ ##0.0">
                  <c:v>5082</c:v>
                </c:pt>
                <c:pt idx="5" formatCode="#\ ##0.0">
                  <c:v>5022.2</c:v>
                </c:pt>
                <c:pt idx="6" formatCode="#\ ##0.0">
                  <c:v>4081</c:v>
                </c:pt>
                <c:pt idx="7" formatCode="#\ ##0.0">
                  <c:v>2643.5</c:v>
                </c:pt>
                <c:pt idx="8" formatCode="#\ ##0.0">
                  <c:v>4128.5</c:v>
                </c:pt>
                <c:pt idx="9" formatCode="#\ ##0.0">
                  <c:v>3608.9</c:v>
                </c:pt>
                <c:pt idx="10" formatCode="#\ ##0.0">
                  <c:v>3619.3</c:v>
                </c:pt>
                <c:pt idx="11" formatCode="#\ ##0.0">
                  <c:v>3784.6</c:v>
                </c:pt>
                <c:pt idx="12" formatCode="#\ ##0.0">
                  <c:v>3099.7</c:v>
                </c:pt>
                <c:pt idx="13" formatCode="#\ ##0.0">
                  <c:v>3657.7</c:v>
                </c:pt>
                <c:pt idx="14" formatCode="#\ ##0.0">
                  <c:v>3770.6</c:v>
                </c:pt>
              </c:numCache>
            </c:numRef>
          </c:val>
          <c:extLst xmlns:c16r2="http://schemas.microsoft.com/office/drawing/2015/06/chart">
            <c:ext xmlns:c16="http://schemas.microsoft.com/office/drawing/2014/chart" uri="{C3380CC4-5D6E-409C-BE32-E72D297353CC}">
              <c16:uniqueId val="{00000001-554B-472E-8E43-529F4526A484}"/>
            </c:ext>
          </c:extLst>
        </c:ser>
        <c:dLbls>
          <c:showLegendKey val="0"/>
          <c:showVal val="0"/>
          <c:showCatName val="0"/>
          <c:showSerName val="0"/>
          <c:showPercent val="0"/>
          <c:showBubbleSize val="0"/>
        </c:dLbls>
        <c:gapWidth val="150"/>
        <c:axId val="95285248"/>
        <c:axId val="95286784"/>
      </c:barChart>
      <c:lineChart>
        <c:grouping val="standard"/>
        <c:varyColors val="0"/>
        <c:ser>
          <c:idx val="0"/>
          <c:order val="0"/>
          <c:tx>
            <c:strRef>
              <c:f>gaz!$C$73</c:f>
              <c:strCache>
                <c:ptCount val="1"/>
                <c:pt idx="0">
                  <c:v>odbiorcy gazu ogrzewający mieszkania gazem</c:v>
                </c:pt>
              </c:strCache>
            </c:strRef>
          </c:tx>
          <c:spPr>
            <a:ln w="31750">
              <a:solidFill>
                <a:srgbClr val="FF6600"/>
              </a:solidFill>
            </a:ln>
            <a:effectLst/>
          </c:spPr>
          <c:marker>
            <c:symbol val="none"/>
          </c:marker>
          <c:cat>
            <c:numRef>
              <c:f>gaz!$B$74:$B$88</c:f>
              <c:numCache>
                <c:formatCode>General</c:formatCod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numCache>
            </c:numRef>
          </c:cat>
          <c:val>
            <c:numRef>
              <c:f>gaz!$C$74:$C$88</c:f>
              <c:numCache>
                <c:formatCode>#,##0</c:formatCode>
                <c:ptCount val="15"/>
                <c:pt idx="0">
                  <c:v>1216</c:v>
                </c:pt>
                <c:pt idx="1">
                  <c:v>1362</c:v>
                </c:pt>
                <c:pt idx="2">
                  <c:v>1452.5</c:v>
                </c:pt>
                <c:pt idx="3">
                  <c:v>1508</c:v>
                </c:pt>
                <c:pt idx="4">
                  <c:v>1543</c:v>
                </c:pt>
                <c:pt idx="5">
                  <c:v>1694</c:v>
                </c:pt>
                <c:pt idx="6">
                  <c:v>1359</c:v>
                </c:pt>
                <c:pt idx="7">
                  <c:v>1509</c:v>
                </c:pt>
                <c:pt idx="8">
                  <c:v>1481</c:v>
                </c:pt>
                <c:pt idx="9">
                  <c:v>1529</c:v>
                </c:pt>
                <c:pt idx="10">
                  <c:v>1413</c:v>
                </c:pt>
                <c:pt idx="11">
                  <c:v>1415</c:v>
                </c:pt>
                <c:pt idx="12">
                  <c:v>1470</c:v>
                </c:pt>
                <c:pt idx="13">
                  <c:v>1948</c:v>
                </c:pt>
                <c:pt idx="14">
                  <c:v>3121</c:v>
                </c:pt>
              </c:numCache>
            </c:numRef>
          </c:val>
          <c:smooth val="0"/>
          <c:extLst xmlns:c16r2="http://schemas.microsoft.com/office/drawing/2015/06/chart">
            <c:ext xmlns:c16="http://schemas.microsoft.com/office/drawing/2014/chart" uri="{C3380CC4-5D6E-409C-BE32-E72D297353CC}">
              <c16:uniqueId val="{00000002-554B-472E-8E43-529F4526A484}"/>
            </c:ext>
          </c:extLst>
        </c:ser>
        <c:dLbls>
          <c:showLegendKey val="0"/>
          <c:showVal val="0"/>
          <c:showCatName val="0"/>
          <c:showSerName val="0"/>
          <c:showPercent val="0"/>
          <c:showBubbleSize val="0"/>
        </c:dLbls>
        <c:marker val="1"/>
        <c:smooth val="0"/>
        <c:axId val="95368704"/>
        <c:axId val="95288704"/>
      </c:lineChart>
      <c:catAx>
        <c:axId val="95285248"/>
        <c:scaling>
          <c:orientation val="minMax"/>
        </c:scaling>
        <c:delete val="0"/>
        <c:axPos val="b"/>
        <c:numFmt formatCode="General" sourceLinked="1"/>
        <c:majorTickMark val="out"/>
        <c:minorTickMark val="none"/>
        <c:tickLblPos val="nextTo"/>
        <c:crossAx val="95286784"/>
        <c:crosses val="autoZero"/>
        <c:auto val="1"/>
        <c:lblAlgn val="ctr"/>
        <c:lblOffset val="100"/>
        <c:noMultiLvlLbl val="0"/>
      </c:catAx>
      <c:valAx>
        <c:axId val="95286784"/>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Zużycie gazu [tys. m3]</a:t>
                </a:r>
              </a:p>
            </c:rich>
          </c:tx>
          <c:layout>
            <c:manualLayout>
              <c:xMode val="edge"/>
              <c:yMode val="edge"/>
              <c:x val="1.6949152542372899E-2"/>
              <c:y val="0.17681726259627401"/>
            </c:manualLayout>
          </c:layout>
          <c:overlay val="0"/>
        </c:title>
        <c:numFmt formatCode="#\ ##0.0" sourceLinked="1"/>
        <c:majorTickMark val="out"/>
        <c:minorTickMark val="none"/>
        <c:tickLblPos val="nextTo"/>
        <c:crossAx val="95285248"/>
        <c:crosses val="autoZero"/>
        <c:crossBetween val="between"/>
      </c:valAx>
      <c:valAx>
        <c:axId val="95288704"/>
        <c:scaling>
          <c:orientation val="minMax"/>
        </c:scaling>
        <c:delete val="0"/>
        <c:axPos val="r"/>
        <c:title>
          <c:tx>
            <c:rich>
              <a:bodyPr rot="-5400000" vert="horz"/>
              <a:lstStyle/>
              <a:p>
                <a:pPr>
                  <a:defRPr/>
                </a:pPr>
                <a:r>
                  <a:rPr lang="pl-PL"/>
                  <a:t>liczba odbiorców</a:t>
                </a:r>
              </a:p>
            </c:rich>
          </c:tx>
          <c:overlay val="0"/>
        </c:title>
        <c:numFmt formatCode="#,##0" sourceLinked="1"/>
        <c:majorTickMark val="out"/>
        <c:minorTickMark val="none"/>
        <c:tickLblPos val="nextTo"/>
        <c:crossAx val="95368704"/>
        <c:crosses val="max"/>
        <c:crossBetween val="between"/>
      </c:valAx>
      <c:catAx>
        <c:axId val="95368704"/>
        <c:scaling>
          <c:orientation val="minMax"/>
        </c:scaling>
        <c:delete val="1"/>
        <c:axPos val="b"/>
        <c:numFmt formatCode="General" sourceLinked="1"/>
        <c:majorTickMark val="out"/>
        <c:minorTickMark val="none"/>
        <c:tickLblPos val="nextTo"/>
        <c:crossAx val="95288704"/>
        <c:crosses val="autoZero"/>
        <c:auto val="1"/>
        <c:lblAlgn val="ctr"/>
        <c:lblOffset val="100"/>
        <c:noMultiLvlLbl val="0"/>
      </c:catAx>
      <c:spPr>
        <a:ln w="3175">
          <a:solidFill>
            <a:schemeClr val="bg1">
              <a:lumMod val="75000"/>
            </a:schemeClr>
          </a:solidFill>
        </a:ln>
      </c:spPr>
    </c:plotArea>
    <c:legend>
      <c:legendPos val="r"/>
      <c:layout>
        <c:manualLayout>
          <c:xMode val="edge"/>
          <c:yMode val="edge"/>
          <c:x val="0.78998910093865404"/>
          <c:y val="7.5869440900892995E-2"/>
          <c:w val="0.204849415009564"/>
          <c:h val="0.79791976421941702"/>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7432511632068701"/>
          <c:y val="7.1232876712328794E-2"/>
          <c:w val="0.74293612200514003"/>
          <c:h val="0.76200880037054197"/>
        </c:manualLayout>
      </c:layout>
      <c:barChart>
        <c:barDir val="col"/>
        <c:grouping val="clustered"/>
        <c:varyColors val="0"/>
        <c:ser>
          <c:idx val="0"/>
          <c:order val="0"/>
          <c:tx>
            <c:strRef>
              <c:f>gaz!$D$98</c:f>
              <c:strCache>
                <c:ptCount val="1"/>
                <c:pt idx="0">
                  <c:v>średnie zużycie gazu na 1 korzystającego</c:v>
                </c:pt>
              </c:strCache>
            </c:strRef>
          </c:tx>
          <c:spPr>
            <a:solidFill>
              <a:srgbClr val="669933"/>
            </a:solidFill>
            <a:effectLst/>
          </c:spPr>
          <c:invertIfNegative val="0"/>
          <c:trendline>
            <c:spPr>
              <a:ln w="31750">
                <a:solidFill>
                  <a:srgbClr val="FF6600"/>
                </a:solidFill>
              </a:ln>
            </c:spPr>
            <c:trendlineType val="linear"/>
            <c:dispRSqr val="0"/>
            <c:dispEq val="0"/>
          </c:trendline>
          <c:cat>
            <c:strRef>
              <c:f>gaz!$C$99:$C$113</c:f>
              <c:strCache>
                <c:ptCount val="15"/>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strCache>
            </c:strRef>
          </c:cat>
          <c:val>
            <c:numRef>
              <c:f>gaz!$D$99:$D$113</c:f>
              <c:numCache>
                <c:formatCode>#\ ##0.0</c:formatCode>
                <c:ptCount val="15"/>
                <c:pt idx="0">
                  <c:v>217.68961416490481</c:v>
                </c:pt>
                <c:pt idx="1">
                  <c:v>189.90768829304889</c:v>
                </c:pt>
                <c:pt idx="2">
                  <c:v>225.400234283483</c:v>
                </c:pt>
                <c:pt idx="3">
                  <c:v>208.1774712942784</c:v>
                </c:pt>
                <c:pt idx="4">
                  <c:v>224.45593832341169</c:v>
                </c:pt>
                <c:pt idx="5">
                  <c:v>244.99250179304951</c:v>
                </c:pt>
                <c:pt idx="6">
                  <c:v>223.9601964163767</c:v>
                </c:pt>
                <c:pt idx="7">
                  <c:v>210.01878136642139</c:v>
                </c:pt>
                <c:pt idx="8">
                  <c:v>189.52228626610739</c:v>
                </c:pt>
                <c:pt idx="9">
                  <c:v>204.20994281713149</c:v>
                </c:pt>
                <c:pt idx="10">
                  <c:v>180.46633357125859</c:v>
                </c:pt>
                <c:pt idx="11">
                  <c:v>153.60926557730289</c:v>
                </c:pt>
                <c:pt idx="12">
                  <c:v>169.93905750316779</c:v>
                </c:pt>
                <c:pt idx="13">
                  <c:v>172.70288194863139</c:v>
                </c:pt>
                <c:pt idx="14">
                  <c:v>156.24962297158709</c:v>
                </c:pt>
              </c:numCache>
            </c:numRef>
          </c:val>
          <c:extLst xmlns:c16r2="http://schemas.microsoft.com/office/drawing/2015/06/chart">
            <c:ext xmlns:c16="http://schemas.microsoft.com/office/drawing/2014/chart" uri="{C3380CC4-5D6E-409C-BE32-E72D297353CC}">
              <c16:uniqueId val="{00000001-0203-43FD-9452-60DAD29AE633}"/>
            </c:ext>
          </c:extLst>
        </c:ser>
        <c:dLbls>
          <c:showLegendKey val="0"/>
          <c:showVal val="0"/>
          <c:showCatName val="0"/>
          <c:showSerName val="0"/>
          <c:showPercent val="0"/>
          <c:showBubbleSize val="0"/>
        </c:dLbls>
        <c:gapWidth val="150"/>
        <c:axId val="95402240"/>
        <c:axId val="95408128"/>
      </c:barChart>
      <c:catAx>
        <c:axId val="95402240"/>
        <c:scaling>
          <c:orientation val="minMax"/>
        </c:scaling>
        <c:delete val="0"/>
        <c:axPos val="b"/>
        <c:numFmt formatCode="General" sourceLinked="0"/>
        <c:majorTickMark val="out"/>
        <c:minorTickMark val="none"/>
        <c:tickLblPos val="nextTo"/>
        <c:crossAx val="95408128"/>
        <c:crosses val="autoZero"/>
        <c:auto val="1"/>
        <c:lblAlgn val="ctr"/>
        <c:lblOffset val="100"/>
        <c:noMultiLvlLbl val="0"/>
      </c:catAx>
      <c:valAx>
        <c:axId val="95408128"/>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średnie zużycie gazu na 1 korzystającego [m3]</a:t>
                </a:r>
              </a:p>
            </c:rich>
          </c:tx>
          <c:layout>
            <c:manualLayout>
              <c:xMode val="edge"/>
              <c:yMode val="edge"/>
              <c:x val="1.7045454545454499E-2"/>
              <c:y val="0.13887261352604899"/>
            </c:manualLayout>
          </c:layout>
          <c:overlay val="0"/>
        </c:title>
        <c:numFmt formatCode="#\ ##0.0" sourceLinked="1"/>
        <c:majorTickMark val="out"/>
        <c:minorTickMark val="none"/>
        <c:tickLblPos val="nextTo"/>
        <c:crossAx val="95402240"/>
        <c:crosses val="autoZero"/>
        <c:crossBetween val="between"/>
      </c:valAx>
      <c:spPr>
        <a:ln w="3175">
          <a:solidFill>
            <a:schemeClr val="bg1">
              <a:lumMod val="75000"/>
            </a:schemeClr>
          </a:solidFill>
        </a:ln>
      </c:spPr>
    </c:plotArea>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07895490336435"/>
          <c:y val="5.4824561403508797E-2"/>
          <c:w val="0.59872517000715797"/>
          <c:h val="0.82770496615554601"/>
        </c:manualLayout>
      </c:layout>
      <c:lineChart>
        <c:grouping val="standard"/>
        <c:varyColors val="0"/>
        <c:ser>
          <c:idx val="0"/>
          <c:order val="0"/>
          <c:tx>
            <c:strRef>
              <c:f>Arkusz1!$A$156</c:f>
              <c:strCache>
                <c:ptCount val="1"/>
                <c:pt idx="0">
                  <c:v>Energia słoneczna</c:v>
                </c:pt>
              </c:strCache>
            </c:strRef>
          </c:tx>
          <c:spPr>
            <a:ln w="25400">
              <a:solidFill>
                <a:srgbClr val="FFCC33"/>
              </a:solidFill>
            </a:ln>
          </c:spPr>
          <c:marker>
            <c:symbol val="square"/>
            <c:size val="5"/>
            <c:spPr>
              <a:solidFill>
                <a:srgbClr val="FFCC33"/>
              </a:solidFill>
              <a:ln>
                <a:solidFill>
                  <a:srgbClr val="FFCC33"/>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Arkusz1!$B$156:$I$156</c:f>
              <c:numCache>
                <c:formatCode>General</c:formatCode>
                <c:ptCount val="8"/>
                <c:pt idx="0">
                  <c:v>0.02</c:v>
                </c:pt>
                <c:pt idx="1">
                  <c:v>0.11</c:v>
                </c:pt>
                <c:pt idx="2">
                  <c:v>0.12</c:v>
                </c:pt>
                <c:pt idx="3">
                  <c:v>0.14000000000000001</c:v>
                </c:pt>
                <c:pt idx="4">
                  <c:v>0.15</c:v>
                </c:pt>
                <c:pt idx="5">
                  <c:v>0.3</c:v>
                </c:pt>
                <c:pt idx="6">
                  <c:v>0.4</c:v>
                </c:pt>
                <c:pt idx="7">
                  <c:v>0.5</c:v>
                </c:pt>
              </c:numCache>
            </c:numRef>
          </c:val>
          <c:smooth val="0"/>
          <c:extLst xmlns:c16r2="http://schemas.microsoft.com/office/drawing/2015/06/chart">
            <c:ext xmlns:c16="http://schemas.microsoft.com/office/drawing/2014/chart" uri="{C3380CC4-5D6E-409C-BE32-E72D297353CC}">
              <c16:uniqueId val="{00000000-9906-4D18-A76A-DF9D044F67FF}"/>
            </c:ext>
          </c:extLst>
        </c:ser>
        <c:ser>
          <c:idx val="1"/>
          <c:order val="1"/>
          <c:tx>
            <c:strRef>
              <c:f>Arkusz1!$A$157</c:f>
              <c:strCache>
                <c:ptCount val="1"/>
                <c:pt idx="0">
                  <c:v>Energia wody</c:v>
                </c:pt>
              </c:strCache>
            </c:strRef>
          </c:tx>
          <c:spPr>
            <a:ln w="25400">
              <a:solidFill>
                <a:srgbClr val="0099CC"/>
              </a:solidFill>
            </a:ln>
          </c:spPr>
          <c:marker>
            <c:symbol val="square"/>
            <c:size val="5"/>
            <c:spPr>
              <a:solidFill>
                <a:srgbClr val="0099CC"/>
              </a:solidFill>
              <a:ln>
                <a:solidFill>
                  <a:srgbClr val="0099CC"/>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Arkusz1!$B$157:$I$157</c:f>
              <c:numCache>
                <c:formatCode>General</c:formatCode>
                <c:ptCount val="8"/>
                <c:pt idx="0">
                  <c:v>3.42</c:v>
                </c:pt>
                <c:pt idx="1">
                  <c:v>3.37</c:v>
                </c:pt>
                <c:pt idx="2">
                  <c:v>3.65</c:v>
                </c:pt>
                <c:pt idx="3">
                  <c:v>2.68</c:v>
                </c:pt>
                <c:pt idx="4">
                  <c:v>2.06</c:v>
                </c:pt>
                <c:pt idx="5">
                  <c:v>2.46</c:v>
                </c:pt>
                <c:pt idx="6">
                  <c:v>2.2999999999999998</c:v>
                </c:pt>
                <c:pt idx="7">
                  <c:v>1.7</c:v>
                </c:pt>
              </c:numCache>
            </c:numRef>
          </c:val>
          <c:smooth val="0"/>
          <c:extLst xmlns:c16r2="http://schemas.microsoft.com/office/drawing/2015/06/chart">
            <c:ext xmlns:c16="http://schemas.microsoft.com/office/drawing/2014/chart" uri="{C3380CC4-5D6E-409C-BE32-E72D297353CC}">
              <c16:uniqueId val="{00000001-9906-4D18-A76A-DF9D044F67FF}"/>
            </c:ext>
          </c:extLst>
        </c:ser>
        <c:ser>
          <c:idx val="2"/>
          <c:order val="2"/>
          <c:tx>
            <c:strRef>
              <c:f>Arkusz1!$A$158</c:f>
              <c:strCache>
                <c:ptCount val="1"/>
                <c:pt idx="0">
                  <c:v>Energia wiatru</c:v>
                </c:pt>
              </c:strCache>
            </c:strRef>
          </c:tx>
          <c:spPr>
            <a:ln w="25400">
              <a:solidFill>
                <a:schemeClr val="bg1">
                  <a:lumMod val="65000"/>
                </a:schemeClr>
              </a:solidFill>
            </a:ln>
          </c:spPr>
          <c:marker>
            <c:symbol val="square"/>
            <c:size val="5"/>
            <c:spPr>
              <a:solidFill>
                <a:schemeClr val="bg1">
                  <a:lumMod val="65000"/>
                </a:schemeClr>
              </a:solidFill>
              <a:ln>
                <a:solidFill>
                  <a:schemeClr val="bg1">
                    <a:lumMod val="65000"/>
                  </a:schemeClr>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Arkusz1!$B$158:$I$158</c:f>
              <c:numCache>
                <c:formatCode>General</c:formatCode>
                <c:ptCount val="8"/>
                <c:pt idx="0">
                  <c:v>1.33</c:v>
                </c:pt>
                <c:pt idx="1">
                  <c:v>1.53</c:v>
                </c:pt>
                <c:pt idx="2">
                  <c:v>2.08</c:v>
                </c:pt>
                <c:pt idx="3">
                  <c:v>3.69</c:v>
                </c:pt>
                <c:pt idx="4">
                  <c:v>4.8</c:v>
                </c:pt>
                <c:pt idx="5">
                  <c:v>6.05</c:v>
                </c:pt>
                <c:pt idx="6">
                  <c:v>8.1</c:v>
                </c:pt>
                <c:pt idx="7">
                  <c:v>10.4</c:v>
                </c:pt>
              </c:numCache>
            </c:numRef>
          </c:val>
          <c:smooth val="0"/>
          <c:extLst xmlns:c16r2="http://schemas.microsoft.com/office/drawing/2015/06/chart">
            <c:ext xmlns:c16="http://schemas.microsoft.com/office/drawing/2014/chart" uri="{C3380CC4-5D6E-409C-BE32-E72D297353CC}">
              <c16:uniqueId val="{00000002-9906-4D18-A76A-DF9D044F67FF}"/>
            </c:ext>
          </c:extLst>
        </c:ser>
        <c:ser>
          <c:idx val="3"/>
          <c:order val="3"/>
          <c:tx>
            <c:strRef>
              <c:f>Arkusz1!$A$159</c:f>
              <c:strCache>
                <c:ptCount val="1"/>
                <c:pt idx="0">
                  <c:v>Biogaz</c:v>
                </c:pt>
              </c:strCache>
            </c:strRef>
          </c:tx>
          <c:spPr>
            <a:ln w="25400">
              <a:solidFill>
                <a:srgbClr val="CC6699"/>
              </a:solidFill>
            </a:ln>
          </c:spPr>
          <c:marker>
            <c:symbol val="square"/>
            <c:size val="5"/>
            <c:spPr>
              <a:solidFill>
                <a:srgbClr val="CC6699"/>
              </a:solidFill>
              <a:ln>
                <a:solidFill>
                  <a:srgbClr val="CC6699"/>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Arkusz1!$B$159:$I$159</c:f>
              <c:numCache>
                <c:formatCode>General</c:formatCode>
                <c:ptCount val="8"/>
                <c:pt idx="0">
                  <c:v>1.78</c:v>
                </c:pt>
                <c:pt idx="1">
                  <c:v>1.62</c:v>
                </c:pt>
                <c:pt idx="2">
                  <c:v>1.67</c:v>
                </c:pt>
                <c:pt idx="3">
                  <c:v>1.83</c:v>
                </c:pt>
                <c:pt idx="4">
                  <c:v>1.98</c:v>
                </c:pt>
                <c:pt idx="5">
                  <c:v>2.12</c:v>
                </c:pt>
                <c:pt idx="6">
                  <c:v>2.6</c:v>
                </c:pt>
                <c:pt idx="7">
                  <c:v>2.5</c:v>
                </c:pt>
              </c:numCache>
            </c:numRef>
          </c:val>
          <c:smooth val="0"/>
          <c:extLst xmlns:c16r2="http://schemas.microsoft.com/office/drawing/2015/06/chart">
            <c:ext xmlns:c16="http://schemas.microsoft.com/office/drawing/2014/chart" uri="{C3380CC4-5D6E-409C-BE32-E72D297353CC}">
              <c16:uniqueId val="{00000003-9906-4D18-A76A-DF9D044F67FF}"/>
            </c:ext>
          </c:extLst>
        </c:ser>
        <c:ser>
          <c:idx val="4"/>
          <c:order val="4"/>
          <c:tx>
            <c:strRef>
              <c:f>Arkusz1!$A$160</c:f>
              <c:strCache>
                <c:ptCount val="1"/>
                <c:pt idx="0">
                  <c:v>Biopaliwa ciekłe</c:v>
                </c:pt>
              </c:strCache>
            </c:strRef>
          </c:tx>
          <c:spPr>
            <a:ln w="25400">
              <a:solidFill>
                <a:srgbClr val="99CC33"/>
              </a:solidFill>
            </a:ln>
          </c:spPr>
          <c:marker>
            <c:symbol val="square"/>
            <c:size val="5"/>
            <c:spPr>
              <a:solidFill>
                <a:srgbClr val="99CC33"/>
              </a:solidFill>
              <a:ln>
                <a:solidFill>
                  <a:srgbClr val="99CC33"/>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Arkusz1!$B$160:$I$160</c:f>
              <c:numCache>
                <c:formatCode>General</c:formatCode>
                <c:ptCount val="8"/>
                <c:pt idx="0">
                  <c:v>5.47</c:v>
                </c:pt>
                <c:pt idx="1">
                  <c:v>7.04</c:v>
                </c:pt>
                <c:pt idx="2">
                  <c:v>6.64</c:v>
                </c:pt>
                <c:pt idx="3">
                  <c:v>5.76</c:v>
                </c:pt>
                <c:pt idx="4">
                  <c:v>7.97</c:v>
                </c:pt>
                <c:pt idx="5">
                  <c:v>8.1999999999999993</c:v>
                </c:pt>
                <c:pt idx="6">
                  <c:v>9.1999999999999993</c:v>
                </c:pt>
                <c:pt idx="7">
                  <c:v>10.4</c:v>
                </c:pt>
              </c:numCache>
            </c:numRef>
          </c:val>
          <c:smooth val="0"/>
          <c:extLst xmlns:c16r2="http://schemas.microsoft.com/office/drawing/2015/06/chart">
            <c:ext xmlns:c16="http://schemas.microsoft.com/office/drawing/2014/chart" uri="{C3380CC4-5D6E-409C-BE32-E72D297353CC}">
              <c16:uniqueId val="{00000004-9906-4D18-A76A-DF9D044F67FF}"/>
            </c:ext>
          </c:extLst>
        </c:ser>
        <c:ser>
          <c:idx val="5"/>
          <c:order val="5"/>
          <c:tx>
            <c:strRef>
              <c:f>Arkusz1!$A$161</c:f>
              <c:strCache>
                <c:ptCount val="1"/>
                <c:pt idx="0">
                  <c:v>Energia geotermalna</c:v>
                </c:pt>
              </c:strCache>
            </c:strRef>
          </c:tx>
          <c:spPr>
            <a:ln w="25400">
              <a:solidFill>
                <a:srgbClr val="FF6600"/>
              </a:solidFill>
            </a:ln>
          </c:spPr>
          <c:marker>
            <c:symbol val="square"/>
            <c:size val="5"/>
            <c:spPr>
              <a:solidFill>
                <a:srgbClr val="FF6600"/>
              </a:solidFill>
              <a:ln>
                <a:solidFill>
                  <a:srgbClr val="FF6600"/>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Arkusz1!$B$161:$I$161</c:f>
              <c:numCache>
                <c:formatCode>General</c:formatCode>
                <c:ptCount val="8"/>
                <c:pt idx="0">
                  <c:v>0.23</c:v>
                </c:pt>
                <c:pt idx="1">
                  <c:v>0.24</c:v>
                </c:pt>
                <c:pt idx="2">
                  <c:v>0.2</c:v>
                </c:pt>
                <c:pt idx="3">
                  <c:v>0.17</c:v>
                </c:pt>
                <c:pt idx="4">
                  <c:v>0.19</c:v>
                </c:pt>
                <c:pt idx="5">
                  <c:v>0.22</c:v>
                </c:pt>
                <c:pt idx="6">
                  <c:v>0.2</c:v>
                </c:pt>
                <c:pt idx="7">
                  <c:v>0.2</c:v>
                </c:pt>
              </c:numCache>
            </c:numRef>
          </c:val>
          <c:smooth val="0"/>
          <c:extLst xmlns:c16r2="http://schemas.microsoft.com/office/drawing/2015/06/chart">
            <c:ext xmlns:c16="http://schemas.microsoft.com/office/drawing/2014/chart" uri="{C3380CC4-5D6E-409C-BE32-E72D297353CC}">
              <c16:uniqueId val="{00000005-9906-4D18-A76A-DF9D044F67FF}"/>
            </c:ext>
          </c:extLst>
        </c:ser>
        <c:ser>
          <c:idx val="6"/>
          <c:order val="6"/>
          <c:tx>
            <c:strRef>
              <c:f>Arkusz1!$A$162</c:f>
              <c:strCache>
                <c:ptCount val="1"/>
                <c:pt idx="0">
                  <c:v>Odpady komunalne</c:v>
                </c:pt>
              </c:strCache>
            </c:strRef>
          </c:tx>
          <c:spPr>
            <a:ln w="25400">
              <a:solidFill>
                <a:schemeClr val="accent4">
                  <a:lumMod val="60000"/>
                  <a:lumOff val="40000"/>
                </a:schemeClr>
              </a:solidFill>
            </a:ln>
          </c:spPr>
          <c:marker>
            <c:symbol val="square"/>
            <c:size val="5"/>
            <c:spPr>
              <a:solidFill>
                <a:schemeClr val="accent4">
                  <a:lumMod val="60000"/>
                  <a:lumOff val="40000"/>
                </a:schemeClr>
              </a:solidFill>
              <a:ln>
                <a:solidFill>
                  <a:schemeClr val="accent4">
                    <a:lumMod val="60000"/>
                    <a:lumOff val="40000"/>
                  </a:schemeClr>
                </a:solidFill>
              </a:ln>
            </c:spPr>
          </c:marker>
          <c:cat>
            <c:numRef>
              <c:f>Arkusz1!$B$154:$I$154</c:f>
              <c:numCache>
                <c:formatCode>General</c:formatCode>
                <c:ptCount val="8"/>
                <c:pt idx="0">
                  <c:v>2008</c:v>
                </c:pt>
                <c:pt idx="1">
                  <c:v>2009</c:v>
                </c:pt>
                <c:pt idx="2">
                  <c:v>2010</c:v>
                </c:pt>
                <c:pt idx="3">
                  <c:v>2011</c:v>
                </c:pt>
                <c:pt idx="4">
                  <c:v>2012</c:v>
                </c:pt>
                <c:pt idx="5">
                  <c:v>2013</c:v>
                </c:pt>
                <c:pt idx="6">
                  <c:v>2014</c:v>
                </c:pt>
                <c:pt idx="7">
                  <c:v>2015</c:v>
                </c:pt>
              </c:numCache>
            </c:numRef>
          </c:cat>
          <c:val>
            <c:numRef>
              <c:f>Arkusz1!$B$162:$I$162</c:f>
              <c:numCache>
                <c:formatCode>General</c:formatCode>
                <c:ptCount val="8"/>
                <c:pt idx="0">
                  <c:v>0</c:v>
                </c:pt>
                <c:pt idx="1">
                  <c:v>0.01</c:v>
                </c:pt>
                <c:pt idx="2">
                  <c:v>0.04</c:v>
                </c:pt>
                <c:pt idx="3">
                  <c:v>0.43</c:v>
                </c:pt>
                <c:pt idx="4">
                  <c:v>0.38</c:v>
                </c:pt>
                <c:pt idx="5">
                  <c:v>0.42</c:v>
                </c:pt>
                <c:pt idx="6">
                  <c:v>0.5</c:v>
                </c:pt>
                <c:pt idx="7">
                  <c:v>0.4</c:v>
                </c:pt>
              </c:numCache>
            </c:numRef>
          </c:val>
          <c:smooth val="0"/>
          <c:extLst xmlns:c16r2="http://schemas.microsoft.com/office/drawing/2015/06/chart">
            <c:ext xmlns:c16="http://schemas.microsoft.com/office/drawing/2014/chart" uri="{C3380CC4-5D6E-409C-BE32-E72D297353CC}">
              <c16:uniqueId val="{00000006-9906-4D18-A76A-DF9D044F67FF}"/>
            </c:ext>
          </c:extLst>
        </c:ser>
        <c:dLbls>
          <c:showLegendKey val="0"/>
          <c:showVal val="0"/>
          <c:showCatName val="0"/>
          <c:showSerName val="0"/>
          <c:showPercent val="0"/>
          <c:showBubbleSize val="0"/>
        </c:dLbls>
        <c:marker val="1"/>
        <c:smooth val="0"/>
        <c:axId val="95451392"/>
        <c:axId val="95461760"/>
      </c:lineChart>
      <c:catAx>
        <c:axId val="95451392"/>
        <c:scaling>
          <c:orientation val="minMax"/>
        </c:scaling>
        <c:delete val="0"/>
        <c:axPos val="b"/>
        <c:numFmt formatCode="General" sourceLinked="1"/>
        <c:majorTickMark val="out"/>
        <c:minorTickMark val="none"/>
        <c:tickLblPos val="nextTo"/>
        <c:crossAx val="95461760"/>
        <c:crosses val="autoZero"/>
        <c:auto val="1"/>
        <c:lblAlgn val="ctr"/>
        <c:lblOffset val="100"/>
        <c:noMultiLvlLbl val="0"/>
      </c:catAx>
      <c:valAx>
        <c:axId val="95461760"/>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Udział nośników energii odnawialnej [%]</a:t>
                </a:r>
              </a:p>
            </c:rich>
          </c:tx>
          <c:layout>
            <c:manualLayout>
              <c:xMode val="edge"/>
              <c:yMode val="edge"/>
              <c:x val="1.9886363636363601E-2"/>
              <c:y val="0.106698525348805"/>
            </c:manualLayout>
          </c:layout>
          <c:overlay val="0"/>
        </c:title>
        <c:numFmt formatCode="General" sourceLinked="1"/>
        <c:majorTickMark val="out"/>
        <c:minorTickMark val="none"/>
        <c:tickLblPos val="nextTo"/>
        <c:crossAx val="95451392"/>
        <c:crosses val="autoZero"/>
        <c:crossBetween val="between"/>
      </c:valAx>
      <c:spPr>
        <a:ln w="3175">
          <a:solidFill>
            <a:schemeClr val="bg1">
              <a:lumMod val="75000"/>
            </a:schemeClr>
          </a:solidFill>
        </a:ln>
      </c:spPr>
    </c:plotArea>
    <c:legend>
      <c:legendPos val="r"/>
      <c:layout>
        <c:manualLayout>
          <c:xMode val="edge"/>
          <c:yMode val="edge"/>
          <c:x val="0.72934793307086598"/>
          <c:y val="9.4519702306948394E-2"/>
          <c:w val="0.247924794201861"/>
          <c:h val="0.78903033913524001"/>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17200582534649"/>
          <c:y val="4.3809527902898597E-2"/>
          <c:w val="0.63047417786012006"/>
          <c:h val="0.84061752697579495"/>
        </c:manualLayout>
      </c:layout>
      <c:lineChart>
        <c:grouping val="standard"/>
        <c:varyColors val="0"/>
        <c:ser>
          <c:idx val="1"/>
          <c:order val="0"/>
          <c:tx>
            <c:strRef>
              <c:f>Arkusz1!$A$3</c:f>
              <c:strCache>
                <c:ptCount val="1"/>
                <c:pt idx="0">
                  <c:v>handel i usługi </c:v>
                </c:pt>
              </c:strCache>
            </c:strRef>
          </c:tx>
          <c:spPr>
            <a:ln w="25400">
              <a:solidFill>
                <a:srgbClr val="FF6600"/>
              </a:solidFill>
            </a:ln>
          </c:spPr>
          <c:marker>
            <c:symbol val="square"/>
            <c:size val="5"/>
            <c:spPr>
              <a:solidFill>
                <a:srgbClr val="FF6600"/>
              </a:solidFill>
              <a:ln>
                <a:solidFill>
                  <a:srgbClr val="FF6600"/>
                </a:solidFill>
              </a:ln>
            </c:spPr>
          </c:marker>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Arkusz1!$G$2:$N$2</c:f>
              <c:numCache>
                <c:formatCode>General</c:formatCode>
                <c:ptCount val="8"/>
                <c:pt idx="0">
                  <c:v>2009</c:v>
                </c:pt>
                <c:pt idx="1">
                  <c:v>2010</c:v>
                </c:pt>
                <c:pt idx="2">
                  <c:v>2011</c:v>
                </c:pt>
                <c:pt idx="3">
                  <c:v>2012</c:v>
                </c:pt>
                <c:pt idx="4">
                  <c:v>2013</c:v>
                </c:pt>
                <c:pt idx="5">
                  <c:v>2014</c:v>
                </c:pt>
                <c:pt idx="6">
                  <c:v>2015</c:v>
                </c:pt>
                <c:pt idx="7">
                  <c:v>2016</c:v>
                </c:pt>
              </c:numCache>
            </c:numRef>
          </c:cat>
          <c:val>
            <c:numRef>
              <c:f>Arkusz1!$G$3:$N$3</c:f>
              <c:numCache>
                <c:formatCode>General</c:formatCode>
                <c:ptCount val="8"/>
                <c:pt idx="0">
                  <c:v>83.4</c:v>
                </c:pt>
                <c:pt idx="1">
                  <c:v>100</c:v>
                </c:pt>
                <c:pt idx="2">
                  <c:v>134.4</c:v>
                </c:pt>
                <c:pt idx="3">
                  <c:v>164.2</c:v>
                </c:pt>
                <c:pt idx="4">
                  <c:v>179.3</c:v>
                </c:pt>
                <c:pt idx="5">
                  <c:v>199.8</c:v>
                </c:pt>
                <c:pt idx="6">
                  <c:v>229.6</c:v>
                </c:pt>
                <c:pt idx="7">
                  <c:v>245.6</c:v>
                </c:pt>
              </c:numCache>
            </c:numRef>
          </c:val>
          <c:smooth val="0"/>
          <c:extLst xmlns:c16r2="http://schemas.microsoft.com/office/drawing/2015/06/chart">
            <c:ext xmlns:c16="http://schemas.microsoft.com/office/drawing/2014/chart" uri="{C3380CC4-5D6E-409C-BE32-E72D297353CC}">
              <c16:uniqueId val="{00000000-789E-4024-8415-B845C7588871}"/>
            </c:ext>
          </c:extLst>
        </c:ser>
        <c:ser>
          <c:idx val="2"/>
          <c:order val="1"/>
          <c:tx>
            <c:strRef>
              <c:f>Arkusz1!$A$4</c:f>
              <c:strCache>
                <c:ptCount val="1"/>
                <c:pt idx="0">
                  <c:v>gospodarstwa domowe</c:v>
                </c:pt>
              </c:strCache>
            </c:strRef>
          </c:tx>
          <c:spPr>
            <a:ln w="25400">
              <a:solidFill>
                <a:srgbClr val="CC0000"/>
              </a:solidFill>
            </a:ln>
          </c:spPr>
          <c:marker>
            <c:symbol val="square"/>
            <c:size val="5"/>
            <c:spPr>
              <a:solidFill>
                <a:srgbClr val="CC0000"/>
              </a:solidFill>
              <a:ln>
                <a:solidFill>
                  <a:srgbClr val="CC0000"/>
                </a:solidFill>
              </a:ln>
            </c:spPr>
          </c:marker>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Arkusz1!$G$2:$N$2</c:f>
              <c:numCache>
                <c:formatCode>General</c:formatCode>
                <c:ptCount val="8"/>
                <c:pt idx="0">
                  <c:v>2009</c:v>
                </c:pt>
                <c:pt idx="1">
                  <c:v>2010</c:v>
                </c:pt>
                <c:pt idx="2">
                  <c:v>2011</c:v>
                </c:pt>
                <c:pt idx="3">
                  <c:v>2012</c:v>
                </c:pt>
                <c:pt idx="4">
                  <c:v>2013</c:v>
                </c:pt>
                <c:pt idx="5">
                  <c:v>2014</c:v>
                </c:pt>
                <c:pt idx="6">
                  <c:v>2015</c:v>
                </c:pt>
                <c:pt idx="7">
                  <c:v>2016</c:v>
                </c:pt>
              </c:numCache>
            </c:numRef>
          </c:cat>
          <c:val>
            <c:numRef>
              <c:f>Arkusz1!$G$4:$N$4</c:f>
              <c:numCache>
                <c:formatCode>General</c:formatCode>
                <c:ptCount val="8"/>
                <c:pt idx="0">
                  <c:v>200</c:v>
                </c:pt>
                <c:pt idx="1">
                  <c:v>250</c:v>
                </c:pt>
                <c:pt idx="2">
                  <c:v>388</c:v>
                </c:pt>
                <c:pt idx="3">
                  <c:v>455.7</c:v>
                </c:pt>
                <c:pt idx="4">
                  <c:v>855.6</c:v>
                </c:pt>
                <c:pt idx="5">
                  <c:v>1255.5</c:v>
                </c:pt>
                <c:pt idx="6">
                  <c:v>1655.3</c:v>
                </c:pt>
                <c:pt idx="7">
                  <c:v>1943.1</c:v>
                </c:pt>
              </c:numCache>
            </c:numRef>
          </c:val>
          <c:smooth val="0"/>
          <c:extLst xmlns:c16r2="http://schemas.microsoft.com/office/drawing/2015/06/chart">
            <c:ext xmlns:c16="http://schemas.microsoft.com/office/drawing/2014/chart" uri="{C3380CC4-5D6E-409C-BE32-E72D297353CC}">
              <c16:uniqueId val="{00000001-789E-4024-8415-B845C7588871}"/>
            </c:ext>
          </c:extLst>
        </c:ser>
        <c:dLbls>
          <c:showLegendKey val="0"/>
          <c:showVal val="0"/>
          <c:showCatName val="0"/>
          <c:showSerName val="0"/>
          <c:showPercent val="0"/>
          <c:showBubbleSize val="0"/>
        </c:dLbls>
        <c:marker val="1"/>
        <c:smooth val="0"/>
        <c:axId val="95488640"/>
        <c:axId val="95494528"/>
      </c:lineChart>
      <c:catAx>
        <c:axId val="95488640"/>
        <c:scaling>
          <c:orientation val="minMax"/>
        </c:scaling>
        <c:delete val="0"/>
        <c:axPos val="b"/>
        <c:numFmt formatCode="General" sourceLinked="1"/>
        <c:majorTickMark val="out"/>
        <c:minorTickMark val="none"/>
        <c:tickLblPos val="nextTo"/>
        <c:crossAx val="95494528"/>
        <c:crosses val="autoZero"/>
        <c:auto val="1"/>
        <c:lblAlgn val="ctr"/>
        <c:lblOffset val="100"/>
        <c:noMultiLvlLbl val="0"/>
      </c:catAx>
      <c:valAx>
        <c:axId val="95494528"/>
        <c:scaling>
          <c:orientation val="minMax"/>
          <c:max val="2000"/>
        </c:scaling>
        <c:delete val="0"/>
        <c:axPos val="l"/>
        <c:majorGridlines>
          <c:spPr>
            <a:ln w="3175">
              <a:solidFill>
                <a:schemeClr val="bg1">
                  <a:lumMod val="75000"/>
                </a:schemeClr>
              </a:solidFill>
            </a:ln>
          </c:spPr>
        </c:majorGridlines>
        <c:title>
          <c:tx>
            <c:rich>
              <a:bodyPr rot="-5400000" vert="horz"/>
              <a:lstStyle/>
              <a:p>
                <a:pPr>
                  <a:defRPr/>
                </a:pPr>
                <a:r>
                  <a:rPr lang="pl-PL"/>
                  <a:t>Zużycie energii słonecznej [TJ]</a:t>
                </a:r>
              </a:p>
            </c:rich>
          </c:tx>
          <c:layout>
            <c:manualLayout>
              <c:xMode val="edge"/>
              <c:yMode val="edge"/>
              <c:x val="1.4999999999999999E-2"/>
              <c:y val="0.21341316710411201"/>
            </c:manualLayout>
          </c:layout>
          <c:overlay val="0"/>
        </c:title>
        <c:numFmt formatCode="General" sourceLinked="1"/>
        <c:majorTickMark val="out"/>
        <c:minorTickMark val="none"/>
        <c:tickLblPos val="nextTo"/>
        <c:crossAx val="95488640"/>
        <c:crosses val="autoZero"/>
        <c:crossBetween val="between"/>
      </c:valAx>
      <c:spPr>
        <a:ln w="3175">
          <a:solidFill>
            <a:schemeClr val="bg1">
              <a:lumMod val="75000"/>
            </a:schemeClr>
          </a:solidFill>
        </a:ln>
      </c:spPr>
    </c:plotArea>
    <c:legend>
      <c:legendPos val="r"/>
      <c:layout>
        <c:manualLayout>
          <c:xMode val="edge"/>
          <c:yMode val="edge"/>
          <c:x val="0.75625935262051502"/>
          <c:y val="0.17637795275590501"/>
          <c:w val="0.22151837567249799"/>
          <c:h val="0.48894715125674798"/>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5906102362204699"/>
          <c:y val="6.0185185185185203E-2"/>
          <c:w val="0.78645559930008702"/>
          <c:h val="0.61238298337707797"/>
        </c:manualLayout>
      </c:layout>
      <c:lineChart>
        <c:grouping val="standard"/>
        <c:varyColors val="0"/>
        <c:ser>
          <c:idx val="0"/>
          <c:order val="0"/>
          <c:tx>
            <c:strRef>
              <c:f>ludność!$C$60</c:f>
              <c:strCache>
                <c:ptCount val="1"/>
                <c:pt idx="0">
                  <c:v>w wieku przedprodukcyjnym</c:v>
                </c:pt>
              </c:strCache>
            </c:strRef>
          </c:tx>
          <c:spPr>
            <a:ln w="25400">
              <a:solidFill>
                <a:srgbClr val="99CC33"/>
              </a:solidFill>
            </a:ln>
          </c:spPr>
          <c:marker>
            <c:symbol val="none"/>
          </c:marker>
          <c:cat>
            <c:strRef>
              <c:f>ludność!$B$61:$B$83</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ludność!$C$61:$C$83</c:f>
              <c:numCache>
                <c:formatCode>#,##0</c:formatCode>
                <c:ptCount val="23"/>
                <c:pt idx="0">
                  <c:v>11836</c:v>
                </c:pt>
                <c:pt idx="1">
                  <c:v>11649</c:v>
                </c:pt>
                <c:pt idx="2">
                  <c:v>11373</c:v>
                </c:pt>
                <c:pt idx="3">
                  <c:v>11058</c:v>
                </c:pt>
                <c:pt idx="4">
                  <c:v>10636</c:v>
                </c:pt>
                <c:pt idx="5">
                  <c:v>10398</c:v>
                </c:pt>
                <c:pt idx="6">
                  <c:v>10028</c:v>
                </c:pt>
                <c:pt idx="7">
                  <c:v>9734</c:v>
                </c:pt>
                <c:pt idx="8">
                  <c:v>9426</c:v>
                </c:pt>
                <c:pt idx="9">
                  <c:v>9075</c:v>
                </c:pt>
                <c:pt idx="10">
                  <c:v>8871</c:v>
                </c:pt>
                <c:pt idx="11">
                  <c:v>8622</c:v>
                </c:pt>
                <c:pt idx="12">
                  <c:v>8423</c:v>
                </c:pt>
                <c:pt idx="13">
                  <c:v>8325</c:v>
                </c:pt>
                <c:pt idx="14">
                  <c:v>8239</c:v>
                </c:pt>
                <c:pt idx="15">
                  <c:v>8311</c:v>
                </c:pt>
                <c:pt idx="16">
                  <c:v>8201</c:v>
                </c:pt>
                <c:pt idx="17">
                  <c:v>8205</c:v>
                </c:pt>
                <c:pt idx="18">
                  <c:v>8112</c:v>
                </c:pt>
                <c:pt idx="19">
                  <c:v>8052</c:v>
                </c:pt>
                <c:pt idx="20">
                  <c:v>8110</c:v>
                </c:pt>
                <c:pt idx="21">
                  <c:v>8171</c:v>
                </c:pt>
                <c:pt idx="22">
                  <c:v>8254</c:v>
                </c:pt>
              </c:numCache>
            </c:numRef>
          </c:val>
          <c:smooth val="0"/>
          <c:extLst xmlns:c16r2="http://schemas.microsoft.com/office/drawing/2015/06/chart">
            <c:ext xmlns:c16="http://schemas.microsoft.com/office/drawing/2014/chart" uri="{C3380CC4-5D6E-409C-BE32-E72D297353CC}">
              <c16:uniqueId val="{00000000-97B6-47CC-AD0F-2478DFE97485}"/>
            </c:ext>
          </c:extLst>
        </c:ser>
        <c:ser>
          <c:idx val="1"/>
          <c:order val="1"/>
          <c:tx>
            <c:strRef>
              <c:f>ludność!$D$60</c:f>
              <c:strCache>
                <c:ptCount val="1"/>
                <c:pt idx="0">
                  <c:v>w wieku produkcyjnym</c:v>
                </c:pt>
              </c:strCache>
            </c:strRef>
          </c:tx>
          <c:spPr>
            <a:ln w="25400">
              <a:solidFill>
                <a:srgbClr val="FF6600"/>
              </a:solidFill>
            </a:ln>
          </c:spPr>
          <c:marker>
            <c:symbol val="none"/>
          </c:marker>
          <c:cat>
            <c:strRef>
              <c:f>ludność!$B$61:$B$83</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ludność!$D$61:$D$83</c:f>
              <c:numCache>
                <c:formatCode>#,##0</c:formatCode>
                <c:ptCount val="23"/>
                <c:pt idx="0">
                  <c:v>23133</c:v>
                </c:pt>
                <c:pt idx="1">
                  <c:v>23532</c:v>
                </c:pt>
                <c:pt idx="2">
                  <c:v>23878</c:v>
                </c:pt>
                <c:pt idx="3">
                  <c:v>24281</c:v>
                </c:pt>
                <c:pt idx="4">
                  <c:v>24008</c:v>
                </c:pt>
                <c:pt idx="5">
                  <c:v>24354</c:v>
                </c:pt>
                <c:pt idx="6">
                  <c:v>24834</c:v>
                </c:pt>
                <c:pt idx="7">
                  <c:v>25267</c:v>
                </c:pt>
                <c:pt idx="8">
                  <c:v>25622</c:v>
                </c:pt>
                <c:pt idx="9">
                  <c:v>26010</c:v>
                </c:pt>
                <c:pt idx="10">
                  <c:v>26309</c:v>
                </c:pt>
                <c:pt idx="11">
                  <c:v>26393</c:v>
                </c:pt>
                <c:pt idx="12">
                  <c:v>26392</c:v>
                </c:pt>
                <c:pt idx="13">
                  <c:v>26536</c:v>
                </c:pt>
                <c:pt idx="14">
                  <c:v>26612</c:v>
                </c:pt>
                <c:pt idx="15">
                  <c:v>27029</c:v>
                </c:pt>
                <c:pt idx="16">
                  <c:v>26939</c:v>
                </c:pt>
                <c:pt idx="17">
                  <c:v>26871</c:v>
                </c:pt>
                <c:pt idx="18">
                  <c:v>26587</c:v>
                </c:pt>
                <c:pt idx="19">
                  <c:v>26345</c:v>
                </c:pt>
                <c:pt idx="20">
                  <c:v>26065</c:v>
                </c:pt>
                <c:pt idx="21">
                  <c:v>25898</c:v>
                </c:pt>
                <c:pt idx="22" formatCode="General">
                  <c:v>25646</c:v>
                </c:pt>
              </c:numCache>
            </c:numRef>
          </c:val>
          <c:smooth val="0"/>
          <c:extLst xmlns:c16r2="http://schemas.microsoft.com/office/drawing/2015/06/chart">
            <c:ext xmlns:c16="http://schemas.microsoft.com/office/drawing/2014/chart" uri="{C3380CC4-5D6E-409C-BE32-E72D297353CC}">
              <c16:uniqueId val="{00000001-97B6-47CC-AD0F-2478DFE97485}"/>
            </c:ext>
          </c:extLst>
        </c:ser>
        <c:ser>
          <c:idx val="2"/>
          <c:order val="2"/>
          <c:tx>
            <c:strRef>
              <c:f>ludność!$E$60</c:f>
              <c:strCache>
                <c:ptCount val="1"/>
                <c:pt idx="0">
                  <c:v>w wieku poprodukcyjnym</c:v>
                </c:pt>
              </c:strCache>
            </c:strRef>
          </c:tx>
          <c:spPr>
            <a:ln w="25400">
              <a:solidFill>
                <a:srgbClr val="0099CC"/>
              </a:solidFill>
            </a:ln>
          </c:spPr>
          <c:marker>
            <c:symbol val="none"/>
          </c:marker>
          <c:cat>
            <c:strRef>
              <c:f>ludność!$B$61:$B$83</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ludność!$E$61:$E$83</c:f>
              <c:numCache>
                <c:formatCode>#,##0</c:formatCode>
                <c:ptCount val="23"/>
                <c:pt idx="0">
                  <c:v>3882</c:v>
                </c:pt>
                <c:pt idx="1">
                  <c:v>3938</c:v>
                </c:pt>
                <c:pt idx="2">
                  <c:v>4043</c:v>
                </c:pt>
                <c:pt idx="3">
                  <c:v>4095</c:v>
                </c:pt>
                <c:pt idx="4">
                  <c:v>4236</c:v>
                </c:pt>
                <c:pt idx="5">
                  <c:v>4359</c:v>
                </c:pt>
                <c:pt idx="6">
                  <c:v>4400</c:v>
                </c:pt>
                <c:pt idx="7">
                  <c:v>4483</c:v>
                </c:pt>
                <c:pt idx="8">
                  <c:v>4535</c:v>
                </c:pt>
                <c:pt idx="9">
                  <c:v>4567</c:v>
                </c:pt>
                <c:pt idx="10">
                  <c:v>4669</c:v>
                </c:pt>
                <c:pt idx="11">
                  <c:v>4907</c:v>
                </c:pt>
                <c:pt idx="12">
                  <c:v>5080</c:v>
                </c:pt>
                <c:pt idx="13">
                  <c:v>5259</c:v>
                </c:pt>
                <c:pt idx="14">
                  <c:v>5494</c:v>
                </c:pt>
                <c:pt idx="15">
                  <c:v>5735</c:v>
                </c:pt>
                <c:pt idx="16">
                  <c:v>6048</c:v>
                </c:pt>
                <c:pt idx="17">
                  <c:v>6329</c:v>
                </c:pt>
                <c:pt idx="18">
                  <c:v>6679</c:v>
                </c:pt>
                <c:pt idx="19">
                  <c:v>6992</c:v>
                </c:pt>
                <c:pt idx="20">
                  <c:v>7348</c:v>
                </c:pt>
                <c:pt idx="21">
                  <c:v>7681</c:v>
                </c:pt>
                <c:pt idx="22">
                  <c:v>7959</c:v>
                </c:pt>
              </c:numCache>
            </c:numRef>
          </c:val>
          <c:smooth val="0"/>
          <c:extLst xmlns:c16r2="http://schemas.microsoft.com/office/drawing/2015/06/chart">
            <c:ext xmlns:c16="http://schemas.microsoft.com/office/drawing/2014/chart" uri="{C3380CC4-5D6E-409C-BE32-E72D297353CC}">
              <c16:uniqueId val="{00000002-97B6-47CC-AD0F-2478DFE97485}"/>
            </c:ext>
          </c:extLst>
        </c:ser>
        <c:dLbls>
          <c:showLegendKey val="0"/>
          <c:showVal val="0"/>
          <c:showCatName val="0"/>
          <c:showSerName val="0"/>
          <c:showPercent val="0"/>
          <c:showBubbleSize val="0"/>
        </c:dLbls>
        <c:marker val="1"/>
        <c:smooth val="0"/>
        <c:axId val="44761856"/>
        <c:axId val="44763392"/>
      </c:lineChart>
      <c:catAx>
        <c:axId val="44761856"/>
        <c:scaling>
          <c:orientation val="minMax"/>
        </c:scaling>
        <c:delete val="0"/>
        <c:axPos val="b"/>
        <c:numFmt formatCode="General" sourceLinked="0"/>
        <c:majorTickMark val="out"/>
        <c:minorTickMark val="none"/>
        <c:tickLblPos val="nextTo"/>
        <c:crossAx val="44763392"/>
        <c:crosses val="autoZero"/>
        <c:auto val="1"/>
        <c:lblAlgn val="ctr"/>
        <c:lblOffset val="100"/>
        <c:noMultiLvlLbl val="0"/>
      </c:catAx>
      <c:valAx>
        <c:axId val="44763392"/>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Liczba mieszkańców [os.]</a:t>
                </a:r>
              </a:p>
            </c:rich>
          </c:tx>
          <c:layout>
            <c:manualLayout>
              <c:xMode val="edge"/>
              <c:yMode val="edge"/>
              <c:x val="1.16666666666667E-2"/>
              <c:y val="0.102417614464859"/>
            </c:manualLayout>
          </c:layout>
          <c:overlay val="0"/>
        </c:title>
        <c:numFmt formatCode="#,##0" sourceLinked="1"/>
        <c:majorTickMark val="out"/>
        <c:minorTickMark val="none"/>
        <c:tickLblPos val="nextTo"/>
        <c:crossAx val="44761856"/>
        <c:crosses val="autoZero"/>
        <c:crossBetween val="between"/>
      </c:valAx>
      <c:spPr>
        <a:ln w="3175">
          <a:solidFill>
            <a:schemeClr val="bg1">
              <a:lumMod val="75000"/>
            </a:schemeClr>
          </a:solidFill>
        </a:ln>
      </c:spPr>
    </c:plotArea>
    <c:legend>
      <c:legendPos val="r"/>
      <c:layout>
        <c:manualLayout>
          <c:xMode val="edge"/>
          <c:yMode val="edge"/>
          <c:x val="0.19713692038495201"/>
          <c:y val="0.82477508019830903"/>
          <c:w val="0.46675196850393702"/>
          <c:h val="0.17452391367745701"/>
        </c:manualLayout>
      </c:layout>
      <c:overlay val="0"/>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4534202755905501"/>
          <c:y val="6.0185185185185203E-2"/>
          <c:w val="0.64997270937723695"/>
          <c:h val="0.73541257924154801"/>
        </c:manualLayout>
      </c:layout>
      <c:lineChart>
        <c:grouping val="standard"/>
        <c:varyColors val="0"/>
        <c:ser>
          <c:idx val="0"/>
          <c:order val="0"/>
          <c:tx>
            <c:strRef>
              <c:f>Arkusz1!$A$29</c:f>
              <c:strCache>
                <c:ptCount val="1"/>
                <c:pt idx="0">
                  <c:v>pozyskanie energii wiatru</c:v>
                </c:pt>
              </c:strCache>
            </c:strRef>
          </c:tx>
          <c:spPr>
            <a:ln w="25400">
              <a:solidFill>
                <a:srgbClr val="336699"/>
              </a:solidFill>
            </a:ln>
          </c:spPr>
          <c:marker>
            <c:symbol val="square"/>
            <c:size val="5"/>
            <c:spPr>
              <a:solidFill>
                <a:srgbClr val="336699"/>
              </a:solidFill>
              <a:ln>
                <a:solidFill>
                  <a:srgbClr val="336699"/>
                </a:solidFill>
              </a:ln>
            </c:spPr>
          </c:marker>
          <c:cat>
            <c:numRef>
              <c:f>Arkusz1!$B$27:$N$27</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Arkusz1!$B$29:$N$29</c:f>
              <c:numCache>
                <c:formatCode>#,##0</c:formatCode>
                <c:ptCount val="13"/>
                <c:pt idx="0">
                  <c:v>142.30000000000001</c:v>
                </c:pt>
                <c:pt idx="1">
                  <c:v>135.5</c:v>
                </c:pt>
                <c:pt idx="2">
                  <c:v>256.10000000000002</c:v>
                </c:pt>
                <c:pt idx="3">
                  <c:v>521.6</c:v>
                </c:pt>
                <c:pt idx="4">
                  <c:v>836.8</c:v>
                </c:pt>
                <c:pt idx="5">
                  <c:v>1077.3</c:v>
                </c:pt>
                <c:pt idx="6">
                  <c:v>1664.3</c:v>
                </c:pt>
                <c:pt idx="7">
                  <c:v>3204.5</c:v>
                </c:pt>
                <c:pt idx="8">
                  <c:v>4746.6000000000004</c:v>
                </c:pt>
                <c:pt idx="9">
                  <c:v>6003.8</c:v>
                </c:pt>
                <c:pt idx="10">
                  <c:v>7675.5555555555547</c:v>
                </c:pt>
                <c:pt idx="11">
                  <c:v>10858.33333333333</c:v>
                </c:pt>
                <c:pt idx="12">
                  <c:v>12587.5</c:v>
                </c:pt>
              </c:numCache>
            </c:numRef>
          </c:val>
          <c:smooth val="0"/>
          <c:extLst xmlns:c16r2="http://schemas.microsoft.com/office/drawing/2015/06/chart">
            <c:ext xmlns:c16="http://schemas.microsoft.com/office/drawing/2014/chart" uri="{C3380CC4-5D6E-409C-BE32-E72D297353CC}">
              <c16:uniqueId val="{00000000-E318-49CB-B34D-96C87D8162CD}"/>
            </c:ext>
          </c:extLst>
        </c:ser>
        <c:dLbls>
          <c:showLegendKey val="0"/>
          <c:showVal val="0"/>
          <c:showCatName val="0"/>
          <c:showSerName val="0"/>
          <c:showPercent val="0"/>
          <c:showBubbleSize val="0"/>
        </c:dLbls>
        <c:marker val="1"/>
        <c:smooth val="0"/>
        <c:axId val="95523200"/>
        <c:axId val="95525120"/>
      </c:lineChart>
      <c:catAx>
        <c:axId val="95523200"/>
        <c:scaling>
          <c:orientation val="minMax"/>
        </c:scaling>
        <c:delete val="0"/>
        <c:axPos val="b"/>
        <c:numFmt formatCode="General" sourceLinked="1"/>
        <c:majorTickMark val="out"/>
        <c:minorTickMark val="none"/>
        <c:tickLblPos val="nextTo"/>
        <c:crossAx val="95525120"/>
        <c:crosses val="autoZero"/>
        <c:auto val="1"/>
        <c:lblAlgn val="ctr"/>
        <c:lblOffset val="100"/>
        <c:noMultiLvlLbl val="0"/>
      </c:catAx>
      <c:valAx>
        <c:axId val="95525120"/>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Produkcja energii elektrycznej [GWh]</a:t>
                </a:r>
              </a:p>
            </c:rich>
          </c:tx>
          <c:overlay val="0"/>
        </c:title>
        <c:numFmt formatCode="#,##0" sourceLinked="1"/>
        <c:majorTickMark val="out"/>
        <c:minorTickMark val="none"/>
        <c:tickLblPos val="nextTo"/>
        <c:crossAx val="95523200"/>
        <c:crosses val="autoZero"/>
        <c:crossBetween val="between"/>
      </c:valAx>
      <c:spPr>
        <a:ln w="3175">
          <a:solidFill>
            <a:schemeClr val="bg1">
              <a:lumMod val="75000"/>
            </a:schemeClr>
          </a:solidFill>
        </a:ln>
      </c:spPr>
    </c:plotArea>
    <c:legend>
      <c:legendPos val="r"/>
      <c:layout>
        <c:manualLayout>
          <c:xMode val="edge"/>
          <c:yMode val="edge"/>
          <c:x val="0.818042009663565"/>
          <c:y val="0.38654164939908803"/>
          <c:w val="0.17442331782390799"/>
          <c:h val="0.31158999861859399"/>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3180178098505199"/>
          <c:y val="6.0185185185185203E-2"/>
          <c:w val="0.66455270969232705"/>
          <c:h val="0.74339530475357196"/>
        </c:manualLayout>
      </c:layout>
      <c:lineChart>
        <c:grouping val="standard"/>
        <c:varyColors val="0"/>
        <c:ser>
          <c:idx val="1"/>
          <c:order val="0"/>
          <c:tx>
            <c:strRef>
              <c:f>Arkusz1!$A$53</c:f>
              <c:strCache>
                <c:ptCount val="1"/>
                <c:pt idx="0">
                  <c:v>handel i usługi </c:v>
                </c:pt>
              </c:strCache>
            </c:strRef>
          </c:tx>
          <c:spPr>
            <a:ln w="25400">
              <a:solidFill>
                <a:schemeClr val="accent1">
                  <a:lumMod val="60000"/>
                  <a:lumOff val="40000"/>
                </a:schemeClr>
              </a:solidFill>
            </a:ln>
          </c:spPr>
          <c:marker>
            <c:symbol val="square"/>
            <c:size val="5"/>
            <c:spPr>
              <a:solidFill>
                <a:schemeClr val="accent1">
                  <a:lumMod val="60000"/>
                  <a:lumOff val="40000"/>
                </a:schemeClr>
              </a:solidFill>
              <a:ln>
                <a:solidFill>
                  <a:schemeClr val="accent1">
                    <a:lumMod val="60000"/>
                    <a:lumOff val="40000"/>
                  </a:schemeClr>
                </a:solidFill>
              </a:ln>
            </c:spPr>
          </c:marker>
          <c:cat>
            <c:numRef>
              <c:f>Arkusz1!$B$52:$N$52</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Arkusz1!$B$53:$N$53</c:f>
              <c:numCache>
                <c:formatCode>#,##0</c:formatCode>
                <c:ptCount val="13"/>
                <c:pt idx="0">
                  <c:v>70</c:v>
                </c:pt>
                <c:pt idx="1">
                  <c:v>90</c:v>
                </c:pt>
                <c:pt idx="2">
                  <c:v>100</c:v>
                </c:pt>
                <c:pt idx="3">
                  <c:v>82</c:v>
                </c:pt>
                <c:pt idx="4">
                  <c:v>129</c:v>
                </c:pt>
                <c:pt idx="5">
                  <c:v>139.5</c:v>
                </c:pt>
                <c:pt idx="6">
                  <c:v>122.9</c:v>
                </c:pt>
                <c:pt idx="7">
                  <c:v>100.7</c:v>
                </c:pt>
                <c:pt idx="8">
                  <c:v>151.1</c:v>
                </c:pt>
                <c:pt idx="9">
                  <c:v>217.4</c:v>
                </c:pt>
                <c:pt idx="10" formatCode="General">
                  <c:v>239.5</c:v>
                </c:pt>
                <c:pt idx="11" formatCode="General">
                  <c:v>235.4</c:v>
                </c:pt>
                <c:pt idx="12" formatCode="General">
                  <c:v>224.5</c:v>
                </c:pt>
              </c:numCache>
            </c:numRef>
          </c:val>
          <c:smooth val="0"/>
          <c:extLst xmlns:c16r2="http://schemas.microsoft.com/office/drawing/2015/06/chart">
            <c:ext xmlns:c16="http://schemas.microsoft.com/office/drawing/2014/chart" uri="{C3380CC4-5D6E-409C-BE32-E72D297353CC}">
              <c16:uniqueId val="{00000000-ED02-4BDA-AB78-D685C80BA728}"/>
            </c:ext>
          </c:extLst>
        </c:ser>
        <c:ser>
          <c:idx val="2"/>
          <c:order val="1"/>
          <c:tx>
            <c:strRef>
              <c:f>Arkusz1!$A$54</c:f>
              <c:strCache>
                <c:ptCount val="1"/>
                <c:pt idx="0">
                  <c:v>gospodarstwa domowe</c:v>
                </c:pt>
              </c:strCache>
            </c:strRef>
          </c:tx>
          <c:spPr>
            <a:ln w="25400">
              <a:solidFill>
                <a:srgbClr val="336699"/>
              </a:solidFill>
            </a:ln>
          </c:spPr>
          <c:marker>
            <c:symbol val="square"/>
            <c:size val="5"/>
            <c:spPr>
              <a:solidFill>
                <a:srgbClr val="336699"/>
              </a:solidFill>
              <a:ln>
                <a:solidFill>
                  <a:srgbClr val="336699"/>
                </a:solidFill>
              </a:ln>
            </c:spPr>
          </c:marker>
          <c:cat>
            <c:numRef>
              <c:f>Arkusz1!$B$52:$N$52</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Arkusz1!$B$54:$N$54</c:f>
              <c:numCache>
                <c:formatCode>General</c:formatCode>
                <c:ptCount val="13"/>
                <c:pt idx="0">
                  <c:v>248</c:v>
                </c:pt>
                <c:pt idx="1">
                  <c:v>386</c:v>
                </c:pt>
                <c:pt idx="2">
                  <c:v>434</c:v>
                </c:pt>
                <c:pt idx="3">
                  <c:v>357</c:v>
                </c:pt>
                <c:pt idx="4">
                  <c:v>402</c:v>
                </c:pt>
                <c:pt idx="5">
                  <c:v>460</c:v>
                </c:pt>
                <c:pt idx="6">
                  <c:v>440</c:v>
                </c:pt>
                <c:pt idx="7">
                  <c:v>430</c:v>
                </c:pt>
                <c:pt idx="8">
                  <c:v>510</c:v>
                </c:pt>
                <c:pt idx="9">
                  <c:v>560.70000000000005</c:v>
                </c:pt>
                <c:pt idx="10">
                  <c:v>607.70000000000005</c:v>
                </c:pt>
                <c:pt idx="11">
                  <c:v>673.8</c:v>
                </c:pt>
                <c:pt idx="12">
                  <c:v>705.5</c:v>
                </c:pt>
              </c:numCache>
            </c:numRef>
          </c:val>
          <c:smooth val="0"/>
          <c:extLst xmlns:c16r2="http://schemas.microsoft.com/office/drawing/2015/06/chart">
            <c:ext xmlns:c16="http://schemas.microsoft.com/office/drawing/2014/chart" uri="{C3380CC4-5D6E-409C-BE32-E72D297353CC}">
              <c16:uniqueId val="{00000001-ED02-4BDA-AB78-D685C80BA728}"/>
            </c:ext>
          </c:extLst>
        </c:ser>
        <c:dLbls>
          <c:showLegendKey val="0"/>
          <c:showVal val="0"/>
          <c:showCatName val="0"/>
          <c:showSerName val="0"/>
          <c:showPercent val="0"/>
          <c:showBubbleSize val="0"/>
        </c:dLbls>
        <c:marker val="1"/>
        <c:smooth val="0"/>
        <c:axId val="95542656"/>
        <c:axId val="95557120"/>
      </c:lineChart>
      <c:catAx>
        <c:axId val="95542656"/>
        <c:scaling>
          <c:orientation val="minMax"/>
        </c:scaling>
        <c:delete val="0"/>
        <c:axPos val="b"/>
        <c:numFmt formatCode="General" sourceLinked="1"/>
        <c:majorTickMark val="out"/>
        <c:minorTickMark val="none"/>
        <c:tickLblPos val="nextTo"/>
        <c:crossAx val="95557120"/>
        <c:crosses val="autoZero"/>
        <c:auto val="1"/>
        <c:lblAlgn val="ctr"/>
        <c:lblOffset val="100"/>
        <c:noMultiLvlLbl val="0"/>
      </c:catAx>
      <c:valAx>
        <c:axId val="95557120"/>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Zużycie energii geotermalnej [TJ]</a:t>
                </a:r>
              </a:p>
            </c:rich>
          </c:tx>
          <c:layout>
            <c:manualLayout>
              <c:xMode val="edge"/>
              <c:yMode val="edge"/>
              <c:x val="2.2240761806579998E-2"/>
              <c:y val="9.3923855860812103E-2"/>
            </c:manualLayout>
          </c:layout>
          <c:overlay val="0"/>
        </c:title>
        <c:numFmt formatCode="#,##0" sourceLinked="1"/>
        <c:majorTickMark val="out"/>
        <c:minorTickMark val="none"/>
        <c:tickLblPos val="nextTo"/>
        <c:crossAx val="95542656"/>
        <c:crosses val="autoZero"/>
        <c:crossBetween val="between"/>
      </c:valAx>
      <c:spPr>
        <a:ln w="3175">
          <a:solidFill>
            <a:schemeClr val="bg1">
              <a:lumMod val="75000"/>
            </a:schemeClr>
          </a:solidFill>
        </a:ln>
      </c:spPr>
    </c:plotArea>
    <c:legend>
      <c:legendPos val="r"/>
      <c:layout>
        <c:manualLayout>
          <c:xMode val="edge"/>
          <c:yMode val="edge"/>
          <c:x val="0.79290716482110202"/>
          <c:y val="0.32589098442388997"/>
          <c:w val="0.20709283517889801"/>
          <c:h val="0.39811186947701399"/>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3410197706265001"/>
          <c:y val="6.0185325392018298E-2"/>
          <c:w val="0.59352999073645196"/>
          <c:h val="0.74339530475357196"/>
        </c:manualLayout>
      </c:layout>
      <c:lineChart>
        <c:grouping val="standard"/>
        <c:varyColors val="0"/>
        <c:ser>
          <c:idx val="1"/>
          <c:order val="0"/>
          <c:tx>
            <c:strRef>
              <c:f>Arkusz1!$A$77</c:f>
              <c:strCache>
                <c:ptCount val="1"/>
                <c:pt idx="0">
                  <c:v>elektrownie o mocy osiągalnej &lt; 1 MW </c:v>
                </c:pt>
              </c:strCache>
            </c:strRef>
          </c:tx>
          <c:spPr>
            <a:ln w="25400">
              <a:solidFill>
                <a:schemeClr val="accent1">
                  <a:lumMod val="60000"/>
                  <a:lumOff val="40000"/>
                </a:schemeClr>
              </a:solidFill>
            </a:ln>
          </c:spPr>
          <c:marker>
            <c:symbol val="square"/>
            <c:size val="5"/>
            <c:spPr>
              <a:solidFill>
                <a:schemeClr val="accent1">
                  <a:lumMod val="60000"/>
                  <a:lumOff val="40000"/>
                </a:schemeClr>
              </a:solidFill>
              <a:ln>
                <a:solidFill>
                  <a:schemeClr val="accent1">
                    <a:lumMod val="60000"/>
                    <a:lumOff val="40000"/>
                  </a:schemeClr>
                </a:solidFill>
              </a:ln>
            </c:spPr>
          </c:marker>
          <c:cat>
            <c:numRef>
              <c:f>Arkusz1!$B$76:$K$76</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Arkusz1!$B$77:$K$77</c:f>
              <c:numCache>
                <c:formatCode>#,##0</c:formatCode>
                <c:ptCount val="10"/>
                <c:pt idx="0">
                  <c:v>273</c:v>
                </c:pt>
                <c:pt idx="1">
                  <c:v>358</c:v>
                </c:pt>
                <c:pt idx="2">
                  <c:v>247</c:v>
                </c:pt>
                <c:pt idx="3">
                  <c:v>306</c:v>
                </c:pt>
                <c:pt idx="4">
                  <c:v>290</c:v>
                </c:pt>
                <c:pt idx="5">
                  <c:v>292</c:v>
                </c:pt>
                <c:pt idx="6">
                  <c:v>516</c:v>
                </c:pt>
                <c:pt idx="7">
                  <c:v>307</c:v>
                </c:pt>
                <c:pt idx="8">
                  <c:v>320</c:v>
                </c:pt>
                <c:pt idx="9">
                  <c:v>351</c:v>
                </c:pt>
              </c:numCache>
            </c:numRef>
          </c:val>
          <c:smooth val="0"/>
          <c:extLst xmlns:c16r2="http://schemas.microsoft.com/office/drawing/2015/06/chart">
            <c:ext xmlns:c16="http://schemas.microsoft.com/office/drawing/2014/chart" uri="{C3380CC4-5D6E-409C-BE32-E72D297353CC}">
              <c16:uniqueId val="{00000000-BC40-448A-83A4-872794453B8B}"/>
            </c:ext>
          </c:extLst>
        </c:ser>
        <c:ser>
          <c:idx val="2"/>
          <c:order val="1"/>
          <c:tx>
            <c:strRef>
              <c:f>Arkusz1!$A$78</c:f>
              <c:strCache>
                <c:ptCount val="1"/>
                <c:pt idx="0">
                  <c:v>elektrownie o mocy osiągalnej od 1 do 10 MW </c:v>
                </c:pt>
              </c:strCache>
            </c:strRef>
          </c:tx>
          <c:spPr>
            <a:ln w="25400">
              <a:solidFill>
                <a:schemeClr val="accent1">
                  <a:lumMod val="75000"/>
                </a:schemeClr>
              </a:solidFill>
            </a:ln>
          </c:spPr>
          <c:marker>
            <c:symbol val="square"/>
            <c:size val="5"/>
            <c:spPr>
              <a:solidFill>
                <a:schemeClr val="accent1">
                  <a:lumMod val="75000"/>
                </a:schemeClr>
              </a:solidFill>
              <a:ln>
                <a:solidFill>
                  <a:schemeClr val="accent1">
                    <a:lumMod val="75000"/>
                  </a:schemeClr>
                </a:solidFill>
              </a:ln>
            </c:spPr>
          </c:marker>
          <c:cat>
            <c:numRef>
              <c:f>Arkusz1!$B$76:$K$76</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Arkusz1!$B$78:$K$78</c:f>
              <c:numCache>
                <c:formatCode>General</c:formatCode>
                <c:ptCount val="10"/>
                <c:pt idx="0">
                  <c:v>616</c:v>
                </c:pt>
                <c:pt idx="1">
                  <c:v>504</c:v>
                </c:pt>
                <c:pt idx="2">
                  <c:v>566</c:v>
                </c:pt>
                <c:pt idx="3">
                  <c:v>658</c:v>
                </c:pt>
                <c:pt idx="4">
                  <c:v>605</c:v>
                </c:pt>
                <c:pt idx="5">
                  <c:v>628</c:v>
                </c:pt>
                <c:pt idx="6">
                  <c:v>667</c:v>
                </c:pt>
                <c:pt idx="7">
                  <c:v>636</c:v>
                </c:pt>
                <c:pt idx="8">
                  <c:v>619</c:v>
                </c:pt>
                <c:pt idx="9">
                  <c:v>645</c:v>
                </c:pt>
              </c:numCache>
            </c:numRef>
          </c:val>
          <c:smooth val="0"/>
          <c:extLst xmlns:c16r2="http://schemas.microsoft.com/office/drawing/2015/06/chart">
            <c:ext xmlns:c16="http://schemas.microsoft.com/office/drawing/2014/chart" uri="{C3380CC4-5D6E-409C-BE32-E72D297353CC}">
              <c16:uniqueId val="{00000001-BC40-448A-83A4-872794453B8B}"/>
            </c:ext>
          </c:extLst>
        </c:ser>
        <c:ser>
          <c:idx val="3"/>
          <c:order val="2"/>
          <c:tx>
            <c:strRef>
              <c:f>Arkusz1!$A$79</c:f>
              <c:strCache>
                <c:ptCount val="1"/>
                <c:pt idx="0">
                  <c:v>elektrownie o mocy osiągalnej &gt; 10 MW </c:v>
                </c:pt>
              </c:strCache>
            </c:strRef>
          </c:tx>
          <c:spPr>
            <a:ln w="25400">
              <a:solidFill>
                <a:schemeClr val="accent1">
                  <a:lumMod val="50000"/>
                </a:schemeClr>
              </a:solidFill>
            </a:ln>
          </c:spPr>
          <c:marker>
            <c:symbol val="square"/>
            <c:size val="5"/>
            <c:spPr>
              <a:solidFill>
                <a:schemeClr val="accent1">
                  <a:lumMod val="50000"/>
                </a:schemeClr>
              </a:solidFill>
              <a:ln>
                <a:solidFill>
                  <a:schemeClr val="accent1">
                    <a:lumMod val="50000"/>
                  </a:schemeClr>
                </a:solidFill>
              </a:ln>
            </c:spPr>
          </c:marker>
          <c:cat>
            <c:numRef>
              <c:f>Arkusz1!$B$76:$K$76</c:f>
              <c:numCache>
                <c:formatCode>General</c:formatCode>
                <c:ptCount val="10"/>
                <c:pt idx="0">
                  <c:v>2004</c:v>
                </c:pt>
                <c:pt idx="1">
                  <c:v>2005</c:v>
                </c:pt>
                <c:pt idx="2">
                  <c:v>2006</c:v>
                </c:pt>
                <c:pt idx="3">
                  <c:v>2007</c:v>
                </c:pt>
                <c:pt idx="4">
                  <c:v>2008</c:v>
                </c:pt>
                <c:pt idx="5">
                  <c:v>2009</c:v>
                </c:pt>
                <c:pt idx="6">
                  <c:v>2010</c:v>
                </c:pt>
                <c:pt idx="7">
                  <c:v>2011</c:v>
                </c:pt>
                <c:pt idx="8">
                  <c:v>2012</c:v>
                </c:pt>
                <c:pt idx="9">
                  <c:v>2013</c:v>
                </c:pt>
              </c:numCache>
            </c:numRef>
          </c:cat>
          <c:val>
            <c:numRef>
              <c:f>Arkusz1!$B$79:$K$79</c:f>
              <c:numCache>
                <c:formatCode>General</c:formatCode>
                <c:ptCount val="10"/>
                <c:pt idx="0">
                  <c:v>1191</c:v>
                </c:pt>
                <c:pt idx="1">
                  <c:v>1338</c:v>
                </c:pt>
                <c:pt idx="2">
                  <c:v>1227</c:v>
                </c:pt>
                <c:pt idx="3">
                  <c:v>1387</c:v>
                </c:pt>
                <c:pt idx="4">
                  <c:v>1256</c:v>
                </c:pt>
                <c:pt idx="5">
                  <c:v>1455</c:v>
                </c:pt>
                <c:pt idx="6">
                  <c:v>1736</c:v>
                </c:pt>
                <c:pt idx="7">
                  <c:v>1388</c:v>
                </c:pt>
                <c:pt idx="8">
                  <c:v>1096</c:v>
                </c:pt>
                <c:pt idx="9">
                  <c:v>1442</c:v>
                </c:pt>
              </c:numCache>
            </c:numRef>
          </c:val>
          <c:smooth val="0"/>
          <c:extLst xmlns:c16r2="http://schemas.microsoft.com/office/drawing/2015/06/chart">
            <c:ext xmlns:c16="http://schemas.microsoft.com/office/drawing/2014/chart" uri="{C3380CC4-5D6E-409C-BE32-E72D297353CC}">
              <c16:uniqueId val="{00000002-BC40-448A-83A4-872794453B8B}"/>
            </c:ext>
          </c:extLst>
        </c:ser>
        <c:dLbls>
          <c:showLegendKey val="0"/>
          <c:showVal val="0"/>
          <c:showCatName val="0"/>
          <c:showSerName val="0"/>
          <c:showPercent val="0"/>
          <c:showBubbleSize val="0"/>
        </c:dLbls>
        <c:marker val="1"/>
        <c:smooth val="0"/>
        <c:axId val="95596544"/>
        <c:axId val="95598464"/>
      </c:lineChart>
      <c:catAx>
        <c:axId val="95596544"/>
        <c:scaling>
          <c:orientation val="minMax"/>
        </c:scaling>
        <c:delete val="0"/>
        <c:axPos val="b"/>
        <c:numFmt formatCode="General" sourceLinked="1"/>
        <c:majorTickMark val="out"/>
        <c:minorTickMark val="none"/>
        <c:tickLblPos val="nextTo"/>
        <c:crossAx val="95598464"/>
        <c:crosses val="autoZero"/>
        <c:auto val="1"/>
        <c:lblAlgn val="ctr"/>
        <c:lblOffset val="100"/>
        <c:noMultiLvlLbl val="0"/>
      </c:catAx>
      <c:valAx>
        <c:axId val="95598464"/>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Produkcje energii elektrycznej [GWh]</a:t>
                </a:r>
              </a:p>
            </c:rich>
          </c:tx>
          <c:layout>
            <c:manualLayout>
              <c:xMode val="edge"/>
              <c:yMode val="edge"/>
              <c:x val="1.5894599452242399E-2"/>
              <c:y val="0.13273476232137599"/>
            </c:manualLayout>
          </c:layout>
          <c:overlay val="0"/>
        </c:title>
        <c:numFmt formatCode="#,##0" sourceLinked="1"/>
        <c:majorTickMark val="out"/>
        <c:minorTickMark val="none"/>
        <c:tickLblPos val="nextTo"/>
        <c:crossAx val="95596544"/>
        <c:crosses val="autoZero"/>
        <c:crossBetween val="between"/>
      </c:valAx>
      <c:spPr>
        <a:ln w="3175">
          <a:solidFill>
            <a:schemeClr val="bg1">
              <a:lumMod val="75000"/>
            </a:schemeClr>
          </a:solidFill>
        </a:ln>
      </c:spPr>
    </c:plotArea>
    <c:legend>
      <c:legendPos val="r"/>
      <c:layout>
        <c:manualLayout>
          <c:xMode val="edge"/>
          <c:yMode val="edge"/>
          <c:x val="0.74959249296326602"/>
          <c:y val="0.228281568970545"/>
          <c:w val="0.25040750703673398"/>
          <c:h val="0.50959973753280796"/>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3299033643521799"/>
          <c:y val="6.0185185185185203E-2"/>
          <c:w val="0.65852026664280605"/>
          <c:h val="0.76688030303030297"/>
        </c:manualLayout>
      </c:layout>
      <c:lineChart>
        <c:grouping val="standard"/>
        <c:varyColors val="0"/>
        <c:ser>
          <c:idx val="0"/>
          <c:order val="0"/>
          <c:tx>
            <c:strRef>
              <c:f>Arkusz1!$A$104</c:f>
              <c:strCache>
                <c:ptCount val="1"/>
                <c:pt idx="0">
                  <c:v>działalność produkcyjna</c:v>
                </c:pt>
              </c:strCache>
            </c:strRef>
          </c:tx>
          <c:spPr>
            <a:ln w="25400">
              <a:solidFill>
                <a:srgbClr val="FF6600"/>
              </a:solidFill>
            </a:ln>
          </c:spPr>
          <c:marker>
            <c:symbol val="square"/>
            <c:size val="5"/>
            <c:spPr>
              <a:solidFill>
                <a:srgbClr val="FF6600"/>
              </a:solidFill>
              <a:ln>
                <a:solidFill>
                  <a:srgbClr val="FF6600"/>
                </a:solidFill>
              </a:ln>
            </c:spPr>
          </c:marker>
          <c:cat>
            <c:numRef>
              <c:f>Arkusz1!$B$103:$N$103</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Arkusz1!$B$104:$N$104</c:f>
              <c:numCache>
                <c:formatCode>#,##0</c:formatCode>
                <c:ptCount val="13"/>
                <c:pt idx="0">
                  <c:v>31864</c:v>
                </c:pt>
                <c:pt idx="1">
                  <c:v>30990</c:v>
                </c:pt>
                <c:pt idx="2">
                  <c:v>30762</c:v>
                </c:pt>
                <c:pt idx="3">
                  <c:v>31939</c:v>
                </c:pt>
                <c:pt idx="4">
                  <c:v>34088</c:v>
                </c:pt>
                <c:pt idx="5">
                  <c:v>33423</c:v>
                </c:pt>
                <c:pt idx="6">
                  <c:v>37249</c:v>
                </c:pt>
                <c:pt idx="7">
                  <c:v>40313</c:v>
                </c:pt>
                <c:pt idx="8">
                  <c:v>42176</c:v>
                </c:pt>
                <c:pt idx="9">
                  <c:v>53092</c:v>
                </c:pt>
                <c:pt idx="10">
                  <c:v>54410</c:v>
                </c:pt>
                <c:pt idx="11">
                  <c:v>56847</c:v>
                </c:pt>
                <c:pt idx="12">
                  <c:v>62472</c:v>
                </c:pt>
              </c:numCache>
            </c:numRef>
          </c:val>
          <c:smooth val="0"/>
          <c:extLst xmlns:c16r2="http://schemas.microsoft.com/office/drawing/2015/06/chart">
            <c:ext xmlns:c16="http://schemas.microsoft.com/office/drawing/2014/chart" uri="{C3380CC4-5D6E-409C-BE32-E72D297353CC}">
              <c16:uniqueId val="{00000000-79AD-4E3A-BDEC-CADF456133CD}"/>
            </c:ext>
          </c:extLst>
        </c:ser>
        <c:ser>
          <c:idx val="1"/>
          <c:order val="1"/>
          <c:tx>
            <c:strRef>
              <c:f>Arkusz1!$A$105</c:f>
              <c:strCache>
                <c:ptCount val="1"/>
                <c:pt idx="0">
                  <c:v>handel i usługi</c:v>
                </c:pt>
              </c:strCache>
            </c:strRef>
          </c:tx>
          <c:spPr>
            <a:ln w="25400">
              <a:solidFill>
                <a:srgbClr val="CC9900"/>
              </a:solidFill>
            </a:ln>
          </c:spPr>
          <c:marker>
            <c:symbol val="square"/>
            <c:size val="5"/>
            <c:spPr>
              <a:solidFill>
                <a:srgbClr val="CC9900"/>
              </a:solidFill>
              <a:ln>
                <a:solidFill>
                  <a:srgbClr val="CC9900"/>
                </a:solidFill>
              </a:ln>
            </c:spPr>
          </c:marker>
          <c:cat>
            <c:numRef>
              <c:f>Arkusz1!$B$103:$N$103</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Arkusz1!$B$105:$N$105</c:f>
              <c:numCache>
                <c:formatCode>#,##0</c:formatCode>
                <c:ptCount val="13"/>
                <c:pt idx="0">
                  <c:v>6028</c:v>
                </c:pt>
                <c:pt idx="1">
                  <c:v>6171</c:v>
                </c:pt>
                <c:pt idx="2">
                  <c:v>4580</c:v>
                </c:pt>
                <c:pt idx="3">
                  <c:v>5482</c:v>
                </c:pt>
                <c:pt idx="4">
                  <c:v>5012</c:v>
                </c:pt>
                <c:pt idx="5">
                  <c:v>7098</c:v>
                </c:pt>
                <c:pt idx="6">
                  <c:v>7929</c:v>
                </c:pt>
                <c:pt idx="7">
                  <c:v>7818</c:v>
                </c:pt>
                <c:pt idx="8">
                  <c:v>6833</c:v>
                </c:pt>
                <c:pt idx="9">
                  <c:v>7433</c:v>
                </c:pt>
                <c:pt idx="10">
                  <c:v>6556</c:v>
                </c:pt>
                <c:pt idx="11">
                  <c:v>7043</c:v>
                </c:pt>
                <c:pt idx="12">
                  <c:v>7715</c:v>
                </c:pt>
              </c:numCache>
            </c:numRef>
          </c:val>
          <c:smooth val="0"/>
          <c:extLst xmlns:c16r2="http://schemas.microsoft.com/office/drawing/2015/06/chart">
            <c:ext xmlns:c16="http://schemas.microsoft.com/office/drawing/2014/chart" uri="{C3380CC4-5D6E-409C-BE32-E72D297353CC}">
              <c16:uniqueId val="{00000001-79AD-4E3A-BDEC-CADF456133CD}"/>
            </c:ext>
          </c:extLst>
        </c:ser>
        <c:ser>
          <c:idx val="2"/>
          <c:order val="2"/>
          <c:tx>
            <c:strRef>
              <c:f>Arkusz1!$A$106</c:f>
              <c:strCache>
                <c:ptCount val="1"/>
                <c:pt idx="0">
                  <c:v>gospodarstwa domowe</c:v>
                </c:pt>
              </c:strCache>
            </c:strRef>
          </c:tx>
          <c:spPr>
            <a:ln w="25400">
              <a:solidFill>
                <a:srgbClr val="CC0000"/>
              </a:solidFill>
            </a:ln>
          </c:spPr>
          <c:marker>
            <c:symbol val="square"/>
            <c:size val="5"/>
            <c:spPr>
              <a:solidFill>
                <a:srgbClr val="CC0000"/>
              </a:solidFill>
              <a:ln>
                <a:solidFill>
                  <a:srgbClr val="CC0000"/>
                </a:solidFill>
              </a:ln>
            </c:spPr>
          </c:marker>
          <c:cat>
            <c:numRef>
              <c:f>Arkusz1!$B$103:$N$103</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Arkusz1!$B$106:$N$106</c:f>
              <c:numCache>
                <c:formatCode>#,##0</c:formatCode>
                <c:ptCount val="13"/>
                <c:pt idx="0">
                  <c:v>103360</c:v>
                </c:pt>
                <c:pt idx="1">
                  <c:v>100700</c:v>
                </c:pt>
                <c:pt idx="2">
                  <c:v>104500</c:v>
                </c:pt>
                <c:pt idx="3">
                  <c:v>102000</c:v>
                </c:pt>
                <c:pt idx="4">
                  <c:v>102500</c:v>
                </c:pt>
                <c:pt idx="5">
                  <c:v>102500</c:v>
                </c:pt>
                <c:pt idx="6">
                  <c:v>112746</c:v>
                </c:pt>
                <c:pt idx="7">
                  <c:v>115000</c:v>
                </c:pt>
                <c:pt idx="8">
                  <c:v>116850</c:v>
                </c:pt>
                <c:pt idx="9">
                  <c:v>116850</c:v>
                </c:pt>
                <c:pt idx="10">
                  <c:v>105450</c:v>
                </c:pt>
                <c:pt idx="11">
                  <c:v>108395</c:v>
                </c:pt>
                <c:pt idx="12">
                  <c:v>111435</c:v>
                </c:pt>
              </c:numCache>
            </c:numRef>
          </c:val>
          <c:smooth val="0"/>
          <c:extLst xmlns:c16r2="http://schemas.microsoft.com/office/drawing/2015/06/chart">
            <c:ext xmlns:c16="http://schemas.microsoft.com/office/drawing/2014/chart" uri="{C3380CC4-5D6E-409C-BE32-E72D297353CC}">
              <c16:uniqueId val="{00000002-79AD-4E3A-BDEC-CADF456133CD}"/>
            </c:ext>
          </c:extLst>
        </c:ser>
        <c:ser>
          <c:idx val="3"/>
          <c:order val="3"/>
          <c:tx>
            <c:strRef>
              <c:f>Arkusz1!$A$107</c:f>
              <c:strCache>
                <c:ptCount val="1"/>
                <c:pt idx="0">
                  <c:v>rolnictwo i leśnictwo</c:v>
                </c:pt>
              </c:strCache>
            </c:strRef>
          </c:tx>
          <c:spPr>
            <a:ln w="25400">
              <a:solidFill>
                <a:srgbClr val="FFCC33"/>
              </a:solidFill>
            </a:ln>
          </c:spPr>
          <c:marker>
            <c:symbol val="square"/>
            <c:size val="5"/>
            <c:spPr>
              <a:solidFill>
                <a:srgbClr val="FFCC33"/>
              </a:solidFill>
              <a:ln>
                <a:solidFill>
                  <a:srgbClr val="FFCC33"/>
                </a:solidFill>
              </a:ln>
            </c:spPr>
          </c:marker>
          <c:cat>
            <c:numRef>
              <c:f>Arkusz1!$B$103:$N$103</c:f>
              <c:numCache>
                <c:formatCode>General</c:formatCode>
                <c:ptCount val="13"/>
                <c:pt idx="0">
                  <c:v>2004</c:v>
                </c:pt>
                <c:pt idx="1">
                  <c:v>2005</c:v>
                </c:pt>
                <c:pt idx="2">
                  <c:v>2006</c:v>
                </c:pt>
                <c:pt idx="3">
                  <c:v>2007</c:v>
                </c:pt>
                <c:pt idx="4">
                  <c:v>2008</c:v>
                </c:pt>
                <c:pt idx="5">
                  <c:v>2009</c:v>
                </c:pt>
                <c:pt idx="6">
                  <c:v>2010</c:v>
                </c:pt>
                <c:pt idx="7">
                  <c:v>2011</c:v>
                </c:pt>
                <c:pt idx="8">
                  <c:v>2012</c:v>
                </c:pt>
                <c:pt idx="9">
                  <c:v>2013</c:v>
                </c:pt>
                <c:pt idx="10">
                  <c:v>2014</c:v>
                </c:pt>
                <c:pt idx="11">
                  <c:v>2015</c:v>
                </c:pt>
                <c:pt idx="12">
                  <c:v>2016</c:v>
                </c:pt>
              </c:numCache>
            </c:numRef>
          </c:cat>
          <c:val>
            <c:numRef>
              <c:f>Arkusz1!$B$107:$N$107</c:f>
              <c:numCache>
                <c:formatCode>#,##0</c:formatCode>
                <c:ptCount val="13"/>
                <c:pt idx="0">
                  <c:v>19878</c:v>
                </c:pt>
                <c:pt idx="1">
                  <c:v>19038</c:v>
                </c:pt>
                <c:pt idx="2">
                  <c:v>19977</c:v>
                </c:pt>
                <c:pt idx="3">
                  <c:v>19060</c:v>
                </c:pt>
                <c:pt idx="4">
                  <c:v>19024</c:v>
                </c:pt>
                <c:pt idx="5">
                  <c:v>19030</c:v>
                </c:pt>
                <c:pt idx="6">
                  <c:v>21088</c:v>
                </c:pt>
                <c:pt idx="7">
                  <c:v>23931</c:v>
                </c:pt>
                <c:pt idx="8">
                  <c:v>20948</c:v>
                </c:pt>
                <c:pt idx="9">
                  <c:v>20837</c:v>
                </c:pt>
                <c:pt idx="10">
                  <c:v>19310</c:v>
                </c:pt>
                <c:pt idx="11">
                  <c:v>20256</c:v>
                </c:pt>
                <c:pt idx="12">
                  <c:v>21458</c:v>
                </c:pt>
              </c:numCache>
            </c:numRef>
          </c:val>
          <c:smooth val="0"/>
          <c:extLst xmlns:c16r2="http://schemas.microsoft.com/office/drawing/2015/06/chart">
            <c:ext xmlns:c16="http://schemas.microsoft.com/office/drawing/2014/chart" uri="{C3380CC4-5D6E-409C-BE32-E72D297353CC}">
              <c16:uniqueId val="{00000003-79AD-4E3A-BDEC-CADF456133CD}"/>
            </c:ext>
          </c:extLst>
        </c:ser>
        <c:dLbls>
          <c:showLegendKey val="0"/>
          <c:showVal val="0"/>
          <c:showCatName val="0"/>
          <c:showSerName val="0"/>
          <c:showPercent val="0"/>
          <c:showBubbleSize val="0"/>
        </c:dLbls>
        <c:marker val="1"/>
        <c:smooth val="0"/>
        <c:axId val="153896448"/>
        <c:axId val="153898368"/>
      </c:lineChart>
      <c:catAx>
        <c:axId val="153896448"/>
        <c:scaling>
          <c:orientation val="minMax"/>
        </c:scaling>
        <c:delete val="0"/>
        <c:axPos val="b"/>
        <c:numFmt formatCode="General" sourceLinked="1"/>
        <c:majorTickMark val="out"/>
        <c:minorTickMark val="none"/>
        <c:tickLblPos val="nextTo"/>
        <c:crossAx val="153898368"/>
        <c:crosses val="autoZero"/>
        <c:auto val="1"/>
        <c:lblAlgn val="ctr"/>
        <c:lblOffset val="100"/>
        <c:noMultiLvlLbl val="0"/>
      </c:catAx>
      <c:valAx>
        <c:axId val="153898368"/>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zużycie biopaliw stałych [TJ]</a:t>
                </a:r>
              </a:p>
            </c:rich>
          </c:tx>
          <c:overlay val="0"/>
        </c:title>
        <c:numFmt formatCode="#,##0" sourceLinked="0"/>
        <c:majorTickMark val="out"/>
        <c:minorTickMark val="none"/>
        <c:tickLblPos val="nextTo"/>
        <c:crossAx val="153896448"/>
        <c:crosses val="autoZero"/>
        <c:crossBetween val="between"/>
      </c:valAx>
      <c:spPr>
        <a:ln w="3175">
          <a:solidFill>
            <a:schemeClr val="bg1">
              <a:lumMod val="75000"/>
            </a:schemeClr>
          </a:solidFill>
        </a:ln>
      </c:spPr>
    </c:plotArea>
    <c:legend>
      <c:legendPos val="r"/>
      <c:layout>
        <c:manualLayout>
          <c:xMode val="edge"/>
          <c:yMode val="edge"/>
          <c:x val="0.79630279169649199"/>
          <c:y val="0.16809638378535999"/>
          <c:w val="0.20369720830350699"/>
          <c:h val="0.53417760279964999"/>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5855849880178"/>
          <c:y val="6.0185185185185203E-2"/>
          <c:w val="0.58465671296296295"/>
          <c:h val="0.76688030303030297"/>
        </c:manualLayout>
      </c:layout>
      <c:lineChart>
        <c:grouping val="standard"/>
        <c:varyColors val="0"/>
        <c:ser>
          <c:idx val="1"/>
          <c:order val="0"/>
          <c:tx>
            <c:strRef>
              <c:f>Arkusz1!$A$131</c:f>
              <c:strCache>
                <c:ptCount val="1"/>
                <c:pt idx="0">
                  <c:v>biogaz z oczyszczalni ścieków</c:v>
                </c:pt>
              </c:strCache>
            </c:strRef>
          </c:tx>
          <c:spPr>
            <a:ln w="25400">
              <a:solidFill>
                <a:srgbClr val="CC9900"/>
              </a:solidFill>
            </a:ln>
          </c:spPr>
          <c:marker>
            <c:symbol val="square"/>
            <c:size val="5"/>
            <c:spPr>
              <a:solidFill>
                <a:srgbClr val="CC9900"/>
              </a:solidFill>
              <a:ln>
                <a:solidFill>
                  <a:srgbClr val="CC9900"/>
                </a:solidFill>
              </a:ln>
            </c:spPr>
          </c:marker>
          <c:cat>
            <c:strRef>
              <c:f>Arkusz1!$A$130:$N$130</c:f>
              <c:strCache>
                <c:ptCount val="14"/>
                <c:pt idx="0">
                  <c:v>pozyskanie biogazu [TJ]</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strCache>
            </c:strRef>
          </c:cat>
          <c:val>
            <c:numRef>
              <c:f>Arkusz1!$B$131:$N$131</c:f>
              <c:numCache>
                <c:formatCode>General</c:formatCode>
                <c:ptCount val="13"/>
                <c:pt idx="0">
                  <c:v>1297</c:v>
                </c:pt>
                <c:pt idx="1">
                  <c:v>1586</c:v>
                </c:pt>
                <c:pt idx="2">
                  <c:v>1803</c:v>
                </c:pt>
                <c:pt idx="3">
                  <c:v>1802</c:v>
                </c:pt>
                <c:pt idx="4">
                  <c:v>2486</c:v>
                </c:pt>
                <c:pt idx="5">
                  <c:v>2429</c:v>
                </c:pt>
                <c:pt idx="6">
                  <c:v>2652</c:v>
                </c:pt>
                <c:pt idx="7">
                  <c:v>2775</c:v>
                </c:pt>
                <c:pt idx="8">
                  <c:v>3321</c:v>
                </c:pt>
                <c:pt idx="9">
                  <c:v>3572</c:v>
                </c:pt>
                <c:pt idx="10">
                  <c:v>3810</c:v>
                </c:pt>
                <c:pt idx="11">
                  <c:v>4043</c:v>
                </c:pt>
                <c:pt idx="12">
                  <c:v>5014</c:v>
                </c:pt>
              </c:numCache>
            </c:numRef>
          </c:val>
          <c:smooth val="0"/>
          <c:extLst xmlns:c16r2="http://schemas.microsoft.com/office/drawing/2015/06/chart">
            <c:ext xmlns:c16="http://schemas.microsoft.com/office/drawing/2014/chart" uri="{C3380CC4-5D6E-409C-BE32-E72D297353CC}">
              <c16:uniqueId val="{00000000-5E5C-400A-A14C-FAF98DE8FFC6}"/>
            </c:ext>
          </c:extLst>
        </c:ser>
        <c:ser>
          <c:idx val="2"/>
          <c:order val="1"/>
          <c:tx>
            <c:strRef>
              <c:f>Arkusz1!$A$132</c:f>
              <c:strCache>
                <c:ptCount val="1"/>
                <c:pt idx="0">
                  <c:v>biogaz z wysyspisk odpadów</c:v>
                </c:pt>
              </c:strCache>
            </c:strRef>
          </c:tx>
          <c:spPr>
            <a:ln w="25400">
              <a:solidFill>
                <a:srgbClr val="CC0000"/>
              </a:solidFill>
            </a:ln>
          </c:spPr>
          <c:marker>
            <c:symbol val="square"/>
            <c:size val="5"/>
            <c:spPr>
              <a:solidFill>
                <a:srgbClr val="CC0000"/>
              </a:solidFill>
              <a:ln>
                <a:solidFill>
                  <a:srgbClr val="CC0000"/>
                </a:solidFill>
              </a:ln>
            </c:spPr>
          </c:marker>
          <c:cat>
            <c:strRef>
              <c:f>Arkusz1!$A$130:$N$130</c:f>
              <c:strCache>
                <c:ptCount val="14"/>
                <c:pt idx="0">
                  <c:v>pozyskanie biogazu [TJ]</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strCache>
            </c:strRef>
          </c:cat>
          <c:val>
            <c:numRef>
              <c:f>Arkusz1!$B$132:$N$132</c:f>
              <c:numCache>
                <c:formatCode>General</c:formatCode>
                <c:ptCount val="13"/>
                <c:pt idx="0">
                  <c:v>636</c:v>
                </c:pt>
                <c:pt idx="1">
                  <c:v>649</c:v>
                </c:pt>
                <c:pt idx="2">
                  <c:v>791</c:v>
                </c:pt>
                <c:pt idx="3">
                  <c:v>879</c:v>
                </c:pt>
                <c:pt idx="4">
                  <c:v>1433</c:v>
                </c:pt>
                <c:pt idx="5">
                  <c:v>1487</c:v>
                </c:pt>
                <c:pt idx="6">
                  <c:v>1811</c:v>
                </c:pt>
                <c:pt idx="7">
                  <c:v>2323</c:v>
                </c:pt>
                <c:pt idx="8">
                  <c:v>2249</c:v>
                </c:pt>
                <c:pt idx="9">
                  <c:v>2157</c:v>
                </c:pt>
                <c:pt idx="10">
                  <c:v>2051</c:v>
                </c:pt>
                <c:pt idx="11">
                  <c:v>2125</c:v>
                </c:pt>
                <c:pt idx="12">
                  <c:v>2412</c:v>
                </c:pt>
              </c:numCache>
            </c:numRef>
          </c:val>
          <c:smooth val="0"/>
          <c:extLst xmlns:c16r2="http://schemas.microsoft.com/office/drawing/2015/06/chart">
            <c:ext xmlns:c16="http://schemas.microsoft.com/office/drawing/2014/chart" uri="{C3380CC4-5D6E-409C-BE32-E72D297353CC}">
              <c16:uniqueId val="{00000001-5E5C-400A-A14C-FAF98DE8FFC6}"/>
            </c:ext>
          </c:extLst>
        </c:ser>
        <c:ser>
          <c:idx val="3"/>
          <c:order val="2"/>
          <c:tx>
            <c:strRef>
              <c:f>Arkusz1!$A$133</c:f>
              <c:strCache>
                <c:ptCount val="1"/>
                <c:pt idx="0">
                  <c:v>biogaz pozostały</c:v>
                </c:pt>
              </c:strCache>
            </c:strRef>
          </c:tx>
          <c:spPr>
            <a:ln w="25400">
              <a:solidFill>
                <a:srgbClr val="FFCC33"/>
              </a:solidFill>
            </a:ln>
          </c:spPr>
          <c:marker>
            <c:symbol val="square"/>
            <c:size val="5"/>
            <c:spPr>
              <a:solidFill>
                <a:srgbClr val="FFCC33"/>
              </a:solidFill>
              <a:ln>
                <a:solidFill>
                  <a:srgbClr val="FFCC33"/>
                </a:solidFill>
              </a:ln>
            </c:spPr>
          </c:marker>
          <c:cat>
            <c:strRef>
              <c:f>Arkusz1!$A$130:$N$130</c:f>
              <c:strCache>
                <c:ptCount val="14"/>
                <c:pt idx="0">
                  <c:v>pozyskanie biogazu [TJ]</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strCache>
            </c:strRef>
          </c:cat>
          <c:val>
            <c:numRef>
              <c:f>Arkusz1!$B$133:$N$133</c:f>
              <c:numCache>
                <c:formatCode>General</c:formatCode>
                <c:ptCount val="13"/>
                <c:pt idx="0">
                  <c:v>8</c:v>
                </c:pt>
                <c:pt idx="1">
                  <c:v>8</c:v>
                </c:pt>
                <c:pt idx="2">
                  <c:v>19</c:v>
                </c:pt>
                <c:pt idx="3">
                  <c:v>27</c:v>
                </c:pt>
                <c:pt idx="4">
                  <c:v>107</c:v>
                </c:pt>
                <c:pt idx="5">
                  <c:v>188</c:v>
                </c:pt>
                <c:pt idx="6">
                  <c:v>334</c:v>
                </c:pt>
                <c:pt idx="7">
                  <c:v>634</c:v>
                </c:pt>
                <c:pt idx="8">
                  <c:v>1463</c:v>
                </c:pt>
                <c:pt idx="9">
                  <c:v>2157</c:v>
                </c:pt>
                <c:pt idx="10">
                  <c:v>2825</c:v>
                </c:pt>
                <c:pt idx="11">
                  <c:v>3413</c:v>
                </c:pt>
                <c:pt idx="12">
                  <c:v>3504</c:v>
                </c:pt>
              </c:numCache>
            </c:numRef>
          </c:val>
          <c:smooth val="0"/>
          <c:extLst xmlns:c16r2="http://schemas.microsoft.com/office/drawing/2015/06/chart">
            <c:ext xmlns:c16="http://schemas.microsoft.com/office/drawing/2014/chart" uri="{C3380CC4-5D6E-409C-BE32-E72D297353CC}">
              <c16:uniqueId val="{00000002-5E5C-400A-A14C-FAF98DE8FFC6}"/>
            </c:ext>
          </c:extLst>
        </c:ser>
        <c:dLbls>
          <c:showLegendKey val="0"/>
          <c:showVal val="0"/>
          <c:showCatName val="0"/>
          <c:showSerName val="0"/>
          <c:showPercent val="0"/>
          <c:showBubbleSize val="0"/>
        </c:dLbls>
        <c:marker val="1"/>
        <c:smooth val="0"/>
        <c:axId val="153933696"/>
        <c:axId val="153935872"/>
      </c:lineChart>
      <c:catAx>
        <c:axId val="153933696"/>
        <c:scaling>
          <c:orientation val="minMax"/>
        </c:scaling>
        <c:delete val="0"/>
        <c:axPos val="b"/>
        <c:numFmt formatCode="General" sourceLinked="1"/>
        <c:majorTickMark val="out"/>
        <c:minorTickMark val="none"/>
        <c:tickLblPos val="nextTo"/>
        <c:crossAx val="153935872"/>
        <c:crosses val="autoZero"/>
        <c:auto val="1"/>
        <c:lblAlgn val="ctr"/>
        <c:lblOffset val="100"/>
        <c:noMultiLvlLbl val="0"/>
      </c:catAx>
      <c:valAx>
        <c:axId val="153935872"/>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pozyskanie biogazu [TJ]</a:t>
                </a:r>
              </a:p>
            </c:rich>
          </c:tx>
          <c:layout>
            <c:manualLayout>
              <c:xMode val="edge"/>
              <c:yMode val="edge"/>
              <c:x val="2.9296259842519701E-2"/>
              <c:y val="0.19301310043668099"/>
            </c:manualLayout>
          </c:layout>
          <c:overlay val="0"/>
        </c:title>
        <c:numFmt formatCode="#,##0" sourceLinked="0"/>
        <c:majorTickMark val="out"/>
        <c:minorTickMark val="none"/>
        <c:tickLblPos val="nextTo"/>
        <c:crossAx val="153933696"/>
        <c:crosses val="autoZero"/>
        <c:crossBetween val="between"/>
      </c:valAx>
      <c:spPr>
        <a:ln w="3175">
          <a:solidFill>
            <a:schemeClr val="bg1">
              <a:lumMod val="75000"/>
            </a:schemeClr>
          </a:solidFill>
        </a:ln>
      </c:spPr>
    </c:plotArea>
    <c:legend>
      <c:legendPos val="r"/>
      <c:layout>
        <c:manualLayout>
          <c:xMode val="edge"/>
          <c:yMode val="edge"/>
          <c:x val="0.74232561622731896"/>
          <c:y val="0.16809638378535999"/>
          <c:w val="0.25767438377268098"/>
          <c:h val="0.53417760279964999"/>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5855849880178"/>
          <c:y val="6.0185185185185203E-2"/>
          <c:w val="0.60170208482462395"/>
          <c:h val="0.76688030303030297"/>
        </c:manualLayout>
      </c:layout>
      <c:lineChart>
        <c:grouping val="standard"/>
        <c:varyColors val="0"/>
        <c:ser>
          <c:idx val="1"/>
          <c:order val="0"/>
          <c:tx>
            <c:strRef>
              <c:f>Arkusz1!$A$186</c:f>
              <c:strCache>
                <c:ptCount val="1"/>
                <c:pt idx="0">
                  <c:v>zużycie biopaliw ciekłych</c:v>
                </c:pt>
              </c:strCache>
            </c:strRef>
          </c:tx>
          <c:spPr>
            <a:ln w="25400">
              <a:solidFill>
                <a:srgbClr val="CC0000"/>
              </a:solidFill>
            </a:ln>
          </c:spPr>
          <c:marker>
            <c:symbol val="square"/>
            <c:size val="5"/>
            <c:spPr>
              <a:solidFill>
                <a:srgbClr val="CC0000"/>
              </a:solidFill>
              <a:ln>
                <a:solidFill>
                  <a:srgbClr val="CC0000"/>
                </a:solidFill>
              </a:ln>
            </c:spPr>
          </c:marker>
          <c:cat>
            <c:numRef>
              <c:f>Arkusz1!$B$185:$J$185</c:f>
              <c:numCache>
                <c:formatCode>General</c:formatCode>
                <c:ptCount val="9"/>
                <c:pt idx="0">
                  <c:v>2008</c:v>
                </c:pt>
                <c:pt idx="1">
                  <c:v>2009</c:v>
                </c:pt>
                <c:pt idx="2">
                  <c:v>2010</c:v>
                </c:pt>
                <c:pt idx="3">
                  <c:v>2011</c:v>
                </c:pt>
                <c:pt idx="4">
                  <c:v>2012</c:v>
                </c:pt>
                <c:pt idx="5">
                  <c:v>2013</c:v>
                </c:pt>
                <c:pt idx="6">
                  <c:v>2014</c:v>
                </c:pt>
                <c:pt idx="7">
                  <c:v>2015</c:v>
                </c:pt>
                <c:pt idx="8">
                  <c:v>2016</c:v>
                </c:pt>
              </c:numCache>
            </c:numRef>
          </c:cat>
          <c:val>
            <c:numRef>
              <c:f>Arkusz1!$B$186:$J$186</c:f>
              <c:numCache>
                <c:formatCode>General</c:formatCode>
                <c:ptCount val="9"/>
                <c:pt idx="0">
                  <c:v>18502</c:v>
                </c:pt>
                <c:pt idx="1">
                  <c:v>27762</c:v>
                </c:pt>
                <c:pt idx="2">
                  <c:v>37130</c:v>
                </c:pt>
                <c:pt idx="3">
                  <c:v>39099</c:v>
                </c:pt>
                <c:pt idx="4">
                  <c:v>34471</c:v>
                </c:pt>
                <c:pt idx="5">
                  <c:v>30944</c:v>
                </c:pt>
                <c:pt idx="6">
                  <c:v>28917</c:v>
                </c:pt>
                <c:pt idx="7">
                  <c:v>31931</c:v>
                </c:pt>
                <c:pt idx="8">
                  <c:v>18560</c:v>
                </c:pt>
              </c:numCache>
            </c:numRef>
          </c:val>
          <c:smooth val="0"/>
          <c:extLst xmlns:c16r2="http://schemas.microsoft.com/office/drawing/2015/06/chart">
            <c:ext xmlns:c16="http://schemas.microsoft.com/office/drawing/2014/chart" uri="{C3380CC4-5D6E-409C-BE32-E72D297353CC}">
              <c16:uniqueId val="{00000000-CAC8-4A05-A198-C52533F76E73}"/>
            </c:ext>
          </c:extLst>
        </c:ser>
        <c:dLbls>
          <c:showLegendKey val="0"/>
          <c:showVal val="0"/>
          <c:showCatName val="0"/>
          <c:showSerName val="0"/>
          <c:showPercent val="0"/>
          <c:showBubbleSize val="0"/>
        </c:dLbls>
        <c:marker val="1"/>
        <c:smooth val="0"/>
        <c:axId val="155009024"/>
        <c:axId val="155010944"/>
      </c:lineChart>
      <c:catAx>
        <c:axId val="155009024"/>
        <c:scaling>
          <c:orientation val="minMax"/>
        </c:scaling>
        <c:delete val="0"/>
        <c:axPos val="b"/>
        <c:numFmt formatCode="General" sourceLinked="1"/>
        <c:majorTickMark val="out"/>
        <c:minorTickMark val="none"/>
        <c:tickLblPos val="nextTo"/>
        <c:crossAx val="155010944"/>
        <c:crosses val="autoZero"/>
        <c:auto val="1"/>
        <c:lblAlgn val="ctr"/>
        <c:lblOffset val="100"/>
        <c:noMultiLvlLbl val="0"/>
      </c:catAx>
      <c:valAx>
        <c:axId val="155010944"/>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zużycie biopaliw ciekłych [TJ]</a:t>
                </a:r>
              </a:p>
            </c:rich>
          </c:tx>
          <c:layout>
            <c:manualLayout>
              <c:xMode val="edge"/>
              <c:yMode val="edge"/>
              <c:x val="2.9296259842519701E-2"/>
              <c:y val="0.19301310043668099"/>
            </c:manualLayout>
          </c:layout>
          <c:overlay val="0"/>
        </c:title>
        <c:numFmt formatCode="#,##0" sourceLinked="0"/>
        <c:majorTickMark val="out"/>
        <c:minorTickMark val="none"/>
        <c:tickLblPos val="nextTo"/>
        <c:crossAx val="155009024"/>
        <c:crosses val="autoZero"/>
        <c:crossBetween val="between"/>
      </c:valAx>
      <c:spPr>
        <a:ln w="3175">
          <a:solidFill>
            <a:schemeClr val="bg1">
              <a:lumMod val="75000"/>
            </a:schemeClr>
          </a:solidFill>
        </a:ln>
      </c:spPr>
    </c:plotArea>
    <c:legend>
      <c:legendPos val="r"/>
      <c:layout>
        <c:manualLayout>
          <c:xMode val="edge"/>
          <c:yMode val="edge"/>
          <c:x val="0.74232561622731896"/>
          <c:y val="0.16809638378535999"/>
          <c:w val="0.25767438377268098"/>
          <c:h val="0.53417760279964999"/>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14395450568679"/>
          <c:y val="6.0185185185185203E-2"/>
          <c:w val="0.65077362204724398"/>
          <c:h val="0.78853382910469505"/>
        </c:manualLayout>
      </c:layout>
      <c:lineChart>
        <c:grouping val="standard"/>
        <c:varyColors val="0"/>
        <c:ser>
          <c:idx val="0"/>
          <c:order val="0"/>
          <c:tx>
            <c:strRef>
              <c:f>ludność!$S$95</c:f>
              <c:strCache>
                <c:ptCount val="1"/>
                <c:pt idx="0">
                  <c:v>urodzenia</c:v>
                </c:pt>
              </c:strCache>
            </c:strRef>
          </c:tx>
          <c:spPr>
            <a:ln w="25400">
              <a:solidFill>
                <a:srgbClr val="CC0000"/>
              </a:solidFill>
            </a:ln>
          </c:spPr>
          <c:marker>
            <c:symbol val="none"/>
          </c:marker>
          <c:cat>
            <c:strRef>
              <c:f>ludność!$R$96:$R$118</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ludność!$S$96:$S$118</c:f>
              <c:numCache>
                <c:formatCode>#,##0</c:formatCode>
                <c:ptCount val="23"/>
                <c:pt idx="0">
                  <c:v>507</c:v>
                </c:pt>
                <c:pt idx="1">
                  <c:v>528</c:v>
                </c:pt>
                <c:pt idx="2">
                  <c:v>433</c:v>
                </c:pt>
                <c:pt idx="3">
                  <c:v>461</c:v>
                </c:pt>
                <c:pt idx="4">
                  <c:v>420</c:v>
                </c:pt>
                <c:pt idx="5">
                  <c:v>456</c:v>
                </c:pt>
                <c:pt idx="6">
                  <c:v>409</c:v>
                </c:pt>
                <c:pt idx="7">
                  <c:v>406</c:v>
                </c:pt>
                <c:pt idx="8">
                  <c:v>414</c:v>
                </c:pt>
                <c:pt idx="9">
                  <c:v>356</c:v>
                </c:pt>
                <c:pt idx="10">
                  <c:v>447</c:v>
                </c:pt>
                <c:pt idx="11">
                  <c:v>439</c:v>
                </c:pt>
                <c:pt idx="12">
                  <c:v>492</c:v>
                </c:pt>
                <c:pt idx="13">
                  <c:v>500</c:v>
                </c:pt>
                <c:pt idx="14">
                  <c:v>504</c:v>
                </c:pt>
                <c:pt idx="15">
                  <c:v>504</c:v>
                </c:pt>
                <c:pt idx="16">
                  <c:v>449</c:v>
                </c:pt>
                <c:pt idx="17">
                  <c:v>473</c:v>
                </c:pt>
                <c:pt idx="18">
                  <c:v>446</c:v>
                </c:pt>
                <c:pt idx="19">
                  <c:v>433</c:v>
                </c:pt>
                <c:pt idx="20">
                  <c:v>509</c:v>
                </c:pt>
                <c:pt idx="21">
                  <c:v>464</c:v>
                </c:pt>
                <c:pt idx="22">
                  <c:v>537</c:v>
                </c:pt>
              </c:numCache>
            </c:numRef>
          </c:val>
          <c:smooth val="0"/>
          <c:extLst xmlns:c16r2="http://schemas.microsoft.com/office/drawing/2015/06/chart">
            <c:ext xmlns:c16="http://schemas.microsoft.com/office/drawing/2014/chart" uri="{C3380CC4-5D6E-409C-BE32-E72D297353CC}">
              <c16:uniqueId val="{00000000-EBFA-4F4D-8038-E33465015097}"/>
            </c:ext>
          </c:extLst>
        </c:ser>
        <c:ser>
          <c:idx val="1"/>
          <c:order val="1"/>
          <c:tx>
            <c:strRef>
              <c:f>ludność!$T$95</c:f>
              <c:strCache>
                <c:ptCount val="1"/>
                <c:pt idx="0">
                  <c:v>zgony</c:v>
                </c:pt>
              </c:strCache>
            </c:strRef>
          </c:tx>
          <c:spPr>
            <a:ln w="25400">
              <a:solidFill>
                <a:schemeClr val="bg1">
                  <a:lumMod val="50000"/>
                </a:schemeClr>
              </a:solidFill>
            </a:ln>
          </c:spPr>
          <c:marker>
            <c:symbol val="none"/>
          </c:marker>
          <c:cat>
            <c:strRef>
              <c:f>ludność!$R$96:$R$118</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ludność!$T$96:$T$118</c:f>
              <c:numCache>
                <c:formatCode>#,##0</c:formatCode>
                <c:ptCount val="23"/>
                <c:pt idx="0">
                  <c:v>357</c:v>
                </c:pt>
                <c:pt idx="1">
                  <c:v>359</c:v>
                </c:pt>
                <c:pt idx="2">
                  <c:v>367</c:v>
                </c:pt>
                <c:pt idx="3">
                  <c:v>377</c:v>
                </c:pt>
                <c:pt idx="4">
                  <c:v>368</c:v>
                </c:pt>
                <c:pt idx="5">
                  <c:v>337</c:v>
                </c:pt>
                <c:pt idx="6">
                  <c:v>325</c:v>
                </c:pt>
                <c:pt idx="7">
                  <c:v>309</c:v>
                </c:pt>
                <c:pt idx="8">
                  <c:v>325</c:v>
                </c:pt>
                <c:pt idx="9">
                  <c:v>352</c:v>
                </c:pt>
                <c:pt idx="10">
                  <c:v>296</c:v>
                </c:pt>
                <c:pt idx="11">
                  <c:v>339</c:v>
                </c:pt>
                <c:pt idx="12">
                  <c:v>335</c:v>
                </c:pt>
                <c:pt idx="13">
                  <c:v>345</c:v>
                </c:pt>
                <c:pt idx="14">
                  <c:v>339</c:v>
                </c:pt>
                <c:pt idx="15">
                  <c:v>381</c:v>
                </c:pt>
                <c:pt idx="16">
                  <c:v>323</c:v>
                </c:pt>
                <c:pt idx="17">
                  <c:v>373</c:v>
                </c:pt>
                <c:pt idx="18">
                  <c:v>368</c:v>
                </c:pt>
                <c:pt idx="19">
                  <c:v>379</c:v>
                </c:pt>
                <c:pt idx="20">
                  <c:v>379</c:v>
                </c:pt>
                <c:pt idx="21">
                  <c:v>347</c:v>
                </c:pt>
                <c:pt idx="22">
                  <c:v>373</c:v>
                </c:pt>
              </c:numCache>
            </c:numRef>
          </c:val>
          <c:smooth val="0"/>
          <c:extLst xmlns:c16r2="http://schemas.microsoft.com/office/drawing/2015/06/chart">
            <c:ext xmlns:c16="http://schemas.microsoft.com/office/drawing/2014/chart" uri="{C3380CC4-5D6E-409C-BE32-E72D297353CC}">
              <c16:uniqueId val="{00000001-EBFA-4F4D-8038-E33465015097}"/>
            </c:ext>
          </c:extLst>
        </c:ser>
        <c:ser>
          <c:idx val="2"/>
          <c:order val="2"/>
          <c:tx>
            <c:strRef>
              <c:f>ludność!$U$95</c:f>
              <c:strCache>
                <c:ptCount val="1"/>
                <c:pt idx="0">
                  <c:v>przyrost naturalny</c:v>
                </c:pt>
              </c:strCache>
            </c:strRef>
          </c:tx>
          <c:spPr>
            <a:ln w="25400">
              <a:solidFill>
                <a:srgbClr val="FFCC33"/>
              </a:solidFill>
            </a:ln>
          </c:spPr>
          <c:marker>
            <c:symbol val="none"/>
          </c:marker>
          <c:cat>
            <c:strRef>
              <c:f>ludność!$R$96:$R$118</c:f>
              <c:strCache>
                <c:ptCount val="23"/>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pt idx="22">
                  <c:v>2017</c:v>
                </c:pt>
              </c:strCache>
            </c:strRef>
          </c:cat>
          <c:val>
            <c:numRef>
              <c:f>ludność!$U$96:$U$118</c:f>
              <c:numCache>
                <c:formatCode>#,##0</c:formatCode>
                <c:ptCount val="23"/>
                <c:pt idx="0">
                  <c:v>150</c:v>
                </c:pt>
                <c:pt idx="1">
                  <c:v>169</c:v>
                </c:pt>
                <c:pt idx="2">
                  <c:v>66</c:v>
                </c:pt>
                <c:pt idx="3">
                  <c:v>84</c:v>
                </c:pt>
                <c:pt idx="4">
                  <c:v>52</c:v>
                </c:pt>
                <c:pt idx="5">
                  <c:v>119</c:v>
                </c:pt>
                <c:pt idx="6">
                  <c:v>84</c:v>
                </c:pt>
                <c:pt idx="7">
                  <c:v>97</c:v>
                </c:pt>
                <c:pt idx="8">
                  <c:v>89</c:v>
                </c:pt>
                <c:pt idx="9">
                  <c:v>4</c:v>
                </c:pt>
                <c:pt idx="10">
                  <c:v>151</c:v>
                </c:pt>
                <c:pt idx="11">
                  <c:v>100</c:v>
                </c:pt>
                <c:pt idx="12">
                  <c:v>157</c:v>
                </c:pt>
                <c:pt idx="13">
                  <c:v>155</c:v>
                </c:pt>
                <c:pt idx="14">
                  <c:v>165</c:v>
                </c:pt>
                <c:pt idx="15">
                  <c:v>123</c:v>
                </c:pt>
                <c:pt idx="16">
                  <c:v>126</c:v>
                </c:pt>
                <c:pt idx="17">
                  <c:v>100</c:v>
                </c:pt>
                <c:pt idx="18">
                  <c:v>78</c:v>
                </c:pt>
                <c:pt idx="19">
                  <c:v>54</c:v>
                </c:pt>
                <c:pt idx="20">
                  <c:v>130</c:v>
                </c:pt>
                <c:pt idx="21">
                  <c:v>117</c:v>
                </c:pt>
                <c:pt idx="22">
                  <c:v>164</c:v>
                </c:pt>
              </c:numCache>
            </c:numRef>
          </c:val>
          <c:smooth val="0"/>
          <c:extLst xmlns:c16r2="http://schemas.microsoft.com/office/drawing/2015/06/chart">
            <c:ext xmlns:c16="http://schemas.microsoft.com/office/drawing/2014/chart" uri="{C3380CC4-5D6E-409C-BE32-E72D297353CC}">
              <c16:uniqueId val="{00000002-EBFA-4F4D-8038-E33465015097}"/>
            </c:ext>
          </c:extLst>
        </c:ser>
        <c:dLbls>
          <c:showLegendKey val="0"/>
          <c:showVal val="0"/>
          <c:showCatName val="0"/>
          <c:showSerName val="0"/>
          <c:showPercent val="0"/>
          <c:showBubbleSize val="0"/>
        </c:dLbls>
        <c:marker val="1"/>
        <c:smooth val="0"/>
        <c:axId val="118920320"/>
        <c:axId val="118921856"/>
      </c:lineChart>
      <c:catAx>
        <c:axId val="118920320"/>
        <c:scaling>
          <c:orientation val="minMax"/>
        </c:scaling>
        <c:delete val="0"/>
        <c:axPos val="b"/>
        <c:numFmt formatCode="General" sourceLinked="0"/>
        <c:majorTickMark val="out"/>
        <c:minorTickMark val="none"/>
        <c:tickLblPos val="nextTo"/>
        <c:crossAx val="118921856"/>
        <c:crosses val="autoZero"/>
        <c:auto val="1"/>
        <c:lblAlgn val="ctr"/>
        <c:lblOffset val="100"/>
        <c:noMultiLvlLbl val="0"/>
      </c:catAx>
      <c:valAx>
        <c:axId val="118921856"/>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Liczba osób</a:t>
                </a:r>
              </a:p>
            </c:rich>
          </c:tx>
          <c:layout>
            <c:manualLayout>
              <c:xMode val="edge"/>
              <c:yMode val="edge"/>
              <c:x val="2.5000000000000001E-2"/>
              <c:y val="0.37803623505395201"/>
            </c:manualLayout>
          </c:layout>
          <c:overlay val="0"/>
        </c:title>
        <c:numFmt formatCode="#,##0" sourceLinked="1"/>
        <c:majorTickMark val="out"/>
        <c:minorTickMark val="none"/>
        <c:tickLblPos val="nextTo"/>
        <c:crossAx val="118920320"/>
        <c:crosses val="autoZero"/>
        <c:crossBetween val="between"/>
      </c:valAx>
      <c:spPr>
        <a:ln w="3175">
          <a:solidFill>
            <a:schemeClr val="bg1">
              <a:lumMod val="75000"/>
            </a:schemeClr>
          </a:solidFill>
        </a:ln>
      </c:spPr>
    </c:plotArea>
    <c:legend>
      <c:legendPos val="r"/>
      <c:layout>
        <c:manualLayout>
          <c:xMode val="edge"/>
          <c:yMode val="edge"/>
          <c:x val="0.76111111111111096"/>
          <c:y val="0.37734470691163602"/>
          <c:w val="0.21666666666666701"/>
          <c:h val="0.28697725284339498"/>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barChart>
        <c:barDir val="col"/>
        <c:grouping val="clustered"/>
        <c:varyColors val="0"/>
        <c:ser>
          <c:idx val="0"/>
          <c:order val="0"/>
          <c:spPr>
            <a:solidFill>
              <a:schemeClr val="tx2">
                <a:lumMod val="60000"/>
                <a:lumOff val="40000"/>
              </a:schemeClr>
            </a:solidFill>
            <a:effectLst/>
          </c:spPr>
          <c:invertIfNegative val="0"/>
          <c:trendline>
            <c:spPr>
              <a:ln w="38100">
                <a:solidFill>
                  <a:srgbClr val="99CC00"/>
                </a:solidFill>
              </a:ln>
            </c:spPr>
            <c:trendlineType val="linear"/>
            <c:dispRSqr val="0"/>
            <c:dispEq val="0"/>
          </c:trendline>
          <c:cat>
            <c:strRef>
              <c:f>budynki!$B$9:$B$18</c:f>
              <c:strCache>
                <c:ptCount val="10"/>
                <c:pt idx="0">
                  <c:v>2008</c:v>
                </c:pt>
                <c:pt idx="1">
                  <c:v>2009</c:v>
                </c:pt>
                <c:pt idx="2">
                  <c:v>2010</c:v>
                </c:pt>
                <c:pt idx="3">
                  <c:v>2011</c:v>
                </c:pt>
                <c:pt idx="4">
                  <c:v>2012</c:v>
                </c:pt>
                <c:pt idx="5">
                  <c:v>2013</c:v>
                </c:pt>
                <c:pt idx="6">
                  <c:v>2014</c:v>
                </c:pt>
                <c:pt idx="7">
                  <c:v>2015</c:v>
                </c:pt>
                <c:pt idx="8">
                  <c:v>2016</c:v>
                </c:pt>
                <c:pt idx="9">
                  <c:v>2017</c:v>
                </c:pt>
              </c:strCache>
            </c:strRef>
          </c:cat>
          <c:val>
            <c:numRef>
              <c:f>budynki!$C$9:$C$18</c:f>
              <c:numCache>
                <c:formatCode>#,##0</c:formatCode>
                <c:ptCount val="10"/>
                <c:pt idx="0">
                  <c:v>3758</c:v>
                </c:pt>
                <c:pt idx="1">
                  <c:v>3829</c:v>
                </c:pt>
                <c:pt idx="2">
                  <c:v>3881</c:v>
                </c:pt>
                <c:pt idx="3">
                  <c:v>4170</c:v>
                </c:pt>
                <c:pt idx="4">
                  <c:v>4261</c:v>
                </c:pt>
                <c:pt idx="5">
                  <c:v>4344</c:v>
                </c:pt>
                <c:pt idx="6">
                  <c:v>4443</c:v>
                </c:pt>
                <c:pt idx="7">
                  <c:v>4566</c:v>
                </c:pt>
                <c:pt idx="8">
                  <c:v>4734</c:v>
                </c:pt>
                <c:pt idx="9" formatCode="General">
                  <c:v>4871</c:v>
                </c:pt>
              </c:numCache>
            </c:numRef>
          </c:val>
          <c:extLst xmlns:c16r2="http://schemas.microsoft.com/office/drawing/2015/06/chart">
            <c:ext xmlns:c16="http://schemas.microsoft.com/office/drawing/2014/chart" uri="{C3380CC4-5D6E-409C-BE32-E72D297353CC}">
              <c16:uniqueId val="{00000001-CE9D-4D80-9659-476DD66F3071}"/>
            </c:ext>
          </c:extLst>
        </c:ser>
        <c:dLbls>
          <c:showLegendKey val="0"/>
          <c:showVal val="0"/>
          <c:showCatName val="0"/>
          <c:showSerName val="0"/>
          <c:showPercent val="0"/>
          <c:showBubbleSize val="0"/>
        </c:dLbls>
        <c:gapWidth val="150"/>
        <c:axId val="118942336"/>
        <c:axId val="92868992"/>
      </c:barChart>
      <c:catAx>
        <c:axId val="118942336"/>
        <c:scaling>
          <c:orientation val="minMax"/>
        </c:scaling>
        <c:delete val="0"/>
        <c:axPos val="b"/>
        <c:numFmt formatCode="General" sourceLinked="0"/>
        <c:majorTickMark val="out"/>
        <c:minorTickMark val="none"/>
        <c:tickLblPos val="nextTo"/>
        <c:crossAx val="92868992"/>
        <c:crosses val="autoZero"/>
        <c:auto val="1"/>
        <c:lblAlgn val="ctr"/>
        <c:lblOffset val="100"/>
        <c:noMultiLvlLbl val="0"/>
      </c:catAx>
      <c:valAx>
        <c:axId val="92868992"/>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Liczba budynków mieszkalnych [szt.]</a:t>
                </a:r>
              </a:p>
            </c:rich>
          </c:tx>
          <c:layout>
            <c:manualLayout>
              <c:xMode val="edge"/>
              <c:yMode val="edge"/>
              <c:x val="1.94444444444444E-2"/>
              <c:y val="0.14416447944006999"/>
            </c:manualLayout>
          </c:layout>
          <c:overlay val="0"/>
        </c:title>
        <c:numFmt formatCode="#,##0" sourceLinked="1"/>
        <c:majorTickMark val="out"/>
        <c:minorTickMark val="none"/>
        <c:tickLblPos val="nextTo"/>
        <c:crossAx val="118942336"/>
        <c:crosses val="autoZero"/>
        <c:crossBetween val="between"/>
      </c:valAx>
      <c:spPr>
        <a:ln w="3175">
          <a:solidFill>
            <a:schemeClr val="bg1">
              <a:lumMod val="75000"/>
            </a:schemeClr>
          </a:solidFill>
        </a:ln>
      </c:spPr>
    </c:plotArea>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76107611548556"/>
          <c:y val="6.0185185185185203E-2"/>
          <c:w val="0.63396128608923896"/>
          <c:h val="0.75728419364246102"/>
        </c:manualLayout>
      </c:layout>
      <c:lineChart>
        <c:grouping val="standard"/>
        <c:varyColors val="0"/>
        <c:ser>
          <c:idx val="0"/>
          <c:order val="0"/>
          <c:tx>
            <c:strRef>
              <c:f>budynki!$G$113</c:f>
              <c:strCache>
                <c:ptCount val="1"/>
                <c:pt idx="0">
                  <c:v>część miejska</c:v>
                </c:pt>
              </c:strCache>
            </c:strRef>
          </c:tx>
          <c:spPr>
            <a:ln w="25400">
              <a:solidFill>
                <a:schemeClr val="tx2">
                  <a:lumMod val="60000"/>
                  <a:lumOff val="40000"/>
                </a:schemeClr>
              </a:solidFill>
            </a:ln>
          </c:spPr>
          <c:marker>
            <c:symbol val="none"/>
          </c:marker>
          <c:cat>
            <c:strRef>
              <c:f>budynki!$B$114:$B$135</c:f>
              <c:strCache>
                <c:ptCount val="22"/>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strCache>
            </c:strRef>
          </c:cat>
          <c:val>
            <c:numRef>
              <c:f>budynki!$G$114:$G$135</c:f>
              <c:numCache>
                <c:formatCode>#,##0</c:formatCode>
                <c:ptCount val="22"/>
                <c:pt idx="0">
                  <c:v>506137</c:v>
                </c:pt>
                <c:pt idx="1">
                  <c:v>508333</c:v>
                </c:pt>
                <c:pt idx="2">
                  <c:v>510171</c:v>
                </c:pt>
                <c:pt idx="3">
                  <c:v>514007</c:v>
                </c:pt>
                <c:pt idx="4">
                  <c:v>517360</c:v>
                </c:pt>
                <c:pt idx="5">
                  <c:v>522714</c:v>
                </c:pt>
                <c:pt idx="6">
                  <c:v>528107</c:v>
                </c:pt>
                <c:pt idx="7">
                  <c:v>568381</c:v>
                </c:pt>
                <c:pt idx="8">
                  <c:v>576276</c:v>
                </c:pt>
                <c:pt idx="9">
                  <c:v>579708</c:v>
                </c:pt>
                <c:pt idx="10">
                  <c:v>583074</c:v>
                </c:pt>
                <c:pt idx="11">
                  <c:v>586761</c:v>
                </c:pt>
                <c:pt idx="12">
                  <c:v>592600</c:v>
                </c:pt>
                <c:pt idx="13">
                  <c:v>598041</c:v>
                </c:pt>
                <c:pt idx="14">
                  <c:v>603004</c:v>
                </c:pt>
                <c:pt idx="15">
                  <c:v>625910</c:v>
                </c:pt>
                <c:pt idx="16">
                  <c:v>640426</c:v>
                </c:pt>
                <c:pt idx="17">
                  <c:v>648801</c:v>
                </c:pt>
                <c:pt idx="18">
                  <c:v>652701</c:v>
                </c:pt>
                <c:pt idx="19">
                  <c:v>660554</c:v>
                </c:pt>
                <c:pt idx="20">
                  <c:v>673446</c:v>
                </c:pt>
                <c:pt idx="21">
                  <c:v>684876</c:v>
                </c:pt>
              </c:numCache>
            </c:numRef>
          </c:val>
          <c:smooth val="0"/>
          <c:extLst xmlns:c16r2="http://schemas.microsoft.com/office/drawing/2015/06/chart">
            <c:ext xmlns:c16="http://schemas.microsoft.com/office/drawing/2014/chart" uri="{C3380CC4-5D6E-409C-BE32-E72D297353CC}">
              <c16:uniqueId val="{00000000-AE32-4876-8272-8A87D732F9E5}"/>
            </c:ext>
          </c:extLst>
        </c:ser>
        <c:ser>
          <c:idx val="1"/>
          <c:order val="1"/>
          <c:tx>
            <c:strRef>
              <c:f>budynki!$H$113</c:f>
              <c:strCache>
                <c:ptCount val="1"/>
                <c:pt idx="0">
                  <c:v>część wiejska</c:v>
                </c:pt>
              </c:strCache>
            </c:strRef>
          </c:tx>
          <c:spPr>
            <a:ln w="25400">
              <a:solidFill>
                <a:srgbClr val="99CC33"/>
              </a:solidFill>
            </a:ln>
          </c:spPr>
          <c:marker>
            <c:symbol val="none"/>
          </c:marker>
          <c:cat>
            <c:strRef>
              <c:f>budynki!$B$114:$B$135</c:f>
              <c:strCache>
                <c:ptCount val="22"/>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strCache>
            </c:strRef>
          </c:cat>
          <c:val>
            <c:numRef>
              <c:f>budynki!$H$114:$H$135</c:f>
              <c:numCache>
                <c:formatCode>#,##0</c:formatCode>
                <c:ptCount val="22"/>
                <c:pt idx="0">
                  <c:v>161889</c:v>
                </c:pt>
                <c:pt idx="1">
                  <c:v>162716</c:v>
                </c:pt>
                <c:pt idx="2">
                  <c:v>165537</c:v>
                </c:pt>
                <c:pt idx="3">
                  <c:v>167566</c:v>
                </c:pt>
                <c:pt idx="4">
                  <c:v>168572</c:v>
                </c:pt>
                <c:pt idx="5">
                  <c:v>169897</c:v>
                </c:pt>
                <c:pt idx="6">
                  <c:v>173447</c:v>
                </c:pt>
                <c:pt idx="7">
                  <c:v>201415</c:v>
                </c:pt>
                <c:pt idx="8">
                  <c:v>208394</c:v>
                </c:pt>
                <c:pt idx="9">
                  <c:v>213701</c:v>
                </c:pt>
                <c:pt idx="10">
                  <c:v>217084</c:v>
                </c:pt>
                <c:pt idx="11">
                  <c:v>220887</c:v>
                </c:pt>
                <c:pt idx="12">
                  <c:v>228063</c:v>
                </c:pt>
                <c:pt idx="13">
                  <c:v>236534</c:v>
                </c:pt>
                <c:pt idx="14">
                  <c:v>244043</c:v>
                </c:pt>
                <c:pt idx="15">
                  <c:v>279910</c:v>
                </c:pt>
                <c:pt idx="16">
                  <c:v>288730</c:v>
                </c:pt>
                <c:pt idx="17">
                  <c:v>300448</c:v>
                </c:pt>
                <c:pt idx="18">
                  <c:v>309913</c:v>
                </c:pt>
                <c:pt idx="19">
                  <c:v>321919</c:v>
                </c:pt>
                <c:pt idx="20">
                  <c:v>333414</c:v>
                </c:pt>
                <c:pt idx="21">
                  <c:v>348563</c:v>
                </c:pt>
              </c:numCache>
            </c:numRef>
          </c:val>
          <c:smooth val="0"/>
          <c:extLst xmlns:c16r2="http://schemas.microsoft.com/office/drawing/2015/06/chart">
            <c:ext xmlns:c16="http://schemas.microsoft.com/office/drawing/2014/chart" uri="{C3380CC4-5D6E-409C-BE32-E72D297353CC}">
              <c16:uniqueId val="{00000001-AE32-4876-8272-8A87D732F9E5}"/>
            </c:ext>
          </c:extLst>
        </c:ser>
        <c:dLbls>
          <c:showLegendKey val="0"/>
          <c:showVal val="0"/>
          <c:showCatName val="0"/>
          <c:showSerName val="0"/>
          <c:showPercent val="0"/>
          <c:showBubbleSize val="0"/>
        </c:dLbls>
        <c:marker val="1"/>
        <c:smooth val="0"/>
        <c:axId val="92883200"/>
        <c:axId val="92889088"/>
      </c:lineChart>
      <c:catAx>
        <c:axId val="92883200"/>
        <c:scaling>
          <c:orientation val="minMax"/>
        </c:scaling>
        <c:delete val="0"/>
        <c:axPos val="b"/>
        <c:numFmt formatCode="General" sourceLinked="0"/>
        <c:majorTickMark val="out"/>
        <c:minorTickMark val="none"/>
        <c:tickLblPos val="nextTo"/>
        <c:crossAx val="92889088"/>
        <c:crosses val="autoZero"/>
        <c:auto val="1"/>
        <c:lblAlgn val="ctr"/>
        <c:lblOffset val="100"/>
        <c:noMultiLvlLbl val="0"/>
      </c:catAx>
      <c:valAx>
        <c:axId val="92889088"/>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powierzchnia użytkowa mieszkań [m2]</a:t>
                </a:r>
              </a:p>
            </c:rich>
          </c:tx>
          <c:overlay val="0"/>
        </c:title>
        <c:numFmt formatCode="#,##0" sourceLinked="1"/>
        <c:majorTickMark val="out"/>
        <c:minorTickMark val="none"/>
        <c:tickLblPos val="nextTo"/>
        <c:crossAx val="92883200"/>
        <c:crosses val="autoZero"/>
        <c:crossBetween val="between"/>
      </c:valAx>
      <c:spPr>
        <a:ln w="3175">
          <a:solidFill>
            <a:schemeClr val="bg1">
              <a:lumMod val="75000"/>
            </a:schemeClr>
          </a:solidFill>
        </a:ln>
      </c:spPr>
    </c:plotArea>
    <c:legend>
      <c:legendPos val="r"/>
      <c:layout>
        <c:manualLayout>
          <c:xMode val="edge"/>
          <c:yMode val="edge"/>
          <c:x val="0.82280818022747204"/>
          <c:y val="0.297011154855643"/>
          <c:w val="0.15496959755030601"/>
          <c:h val="0.280977690288714"/>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0.123329833770779"/>
          <c:y val="6.0185185185185203E-2"/>
          <c:w val="0.70366906027265796"/>
          <c:h val="0.75728419364246102"/>
        </c:manualLayout>
      </c:layout>
      <c:lineChart>
        <c:grouping val="standard"/>
        <c:varyColors val="0"/>
        <c:ser>
          <c:idx val="0"/>
          <c:order val="0"/>
          <c:tx>
            <c:strRef>
              <c:f>budynki!$C$137</c:f>
              <c:strCache>
                <c:ptCount val="1"/>
                <c:pt idx="0">
                  <c:v>część miejska</c:v>
                </c:pt>
              </c:strCache>
            </c:strRef>
          </c:tx>
          <c:spPr>
            <a:ln w="25400">
              <a:solidFill>
                <a:schemeClr val="tx2">
                  <a:lumMod val="60000"/>
                  <a:lumOff val="40000"/>
                </a:schemeClr>
              </a:solidFill>
            </a:ln>
          </c:spPr>
          <c:marker>
            <c:symbol val="none"/>
          </c:marker>
          <c:cat>
            <c:strRef>
              <c:f>budynki!$B$138:$B$159</c:f>
              <c:strCache>
                <c:ptCount val="22"/>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strCache>
            </c:strRef>
          </c:cat>
          <c:val>
            <c:numRef>
              <c:f>budynki!$C$138:$C$159</c:f>
              <c:numCache>
                <c:formatCode>#,##0</c:formatCode>
                <c:ptCount val="22"/>
                <c:pt idx="0">
                  <c:v>57.132520600519243</c:v>
                </c:pt>
                <c:pt idx="1">
                  <c:v>57.16102552569432</c:v>
                </c:pt>
                <c:pt idx="2">
                  <c:v>57.219717362045763</c:v>
                </c:pt>
                <c:pt idx="3">
                  <c:v>57.277356808558061</c:v>
                </c:pt>
                <c:pt idx="4">
                  <c:v>57.350626316372903</c:v>
                </c:pt>
                <c:pt idx="5">
                  <c:v>57.516945422535208</c:v>
                </c:pt>
                <c:pt idx="6">
                  <c:v>57.71661202185792</c:v>
                </c:pt>
                <c:pt idx="7">
                  <c:v>60.874049480561169</c:v>
                </c:pt>
                <c:pt idx="8">
                  <c:v>61.136855506047112</c:v>
                </c:pt>
                <c:pt idx="9">
                  <c:v>61.312321523003703</c:v>
                </c:pt>
                <c:pt idx="10">
                  <c:v>61.460314114050803</c:v>
                </c:pt>
                <c:pt idx="11">
                  <c:v>61.563424614416093</c:v>
                </c:pt>
                <c:pt idx="12">
                  <c:v>61.703456892961263</c:v>
                </c:pt>
                <c:pt idx="13">
                  <c:v>61.78747804525257</c:v>
                </c:pt>
                <c:pt idx="14">
                  <c:v>61.935497124075603</c:v>
                </c:pt>
                <c:pt idx="15">
                  <c:v>62.653653653653592</c:v>
                </c:pt>
                <c:pt idx="16">
                  <c:v>62.81765571358509</c:v>
                </c:pt>
                <c:pt idx="17">
                  <c:v>62.850043591979073</c:v>
                </c:pt>
                <c:pt idx="18">
                  <c:v>63.032448092708833</c:v>
                </c:pt>
                <c:pt idx="19">
                  <c:v>62.963873796587549</c:v>
                </c:pt>
                <c:pt idx="20">
                  <c:v>63.033133657806069</c:v>
                </c:pt>
                <c:pt idx="21">
                  <c:v>63.040868924889537</c:v>
                </c:pt>
              </c:numCache>
            </c:numRef>
          </c:val>
          <c:smooth val="0"/>
          <c:extLst xmlns:c16r2="http://schemas.microsoft.com/office/drawing/2015/06/chart">
            <c:ext xmlns:c16="http://schemas.microsoft.com/office/drawing/2014/chart" uri="{C3380CC4-5D6E-409C-BE32-E72D297353CC}">
              <c16:uniqueId val="{00000000-9009-497C-98B3-7F754F007B8A}"/>
            </c:ext>
          </c:extLst>
        </c:ser>
        <c:ser>
          <c:idx val="1"/>
          <c:order val="1"/>
          <c:tx>
            <c:strRef>
              <c:f>budynki!$D$137</c:f>
              <c:strCache>
                <c:ptCount val="1"/>
                <c:pt idx="0">
                  <c:v>część wiejska</c:v>
                </c:pt>
              </c:strCache>
            </c:strRef>
          </c:tx>
          <c:spPr>
            <a:ln w="25400">
              <a:solidFill>
                <a:srgbClr val="99CC33"/>
              </a:solidFill>
            </a:ln>
          </c:spPr>
          <c:marker>
            <c:symbol val="none"/>
          </c:marker>
          <c:cat>
            <c:strRef>
              <c:f>budynki!$B$138:$B$159</c:f>
              <c:strCache>
                <c:ptCount val="22"/>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pt idx="21">
                  <c:v>2016</c:v>
                </c:pt>
              </c:strCache>
            </c:strRef>
          </c:cat>
          <c:val>
            <c:numRef>
              <c:f>budynki!$D$138:$D$159</c:f>
              <c:numCache>
                <c:formatCode>#,##0</c:formatCode>
                <c:ptCount val="22"/>
                <c:pt idx="0">
                  <c:v>76.980028530670467</c:v>
                </c:pt>
                <c:pt idx="1">
                  <c:v>77.116587677725107</c:v>
                </c:pt>
                <c:pt idx="2">
                  <c:v>78.046676096181045</c:v>
                </c:pt>
                <c:pt idx="3">
                  <c:v>78.485245901639345</c:v>
                </c:pt>
                <c:pt idx="4">
                  <c:v>78.7351704810836</c:v>
                </c:pt>
                <c:pt idx="5">
                  <c:v>78.948420074349499</c:v>
                </c:pt>
                <c:pt idx="6">
                  <c:v>79.635904499540857</c:v>
                </c:pt>
                <c:pt idx="7">
                  <c:v>94.339578454332553</c:v>
                </c:pt>
                <c:pt idx="8">
                  <c:v>95.63744837081228</c:v>
                </c:pt>
                <c:pt idx="9">
                  <c:v>96.479006772008972</c:v>
                </c:pt>
                <c:pt idx="10">
                  <c:v>96.955783832067823</c:v>
                </c:pt>
                <c:pt idx="11">
                  <c:v>97.608042421564193</c:v>
                </c:pt>
                <c:pt idx="12">
                  <c:v>98.685850281263527</c:v>
                </c:pt>
                <c:pt idx="13">
                  <c:v>99.551346801346796</c:v>
                </c:pt>
                <c:pt idx="14">
                  <c:v>100.5119439868204</c:v>
                </c:pt>
                <c:pt idx="15">
                  <c:v>104.6783844427823</c:v>
                </c:pt>
                <c:pt idx="16">
                  <c:v>105.5685557586837</c:v>
                </c:pt>
                <c:pt idx="17">
                  <c:v>106.24045261669021</c:v>
                </c:pt>
                <c:pt idx="18">
                  <c:v>106.64590502408809</c:v>
                </c:pt>
                <c:pt idx="19">
                  <c:v>106.9498338870432</c:v>
                </c:pt>
                <c:pt idx="20">
                  <c:v>107.17261330761809</c:v>
                </c:pt>
                <c:pt idx="21">
                  <c:v>107.1512450046111</c:v>
                </c:pt>
              </c:numCache>
            </c:numRef>
          </c:val>
          <c:smooth val="0"/>
          <c:extLst xmlns:c16r2="http://schemas.microsoft.com/office/drawing/2015/06/chart">
            <c:ext xmlns:c16="http://schemas.microsoft.com/office/drawing/2014/chart" uri="{C3380CC4-5D6E-409C-BE32-E72D297353CC}">
              <c16:uniqueId val="{00000001-9009-497C-98B3-7F754F007B8A}"/>
            </c:ext>
          </c:extLst>
        </c:ser>
        <c:dLbls>
          <c:showLegendKey val="0"/>
          <c:showVal val="0"/>
          <c:showCatName val="0"/>
          <c:showSerName val="0"/>
          <c:showPercent val="0"/>
          <c:showBubbleSize val="0"/>
        </c:dLbls>
        <c:marker val="1"/>
        <c:smooth val="0"/>
        <c:axId val="92911104"/>
        <c:axId val="92912640"/>
      </c:lineChart>
      <c:catAx>
        <c:axId val="92911104"/>
        <c:scaling>
          <c:orientation val="minMax"/>
        </c:scaling>
        <c:delete val="0"/>
        <c:axPos val="b"/>
        <c:numFmt formatCode="General" sourceLinked="0"/>
        <c:majorTickMark val="out"/>
        <c:minorTickMark val="none"/>
        <c:tickLblPos val="nextTo"/>
        <c:crossAx val="92912640"/>
        <c:crosses val="autoZero"/>
        <c:auto val="1"/>
        <c:lblAlgn val="ctr"/>
        <c:lblOffset val="100"/>
        <c:noMultiLvlLbl val="0"/>
      </c:catAx>
      <c:valAx>
        <c:axId val="92912640"/>
        <c:scaling>
          <c:orientation val="minMax"/>
        </c:scaling>
        <c:delete val="0"/>
        <c:axPos val="l"/>
        <c:majorGridlines>
          <c:spPr>
            <a:ln w="3175">
              <a:solidFill>
                <a:schemeClr val="bg1">
                  <a:lumMod val="75000"/>
                </a:schemeClr>
              </a:solidFill>
            </a:ln>
          </c:spPr>
        </c:majorGridlines>
        <c:title>
          <c:tx>
            <c:rich>
              <a:bodyPr rot="-5400000" vert="horz"/>
              <a:lstStyle/>
              <a:p>
                <a:pPr>
                  <a:defRPr/>
                </a:pPr>
                <a:r>
                  <a:rPr lang="pl-PL"/>
                  <a:t>średnia powierzchnia użytkowa mieszkania [m2]</a:t>
                </a:r>
              </a:p>
            </c:rich>
          </c:tx>
          <c:layout>
            <c:manualLayout>
              <c:xMode val="edge"/>
              <c:yMode val="edge"/>
              <c:x val="1.8250874890638698E-2"/>
              <c:y val="6.3700787401574796E-2"/>
            </c:manualLayout>
          </c:layout>
          <c:overlay val="0"/>
        </c:title>
        <c:numFmt formatCode="#,##0" sourceLinked="1"/>
        <c:majorTickMark val="out"/>
        <c:minorTickMark val="none"/>
        <c:tickLblPos val="nextTo"/>
        <c:crossAx val="92911104"/>
        <c:crosses val="autoZero"/>
        <c:crossBetween val="between"/>
      </c:valAx>
      <c:spPr>
        <a:ln w="3175">
          <a:solidFill>
            <a:schemeClr val="bg1">
              <a:lumMod val="75000"/>
            </a:schemeClr>
          </a:solidFill>
        </a:ln>
      </c:spPr>
    </c:plotArea>
    <c:legend>
      <c:legendPos val="r"/>
      <c:layout>
        <c:manualLayout>
          <c:xMode val="edge"/>
          <c:yMode val="edge"/>
          <c:x val="0.82280818022747204"/>
          <c:y val="0.297011154855643"/>
          <c:w val="0.15496959755030601"/>
          <c:h val="0.280977690288714"/>
        </c:manualLayout>
      </c:layout>
      <c:overlay val="0"/>
    </c:legend>
    <c:plotVisOnly val="1"/>
    <c:dispBlanksAs val="gap"/>
    <c:showDLblsOverMax val="0"/>
  </c:chart>
  <c:txPr>
    <a:bodyPr/>
    <a:lstStyle/>
    <a:p>
      <a:pPr>
        <a:defRPr sz="800">
          <a:latin typeface="Calibri"/>
          <a:cs typeface="Calibri"/>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8.3211723534558205E-2"/>
          <c:y val="7.17592592592593E-2"/>
          <c:w val="0.52500000000000002"/>
          <c:h val="0.875"/>
        </c:manualLayout>
      </c:layout>
      <c:pieChart>
        <c:varyColors val="1"/>
        <c:ser>
          <c:idx val="0"/>
          <c:order val="0"/>
          <c:spPr>
            <a:ln>
              <a:solidFill>
                <a:schemeClr val="bg1">
                  <a:lumMod val="75000"/>
                </a:schemeClr>
              </a:solidFill>
            </a:ln>
          </c:spPr>
          <c:dPt>
            <c:idx val="0"/>
            <c:bubble3D val="0"/>
            <c:spPr>
              <a:solidFill>
                <a:schemeClr val="tx2">
                  <a:lumMod val="40000"/>
                  <a:lumOff val="60000"/>
                </a:schemeClr>
              </a:solidFill>
              <a:ln>
                <a:solidFill>
                  <a:schemeClr val="bg1">
                    <a:lumMod val="75000"/>
                  </a:schemeClr>
                </a:solidFill>
              </a:ln>
            </c:spPr>
            <c:extLst xmlns:c16r2="http://schemas.microsoft.com/office/drawing/2015/06/chart">
              <c:ext xmlns:c16="http://schemas.microsoft.com/office/drawing/2014/chart" uri="{C3380CC4-5D6E-409C-BE32-E72D297353CC}">
                <c16:uniqueId val="{00000001-3C36-4A14-9244-A8521258E33D}"/>
              </c:ext>
            </c:extLst>
          </c:dPt>
          <c:dPt>
            <c:idx val="1"/>
            <c:bubble3D val="0"/>
            <c:spPr>
              <a:solidFill>
                <a:srgbClr val="CC0000"/>
              </a:solidFill>
              <a:ln>
                <a:solidFill>
                  <a:schemeClr val="bg1">
                    <a:lumMod val="75000"/>
                  </a:schemeClr>
                </a:solidFill>
              </a:ln>
            </c:spPr>
            <c:extLst xmlns:c16r2="http://schemas.microsoft.com/office/drawing/2015/06/chart">
              <c:ext xmlns:c16="http://schemas.microsoft.com/office/drawing/2014/chart" uri="{C3380CC4-5D6E-409C-BE32-E72D297353CC}">
                <c16:uniqueId val="{00000003-3C36-4A14-9244-A8521258E33D}"/>
              </c:ext>
            </c:extLst>
          </c:dPt>
          <c:dPt>
            <c:idx val="2"/>
            <c:bubble3D val="0"/>
            <c:spPr>
              <a:solidFill>
                <a:srgbClr val="FFFF33"/>
              </a:solidFill>
              <a:ln>
                <a:solidFill>
                  <a:schemeClr val="bg1">
                    <a:lumMod val="75000"/>
                  </a:schemeClr>
                </a:solidFill>
              </a:ln>
            </c:spPr>
            <c:extLst xmlns:c16r2="http://schemas.microsoft.com/office/drawing/2015/06/chart">
              <c:ext xmlns:c16="http://schemas.microsoft.com/office/drawing/2014/chart" uri="{C3380CC4-5D6E-409C-BE32-E72D297353CC}">
                <c16:uniqueId val="{00000005-3C36-4A14-9244-A8521258E33D}"/>
              </c:ext>
            </c:extLst>
          </c:dPt>
          <c:dPt>
            <c:idx val="3"/>
            <c:bubble3D val="0"/>
            <c:spPr>
              <a:solidFill>
                <a:srgbClr val="999999"/>
              </a:solidFill>
              <a:ln>
                <a:solidFill>
                  <a:schemeClr val="bg1">
                    <a:lumMod val="75000"/>
                  </a:schemeClr>
                </a:solidFill>
              </a:ln>
            </c:spPr>
            <c:extLst xmlns:c16r2="http://schemas.microsoft.com/office/drawing/2015/06/chart">
              <c:ext xmlns:c16="http://schemas.microsoft.com/office/drawing/2014/chart" uri="{C3380CC4-5D6E-409C-BE32-E72D297353CC}">
                <c16:uniqueId val="{00000007-3C36-4A14-9244-A8521258E33D}"/>
              </c:ext>
            </c:extLst>
          </c:dPt>
          <c:dPt>
            <c:idx val="4"/>
            <c:bubble3D val="0"/>
            <c:spPr>
              <a:solidFill>
                <a:srgbClr val="99CC33"/>
              </a:solidFill>
              <a:ln>
                <a:solidFill>
                  <a:schemeClr val="bg1">
                    <a:lumMod val="75000"/>
                  </a:schemeClr>
                </a:solidFill>
              </a:ln>
            </c:spPr>
            <c:extLst xmlns:c16r2="http://schemas.microsoft.com/office/drawing/2015/06/chart">
              <c:ext xmlns:c16="http://schemas.microsoft.com/office/drawing/2014/chart" uri="{C3380CC4-5D6E-409C-BE32-E72D297353CC}">
                <c16:uniqueId val="{00000009-3C36-4A14-9244-A8521258E33D}"/>
              </c:ext>
            </c:extLst>
          </c:dPt>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extLst>
          </c:dLbls>
          <c:cat>
            <c:strRef>
              <c:f>'struktura paliw do ciepła'!$A$2:$A$6</c:f>
              <c:strCache>
                <c:ptCount val="5"/>
                <c:pt idx="0">
                  <c:v>energia elektryczna</c:v>
                </c:pt>
                <c:pt idx="1">
                  <c:v>ciepło sieciowe</c:v>
                </c:pt>
                <c:pt idx="2">
                  <c:v>gaz ziemny</c:v>
                </c:pt>
                <c:pt idx="3">
                  <c:v>olej opałowy</c:v>
                </c:pt>
                <c:pt idx="4">
                  <c:v>drewno</c:v>
                </c:pt>
              </c:strCache>
            </c:strRef>
          </c:cat>
          <c:val>
            <c:numRef>
              <c:f>'struktura paliw do ciepła'!$C$2:$C$6</c:f>
              <c:numCache>
                <c:formatCode>0.00%</c:formatCode>
                <c:ptCount val="5"/>
                <c:pt idx="0">
                  <c:v>1.56665879420287E-3</c:v>
                </c:pt>
                <c:pt idx="1">
                  <c:v>0.75516960394721</c:v>
                </c:pt>
                <c:pt idx="2">
                  <c:v>0.24326373725858699</c:v>
                </c:pt>
                <c:pt idx="3">
                  <c:v>0</c:v>
                </c:pt>
                <c:pt idx="4">
                  <c:v>0</c:v>
                </c:pt>
              </c:numCache>
            </c:numRef>
          </c:val>
          <c:extLst xmlns:c16r2="http://schemas.microsoft.com/office/drawing/2015/06/chart">
            <c:ext xmlns:c16="http://schemas.microsoft.com/office/drawing/2014/chart" uri="{C3380CC4-5D6E-409C-BE32-E72D297353CC}">
              <c16:uniqueId val="{0000000A-3C36-4A14-9244-A8521258E33D}"/>
            </c:ext>
          </c:extLst>
        </c:ser>
        <c:dLbls>
          <c:showLegendKey val="0"/>
          <c:showVal val="0"/>
          <c:showCatName val="0"/>
          <c:showSerName val="0"/>
          <c:showPercent val="0"/>
          <c:showBubbleSize val="0"/>
          <c:showLeaderLines val="0"/>
        </c:dLbls>
        <c:firstSliceAng val="0"/>
      </c:pieChart>
    </c:plotArea>
    <c:legend>
      <c:legendPos val="r"/>
      <c:overlay val="0"/>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8.3211723534558205E-2"/>
          <c:y val="7.17592592592593E-2"/>
          <c:w val="0.52500000000000002"/>
          <c:h val="0.875"/>
        </c:manualLayout>
      </c:layout>
      <c:pieChart>
        <c:varyColors val="1"/>
        <c:ser>
          <c:idx val="0"/>
          <c:order val="0"/>
          <c:spPr>
            <a:ln>
              <a:solidFill>
                <a:schemeClr val="bg1">
                  <a:lumMod val="75000"/>
                </a:schemeClr>
              </a:solidFill>
            </a:ln>
          </c:spPr>
          <c:dPt>
            <c:idx val="0"/>
            <c:bubble3D val="0"/>
            <c:spPr>
              <a:solidFill>
                <a:srgbClr val="CC0000"/>
              </a:solidFill>
              <a:ln>
                <a:solidFill>
                  <a:schemeClr val="bg1">
                    <a:lumMod val="75000"/>
                  </a:schemeClr>
                </a:solidFill>
              </a:ln>
            </c:spPr>
            <c:extLst xmlns:c16r2="http://schemas.microsoft.com/office/drawing/2015/06/chart">
              <c:ext xmlns:c16="http://schemas.microsoft.com/office/drawing/2014/chart" uri="{C3380CC4-5D6E-409C-BE32-E72D297353CC}">
                <c16:uniqueId val="{00000001-0A5B-4841-9F2E-314735CEABBA}"/>
              </c:ext>
            </c:extLst>
          </c:dPt>
          <c:dPt>
            <c:idx val="1"/>
            <c:bubble3D val="0"/>
            <c:spPr>
              <a:solidFill>
                <a:srgbClr val="FFFF33"/>
              </a:solidFill>
              <a:ln>
                <a:solidFill>
                  <a:schemeClr val="bg1">
                    <a:lumMod val="75000"/>
                  </a:schemeClr>
                </a:solidFill>
              </a:ln>
            </c:spPr>
            <c:extLst xmlns:c16r2="http://schemas.microsoft.com/office/drawing/2015/06/chart">
              <c:ext xmlns:c16="http://schemas.microsoft.com/office/drawing/2014/chart" uri="{C3380CC4-5D6E-409C-BE32-E72D297353CC}">
                <c16:uniqueId val="{00000003-0A5B-4841-9F2E-314735CEABBA}"/>
              </c:ext>
            </c:extLst>
          </c:dPt>
          <c:dPt>
            <c:idx val="2"/>
            <c:bubble3D val="0"/>
            <c:spPr>
              <a:solidFill>
                <a:srgbClr val="FFCC33"/>
              </a:solidFill>
              <a:ln>
                <a:solidFill>
                  <a:schemeClr val="bg1">
                    <a:lumMod val="75000"/>
                  </a:schemeClr>
                </a:solidFill>
              </a:ln>
            </c:spPr>
            <c:extLst xmlns:c16r2="http://schemas.microsoft.com/office/drawing/2015/06/chart">
              <c:ext xmlns:c16="http://schemas.microsoft.com/office/drawing/2014/chart" uri="{C3380CC4-5D6E-409C-BE32-E72D297353CC}">
                <c16:uniqueId val="{00000005-0A5B-4841-9F2E-314735CEABBA}"/>
              </c:ext>
            </c:extLst>
          </c:dPt>
          <c:dPt>
            <c:idx val="3"/>
            <c:bubble3D val="0"/>
            <c:spPr>
              <a:solidFill>
                <a:srgbClr val="99CC33"/>
              </a:solidFill>
              <a:ln>
                <a:solidFill>
                  <a:schemeClr val="bg1">
                    <a:lumMod val="75000"/>
                  </a:schemeClr>
                </a:solidFill>
              </a:ln>
            </c:spPr>
            <c:extLst xmlns:c16r2="http://schemas.microsoft.com/office/drawing/2015/06/chart">
              <c:ext xmlns:c16="http://schemas.microsoft.com/office/drawing/2014/chart" uri="{C3380CC4-5D6E-409C-BE32-E72D297353CC}">
                <c16:uniqueId val="{00000007-0A5B-4841-9F2E-314735CEABBA}"/>
              </c:ext>
            </c:extLst>
          </c:dPt>
          <c:dPt>
            <c:idx val="4"/>
            <c:bubble3D val="0"/>
            <c:spPr>
              <a:solidFill>
                <a:srgbClr val="999999"/>
              </a:solidFill>
              <a:ln>
                <a:solidFill>
                  <a:schemeClr val="bg1">
                    <a:lumMod val="75000"/>
                  </a:schemeClr>
                </a:solidFill>
              </a:ln>
            </c:spPr>
            <c:extLst xmlns:c16r2="http://schemas.microsoft.com/office/drawing/2015/06/chart">
              <c:ext xmlns:c16="http://schemas.microsoft.com/office/drawing/2014/chart" uri="{C3380CC4-5D6E-409C-BE32-E72D297353CC}">
                <c16:uniqueId val="{00000009-0A5B-4841-9F2E-314735CEABBA}"/>
              </c:ext>
            </c:extLst>
          </c:dPt>
          <c:dPt>
            <c:idx val="5"/>
            <c:bubble3D val="0"/>
            <c:spPr>
              <a:solidFill>
                <a:srgbClr val="006699"/>
              </a:solidFill>
              <a:ln>
                <a:solidFill>
                  <a:schemeClr val="bg1">
                    <a:lumMod val="75000"/>
                  </a:schemeClr>
                </a:solidFill>
              </a:ln>
            </c:spPr>
            <c:extLst xmlns:c16r2="http://schemas.microsoft.com/office/drawing/2015/06/chart">
              <c:ext xmlns:c16="http://schemas.microsoft.com/office/drawing/2014/chart" uri="{C3380CC4-5D6E-409C-BE32-E72D297353CC}">
                <c16:uniqueId val="{0000000B-0A5B-4841-9F2E-314735CEABBA}"/>
              </c:ext>
            </c:extLst>
          </c:dPt>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'struktura paliw do ciepła'!$A$14:$A$18</c:f>
              <c:strCache>
                <c:ptCount val="5"/>
                <c:pt idx="0">
                  <c:v>ciepło sieciowe</c:v>
                </c:pt>
                <c:pt idx="1">
                  <c:v>gaz ziemny</c:v>
                </c:pt>
                <c:pt idx="2">
                  <c:v>olej opałowy</c:v>
                </c:pt>
                <c:pt idx="3">
                  <c:v>drewno</c:v>
                </c:pt>
                <c:pt idx="4">
                  <c:v>węgiel kamienny</c:v>
                </c:pt>
              </c:strCache>
            </c:strRef>
          </c:cat>
          <c:val>
            <c:numRef>
              <c:f>'struktura paliw do ciepła'!$C$14:$C$18</c:f>
              <c:numCache>
                <c:formatCode>0.00%</c:formatCode>
                <c:ptCount val="5"/>
                <c:pt idx="0">
                  <c:v>0.19952693746957101</c:v>
                </c:pt>
                <c:pt idx="1">
                  <c:v>0.23861303657795699</c:v>
                </c:pt>
                <c:pt idx="2">
                  <c:v>3.00184838679406E-2</c:v>
                </c:pt>
                <c:pt idx="3">
                  <c:v>6.6269083829255903E-4</c:v>
                </c:pt>
                <c:pt idx="4">
                  <c:v>0.53117885124623898</c:v>
                </c:pt>
              </c:numCache>
            </c:numRef>
          </c:val>
          <c:extLst xmlns:c16r2="http://schemas.microsoft.com/office/drawing/2015/06/chart">
            <c:ext xmlns:c16="http://schemas.microsoft.com/office/drawing/2014/chart" uri="{C3380CC4-5D6E-409C-BE32-E72D297353CC}">
              <c16:uniqueId val="{0000000C-0A5B-4841-9F2E-314735CEABBA}"/>
            </c:ext>
          </c:extLst>
        </c:ser>
        <c:dLbls>
          <c:showLegendKey val="0"/>
          <c:showVal val="0"/>
          <c:showCatName val="0"/>
          <c:showSerName val="0"/>
          <c:showPercent val="0"/>
          <c:showBubbleSize val="0"/>
          <c:showLeaderLines val="1"/>
        </c:dLbls>
        <c:firstSliceAng val="0"/>
      </c:pieChart>
    </c:plotArea>
    <c:legend>
      <c:legendPos val="r"/>
      <c:overlay val="0"/>
      <c:txPr>
        <a:bodyPr/>
        <a:lstStyle/>
        <a:p>
          <a:pPr rtl="0">
            <a:defRPr/>
          </a:pPr>
          <a:endParaRPr lang="pl-PL"/>
        </a:p>
      </c:txPr>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manualLayout>
          <c:layoutTarget val="inner"/>
          <c:xMode val="edge"/>
          <c:yMode val="edge"/>
          <c:x val="8.3211723534558205E-2"/>
          <c:y val="7.17592592592593E-2"/>
          <c:w val="0.52500000000000002"/>
          <c:h val="0.875"/>
        </c:manualLayout>
      </c:layout>
      <c:pieChart>
        <c:varyColors val="1"/>
        <c:ser>
          <c:idx val="0"/>
          <c:order val="0"/>
          <c:spPr>
            <a:ln>
              <a:solidFill>
                <a:schemeClr val="bg1">
                  <a:lumMod val="75000"/>
                </a:schemeClr>
              </a:solidFill>
            </a:ln>
          </c:spPr>
          <c:dPt>
            <c:idx val="0"/>
            <c:bubble3D val="0"/>
            <c:spPr>
              <a:solidFill>
                <a:srgbClr val="CC0000"/>
              </a:solidFill>
              <a:ln>
                <a:solidFill>
                  <a:schemeClr val="bg1">
                    <a:lumMod val="75000"/>
                  </a:schemeClr>
                </a:solidFill>
              </a:ln>
            </c:spPr>
            <c:extLst xmlns:c16r2="http://schemas.microsoft.com/office/drawing/2015/06/chart">
              <c:ext xmlns:c16="http://schemas.microsoft.com/office/drawing/2014/chart" uri="{C3380CC4-5D6E-409C-BE32-E72D297353CC}">
                <c16:uniqueId val="{00000001-24DA-46CA-8989-9D1801C5F1D0}"/>
              </c:ext>
            </c:extLst>
          </c:dPt>
          <c:dPt>
            <c:idx val="1"/>
            <c:bubble3D val="0"/>
            <c:spPr>
              <a:solidFill>
                <a:srgbClr val="CC0000"/>
              </a:solidFill>
              <a:ln>
                <a:solidFill>
                  <a:schemeClr val="bg1">
                    <a:lumMod val="75000"/>
                  </a:schemeClr>
                </a:solidFill>
              </a:ln>
            </c:spPr>
            <c:extLst xmlns:c16r2="http://schemas.microsoft.com/office/drawing/2015/06/chart">
              <c:ext xmlns:c16="http://schemas.microsoft.com/office/drawing/2014/chart" uri="{C3380CC4-5D6E-409C-BE32-E72D297353CC}">
                <c16:uniqueId val="{00000003-24DA-46CA-8989-9D1801C5F1D0}"/>
              </c:ext>
            </c:extLst>
          </c:dPt>
          <c:dPt>
            <c:idx val="2"/>
            <c:bubble3D val="0"/>
            <c:spPr>
              <a:solidFill>
                <a:srgbClr val="FFFF33"/>
              </a:solidFill>
              <a:ln>
                <a:solidFill>
                  <a:schemeClr val="bg1">
                    <a:lumMod val="75000"/>
                  </a:schemeClr>
                </a:solidFill>
              </a:ln>
            </c:spPr>
            <c:extLst xmlns:c16r2="http://schemas.microsoft.com/office/drawing/2015/06/chart">
              <c:ext xmlns:c16="http://schemas.microsoft.com/office/drawing/2014/chart" uri="{C3380CC4-5D6E-409C-BE32-E72D297353CC}">
                <c16:uniqueId val="{00000005-24DA-46CA-8989-9D1801C5F1D0}"/>
              </c:ext>
            </c:extLst>
          </c:dPt>
          <c:dPt>
            <c:idx val="3"/>
            <c:bubble3D val="0"/>
            <c:spPr>
              <a:solidFill>
                <a:srgbClr val="99CC33"/>
              </a:solidFill>
              <a:ln>
                <a:solidFill>
                  <a:schemeClr val="bg1">
                    <a:lumMod val="75000"/>
                  </a:schemeClr>
                </a:solidFill>
              </a:ln>
            </c:spPr>
            <c:extLst xmlns:c16r2="http://schemas.microsoft.com/office/drawing/2015/06/chart">
              <c:ext xmlns:c16="http://schemas.microsoft.com/office/drawing/2014/chart" uri="{C3380CC4-5D6E-409C-BE32-E72D297353CC}">
                <c16:uniqueId val="{00000007-24DA-46CA-8989-9D1801C5F1D0}"/>
              </c:ext>
            </c:extLst>
          </c:dPt>
          <c:dPt>
            <c:idx val="4"/>
            <c:bubble3D val="0"/>
            <c:spPr>
              <a:solidFill>
                <a:srgbClr val="999999"/>
              </a:solidFill>
              <a:ln>
                <a:solidFill>
                  <a:schemeClr val="bg1">
                    <a:lumMod val="75000"/>
                  </a:schemeClr>
                </a:solidFill>
              </a:ln>
            </c:spPr>
            <c:extLst xmlns:c16r2="http://schemas.microsoft.com/office/drawing/2015/06/chart">
              <c:ext xmlns:c16="http://schemas.microsoft.com/office/drawing/2014/chart" uri="{C3380CC4-5D6E-409C-BE32-E72D297353CC}">
                <c16:uniqueId val="{00000009-24DA-46CA-8989-9D1801C5F1D0}"/>
              </c:ext>
            </c:extLst>
          </c:dPt>
          <c:dPt>
            <c:idx val="5"/>
            <c:bubble3D val="0"/>
            <c:spPr>
              <a:solidFill>
                <a:srgbClr val="006699"/>
              </a:solidFill>
              <a:ln>
                <a:solidFill>
                  <a:schemeClr val="bg1">
                    <a:lumMod val="75000"/>
                  </a:schemeClr>
                </a:solidFill>
              </a:ln>
            </c:spPr>
            <c:extLst xmlns:c16r2="http://schemas.microsoft.com/office/drawing/2015/06/chart">
              <c:ext xmlns:c16="http://schemas.microsoft.com/office/drawing/2014/chart" uri="{C3380CC4-5D6E-409C-BE32-E72D297353CC}">
                <c16:uniqueId val="{0000000B-24DA-46CA-8989-9D1801C5F1D0}"/>
              </c:ext>
            </c:extLst>
          </c:dPt>
          <c:dLbls>
            <c:dLbl>
              <c:idx val="0"/>
              <c:delete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4DA-46CA-8989-9D1801C5F1D0}"/>
                </c:ext>
              </c:extLst>
            </c:dLbl>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'struktura paliw do ciepła'!$A$35:$A$40</c:f>
              <c:strCache>
                <c:ptCount val="6"/>
                <c:pt idx="0">
                  <c:v>energia elektryczna</c:v>
                </c:pt>
                <c:pt idx="1">
                  <c:v>ciepło sieciowe</c:v>
                </c:pt>
                <c:pt idx="2">
                  <c:v>gaz ziemny</c:v>
                </c:pt>
                <c:pt idx="3">
                  <c:v>drewno</c:v>
                </c:pt>
                <c:pt idx="4">
                  <c:v>węgiel kamienny</c:v>
                </c:pt>
                <c:pt idx="5">
                  <c:v>olej opałowy</c:v>
                </c:pt>
              </c:strCache>
            </c:strRef>
          </c:cat>
          <c:val>
            <c:numRef>
              <c:f>'struktura paliw do ciepła'!$C$35:$C$40</c:f>
              <c:numCache>
                <c:formatCode>0%</c:formatCode>
                <c:ptCount val="6"/>
                <c:pt idx="0">
                  <c:v>0</c:v>
                </c:pt>
                <c:pt idx="1">
                  <c:v>0.36924975915221597</c:v>
                </c:pt>
                <c:pt idx="2">
                  <c:v>0.40606936416185002</c:v>
                </c:pt>
                <c:pt idx="3">
                  <c:v>4.5791184971098298E-2</c:v>
                </c:pt>
                <c:pt idx="4">
                  <c:v>0.17888969171483601</c:v>
                </c:pt>
                <c:pt idx="5">
                  <c:v>9.1544067120320594E-2</c:v>
                </c:pt>
              </c:numCache>
            </c:numRef>
          </c:val>
          <c:extLst xmlns:c16r2="http://schemas.microsoft.com/office/drawing/2015/06/chart">
            <c:ext xmlns:c16="http://schemas.microsoft.com/office/drawing/2014/chart" uri="{C3380CC4-5D6E-409C-BE32-E72D297353CC}">
              <c16:uniqueId val="{0000000C-24DA-46CA-8989-9D1801C5F1D0}"/>
            </c:ext>
          </c:extLst>
        </c:ser>
        <c:dLbls>
          <c:showLegendKey val="0"/>
          <c:showVal val="0"/>
          <c:showCatName val="0"/>
          <c:showSerName val="0"/>
          <c:showPercent val="0"/>
          <c:showBubbleSize val="0"/>
          <c:showLeaderLines val="1"/>
        </c:dLbls>
        <c:firstSliceAng val="0"/>
      </c:pieChart>
    </c:plotArea>
    <c:legend>
      <c:legendPos val="r"/>
      <c:legendEntry>
        <c:idx val="0"/>
        <c:delete val="1"/>
      </c:legendEntry>
      <c:overlay val="0"/>
      <c:txPr>
        <a:bodyPr/>
        <a:lstStyle/>
        <a:p>
          <a:pPr rtl="0">
            <a:defRPr/>
          </a:pPr>
          <a:endParaRPr lang="pl-PL"/>
        </a:p>
      </c:txPr>
    </c:legend>
    <c:plotVisOnly val="1"/>
    <c:dispBlanksAs val="gap"/>
    <c:showDLblsOverMax val="0"/>
  </c:chart>
  <c:txPr>
    <a:bodyPr/>
    <a:lstStyle/>
    <a:p>
      <a:pPr>
        <a:defRPr sz="900">
          <a:latin typeface="Calibri"/>
          <a:cs typeface="Calibri"/>
        </a:defRPr>
      </a:pPr>
      <a:endParaRPr lang="pl-PL"/>
    </a:p>
  </c:txPr>
  <c:externalData r:id="rId1">
    <c:autoUpdate val="0"/>
  </c:externalData>
</c:chartSpace>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05FAFF-C7BE-48E3-9BA9-E3FFE52C98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113</Pages>
  <Words>32062</Words>
  <Characters>192376</Characters>
  <Application>Microsoft Office Word</Application>
  <DocSecurity>0</DocSecurity>
  <Lines>1603</Lines>
  <Paragraphs>447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223991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dc:creator>
  <cp:lastModifiedBy>Karolina Banicka</cp:lastModifiedBy>
  <cp:revision>2</cp:revision>
  <cp:lastPrinted>2018-07-30T11:21:00Z</cp:lastPrinted>
  <dcterms:created xsi:type="dcterms:W3CDTF">2018-09-12T13:33:00Z</dcterms:created>
  <dcterms:modified xsi:type="dcterms:W3CDTF">2018-09-12T13:33:00Z</dcterms:modified>
</cp:coreProperties>
</file>