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037" w:rsidRDefault="00DC1363">
      <w:pPr>
        <w:rPr>
          <w:b/>
          <w:bCs/>
          <w:sz w:val="24"/>
        </w:rPr>
      </w:pPr>
      <w:r w:rsidRPr="00DC1363">
        <w:rPr>
          <w:b/>
          <w:bCs/>
          <w:sz w:val="24"/>
        </w:rPr>
        <w:t>Gmina Śrem</w:t>
      </w:r>
    </w:p>
    <w:p w:rsidR="00EF1037" w:rsidRDefault="00DC1363">
      <w:pPr>
        <w:rPr>
          <w:b/>
          <w:bCs/>
          <w:sz w:val="24"/>
        </w:rPr>
      </w:pPr>
      <w:r w:rsidRPr="00DC1363">
        <w:rPr>
          <w:b/>
          <w:bCs/>
          <w:sz w:val="24"/>
        </w:rPr>
        <w:t>Plac 20 Października</w:t>
      </w:r>
      <w:r w:rsidR="00EF1037">
        <w:rPr>
          <w:b/>
          <w:bCs/>
          <w:sz w:val="24"/>
        </w:rPr>
        <w:t xml:space="preserve"> </w:t>
      </w:r>
      <w:r w:rsidRPr="00DC1363">
        <w:rPr>
          <w:b/>
          <w:bCs/>
          <w:sz w:val="24"/>
        </w:rPr>
        <w:t>1</w:t>
      </w:r>
    </w:p>
    <w:p w:rsidR="00EF1037" w:rsidRDefault="00DC1363">
      <w:pPr>
        <w:rPr>
          <w:b/>
          <w:bCs/>
          <w:sz w:val="24"/>
        </w:rPr>
      </w:pPr>
      <w:r w:rsidRPr="00DC1363">
        <w:rPr>
          <w:b/>
          <w:bCs/>
          <w:sz w:val="24"/>
        </w:rPr>
        <w:t>63-100</w:t>
      </w:r>
      <w:r w:rsidR="00EF1037">
        <w:rPr>
          <w:b/>
          <w:bCs/>
          <w:sz w:val="24"/>
        </w:rPr>
        <w:t xml:space="preserve"> </w:t>
      </w:r>
      <w:r w:rsidRPr="00DC1363">
        <w:rPr>
          <w:b/>
          <w:bCs/>
          <w:sz w:val="24"/>
        </w:rPr>
        <w:t>Śrem</w:t>
      </w:r>
    </w:p>
    <w:p w:rsidR="00EF1037" w:rsidRDefault="00EF1037">
      <w:pPr>
        <w:pStyle w:val="Nagwek"/>
        <w:tabs>
          <w:tab w:val="clear" w:pos="4536"/>
          <w:tab w:val="clear" w:pos="9072"/>
        </w:tabs>
        <w:rPr>
          <w:sz w:val="24"/>
        </w:rPr>
      </w:pPr>
    </w:p>
    <w:p w:rsidR="00EF1037" w:rsidRDefault="00057D02">
      <w:pPr>
        <w:pStyle w:val="Nagwek"/>
        <w:tabs>
          <w:tab w:val="clear" w:pos="4536"/>
        </w:tabs>
        <w:rPr>
          <w:sz w:val="24"/>
        </w:rPr>
      </w:pPr>
      <w:r w:rsidRPr="00FC0734">
        <w:rPr>
          <w:bCs/>
          <w:sz w:val="24"/>
          <w:szCs w:val="24"/>
        </w:rPr>
        <w:t xml:space="preserve">Znak sprawy: </w:t>
      </w:r>
      <w:r w:rsidR="00DC1363" w:rsidRPr="00DC1363">
        <w:rPr>
          <w:bCs/>
          <w:sz w:val="24"/>
          <w:szCs w:val="24"/>
        </w:rPr>
        <w:t>BP.271.33.2018.BS</w:t>
      </w:r>
      <w:r w:rsidR="00EF1037">
        <w:rPr>
          <w:sz w:val="24"/>
        </w:rPr>
        <w:tab/>
        <w:t xml:space="preserve"> </w:t>
      </w:r>
      <w:r w:rsidR="00DC1363" w:rsidRPr="00DC1363">
        <w:rPr>
          <w:sz w:val="24"/>
        </w:rPr>
        <w:t>Śrem</w:t>
      </w:r>
      <w:r w:rsidR="0024656F">
        <w:rPr>
          <w:sz w:val="24"/>
        </w:rPr>
        <w:t>,</w:t>
      </w:r>
      <w:r w:rsidR="00EF1037">
        <w:rPr>
          <w:sz w:val="24"/>
        </w:rPr>
        <w:t xml:space="preserve"> dnia: </w:t>
      </w:r>
      <w:r w:rsidR="00DC1363" w:rsidRPr="00DC1363">
        <w:rPr>
          <w:sz w:val="24"/>
        </w:rPr>
        <w:t>2018-06-22</w:t>
      </w:r>
    </w:p>
    <w:p w:rsidR="00EF1037" w:rsidRDefault="00EF1037">
      <w:pPr>
        <w:pStyle w:val="Nagwek"/>
        <w:tabs>
          <w:tab w:val="clear" w:pos="4536"/>
          <w:tab w:val="clear" w:pos="9072"/>
        </w:tabs>
        <w:rPr>
          <w:sz w:val="24"/>
        </w:rPr>
      </w:pPr>
    </w:p>
    <w:p w:rsidR="00EF1037" w:rsidRDefault="00EF1037">
      <w:pPr>
        <w:pStyle w:val="Nagwek1"/>
        <w:jc w:val="center"/>
        <w:rPr>
          <w:rFonts w:ascii="Times New Roman" w:hAnsi="Times New Roman"/>
        </w:rPr>
      </w:pPr>
      <w:r>
        <w:rPr>
          <w:rFonts w:ascii="Times New Roman" w:hAnsi="Times New Roman"/>
        </w:rPr>
        <w:t>P O W I A D O M I E N I E</w:t>
      </w:r>
    </w:p>
    <w:p w:rsidR="00EF1037" w:rsidRDefault="00EF1037">
      <w:pPr>
        <w:pStyle w:val="Nagwek1"/>
        <w:spacing w:before="0"/>
        <w:jc w:val="center"/>
        <w:rPr>
          <w:rFonts w:ascii="Times New Roman" w:hAnsi="Times New Roman"/>
        </w:rPr>
      </w:pPr>
      <w:r>
        <w:rPr>
          <w:rFonts w:ascii="Times New Roman" w:hAnsi="Times New Roman"/>
        </w:rPr>
        <w:t>o zmianach  SIWZ</w:t>
      </w:r>
    </w:p>
    <w:p w:rsidR="00EF1037" w:rsidRDefault="00EF1037">
      <w:pPr>
        <w:spacing w:line="360" w:lineRule="auto"/>
        <w:ind w:left="539" w:firstLine="540"/>
        <w:jc w:val="both"/>
        <w:rPr>
          <w:i/>
          <w:sz w:val="24"/>
        </w:rPr>
      </w:pPr>
    </w:p>
    <w:p w:rsidR="00057D02" w:rsidRDefault="00EF1037" w:rsidP="00057D02">
      <w:pPr>
        <w:spacing w:before="120"/>
        <w:jc w:val="both"/>
        <w:rPr>
          <w:sz w:val="24"/>
        </w:rPr>
      </w:pPr>
      <w:r w:rsidRPr="00057D02">
        <w:rPr>
          <w:bCs/>
          <w:sz w:val="24"/>
        </w:rPr>
        <w:t>Dotyczy:</w:t>
      </w:r>
      <w:r w:rsidR="00057D02">
        <w:rPr>
          <w:sz w:val="24"/>
        </w:rPr>
        <w:t xml:space="preserve"> </w:t>
      </w:r>
      <w:r w:rsidR="00057D02">
        <w:rPr>
          <w:bCs/>
          <w:sz w:val="24"/>
        </w:rPr>
        <w:t>zmiany</w:t>
      </w:r>
      <w:r>
        <w:rPr>
          <w:bCs/>
          <w:sz w:val="24"/>
        </w:rPr>
        <w:t xml:space="preserve"> zapisów SIWZ w postępowaniu</w:t>
      </w:r>
      <w:r w:rsidR="00057D02">
        <w:rPr>
          <w:bCs/>
          <w:sz w:val="24"/>
        </w:rPr>
        <w:t xml:space="preserve"> </w:t>
      </w:r>
      <w:r w:rsidR="00057D02">
        <w:rPr>
          <w:sz w:val="24"/>
          <w:szCs w:val="24"/>
        </w:rPr>
        <w:t xml:space="preserve">prowadzonym w trybie </w:t>
      </w:r>
      <w:r w:rsidR="00DC1363" w:rsidRPr="00DC1363">
        <w:rPr>
          <w:sz w:val="24"/>
          <w:szCs w:val="24"/>
        </w:rPr>
        <w:t>przetarg nieograniczony</w:t>
      </w:r>
      <w:r w:rsidR="00057D02">
        <w:rPr>
          <w:sz w:val="24"/>
        </w:rPr>
        <w:t>, na:</w:t>
      </w:r>
    </w:p>
    <w:p w:rsidR="00EF1037" w:rsidRPr="00057D02" w:rsidRDefault="00DC1363" w:rsidP="00057D02">
      <w:pPr>
        <w:spacing w:before="120" w:after="240"/>
        <w:jc w:val="center"/>
        <w:rPr>
          <w:sz w:val="24"/>
          <w:szCs w:val="24"/>
        </w:rPr>
      </w:pPr>
      <w:r w:rsidRPr="00DC1363">
        <w:rPr>
          <w:b/>
          <w:sz w:val="24"/>
          <w:szCs w:val="24"/>
        </w:rPr>
        <w:t>Dostawa i montaż elementów placów zabaw na terenach sołeckich gminy Śrem wraz z przygotowaniem dokumentacji niezbędnej do zgłoszenia robót w Starostwie Powiatowym w Śremie - III przetarg.</w:t>
      </w:r>
    </w:p>
    <w:p w:rsidR="00EF1037" w:rsidRDefault="00EF1037">
      <w:pPr>
        <w:spacing w:before="120" w:after="120" w:line="360" w:lineRule="auto"/>
        <w:jc w:val="both"/>
        <w:rPr>
          <w:sz w:val="24"/>
          <w:szCs w:val="22"/>
        </w:rPr>
      </w:pPr>
      <w:r>
        <w:rPr>
          <w:sz w:val="24"/>
          <w:szCs w:val="22"/>
        </w:rPr>
        <w:t xml:space="preserve">Zamawiający, </w:t>
      </w:r>
      <w:r w:rsidR="00460DC4">
        <w:rPr>
          <w:sz w:val="24"/>
          <w:szCs w:val="22"/>
        </w:rPr>
        <w:t xml:space="preserve">działając </w:t>
      </w:r>
      <w:r>
        <w:rPr>
          <w:sz w:val="24"/>
          <w:szCs w:val="22"/>
        </w:rPr>
        <w:t xml:space="preserve">na podstawie art. 38 ust. 4 ustawy z dnia </w:t>
      </w:r>
      <w:r>
        <w:rPr>
          <w:sz w:val="24"/>
        </w:rPr>
        <w:t xml:space="preserve">29 stycznia </w:t>
      </w:r>
      <w:r>
        <w:rPr>
          <w:sz w:val="24"/>
          <w:szCs w:val="24"/>
        </w:rPr>
        <w:t xml:space="preserve">2004 roku Prawo Zamówień Publicznych </w:t>
      </w:r>
      <w:r w:rsidR="00DC1363" w:rsidRPr="00DC1363">
        <w:rPr>
          <w:sz w:val="24"/>
          <w:szCs w:val="24"/>
        </w:rPr>
        <w:t>(</w:t>
      </w:r>
      <w:proofErr w:type="spellStart"/>
      <w:r w:rsidR="00DC1363" w:rsidRPr="00DC1363">
        <w:rPr>
          <w:sz w:val="24"/>
          <w:szCs w:val="24"/>
        </w:rPr>
        <w:t>t.j</w:t>
      </w:r>
      <w:proofErr w:type="spellEnd"/>
      <w:r w:rsidR="00DC1363" w:rsidRPr="00DC1363">
        <w:rPr>
          <w:sz w:val="24"/>
          <w:szCs w:val="24"/>
        </w:rPr>
        <w:t xml:space="preserve">. Dz. U. z 2017 r. poz. 1579 z </w:t>
      </w:r>
      <w:proofErr w:type="spellStart"/>
      <w:r w:rsidR="00DC1363" w:rsidRPr="00DC1363">
        <w:rPr>
          <w:sz w:val="24"/>
          <w:szCs w:val="24"/>
        </w:rPr>
        <w:t>późn</w:t>
      </w:r>
      <w:proofErr w:type="spellEnd"/>
      <w:r w:rsidR="00DC1363" w:rsidRPr="00DC1363">
        <w:rPr>
          <w:sz w:val="24"/>
          <w:szCs w:val="24"/>
        </w:rPr>
        <w:t>. zm.)</w:t>
      </w:r>
      <w:r w:rsidR="00460DC4">
        <w:rPr>
          <w:sz w:val="24"/>
          <w:szCs w:val="24"/>
        </w:rPr>
        <w:t>,</w:t>
      </w:r>
      <w:r>
        <w:t xml:space="preserve"> </w:t>
      </w:r>
      <w:r>
        <w:rPr>
          <w:sz w:val="24"/>
          <w:szCs w:val="24"/>
        </w:rPr>
        <w:t>w postępowaniu</w:t>
      </w:r>
      <w:r>
        <w:rPr>
          <w:sz w:val="24"/>
          <w:szCs w:val="22"/>
        </w:rPr>
        <w:t xml:space="preserve"> prowadzonym w trybie </w:t>
      </w:r>
      <w:r w:rsidR="00DC1363" w:rsidRPr="00DC1363">
        <w:rPr>
          <w:b/>
          <w:sz w:val="24"/>
          <w:szCs w:val="22"/>
        </w:rPr>
        <w:t>przetarg nieograniczony</w:t>
      </w:r>
      <w:r>
        <w:rPr>
          <w:sz w:val="24"/>
          <w:szCs w:val="22"/>
        </w:rPr>
        <w:t>, na</w:t>
      </w:r>
      <w:r w:rsidR="00D248D2">
        <w:rPr>
          <w:sz w:val="24"/>
          <w:szCs w:val="22"/>
        </w:rPr>
        <w:t xml:space="preserve"> </w:t>
      </w:r>
      <w:r w:rsidR="00DC1363" w:rsidRPr="00DC1363">
        <w:rPr>
          <w:b/>
          <w:sz w:val="24"/>
          <w:szCs w:val="22"/>
        </w:rPr>
        <w:t>Dostawa i montaż elementów placów zabaw na terenach sołeckich gminy Śrem wraz z przygotowaniem dokumentacji niezbędnej do zgłoszenia robót w Starostwie Powiatowym w Śremie - III przetarg.</w:t>
      </w:r>
      <w:r>
        <w:rPr>
          <w:sz w:val="24"/>
          <w:szCs w:val="22"/>
        </w:rPr>
        <w:t>, dokonuje</w:t>
      </w:r>
      <w:r w:rsidR="00460DC4">
        <w:rPr>
          <w:sz w:val="24"/>
          <w:szCs w:val="22"/>
        </w:rPr>
        <w:t xml:space="preserve"> zmian zapisów s</w:t>
      </w:r>
      <w:r>
        <w:rPr>
          <w:sz w:val="24"/>
          <w:szCs w:val="22"/>
        </w:rPr>
        <w:t>pecyfikacji istotnych warunków zamówienia</w:t>
      </w:r>
      <w:r w:rsidR="00460DC4">
        <w:rPr>
          <w:sz w:val="24"/>
          <w:szCs w:val="22"/>
        </w:rPr>
        <w:t xml:space="preserve"> w następującym zakresie</w:t>
      </w:r>
      <w:r>
        <w:rPr>
          <w:sz w:val="24"/>
          <w:szCs w:val="22"/>
        </w:rPr>
        <w:t>:</w:t>
      </w:r>
    </w:p>
    <w:p w:rsidR="00DC1363" w:rsidRDefault="00DC1363" w:rsidP="00E02559">
      <w:pPr>
        <w:spacing w:before="120" w:after="120" w:line="360" w:lineRule="auto"/>
        <w:jc w:val="both"/>
        <w:rPr>
          <w:bCs/>
          <w:sz w:val="24"/>
        </w:rPr>
      </w:pPr>
      <w:r w:rsidRPr="00DC1363">
        <w:rPr>
          <w:bCs/>
          <w:sz w:val="24"/>
        </w:rPr>
        <w:t>1) tabela w pkt 3.1. otrzymuje brzmienie:</w:t>
      </w:r>
    </w:p>
    <w:p w:rsidR="0024656F" w:rsidRPr="0024656F" w:rsidRDefault="0024656F" w:rsidP="0024656F">
      <w:pPr>
        <w:spacing w:before="120" w:after="120" w:line="360" w:lineRule="auto"/>
        <w:jc w:val="both"/>
        <w:rPr>
          <w:b/>
          <w:bCs/>
          <w:sz w:val="24"/>
          <w:lang w:val="x-none"/>
        </w:rPr>
      </w:pPr>
      <w:bookmarkStart w:id="0" w:name="_Toc258314244"/>
      <w:r>
        <w:rPr>
          <w:b/>
          <w:bCs/>
          <w:sz w:val="24"/>
        </w:rPr>
        <w:t xml:space="preserve">3. </w:t>
      </w:r>
      <w:bookmarkEnd w:id="0"/>
      <w:r w:rsidRPr="0024656F">
        <w:rPr>
          <w:b/>
          <w:bCs/>
          <w:sz w:val="24"/>
          <w:lang w:val="x-none"/>
        </w:rPr>
        <w:t>OPIS PRZEDMIOTU ZAMÓWIENIA</w:t>
      </w:r>
    </w:p>
    <w:p w:rsidR="0024656F" w:rsidRPr="0024656F" w:rsidRDefault="0024656F" w:rsidP="0024656F">
      <w:pPr>
        <w:tabs>
          <w:tab w:val="num" w:pos="680"/>
        </w:tabs>
        <w:spacing w:before="120" w:after="120" w:line="360" w:lineRule="auto"/>
        <w:jc w:val="both"/>
        <w:rPr>
          <w:bCs/>
          <w:iCs/>
          <w:sz w:val="24"/>
          <w:lang w:val="x-none"/>
        </w:rPr>
      </w:pPr>
      <w:r>
        <w:rPr>
          <w:bCs/>
          <w:iCs/>
          <w:sz w:val="24"/>
        </w:rPr>
        <w:t xml:space="preserve">3.1. </w:t>
      </w:r>
      <w:r w:rsidRPr="0024656F">
        <w:rPr>
          <w:bCs/>
          <w:iCs/>
          <w:sz w:val="24"/>
          <w:lang w:val="x-none"/>
        </w:rPr>
        <w:t>Przedmiotem zamówienia jest Dostawa i montaż elementów placów zabaw na terenach sołeckich gminy Śrem wraz z przygotowaniem dokumentacji niezbędnej do zgłoszenia robót w Starostwie Powiatowym w Śremie - III przetarg..</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0"/>
      </w:tblGrid>
      <w:tr w:rsidR="0024656F" w:rsidRPr="0024656F" w:rsidTr="0024656F">
        <w:tc>
          <w:tcPr>
            <w:tcW w:w="8820" w:type="dxa"/>
            <w:tcBorders>
              <w:top w:val="single" w:sz="4" w:space="0" w:color="auto"/>
              <w:left w:val="single" w:sz="4" w:space="0" w:color="auto"/>
              <w:bottom w:val="single" w:sz="4" w:space="0" w:color="auto"/>
              <w:right w:val="single" w:sz="4" w:space="0" w:color="auto"/>
            </w:tcBorders>
          </w:tcPr>
          <w:p w:rsidR="0024656F" w:rsidRPr="0024656F" w:rsidRDefault="0024656F" w:rsidP="0024656F">
            <w:pPr>
              <w:spacing w:before="120" w:after="120" w:line="360" w:lineRule="auto"/>
              <w:jc w:val="both"/>
              <w:rPr>
                <w:b/>
                <w:bCs/>
                <w:sz w:val="24"/>
              </w:rPr>
            </w:pPr>
            <w:r w:rsidRPr="0024656F">
              <w:rPr>
                <w:b/>
                <w:bCs/>
                <w:sz w:val="24"/>
              </w:rPr>
              <w:t xml:space="preserve">Wspólny Słownik Zamówień: </w:t>
            </w:r>
            <w:r w:rsidRPr="0024656F">
              <w:rPr>
                <w:bCs/>
                <w:sz w:val="24"/>
              </w:rPr>
              <w:t xml:space="preserve">45112723-9 - Roboty w zakresie kształtowania placów zabaw, 45111291-4 - Roboty w zakresie zagospodarowania terenu, 45000000-7 - Roboty budowlane, 43325000-7 - Wyposażenie parków i placów zabaw </w:t>
            </w:r>
          </w:p>
          <w:p w:rsidR="0024656F" w:rsidRPr="0024656F" w:rsidRDefault="0024656F" w:rsidP="0024656F">
            <w:pPr>
              <w:spacing w:before="120" w:after="120" w:line="360" w:lineRule="auto"/>
              <w:jc w:val="both"/>
              <w:rPr>
                <w:bCs/>
                <w:sz w:val="24"/>
              </w:rPr>
            </w:pPr>
            <w:r w:rsidRPr="0024656F">
              <w:rPr>
                <w:bCs/>
                <w:sz w:val="24"/>
              </w:rPr>
              <w:t>OPIS PRZEDMIOTU ZAMÓWIENIA:</w:t>
            </w:r>
          </w:p>
          <w:p w:rsidR="0024656F" w:rsidRPr="0024656F" w:rsidRDefault="0024656F" w:rsidP="0024656F">
            <w:pPr>
              <w:spacing w:before="120" w:after="120" w:line="360" w:lineRule="auto"/>
              <w:jc w:val="both"/>
              <w:rPr>
                <w:bCs/>
                <w:sz w:val="24"/>
              </w:rPr>
            </w:pPr>
            <w:r w:rsidRPr="0024656F">
              <w:rPr>
                <w:bCs/>
                <w:sz w:val="24"/>
              </w:rPr>
              <w:t>1.</w:t>
            </w:r>
            <w:r w:rsidRPr="0024656F">
              <w:rPr>
                <w:bCs/>
                <w:sz w:val="24"/>
              </w:rPr>
              <w:tab/>
              <w:t xml:space="preserve">Zamówienie obejmuje wykonanie zadania - dostawa i montaż urządzeń zabawowych dla wyposażenia 10 placów zabaw zlokalizowanych na terenie gminy Śrem wraz z przygotowaniem dokumentacji niezbędnej do zgłoszenia robót w Starostwie </w:t>
            </w:r>
            <w:r w:rsidRPr="0024656F">
              <w:rPr>
                <w:bCs/>
                <w:sz w:val="24"/>
              </w:rPr>
              <w:lastRenderedPageBreak/>
              <w:t>Powiatowym w Śremie.</w:t>
            </w:r>
          </w:p>
          <w:p w:rsidR="0024656F" w:rsidRPr="0024656F" w:rsidRDefault="0024656F" w:rsidP="0024656F">
            <w:pPr>
              <w:spacing w:before="120" w:after="120" w:line="360" w:lineRule="auto"/>
              <w:jc w:val="both"/>
              <w:rPr>
                <w:bCs/>
                <w:sz w:val="24"/>
              </w:rPr>
            </w:pPr>
            <w:r w:rsidRPr="0024656F">
              <w:rPr>
                <w:bCs/>
                <w:sz w:val="24"/>
              </w:rPr>
              <w:t>2.</w:t>
            </w:r>
            <w:r w:rsidRPr="0024656F">
              <w:rPr>
                <w:bCs/>
                <w:sz w:val="24"/>
              </w:rPr>
              <w:tab/>
              <w:t>Dla 6 sołectw (Grodzewo, Grzymysław, Kadzewo, Szymanowo, Wyrzeka, Pełczyn)  należy przygotować projekt zagospodarowania działki lub terenu - musi on zostać wykonany przez projektanta, który posiada odpowiednie uprawnienia budowlane;</w:t>
            </w:r>
          </w:p>
          <w:p w:rsidR="0024656F" w:rsidRPr="0024656F" w:rsidRDefault="0024656F" w:rsidP="0024656F">
            <w:pPr>
              <w:spacing w:before="120" w:after="120" w:line="360" w:lineRule="auto"/>
              <w:jc w:val="both"/>
              <w:rPr>
                <w:bCs/>
                <w:sz w:val="24"/>
              </w:rPr>
            </w:pPr>
            <w:r w:rsidRPr="0024656F">
              <w:rPr>
                <w:bCs/>
                <w:sz w:val="24"/>
              </w:rPr>
              <w:t>3.</w:t>
            </w:r>
            <w:r w:rsidRPr="0024656F">
              <w:rPr>
                <w:bCs/>
                <w:sz w:val="24"/>
              </w:rPr>
              <w:tab/>
              <w:t>Dla każdego urządzenia należy przedłożyć kompletne instrukcje obsługi i eksploatacji ;</w:t>
            </w:r>
          </w:p>
          <w:p w:rsidR="0024656F" w:rsidRPr="0024656F" w:rsidRDefault="0024656F" w:rsidP="0024656F">
            <w:pPr>
              <w:spacing w:before="120" w:after="120" w:line="360" w:lineRule="auto"/>
              <w:jc w:val="both"/>
              <w:rPr>
                <w:bCs/>
                <w:sz w:val="24"/>
              </w:rPr>
            </w:pPr>
            <w:r w:rsidRPr="0024656F">
              <w:rPr>
                <w:bCs/>
                <w:sz w:val="24"/>
              </w:rPr>
              <w:t>4.</w:t>
            </w:r>
            <w:r w:rsidRPr="0024656F">
              <w:rPr>
                <w:bCs/>
                <w:sz w:val="24"/>
              </w:rPr>
              <w:tab/>
              <w:t>Wszystkie urządzenia zabawowe należy przedstawić w formie graficznej  (np. fotografie, szkice, rysunki itp.), wizualizacji, wyciągu z folderu lub w formie kart katalogowych oferowanych urządzeń (zestawu) w celu potwierdzenia, że oferowane urządzenia odpowiadają wymaganiom określonym przez Zamawiającego. Dokument taki musi przedstawiać konstrukcję urządzenia wraz z jego wymiarami;</w:t>
            </w:r>
          </w:p>
          <w:p w:rsidR="0024656F" w:rsidRPr="0024656F" w:rsidRDefault="0024656F" w:rsidP="0024656F">
            <w:pPr>
              <w:spacing w:before="120" w:after="120" w:line="360" w:lineRule="auto"/>
              <w:jc w:val="both"/>
              <w:rPr>
                <w:bCs/>
                <w:sz w:val="24"/>
              </w:rPr>
            </w:pPr>
            <w:r w:rsidRPr="0024656F">
              <w:rPr>
                <w:bCs/>
                <w:sz w:val="24"/>
              </w:rPr>
              <w:t>5.</w:t>
            </w:r>
            <w:r w:rsidRPr="0024656F">
              <w:rPr>
                <w:bCs/>
                <w:sz w:val="24"/>
              </w:rPr>
              <w:tab/>
              <w:t>Dostarczone urządzenia muszą spełniać następujące warunki:</w:t>
            </w:r>
          </w:p>
          <w:p w:rsidR="0024656F" w:rsidRPr="0024656F" w:rsidRDefault="0024656F" w:rsidP="0024656F">
            <w:pPr>
              <w:spacing w:before="120" w:after="120" w:line="360" w:lineRule="auto"/>
              <w:jc w:val="both"/>
              <w:rPr>
                <w:bCs/>
                <w:sz w:val="24"/>
              </w:rPr>
            </w:pPr>
            <w:r w:rsidRPr="0024656F">
              <w:rPr>
                <w:bCs/>
                <w:sz w:val="24"/>
              </w:rPr>
              <w:t>a)</w:t>
            </w:r>
            <w:r w:rsidRPr="0024656F">
              <w:rPr>
                <w:bCs/>
                <w:sz w:val="24"/>
              </w:rPr>
              <w:tab/>
              <w:t>posiadać trzyletnią gwarancję;</w:t>
            </w:r>
          </w:p>
          <w:p w:rsidR="0024656F" w:rsidRPr="0024656F" w:rsidRDefault="0024656F" w:rsidP="0024656F">
            <w:pPr>
              <w:spacing w:before="120" w:after="120" w:line="360" w:lineRule="auto"/>
              <w:jc w:val="both"/>
              <w:rPr>
                <w:bCs/>
                <w:sz w:val="24"/>
              </w:rPr>
            </w:pPr>
            <w:r w:rsidRPr="0024656F">
              <w:rPr>
                <w:bCs/>
                <w:sz w:val="24"/>
              </w:rPr>
              <w:t>b)</w:t>
            </w:r>
            <w:r w:rsidRPr="0024656F">
              <w:rPr>
                <w:bCs/>
                <w:sz w:val="24"/>
              </w:rPr>
              <w:tab/>
              <w:t>muszą odpowiadać wymaganiom norm bezpieczeństwa, muszą posiadać aktualne Certyfikaty (na poszczególne urządzenia, a nie na system konfiguracji urządzeń z elementów), potwierdzające spełnianie norm bezpieczeństwa  PN-EN  1176. Certyfikaty  muszą być dołączone do oferty przetargowej wraz z opisami technicznymi z rysunkami i zdjęciami urządzeń z realizacji i instrukcjami użytkowania urządzeń;</w:t>
            </w:r>
            <w:r>
              <w:rPr>
                <w:bCs/>
                <w:sz w:val="24"/>
              </w:rPr>
              <w:br/>
            </w:r>
            <w:r w:rsidRPr="0024656F">
              <w:rPr>
                <w:bCs/>
                <w:sz w:val="24"/>
              </w:rPr>
              <w:t>c)</w:t>
            </w:r>
            <w:r w:rsidRPr="0024656F">
              <w:rPr>
                <w:bCs/>
                <w:sz w:val="24"/>
              </w:rPr>
              <w:tab/>
              <w:t>wszystkie elementy konstrukcyjne muszą być wykonane z drewna sosnowego, klejonego warstwowo (kantówka o wymiarach minimum 100mmx100mm, o zaokrąglonych krawędziach). Belki konstrukcyjne muszą posiadać co najmniej jeden frez wzdłużny z każdej strony;</w:t>
            </w:r>
          </w:p>
          <w:p w:rsidR="0024656F" w:rsidRPr="0024656F" w:rsidRDefault="0024656F" w:rsidP="0024656F">
            <w:pPr>
              <w:spacing w:before="120" w:after="120" w:line="360" w:lineRule="auto"/>
              <w:jc w:val="both"/>
              <w:rPr>
                <w:bCs/>
                <w:sz w:val="24"/>
              </w:rPr>
            </w:pPr>
            <w:r w:rsidRPr="0024656F">
              <w:rPr>
                <w:bCs/>
                <w:sz w:val="24"/>
              </w:rPr>
              <w:t>d)</w:t>
            </w:r>
            <w:r w:rsidRPr="0024656F">
              <w:rPr>
                <w:bCs/>
                <w:sz w:val="24"/>
              </w:rPr>
              <w:tab/>
              <w:t>wszystkie elementy drewniane oraz elementy wykonane ze sklejki muszą być malowane natryskowo farbami akrylowymi, które tworzą elastyczną powłokę. Powłoka musi posiadać filtr przeciw promieniowaniu UV. Wyklucza się nakładanie farby na elementy drewniane wałkiem lub pędzlem;</w:t>
            </w:r>
          </w:p>
          <w:p w:rsidR="0024656F" w:rsidRPr="0024656F" w:rsidRDefault="0024656F" w:rsidP="0024656F">
            <w:pPr>
              <w:spacing w:before="120" w:after="120" w:line="360" w:lineRule="auto"/>
              <w:jc w:val="both"/>
              <w:rPr>
                <w:bCs/>
                <w:sz w:val="24"/>
              </w:rPr>
            </w:pPr>
            <w:r w:rsidRPr="0024656F">
              <w:rPr>
                <w:bCs/>
                <w:sz w:val="24"/>
              </w:rPr>
              <w:t>e)</w:t>
            </w:r>
            <w:r w:rsidRPr="0024656F">
              <w:rPr>
                <w:bCs/>
                <w:sz w:val="24"/>
              </w:rPr>
              <w:tab/>
              <w:t>urządzenia i zestawy muszą być osadzane przy pomocy kotew stalowych, ocynkowanych, zabetonowanych w gruncie (ochrona drewna przed szkodliwym wpływem wilgoci z gruntu). Elementy należy mocować na fundamencie umieszczonym zgodnie z normą EN 1176;</w:t>
            </w:r>
          </w:p>
          <w:p w:rsidR="0024656F" w:rsidRPr="0024656F" w:rsidRDefault="0024656F" w:rsidP="0024656F">
            <w:pPr>
              <w:spacing w:before="120" w:after="120" w:line="360" w:lineRule="auto"/>
              <w:jc w:val="both"/>
              <w:rPr>
                <w:bCs/>
                <w:sz w:val="24"/>
              </w:rPr>
            </w:pPr>
            <w:r w:rsidRPr="0024656F">
              <w:rPr>
                <w:bCs/>
                <w:sz w:val="24"/>
              </w:rPr>
              <w:lastRenderedPageBreak/>
              <w:t>f)</w:t>
            </w:r>
            <w:r w:rsidRPr="0024656F">
              <w:rPr>
                <w:bCs/>
                <w:sz w:val="24"/>
              </w:rPr>
              <w:tab/>
              <w:t>liny w zestawach muszą posiadać rdzenie stalowe w oplocie polipropylenowym;</w:t>
            </w:r>
          </w:p>
          <w:p w:rsidR="0024656F" w:rsidRPr="0024656F" w:rsidRDefault="0024656F" w:rsidP="0024656F">
            <w:pPr>
              <w:spacing w:before="120" w:after="120" w:line="360" w:lineRule="auto"/>
              <w:jc w:val="both"/>
              <w:rPr>
                <w:bCs/>
                <w:sz w:val="24"/>
              </w:rPr>
            </w:pPr>
            <w:r w:rsidRPr="0024656F">
              <w:rPr>
                <w:bCs/>
                <w:sz w:val="24"/>
              </w:rPr>
              <w:t>g)</w:t>
            </w:r>
            <w:r w:rsidRPr="0024656F">
              <w:rPr>
                <w:bCs/>
                <w:sz w:val="24"/>
              </w:rPr>
              <w:tab/>
              <w:t xml:space="preserve">łańcuchy kalibrowane ze stali ocynkowanej o krótkich ogniwach zgodnie </w:t>
            </w:r>
          </w:p>
          <w:p w:rsidR="0024656F" w:rsidRPr="0024656F" w:rsidRDefault="0024656F" w:rsidP="0024656F">
            <w:pPr>
              <w:spacing w:before="120" w:after="120" w:line="360" w:lineRule="auto"/>
              <w:jc w:val="both"/>
              <w:rPr>
                <w:bCs/>
                <w:sz w:val="24"/>
              </w:rPr>
            </w:pPr>
            <w:r w:rsidRPr="0024656F">
              <w:rPr>
                <w:bCs/>
                <w:sz w:val="24"/>
              </w:rPr>
              <w:t>z normą EN 1176;</w:t>
            </w:r>
          </w:p>
          <w:p w:rsidR="0024656F" w:rsidRPr="0024656F" w:rsidRDefault="0024656F" w:rsidP="0024656F">
            <w:pPr>
              <w:spacing w:before="120" w:after="120" w:line="360" w:lineRule="auto"/>
              <w:jc w:val="both"/>
              <w:rPr>
                <w:bCs/>
                <w:sz w:val="24"/>
              </w:rPr>
            </w:pPr>
            <w:r w:rsidRPr="0024656F">
              <w:rPr>
                <w:bCs/>
                <w:sz w:val="24"/>
              </w:rPr>
              <w:t>h)</w:t>
            </w:r>
            <w:r w:rsidRPr="0024656F">
              <w:rPr>
                <w:bCs/>
                <w:sz w:val="24"/>
              </w:rPr>
              <w:tab/>
              <w:t xml:space="preserve">elementy konstrukcyjne muszą być zakończone od góry kapturkami </w:t>
            </w:r>
          </w:p>
          <w:p w:rsidR="0024656F" w:rsidRPr="0024656F" w:rsidRDefault="0024656F" w:rsidP="0024656F">
            <w:pPr>
              <w:spacing w:before="120" w:after="120" w:line="360" w:lineRule="auto"/>
              <w:jc w:val="both"/>
              <w:rPr>
                <w:bCs/>
                <w:sz w:val="24"/>
              </w:rPr>
            </w:pPr>
            <w:r w:rsidRPr="0024656F">
              <w:rPr>
                <w:bCs/>
                <w:sz w:val="24"/>
              </w:rPr>
              <w:t>z tworzywa sztucznego, w celu zabezpieczenia drewna przed niekorzystnymi warunkami atmosferycznymi (śnieg, deszcz, szadź);</w:t>
            </w:r>
          </w:p>
          <w:p w:rsidR="0024656F" w:rsidRPr="0024656F" w:rsidRDefault="0024656F" w:rsidP="0024656F">
            <w:pPr>
              <w:spacing w:before="120" w:after="120" w:line="360" w:lineRule="auto"/>
              <w:jc w:val="both"/>
              <w:rPr>
                <w:bCs/>
                <w:sz w:val="24"/>
              </w:rPr>
            </w:pPr>
            <w:r w:rsidRPr="0024656F">
              <w:rPr>
                <w:bCs/>
                <w:sz w:val="24"/>
              </w:rPr>
              <w:t>i)</w:t>
            </w:r>
            <w:r w:rsidRPr="0024656F">
              <w:rPr>
                <w:bCs/>
                <w:sz w:val="24"/>
              </w:rPr>
              <w:tab/>
              <w:t>elementy stalowe - uchwyty, poręcze, i inne, muszą być  wykonane ze stali malowanej proszkowo;</w:t>
            </w:r>
          </w:p>
          <w:p w:rsidR="0024656F" w:rsidRPr="0024656F" w:rsidRDefault="0024656F" w:rsidP="0024656F">
            <w:pPr>
              <w:spacing w:before="120" w:after="120" w:line="360" w:lineRule="auto"/>
              <w:jc w:val="both"/>
              <w:rPr>
                <w:bCs/>
                <w:sz w:val="24"/>
              </w:rPr>
            </w:pPr>
            <w:r w:rsidRPr="0024656F">
              <w:rPr>
                <w:bCs/>
                <w:sz w:val="24"/>
              </w:rPr>
              <w:t>j)</w:t>
            </w:r>
            <w:r w:rsidRPr="0024656F">
              <w:rPr>
                <w:bCs/>
                <w:sz w:val="24"/>
              </w:rPr>
              <w:tab/>
              <w:t>zabezpieczenia - do połączeń stosowane muszą być tylko śruby ocynkowane. Gniazda łączników muszą być zakryte zaślepkami z tworzywa. Wszystkie śruby i nakrętki muszą być zabezpieczone kołnierzami z kapslami;</w:t>
            </w:r>
          </w:p>
          <w:p w:rsidR="0024656F" w:rsidRPr="0024656F" w:rsidRDefault="0024656F" w:rsidP="0024656F">
            <w:pPr>
              <w:spacing w:before="120" w:after="120" w:line="360" w:lineRule="auto"/>
              <w:jc w:val="both"/>
              <w:rPr>
                <w:bCs/>
                <w:sz w:val="24"/>
              </w:rPr>
            </w:pPr>
            <w:r w:rsidRPr="0024656F">
              <w:rPr>
                <w:bCs/>
                <w:sz w:val="24"/>
              </w:rPr>
              <w:t>6.</w:t>
            </w:r>
            <w:r w:rsidRPr="0024656F">
              <w:rPr>
                <w:bCs/>
                <w:sz w:val="24"/>
              </w:rPr>
              <w:tab/>
              <w:t>Dokładna lokalizacja montażu urządzeń zabawowych zostanie wskazana przez Zamawiającego po wyłonieniu Wykonawcy;</w:t>
            </w:r>
          </w:p>
          <w:p w:rsidR="0024656F" w:rsidRPr="0024656F" w:rsidRDefault="0024656F" w:rsidP="0024656F">
            <w:pPr>
              <w:spacing w:before="120" w:after="120" w:line="360" w:lineRule="auto"/>
              <w:jc w:val="both"/>
              <w:rPr>
                <w:bCs/>
                <w:sz w:val="24"/>
              </w:rPr>
            </w:pPr>
            <w:r w:rsidRPr="0024656F">
              <w:rPr>
                <w:bCs/>
                <w:sz w:val="24"/>
              </w:rPr>
              <w:t>7.</w:t>
            </w:r>
            <w:r w:rsidRPr="0024656F">
              <w:rPr>
                <w:bCs/>
                <w:sz w:val="24"/>
              </w:rPr>
              <w:tab/>
              <w:t>W okresie gwarancji Wykonawca zobowiązany będzie do wykonywania  corocznych (bezpłatnych) przeglądów gwarancyjnych;</w:t>
            </w:r>
          </w:p>
          <w:p w:rsidR="0024656F" w:rsidRPr="0024656F" w:rsidRDefault="0024656F" w:rsidP="0024656F">
            <w:pPr>
              <w:spacing w:before="120" w:after="120" w:line="360" w:lineRule="auto"/>
              <w:jc w:val="both"/>
              <w:rPr>
                <w:bCs/>
                <w:sz w:val="24"/>
              </w:rPr>
            </w:pPr>
            <w:r w:rsidRPr="0024656F">
              <w:rPr>
                <w:bCs/>
                <w:sz w:val="24"/>
              </w:rPr>
              <w:t>8.</w:t>
            </w:r>
            <w:r w:rsidRPr="0024656F">
              <w:rPr>
                <w:bCs/>
                <w:sz w:val="24"/>
              </w:rPr>
              <w:tab/>
              <w:t>Wykaz urządzeń z podziałem na sołectwa:</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2126"/>
              <w:gridCol w:w="1843"/>
              <w:gridCol w:w="4336"/>
            </w:tblGrid>
            <w:tr w:rsidR="0024656F" w:rsidRPr="0024656F" w:rsidTr="0024656F">
              <w:tc>
                <w:tcPr>
                  <w:tcW w:w="62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Lp.</w:t>
                  </w:r>
                </w:p>
              </w:tc>
              <w:tc>
                <w:tcPr>
                  <w:tcW w:w="212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Sołectwo</w:t>
                  </w:r>
                </w:p>
              </w:tc>
              <w:tc>
                <w:tcPr>
                  <w:tcW w:w="184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 xml:space="preserve">Dz. Nr. </w:t>
                  </w:r>
                  <w:proofErr w:type="spellStart"/>
                  <w:r w:rsidRPr="0024656F">
                    <w:rPr>
                      <w:bCs/>
                      <w:sz w:val="24"/>
                    </w:rPr>
                    <w:t>Ewid</w:t>
                  </w:r>
                  <w:proofErr w:type="spellEnd"/>
                  <w:r w:rsidRPr="0024656F">
                    <w:rPr>
                      <w:bCs/>
                      <w:sz w:val="24"/>
                    </w:rPr>
                    <w:t>.</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Urządzenie - opis</w:t>
                  </w:r>
                </w:p>
              </w:tc>
            </w:tr>
            <w:tr w:rsidR="0024656F" w:rsidRPr="0024656F" w:rsidTr="0024656F">
              <w:tc>
                <w:tcPr>
                  <w:tcW w:w="623" w:type="dxa"/>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Borgowo</w:t>
                  </w:r>
                </w:p>
              </w:tc>
              <w:tc>
                <w:tcPr>
                  <w:tcW w:w="184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14/4</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Zjazd linowy</w:t>
                  </w:r>
                </w:p>
              </w:tc>
            </w:tr>
            <w:tr w:rsidR="0024656F" w:rsidRPr="0024656F" w:rsidTr="0024656F">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Grodzewo</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235/3</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Huśtawka bocianie gniazdo</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 xml:space="preserve">Wielofunkcyjny zestaw sprawnościowy </w:t>
                  </w:r>
                </w:p>
              </w:tc>
            </w:tr>
            <w:tr w:rsidR="0024656F" w:rsidRPr="0024656F" w:rsidTr="0024656F">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Grzymysław</w:t>
                  </w:r>
                </w:p>
              </w:tc>
              <w:tc>
                <w:tcPr>
                  <w:tcW w:w="1843" w:type="dxa"/>
                  <w:vMerge w:val="restart"/>
                  <w:tcBorders>
                    <w:top w:val="single" w:sz="4" w:space="0" w:color="auto"/>
                    <w:left w:val="single" w:sz="4" w:space="0" w:color="auto"/>
                    <w:bottom w:val="single" w:sz="4" w:space="0" w:color="auto"/>
                    <w:right w:val="single" w:sz="4" w:space="0" w:color="auto"/>
                  </w:tcBorders>
                </w:tcPr>
                <w:p w:rsidR="0024656F" w:rsidRPr="0024656F" w:rsidRDefault="0024656F" w:rsidP="0024656F">
                  <w:pPr>
                    <w:spacing w:before="120" w:after="120" w:line="360" w:lineRule="auto"/>
                    <w:jc w:val="both"/>
                    <w:rPr>
                      <w:bCs/>
                      <w:sz w:val="24"/>
                    </w:rPr>
                  </w:pPr>
                </w:p>
                <w:p w:rsidR="00BE0DB7" w:rsidRPr="0024656F" w:rsidRDefault="0024656F" w:rsidP="0024656F">
                  <w:pPr>
                    <w:spacing w:before="120" w:after="120" w:line="360" w:lineRule="auto"/>
                    <w:jc w:val="both"/>
                    <w:rPr>
                      <w:bCs/>
                      <w:sz w:val="24"/>
                    </w:rPr>
                  </w:pPr>
                  <w:r w:rsidRPr="0024656F">
                    <w:rPr>
                      <w:bCs/>
                      <w:sz w:val="24"/>
                    </w:rPr>
                    <w:t>3/10</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Bujak n sprężynie z płyty HDPE</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Zjazd linowy</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w:t>
                  </w:r>
                </w:p>
              </w:tc>
            </w:tr>
            <w:tr w:rsidR="0024656F" w:rsidRPr="0024656F" w:rsidTr="0024656F">
              <w:tc>
                <w:tcPr>
                  <w:tcW w:w="623" w:type="dxa"/>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Kadzewo</w:t>
                  </w:r>
                </w:p>
              </w:tc>
              <w:tc>
                <w:tcPr>
                  <w:tcW w:w="184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337</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Huśtawka wahadłowa podwójna</w:t>
                  </w:r>
                </w:p>
              </w:tc>
            </w:tr>
            <w:tr w:rsidR="0024656F" w:rsidRPr="0024656F" w:rsidTr="0024656F">
              <w:tc>
                <w:tcPr>
                  <w:tcW w:w="623" w:type="dxa"/>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Kaleje</w:t>
                  </w:r>
                </w:p>
              </w:tc>
              <w:tc>
                <w:tcPr>
                  <w:tcW w:w="184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144</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 (pociąg)</w:t>
                  </w:r>
                </w:p>
              </w:tc>
            </w:tr>
            <w:tr w:rsidR="0024656F" w:rsidRPr="0024656F" w:rsidTr="0024656F">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Krzyżanowo</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199/3</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Stół do ping- ponga</w:t>
                  </w:r>
                </w:p>
              </w:tc>
            </w:tr>
            <w:tr w:rsidR="0024656F" w:rsidRPr="0024656F" w:rsidTr="0024656F">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B67F32" w:rsidRDefault="0024656F" w:rsidP="0024656F">
                  <w:pPr>
                    <w:spacing w:before="120" w:after="120" w:line="360" w:lineRule="auto"/>
                    <w:jc w:val="both"/>
                    <w:rPr>
                      <w:bCs/>
                      <w:color w:val="FF0000"/>
                      <w:sz w:val="24"/>
                    </w:rPr>
                  </w:pPr>
                  <w:r w:rsidRPr="00B67F32">
                    <w:rPr>
                      <w:bCs/>
                      <w:color w:val="FF0000"/>
                      <w:sz w:val="24"/>
                    </w:rPr>
                    <w:t>Pełczyn</w:t>
                  </w:r>
                  <w:bookmarkStart w:id="1" w:name="_GoBack"/>
                  <w:bookmarkEnd w:id="1"/>
                </w:p>
              </w:tc>
              <w:tc>
                <w:tcPr>
                  <w:tcW w:w="1843" w:type="dxa"/>
                  <w:vMerge w:val="restart"/>
                  <w:tcBorders>
                    <w:top w:val="single" w:sz="4" w:space="0" w:color="auto"/>
                    <w:left w:val="single" w:sz="4" w:space="0" w:color="auto"/>
                    <w:bottom w:val="single" w:sz="4" w:space="0" w:color="auto"/>
                    <w:right w:val="single" w:sz="4" w:space="0" w:color="auto"/>
                  </w:tcBorders>
                  <w:hideMark/>
                </w:tcPr>
                <w:p w:rsidR="00BE0DB7" w:rsidRPr="00B67F32" w:rsidRDefault="0024656F" w:rsidP="0024656F">
                  <w:pPr>
                    <w:spacing w:before="120" w:after="120" w:line="360" w:lineRule="auto"/>
                    <w:jc w:val="both"/>
                    <w:rPr>
                      <w:bCs/>
                      <w:color w:val="FF0000"/>
                      <w:sz w:val="24"/>
                    </w:rPr>
                  </w:pPr>
                  <w:r w:rsidRPr="00B67F32">
                    <w:rPr>
                      <w:bCs/>
                      <w:color w:val="FF0000"/>
                      <w:sz w:val="24"/>
                    </w:rPr>
                    <w:t>64</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Huśtawka wahadłowa podwójna</w:t>
                  </w:r>
                </w:p>
              </w:tc>
            </w:tr>
            <w:tr w:rsidR="0024656F" w:rsidRPr="0024656F" w:rsidTr="0024656F">
              <w:trPr>
                <w:trHeight w:val="141"/>
              </w:trPr>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Piaskownica</w:t>
                  </w:r>
                </w:p>
              </w:tc>
            </w:tr>
            <w:tr w:rsidR="0024656F" w:rsidRPr="0024656F" w:rsidTr="0024656F">
              <w:trPr>
                <w:trHeight w:val="105"/>
              </w:trPr>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Psarskie</w:t>
                  </w:r>
                </w:p>
              </w:tc>
              <w:tc>
                <w:tcPr>
                  <w:tcW w:w="184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zabawowy(pociąg)</w:t>
                  </w:r>
                </w:p>
              </w:tc>
            </w:tr>
            <w:tr w:rsidR="0024656F" w:rsidRPr="0024656F" w:rsidTr="0024656F">
              <w:trPr>
                <w:trHeight w:val="359"/>
              </w:trPr>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Stół do gry w szachy/ chińczyka</w:t>
                  </w:r>
                </w:p>
              </w:tc>
            </w:tr>
            <w:tr w:rsidR="0024656F" w:rsidRPr="0024656F" w:rsidTr="0024656F">
              <w:tc>
                <w:tcPr>
                  <w:tcW w:w="623" w:type="dxa"/>
                  <w:vMerge w:val="restart"/>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vMerge w:val="restart"/>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Szymanowo</w:t>
                  </w:r>
                </w:p>
              </w:tc>
              <w:tc>
                <w:tcPr>
                  <w:tcW w:w="1843" w:type="dxa"/>
                  <w:vMerge w:val="restart"/>
                  <w:tcBorders>
                    <w:top w:val="single" w:sz="4" w:space="0" w:color="auto"/>
                    <w:left w:val="single" w:sz="4" w:space="0" w:color="auto"/>
                    <w:bottom w:val="single" w:sz="4" w:space="0" w:color="auto"/>
                    <w:right w:val="single" w:sz="4" w:space="0" w:color="auto"/>
                  </w:tcBorders>
                </w:tcPr>
                <w:p w:rsidR="0024656F" w:rsidRPr="0024656F" w:rsidRDefault="0024656F" w:rsidP="0024656F">
                  <w:pPr>
                    <w:spacing w:before="120" w:after="120" w:line="360" w:lineRule="auto"/>
                    <w:jc w:val="both"/>
                    <w:rPr>
                      <w:bCs/>
                      <w:sz w:val="24"/>
                    </w:rPr>
                  </w:pPr>
                </w:p>
                <w:p w:rsidR="0024656F" w:rsidRPr="0024656F" w:rsidRDefault="0024656F" w:rsidP="0024656F">
                  <w:pPr>
                    <w:spacing w:before="120" w:after="120" w:line="360" w:lineRule="auto"/>
                    <w:jc w:val="both"/>
                    <w:rPr>
                      <w:bCs/>
                      <w:sz w:val="24"/>
                    </w:rPr>
                  </w:pPr>
                </w:p>
                <w:p w:rsidR="00BE0DB7" w:rsidRPr="0024656F" w:rsidRDefault="0024656F" w:rsidP="0024656F">
                  <w:pPr>
                    <w:spacing w:before="120" w:after="120" w:line="360" w:lineRule="auto"/>
                    <w:jc w:val="both"/>
                    <w:rPr>
                      <w:bCs/>
                      <w:sz w:val="24"/>
                    </w:rPr>
                  </w:pPr>
                  <w:r w:rsidRPr="0024656F">
                    <w:rPr>
                      <w:bCs/>
                      <w:sz w:val="24"/>
                    </w:rPr>
                    <w:t>70/33</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 xml:space="preserve">Bramka do piłki nożnej </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Bujak na sprężynie z płyty HDPE</w:t>
                  </w:r>
                </w:p>
              </w:tc>
            </w:tr>
            <w:tr w:rsidR="0024656F" w:rsidRPr="0024656F" w:rsidTr="0024656F">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Huśtawka ważka</w:t>
                  </w:r>
                </w:p>
              </w:tc>
            </w:tr>
            <w:tr w:rsidR="0024656F" w:rsidRPr="0024656F" w:rsidTr="0024656F">
              <w:trPr>
                <w:trHeight w:val="410"/>
              </w:trPr>
              <w:tc>
                <w:tcPr>
                  <w:tcW w:w="62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656F" w:rsidRPr="0024656F" w:rsidRDefault="0024656F" w:rsidP="0024656F">
                  <w:pPr>
                    <w:spacing w:before="120" w:after="120" w:line="360" w:lineRule="auto"/>
                    <w:jc w:val="both"/>
                    <w:rPr>
                      <w:bCs/>
                      <w:sz w:val="24"/>
                    </w:rPr>
                  </w:pP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Zestaw zabawowy</w:t>
                  </w:r>
                </w:p>
              </w:tc>
            </w:tr>
            <w:tr w:rsidR="0024656F" w:rsidRPr="0024656F" w:rsidTr="0024656F">
              <w:tc>
                <w:tcPr>
                  <w:tcW w:w="623" w:type="dxa"/>
                  <w:tcBorders>
                    <w:top w:val="single" w:sz="4" w:space="0" w:color="auto"/>
                    <w:left w:val="single" w:sz="4" w:space="0" w:color="auto"/>
                    <w:bottom w:val="single" w:sz="4" w:space="0" w:color="auto"/>
                    <w:right w:val="single" w:sz="4" w:space="0" w:color="auto"/>
                  </w:tcBorders>
                </w:tcPr>
                <w:p w:rsidR="00BE0DB7" w:rsidRPr="0024656F" w:rsidRDefault="00BE0DB7" w:rsidP="0024656F">
                  <w:pPr>
                    <w:numPr>
                      <w:ilvl w:val="0"/>
                      <w:numId w:val="1"/>
                    </w:numPr>
                    <w:spacing w:before="120" w:after="120" w:line="360" w:lineRule="auto"/>
                    <w:jc w:val="both"/>
                    <w:rPr>
                      <w:bCs/>
                      <w:sz w:val="24"/>
                    </w:rPr>
                  </w:pPr>
                </w:p>
              </w:tc>
              <w:tc>
                <w:tcPr>
                  <w:tcW w:w="212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Wyrzeka</w:t>
                  </w:r>
                </w:p>
              </w:tc>
              <w:tc>
                <w:tcPr>
                  <w:tcW w:w="1843"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r w:rsidRPr="0024656F">
                    <w:rPr>
                      <w:bCs/>
                      <w:sz w:val="24"/>
                    </w:rPr>
                    <w:t>439/5</w:t>
                  </w:r>
                </w:p>
              </w:tc>
              <w:tc>
                <w:tcPr>
                  <w:tcW w:w="4336" w:type="dxa"/>
                  <w:tcBorders>
                    <w:top w:val="single" w:sz="4" w:space="0" w:color="auto"/>
                    <w:left w:val="single" w:sz="4" w:space="0" w:color="auto"/>
                    <w:bottom w:val="single" w:sz="4" w:space="0" w:color="auto"/>
                    <w:right w:val="single" w:sz="4" w:space="0" w:color="auto"/>
                  </w:tcBorders>
                  <w:hideMark/>
                </w:tcPr>
                <w:p w:rsidR="00BE0DB7" w:rsidRPr="0024656F" w:rsidRDefault="0024656F" w:rsidP="0024656F">
                  <w:pPr>
                    <w:spacing w:before="120" w:after="120" w:line="360" w:lineRule="auto"/>
                    <w:jc w:val="both"/>
                    <w:rPr>
                      <w:bCs/>
                      <w:sz w:val="24"/>
                    </w:rPr>
                  </w:pPr>
                  <w:proofErr w:type="spellStart"/>
                  <w:r w:rsidRPr="0024656F">
                    <w:rPr>
                      <w:bCs/>
                      <w:sz w:val="24"/>
                    </w:rPr>
                    <w:t>linarium</w:t>
                  </w:r>
                  <w:proofErr w:type="spellEnd"/>
                </w:p>
              </w:tc>
            </w:tr>
          </w:tbl>
          <w:p w:rsidR="0024656F" w:rsidRDefault="0024656F" w:rsidP="0024656F">
            <w:pPr>
              <w:spacing w:before="120" w:after="120" w:line="360" w:lineRule="auto"/>
              <w:jc w:val="both"/>
              <w:rPr>
                <w:b/>
                <w:bCs/>
                <w:sz w:val="24"/>
              </w:rPr>
            </w:pPr>
            <w:r w:rsidRPr="0024656F">
              <w:rPr>
                <w:b/>
                <w:bCs/>
                <w:sz w:val="24"/>
              </w:rPr>
              <w:t>Zamawiający dopuszcza składanie ofert równoważnych</w:t>
            </w:r>
          </w:p>
          <w:p w:rsidR="00BE0DB7" w:rsidRPr="0024656F" w:rsidRDefault="0024656F" w:rsidP="0024656F">
            <w:pPr>
              <w:spacing w:before="120" w:after="120" w:line="360" w:lineRule="auto"/>
              <w:jc w:val="both"/>
              <w:rPr>
                <w:bCs/>
                <w:sz w:val="24"/>
              </w:rPr>
            </w:pPr>
            <w:r w:rsidRPr="0024656F">
              <w:rPr>
                <w:b/>
                <w:bCs/>
                <w:sz w:val="24"/>
              </w:rPr>
              <w:t>Zamawiający nie dopuszcza składania ofert wariantowych</w:t>
            </w:r>
            <w:r w:rsidRPr="0024656F">
              <w:rPr>
                <w:bCs/>
                <w:sz w:val="24"/>
              </w:rPr>
              <w:t>.</w:t>
            </w:r>
          </w:p>
        </w:tc>
      </w:tr>
    </w:tbl>
    <w:p w:rsidR="00EF1037" w:rsidRDefault="00DC1363" w:rsidP="00E02559">
      <w:pPr>
        <w:spacing w:before="120" w:after="120" w:line="360" w:lineRule="auto"/>
        <w:jc w:val="both"/>
        <w:rPr>
          <w:bCs/>
          <w:sz w:val="24"/>
        </w:rPr>
      </w:pPr>
      <w:r w:rsidRPr="00DC1363">
        <w:rPr>
          <w:bCs/>
          <w:sz w:val="24"/>
        </w:rPr>
        <w:lastRenderedPageBreak/>
        <w:t>2) załącznik opis przedmiotu otrzymuje brzmienie określone w załączniku do niniejszej modyfikacji.</w:t>
      </w:r>
    </w:p>
    <w:p w:rsidR="00EF1037" w:rsidRPr="00E02559" w:rsidRDefault="00EF1037" w:rsidP="00E02559">
      <w:pPr>
        <w:pStyle w:val="Tekstpodstawowy"/>
        <w:tabs>
          <w:tab w:val="left" w:pos="8931"/>
        </w:tabs>
        <w:spacing w:before="600"/>
        <w:ind w:left="4536"/>
        <w:jc w:val="right"/>
        <w:rPr>
          <w:szCs w:val="24"/>
          <w:u w:val="dotted"/>
        </w:rPr>
      </w:pPr>
      <w:r w:rsidRPr="00E02559">
        <w:rPr>
          <w:szCs w:val="24"/>
          <w:u w:val="dotted"/>
        </w:rPr>
        <w:tab/>
      </w:r>
    </w:p>
    <w:p w:rsidR="00EF1037" w:rsidRPr="00E02559" w:rsidRDefault="00DC1363" w:rsidP="00E02559">
      <w:pPr>
        <w:pStyle w:val="Tekstpodstawowy"/>
        <w:jc w:val="right"/>
        <w:rPr>
          <w:szCs w:val="24"/>
        </w:rPr>
      </w:pPr>
      <w:r w:rsidRPr="00DC1363">
        <w:rPr>
          <w:szCs w:val="24"/>
        </w:rPr>
        <w:t>mgr Sławomir</w:t>
      </w:r>
      <w:r w:rsidR="00EF1037" w:rsidRPr="00E02559">
        <w:rPr>
          <w:szCs w:val="24"/>
        </w:rPr>
        <w:t xml:space="preserve"> </w:t>
      </w:r>
      <w:r w:rsidRPr="00DC1363">
        <w:rPr>
          <w:szCs w:val="24"/>
        </w:rPr>
        <w:t>Baum</w:t>
      </w:r>
    </w:p>
    <w:sectPr w:rsidR="00EF1037" w:rsidRPr="00E0255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B8D" w:rsidRDefault="00C54B8D">
      <w:r>
        <w:separator/>
      </w:r>
    </w:p>
  </w:endnote>
  <w:endnote w:type="continuationSeparator" w:id="0">
    <w:p w:rsidR="00C54B8D" w:rsidRDefault="00C54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037" w:rsidRDefault="00EF10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EF1037" w:rsidRDefault="00EF103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037" w:rsidRDefault="005E0AA3">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-48895</wp:posOffset>
              </wp:positionH>
              <wp:positionV relativeFrom="paragraph">
                <wp:posOffset>95885</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7.55pt" to="455.1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"/>
          </w:pict>
        </mc:Fallback>
      </mc:AlternateContent>
    </w:r>
  </w:p>
  <w:p w:rsidR="00EF1037" w:rsidRDefault="00EF1037">
    <w:pPr>
      <w:pStyle w:val="Stopka"/>
      <w:tabs>
        <w:tab w:val="clear" w:pos="4536"/>
      </w:tabs>
      <w:jc w:val="center"/>
      <w:rPr>
        <w:rFonts w:ascii="Arial" w:hAnsi="Arial" w:cs="Arial"/>
        <w:sz w:val="18"/>
        <w:szCs w:val="18"/>
      </w:rPr>
    </w:pPr>
    <w:r>
      <w:rPr>
        <w:rFonts w:ascii="Arial" w:hAnsi="Arial" w:cs="Arial"/>
        <w:sz w:val="18"/>
        <w:szCs w:val="18"/>
      </w:rPr>
      <w:t>Sys</w:t>
    </w:r>
    <w:r w:rsidR="006D4AE5">
      <w:rPr>
        <w:rFonts w:ascii="Arial" w:hAnsi="Arial" w:cs="Arial"/>
        <w:sz w:val="18"/>
        <w:szCs w:val="18"/>
      </w:rPr>
      <w:t xml:space="preserve">tem </w:t>
    </w:r>
    <w:proofErr w:type="spellStart"/>
    <w:r w:rsidR="006D4AE5">
      <w:rPr>
        <w:rFonts w:ascii="Arial" w:hAnsi="Arial" w:cs="Arial"/>
        <w:sz w:val="18"/>
        <w:szCs w:val="18"/>
      </w:rPr>
      <w:t>ProPublico</w:t>
    </w:r>
    <w:proofErr w:type="spellEnd"/>
    <w:r w:rsidR="006D4AE5">
      <w:rPr>
        <w:rFonts w:ascii="Arial" w:hAnsi="Arial" w:cs="Arial"/>
        <w:sz w:val="18"/>
        <w:szCs w:val="18"/>
      </w:rPr>
      <w:t xml:space="preserve"> © </w:t>
    </w:r>
    <w:proofErr w:type="spellStart"/>
    <w:r w:rsidR="006D4AE5">
      <w:rPr>
        <w:rFonts w:ascii="Arial" w:hAnsi="Arial" w:cs="Arial"/>
        <w:sz w:val="18"/>
        <w:szCs w:val="18"/>
      </w:rPr>
      <w:t>Datacomp</w:t>
    </w:r>
    <w:proofErr w:type="spellEnd"/>
    <w:r w:rsidR="006D4AE5">
      <w:rPr>
        <w:rFonts w:ascii="Arial" w:hAnsi="Arial" w:cs="Arial"/>
        <w:sz w:val="18"/>
        <w:szCs w:val="18"/>
      </w:rPr>
      <w:tab/>
    </w:r>
    <w:r>
      <w:rPr>
        <w:rFonts w:ascii="Arial" w:hAnsi="Arial" w:cs="Arial"/>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037" w:rsidRDefault="00EF1037">
    <w:pPr>
      <w:pStyle w:val="Stopka"/>
      <w:pBdr>
        <w:bottom w:val="single" w:sz="6" w:space="0" w:color="auto"/>
      </w:pBdr>
      <w:tabs>
        <w:tab w:val="clear" w:pos="4536"/>
        <w:tab w:val="left" w:pos="6237"/>
      </w:tabs>
    </w:pPr>
  </w:p>
  <w:p w:rsidR="00EF1037" w:rsidRDefault="00EF1037">
    <w:pPr>
      <w:pStyle w:val="Stopka"/>
      <w:framePr w:wrap="around" w:vAnchor="text" w:hAnchor="page" w:x="10225" w:y="172"/>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 MERGEFORMAT </w:instrText>
    </w:r>
    <w:r>
      <w:rPr>
        <w:rStyle w:val="Numerstrony"/>
      </w:rPr>
      <w:fldChar w:fldCharType="separate"/>
    </w:r>
    <w:r w:rsidR="00C54B8D">
      <w:rPr>
        <w:rStyle w:val="Numerstrony"/>
        <w:noProof/>
      </w:rPr>
      <w:t>1</w:t>
    </w:r>
    <w:r>
      <w:rPr>
        <w:rStyle w:val="Numerstrony"/>
      </w:rPr>
      <w:fldChar w:fldCharType="end"/>
    </w:r>
  </w:p>
  <w:p w:rsidR="00EF1037" w:rsidRDefault="00EF1037">
    <w:pPr>
      <w:pStyle w:val="Stopka"/>
      <w:tabs>
        <w:tab w:val="clear" w:pos="4536"/>
        <w:tab w:val="left" w:pos="6237"/>
      </w:tabs>
    </w:pPr>
  </w:p>
  <w:p w:rsidR="00EF1037" w:rsidRDefault="00EF1037">
    <w:pPr>
      <w:pStyle w:val="Stopka"/>
    </w:pPr>
    <w:r>
      <w:t>System PRZETARG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B8D" w:rsidRDefault="00C54B8D">
      <w:r>
        <w:separator/>
      </w:r>
    </w:p>
  </w:footnote>
  <w:footnote w:type="continuationSeparator" w:id="0">
    <w:p w:rsidR="00C54B8D" w:rsidRDefault="00C54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363" w:rsidRDefault="00DC136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363" w:rsidRDefault="00DC136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363" w:rsidRDefault="00DC136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52D02"/>
    <w:multiLevelType w:val="hybridMultilevel"/>
    <w:tmpl w:val="A4FE16DC"/>
    <w:lvl w:ilvl="0" w:tplc="A0821E0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B8D"/>
    <w:rsid w:val="00057D02"/>
    <w:rsid w:val="000613E0"/>
    <w:rsid w:val="001A571A"/>
    <w:rsid w:val="0024656F"/>
    <w:rsid w:val="002B1C74"/>
    <w:rsid w:val="00384EFD"/>
    <w:rsid w:val="004222DA"/>
    <w:rsid w:val="00460DC4"/>
    <w:rsid w:val="005079A4"/>
    <w:rsid w:val="0055546F"/>
    <w:rsid w:val="005E0AA3"/>
    <w:rsid w:val="006D4AE5"/>
    <w:rsid w:val="00854803"/>
    <w:rsid w:val="0087224A"/>
    <w:rsid w:val="009149C3"/>
    <w:rsid w:val="00953AA1"/>
    <w:rsid w:val="0095641D"/>
    <w:rsid w:val="009D169F"/>
    <w:rsid w:val="00B361A9"/>
    <w:rsid w:val="00B67F32"/>
    <w:rsid w:val="00BE0DB7"/>
    <w:rsid w:val="00C152AE"/>
    <w:rsid w:val="00C54B8D"/>
    <w:rsid w:val="00D1574A"/>
    <w:rsid w:val="00D248D2"/>
    <w:rsid w:val="00DC1363"/>
    <w:rsid w:val="00E02559"/>
    <w:rsid w:val="00E74582"/>
    <w:rsid w:val="00EF1037"/>
    <w:rsid w:val="00F161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jc w:val="center"/>
      <w:outlineLvl w:val="1"/>
    </w:pPr>
    <w:rPr>
      <w:rFonts w:ascii="Arial" w:hAnsi="Arial"/>
      <w: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line="360" w:lineRule="auto"/>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jc w:val="center"/>
      <w:outlineLvl w:val="1"/>
    </w:pPr>
    <w:rPr>
      <w:rFonts w:ascii="Arial" w:hAnsi="Arial"/>
      <w: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93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A~1.URG\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1</TotalTime>
  <Pages>4</Pages>
  <Words>748</Words>
  <Characters>4808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Marta Urgacz</dc:creator>
  <cp:lastModifiedBy>Slawomir Baum</cp:lastModifiedBy>
  <cp:revision>3</cp:revision>
  <cp:lastPrinted>2001-02-10T17:08:00Z</cp:lastPrinted>
  <dcterms:created xsi:type="dcterms:W3CDTF">2018-06-22T09:31:00Z</dcterms:created>
  <dcterms:modified xsi:type="dcterms:W3CDTF">2018-06-22T09:39:00Z</dcterms:modified>
</cp:coreProperties>
</file>