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692" w:rsidRPr="009F1E56" w:rsidRDefault="004A6D00" w:rsidP="002D0692">
      <w:pPr>
        <w:jc w:val="right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 xml:space="preserve">Śrem, </w:t>
      </w:r>
      <w:r w:rsidR="00E7112A">
        <w:rPr>
          <w:rFonts w:ascii="Times New Roman" w:hAnsi="Times New Roman" w:cs="Times New Roman"/>
          <w:sz w:val="24"/>
          <w:szCs w:val="24"/>
        </w:rPr>
        <w:t>dn.</w:t>
      </w:r>
      <w:r w:rsidRPr="009F1E56">
        <w:rPr>
          <w:rFonts w:ascii="Times New Roman" w:hAnsi="Times New Roman" w:cs="Times New Roman"/>
          <w:sz w:val="24"/>
          <w:szCs w:val="24"/>
        </w:rPr>
        <w:t xml:space="preserve"> </w:t>
      </w:r>
      <w:r w:rsidR="007F7593">
        <w:rPr>
          <w:rFonts w:ascii="Times New Roman" w:hAnsi="Times New Roman" w:cs="Times New Roman"/>
          <w:sz w:val="24"/>
          <w:szCs w:val="24"/>
        </w:rPr>
        <w:t>04</w:t>
      </w:r>
      <w:r w:rsidR="00E7112A">
        <w:rPr>
          <w:rFonts w:ascii="Times New Roman" w:hAnsi="Times New Roman" w:cs="Times New Roman"/>
          <w:sz w:val="24"/>
          <w:szCs w:val="24"/>
        </w:rPr>
        <w:t xml:space="preserve"> </w:t>
      </w:r>
      <w:r w:rsidR="007F7593">
        <w:rPr>
          <w:rFonts w:ascii="Times New Roman" w:hAnsi="Times New Roman" w:cs="Times New Roman"/>
          <w:sz w:val="24"/>
          <w:szCs w:val="24"/>
        </w:rPr>
        <w:t>października</w:t>
      </w:r>
      <w:r w:rsidRPr="009F1E56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4A6D00" w:rsidRDefault="004A6D00" w:rsidP="004A6D00">
      <w:pPr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BP.271.</w:t>
      </w:r>
      <w:r w:rsidR="005C155A">
        <w:rPr>
          <w:rFonts w:ascii="Times New Roman" w:hAnsi="Times New Roman" w:cs="Times New Roman"/>
          <w:sz w:val="24"/>
          <w:szCs w:val="24"/>
        </w:rPr>
        <w:t>31</w:t>
      </w:r>
      <w:r w:rsidRPr="009F1E56">
        <w:rPr>
          <w:rFonts w:ascii="Times New Roman" w:hAnsi="Times New Roman" w:cs="Times New Roman"/>
          <w:sz w:val="24"/>
          <w:szCs w:val="24"/>
        </w:rPr>
        <w:t>.201</w:t>
      </w:r>
      <w:r w:rsidR="00E7112A">
        <w:rPr>
          <w:rFonts w:ascii="Times New Roman" w:hAnsi="Times New Roman" w:cs="Times New Roman"/>
          <w:sz w:val="24"/>
          <w:szCs w:val="24"/>
        </w:rPr>
        <w:t>7</w:t>
      </w:r>
      <w:r w:rsidRPr="009F1E56">
        <w:rPr>
          <w:rFonts w:ascii="Times New Roman" w:hAnsi="Times New Roman" w:cs="Times New Roman"/>
          <w:sz w:val="24"/>
          <w:szCs w:val="24"/>
        </w:rPr>
        <w:t>.BS</w:t>
      </w:r>
    </w:p>
    <w:p w:rsidR="009A79C0" w:rsidRPr="009F1E56" w:rsidRDefault="009A79C0" w:rsidP="004A6D00">
      <w:pPr>
        <w:rPr>
          <w:rFonts w:ascii="Times New Roman" w:hAnsi="Times New Roman" w:cs="Times New Roman"/>
          <w:sz w:val="24"/>
          <w:szCs w:val="24"/>
        </w:rPr>
      </w:pPr>
    </w:p>
    <w:p w:rsidR="004A6D00" w:rsidRPr="009F1E56" w:rsidRDefault="004A6D00" w:rsidP="004A6D00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PYTANIA I ODPOWIEDZI WYKONAWCÓW</w:t>
      </w:r>
    </w:p>
    <w:p w:rsidR="004A6D00" w:rsidRPr="009F1E56" w:rsidRDefault="004A6D00" w:rsidP="005C155A">
      <w:pPr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 xml:space="preserve">Zamawiający informuje, </w:t>
      </w:r>
      <w:r w:rsidR="00E7112A">
        <w:rPr>
          <w:rFonts w:ascii="Times New Roman" w:hAnsi="Times New Roman" w:cs="Times New Roman"/>
          <w:sz w:val="24"/>
          <w:szCs w:val="24"/>
        </w:rPr>
        <w:t>ż</w:t>
      </w:r>
      <w:r w:rsidRPr="009F1E56">
        <w:rPr>
          <w:rFonts w:ascii="Times New Roman" w:hAnsi="Times New Roman" w:cs="Times New Roman"/>
          <w:sz w:val="24"/>
          <w:szCs w:val="24"/>
        </w:rPr>
        <w:t xml:space="preserve">e w postępowaniu </w:t>
      </w:r>
      <w:r w:rsidR="00E7112A">
        <w:rPr>
          <w:rFonts w:ascii="Times New Roman" w:hAnsi="Times New Roman" w:cs="Times New Roman"/>
          <w:sz w:val="24"/>
          <w:szCs w:val="24"/>
        </w:rPr>
        <w:t>pn. ,,</w:t>
      </w:r>
      <w:r w:rsidR="005C155A" w:rsidRPr="005C155A">
        <w:rPr>
          <w:rFonts w:ascii="Times New Roman" w:hAnsi="Times New Roman" w:cs="Times New Roman"/>
          <w:b/>
          <w:sz w:val="24"/>
          <w:szCs w:val="24"/>
        </w:rPr>
        <w:t>Dostawa energii elektrycznej dla potrzeb podmiotów należących do Grupy Zakupowej</w:t>
      </w:r>
      <w:r w:rsidR="005C15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155A" w:rsidRPr="005C155A">
        <w:rPr>
          <w:rFonts w:ascii="Times New Roman" w:hAnsi="Times New Roman" w:cs="Times New Roman"/>
          <w:b/>
          <w:sz w:val="24"/>
          <w:szCs w:val="24"/>
        </w:rPr>
        <w:t xml:space="preserve"> w okresie 01.01.2018r.-31.12.2019</w:t>
      </w:r>
      <w:r w:rsidR="005C155A">
        <w:rPr>
          <w:rFonts w:ascii="Times New Roman" w:hAnsi="Times New Roman" w:cs="Times New Roman"/>
          <w:b/>
          <w:sz w:val="24"/>
          <w:szCs w:val="24"/>
        </w:rPr>
        <w:t>r.</w:t>
      </w:r>
      <w:r w:rsidR="00E7112A">
        <w:rPr>
          <w:rFonts w:ascii="Times New Roman" w:hAnsi="Times New Roman" w:cs="Times New Roman"/>
          <w:b/>
          <w:sz w:val="24"/>
          <w:szCs w:val="24"/>
        </w:rPr>
        <w:t>’’</w:t>
      </w:r>
      <w:r w:rsidR="00E7112A" w:rsidRPr="00E7112A">
        <w:rPr>
          <w:rFonts w:ascii="Times New Roman" w:hAnsi="Times New Roman" w:cs="Times New Roman"/>
          <w:sz w:val="24"/>
          <w:szCs w:val="24"/>
        </w:rPr>
        <w:t xml:space="preserve"> </w:t>
      </w:r>
      <w:r w:rsidRPr="009F1E56">
        <w:rPr>
          <w:rFonts w:ascii="Times New Roman" w:hAnsi="Times New Roman" w:cs="Times New Roman"/>
          <w:sz w:val="24"/>
          <w:szCs w:val="24"/>
        </w:rPr>
        <w:t>złożono następujące zapytania:</w:t>
      </w:r>
    </w:p>
    <w:p w:rsidR="009A79C0" w:rsidRPr="009F1E56" w:rsidRDefault="009A79C0" w:rsidP="002D27B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7112A" w:rsidRPr="0064686B" w:rsidRDefault="007659A7" w:rsidP="007659A7">
      <w:pPr>
        <w:pStyle w:val="Akapitzlis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59A7">
        <w:rPr>
          <w:rFonts w:ascii="Times New Roman" w:hAnsi="Times New Roman" w:cs="Times New Roman"/>
          <w:sz w:val="24"/>
          <w:szCs w:val="24"/>
        </w:rPr>
        <w:t>Rozdział 24 SIWZ P.3. 3) oraz załącznik nr 4 do SIWZ – wzór umowy w §13 ust.1 p. 3). Wykonawca zwraca się z prośbą o doprecyzowanie przedmiotowego zapisu poprzez określenie, iż Zamawiający może zwiększyć ilość punktów poboru energii elektrycznej (PPE) lub zmienić taryfę danego punktu, jedynie w obrębie tych grup taryfowych, które zostały określone i wycenione w Ofercie Sprzedawcy. Punkty z innych grup taryfowych, nieujętych w Ofercie, oznaczały będą zmianę przedmiotu zamówienia. Z uwagi na powyższe Wykonawca zwraca się z prośbą o dodanie następującego zapisu: „Zwiększenie punktów poboru lub zmiana grupy taryfowej możliwe jest jedynie w obrębie grup taryfowych, które zostały ujęte w SIWZ oraz wycenione w Formularzu Ofertowym Wykonawcy.”</w:t>
      </w:r>
    </w:p>
    <w:p w:rsidR="0064686B" w:rsidRPr="00E7112A" w:rsidRDefault="0064686B" w:rsidP="0064686B">
      <w:pPr>
        <w:pStyle w:val="Akapitzlist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593" w:rsidRPr="007F7593" w:rsidRDefault="002D27B2" w:rsidP="007F759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12A">
        <w:rPr>
          <w:rFonts w:ascii="Times New Roman" w:hAnsi="Times New Roman" w:cs="Times New Roman"/>
          <w:b/>
          <w:sz w:val="24"/>
          <w:szCs w:val="24"/>
        </w:rPr>
        <w:t xml:space="preserve">Odpowiedź: </w:t>
      </w:r>
      <w:r w:rsidR="007F7593" w:rsidRPr="007F7593">
        <w:rPr>
          <w:rFonts w:ascii="Times New Roman" w:hAnsi="Times New Roman" w:cs="Times New Roman"/>
          <w:b/>
          <w:sz w:val="24"/>
          <w:szCs w:val="24"/>
        </w:rPr>
        <w:t xml:space="preserve">Zamawiający w § 13 ust. 1 pkt 3 wzoru umowy, stanowiącego załącznik nr 4 do SIWZ, określił, że „Rozliczenie dodatkowych punktów poboru energii elektrycznej będzie się odbywać odpowiednio do pierwotnej części zamówienia i według tej samej ceny jednostkowej dla danego roku dostawy”. </w:t>
      </w:r>
    </w:p>
    <w:p w:rsidR="007F7593" w:rsidRPr="007F7593" w:rsidRDefault="007F7593" w:rsidP="007F759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593">
        <w:rPr>
          <w:rFonts w:ascii="Times New Roman" w:hAnsi="Times New Roman" w:cs="Times New Roman"/>
          <w:b/>
          <w:sz w:val="24"/>
          <w:szCs w:val="24"/>
        </w:rPr>
        <w:t xml:space="preserve">Określenie to oznacza, że rozliczanie dodatkowych punktów poboru energii elektrycznej dokonywać się będzie odpowiednio do grup taryfowych podanych w Szczegółowym Opisie Przedmiotu Zamówienia, stanowiącym załącznik nr 1 do SIWZ na podstawie ceny jednostkowej określonej w umowie. Oznacza to zatem, że zwiększanie ilości punktów poboru  energii, o których mowa w zdaniu pierwszym § 13 ust. 1 pkt 3 wzoru umowy, dokonać się może w obrębie podanych w SIWZ grup taryfowych. </w:t>
      </w:r>
    </w:p>
    <w:p w:rsidR="0064686B" w:rsidRDefault="007F7593" w:rsidP="007F759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593">
        <w:rPr>
          <w:rFonts w:ascii="Times New Roman" w:hAnsi="Times New Roman" w:cs="Times New Roman"/>
          <w:b/>
          <w:sz w:val="24"/>
          <w:szCs w:val="24"/>
        </w:rPr>
        <w:t>W związku z powyższym Zamawiający nie widzi podstaw do modyfikacji istniejących zapisów wzory umowy, stanowiącej załącznik nr 4 do SIWZ.</w:t>
      </w:r>
    </w:p>
    <w:p w:rsidR="009A79C0" w:rsidRPr="00E7112A" w:rsidRDefault="009A79C0" w:rsidP="00E7112A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112A" w:rsidRPr="00E7112A" w:rsidRDefault="007659A7" w:rsidP="007659A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59A7">
        <w:rPr>
          <w:rFonts w:ascii="Times New Roman" w:hAnsi="Times New Roman" w:cs="Times New Roman"/>
          <w:sz w:val="24"/>
          <w:szCs w:val="24"/>
        </w:rPr>
        <w:t xml:space="preserve">W załączniku nr 4 do SIWZ – wzór umowy w §3 ust.2. Czy Zamawiający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Wykonawcę? W przypadku braku zgody na powyższe prosimy o wyjaśnienie czy Zamawiający ponosił będzie odpowiedzialność </w:t>
      </w:r>
      <w:r w:rsidRPr="007659A7">
        <w:rPr>
          <w:rFonts w:ascii="Times New Roman" w:hAnsi="Times New Roman" w:cs="Times New Roman"/>
          <w:sz w:val="24"/>
          <w:szCs w:val="24"/>
        </w:rPr>
        <w:lastRenderedPageBreak/>
        <w:t>za treść przedstawionego wzoru pełnomocnictwa i za jego ewentualne zakwestionowanie przez OSD?</w:t>
      </w:r>
    </w:p>
    <w:p w:rsidR="00E7112A" w:rsidRPr="00E7112A" w:rsidRDefault="00E7112A" w:rsidP="00E7112A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EA1" w:rsidRDefault="00E7112A" w:rsidP="00A42576">
      <w:pPr>
        <w:tabs>
          <w:tab w:val="left" w:pos="209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1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2576">
        <w:rPr>
          <w:rFonts w:ascii="Times New Roman" w:hAnsi="Times New Roman" w:cs="Times New Roman"/>
          <w:b/>
          <w:sz w:val="24"/>
          <w:szCs w:val="24"/>
        </w:rPr>
        <w:t xml:space="preserve">Odpowiedź: </w:t>
      </w:r>
      <w:r w:rsidR="007F7593" w:rsidRPr="007F7593">
        <w:rPr>
          <w:rFonts w:ascii="Times New Roman" w:hAnsi="Times New Roman" w:cs="Times New Roman"/>
          <w:b/>
          <w:sz w:val="24"/>
          <w:szCs w:val="24"/>
        </w:rPr>
        <w:t>Zamawiający udzieli Wykonawcy stosownego pełnomocnictwa do zgłoszenia umowy sprzedaży energii elektrycznej do OSD oraz wykonania czynności niezbędnych do przeprowadzenia procesu zmiany sprzedawcy u OSD zgodnie ze wzorem pełnomocnictwa, stanowiącym załącznik nr 2 do umowy, ale dopuszcza również możliwość udzielenia pełnomocnictwa według wzoru proponowanego przez Wykonawcę, pod warunkiem, że będzie ono obejmowało swym zakresem wykonanie przez Wykonawcę czynności, określonych we wzorze umowy sprzedaży energii elektrycznej i świadczenia usługi bilansowania handlowego.</w:t>
      </w:r>
    </w:p>
    <w:p w:rsidR="009A79C0" w:rsidRPr="00E7112A" w:rsidRDefault="009A79C0" w:rsidP="00E7112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86B" w:rsidRPr="0064686B" w:rsidRDefault="007659A7" w:rsidP="007659A7">
      <w:pPr>
        <w:pStyle w:val="Bezodstpw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7659A7">
        <w:rPr>
          <w:rFonts w:ascii="Times New Roman" w:hAnsi="Times New Roman" w:cs="Times New Roman"/>
          <w:sz w:val="24"/>
          <w:szCs w:val="24"/>
          <w:lang w:eastAsia="pl-PL"/>
        </w:rPr>
        <w:t>W związku z faktem, iż obowiązkiem Wykonawcy będzie wypowiedzenie dotychczas obowiązujących umów sprzedaży energii elektrycznej lub umów kompleksowych (załącznik nr 4 do SIWZ – wzór umowy w §4 ust.1p.5) prosimy o podanie okresu wypowiedzenia umów dla poszczególnych punktów poboru.</w:t>
      </w:r>
      <w:r w:rsidR="00B556BE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E7112A" w:rsidRPr="009F1E56" w:rsidRDefault="00E7112A" w:rsidP="00E7112A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F7593" w:rsidRPr="007F7593" w:rsidRDefault="002D27B2" w:rsidP="00075B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E56">
        <w:rPr>
          <w:rFonts w:ascii="Times New Roman" w:hAnsi="Times New Roman" w:cs="Times New Roman"/>
          <w:b/>
          <w:sz w:val="24"/>
          <w:szCs w:val="24"/>
        </w:rPr>
        <w:t xml:space="preserve">Odpowiedź:  </w:t>
      </w:r>
      <w:r w:rsidR="007F7593" w:rsidRPr="007F7593">
        <w:rPr>
          <w:rFonts w:ascii="Times New Roman" w:hAnsi="Times New Roman" w:cs="Times New Roman"/>
          <w:b/>
          <w:sz w:val="24"/>
          <w:szCs w:val="24"/>
        </w:rPr>
        <w:t>Dla PPE, dla których procedura zmiany sprzedawcy przeprowadzana będzie po raz pierwszy, okres wypowiedzenia wynosi 3 miesiące.</w:t>
      </w:r>
      <w:r w:rsidR="00075B9A">
        <w:rPr>
          <w:rFonts w:ascii="Times New Roman" w:hAnsi="Times New Roman" w:cs="Times New Roman"/>
          <w:b/>
          <w:sz w:val="24"/>
          <w:szCs w:val="24"/>
        </w:rPr>
        <w:t xml:space="preserve"> Umowy te zostały już wypowiedziane. Termin rozwiązania umów to 31.12.2017 r.</w:t>
      </w:r>
    </w:p>
    <w:p w:rsidR="007F7593" w:rsidRDefault="007F7593" w:rsidP="00075B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593">
        <w:rPr>
          <w:rFonts w:ascii="Times New Roman" w:hAnsi="Times New Roman" w:cs="Times New Roman"/>
          <w:b/>
          <w:sz w:val="24"/>
          <w:szCs w:val="24"/>
        </w:rPr>
        <w:t>Dla pozostałych PPE, tj. dla których procedura zmiany sprzedawcy przeprowadzana będzie po raz kolejny, aktualnie obowiązujące umowy sprzedaży energii elektrycznej są umowami zawartymi na czas określo</w:t>
      </w:r>
      <w:r w:rsidR="00075B9A">
        <w:rPr>
          <w:rFonts w:ascii="Times New Roman" w:hAnsi="Times New Roman" w:cs="Times New Roman"/>
          <w:b/>
          <w:sz w:val="24"/>
          <w:szCs w:val="24"/>
        </w:rPr>
        <w:t>ny i obowiązują do 31.12.2017r.</w:t>
      </w:r>
    </w:p>
    <w:p w:rsidR="00075B9A" w:rsidRPr="007F7593" w:rsidRDefault="00075B9A" w:rsidP="00075B9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9C0" w:rsidRPr="009A79C0" w:rsidRDefault="007659A7" w:rsidP="007659A7">
      <w:pPr>
        <w:pStyle w:val="Akapitzlist"/>
        <w:numPr>
          <w:ilvl w:val="0"/>
          <w:numId w:val="5"/>
        </w:numPr>
        <w:spacing w:after="120"/>
        <w:rPr>
          <w:rFonts w:ascii="Times New Roman" w:hAnsi="Times New Roman" w:cs="Times New Roman"/>
          <w:sz w:val="16"/>
          <w:szCs w:val="16"/>
        </w:rPr>
      </w:pPr>
      <w:r w:rsidRPr="007659A7">
        <w:rPr>
          <w:rFonts w:ascii="Times New Roman" w:hAnsi="Times New Roman" w:cs="Times New Roman"/>
          <w:sz w:val="24"/>
          <w:szCs w:val="24"/>
        </w:rPr>
        <w:t>Czy Zamawiający ma zawarte umowy/aneksy w ramach akcji promocyjnych/programów lojalnościowych (w szczególności dotyczy to aktualnych umów kompleksowych), które uniemożliwiają zawarcie nowej umowy sprzedażowej w terminach przewidzianych w SIWZ? Jeśli tak – jakie są terminy wypowiedzeń tych umów/aneksów w ramach akcji promocyjnych/programów lojalnościowych?</w:t>
      </w:r>
    </w:p>
    <w:p w:rsidR="00BA0C25" w:rsidRPr="009A79C0" w:rsidRDefault="00BA0C25" w:rsidP="009A79C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A79C0">
        <w:rPr>
          <w:rFonts w:ascii="Times New Roman" w:hAnsi="Times New Roman" w:cs="Times New Roman"/>
          <w:b/>
          <w:sz w:val="24"/>
          <w:szCs w:val="24"/>
        </w:rPr>
        <w:t xml:space="preserve">Odpowiedź:  </w:t>
      </w:r>
      <w:r w:rsidR="007F7593" w:rsidRPr="007F7593">
        <w:rPr>
          <w:rFonts w:ascii="Times New Roman" w:hAnsi="Times New Roman" w:cs="Times New Roman"/>
          <w:b/>
          <w:sz w:val="24"/>
          <w:szCs w:val="24"/>
        </w:rPr>
        <w:t>Obecnie obowiązujące umowy nie zostały zawarte w ramach akcji promocyjnych lub programów lojalnościowych.</w:t>
      </w:r>
    </w:p>
    <w:p w:rsidR="009A79C0" w:rsidRDefault="009A79C0" w:rsidP="009A79C0">
      <w:pPr>
        <w:rPr>
          <w:rFonts w:ascii="Times New Roman" w:hAnsi="Times New Roman" w:cs="Times New Roman"/>
          <w:b/>
          <w:sz w:val="24"/>
          <w:szCs w:val="24"/>
        </w:rPr>
      </w:pPr>
    </w:p>
    <w:p w:rsidR="005C7A46" w:rsidRPr="002D0692" w:rsidRDefault="007659A7" w:rsidP="007659A7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659A7">
        <w:rPr>
          <w:rFonts w:ascii="Times New Roman" w:hAnsi="Times New Roman" w:cs="Times New Roman"/>
          <w:sz w:val="24"/>
          <w:szCs w:val="24"/>
        </w:rPr>
        <w:t xml:space="preserve">Czy Zamawiający dysponuje tytułem prawnym (akt notarialny, umowa najmu, umowa dzierżawy, itp.) który upoważnia go do swobodnego dysponowania obiektami opisanymi w przedmiocie zamówienia? Informujemy, że brak takiego tytułu może skutecznie uniemożliwić dalsze czynności związane ze zgłoszeniem umowy sprzedaży energii elektrycznej do lokalnego Operatora Systemu Dystrybucyjnego zgodnie z jego </w:t>
      </w:r>
      <w:r w:rsidRPr="007659A7">
        <w:rPr>
          <w:rFonts w:ascii="Times New Roman" w:hAnsi="Times New Roman" w:cs="Times New Roman"/>
          <w:sz w:val="24"/>
          <w:szCs w:val="24"/>
        </w:rPr>
        <w:lastRenderedPageBreak/>
        <w:t>procedurami.</w:t>
      </w:r>
      <w:r w:rsidR="002D0692">
        <w:rPr>
          <w:rFonts w:ascii="Times New Roman" w:hAnsi="Times New Roman" w:cs="Times New Roman"/>
          <w:sz w:val="24"/>
          <w:szCs w:val="24"/>
        </w:rPr>
        <w:br/>
      </w:r>
    </w:p>
    <w:p w:rsidR="005C7A46" w:rsidRDefault="00E35A34" w:rsidP="00E35A34">
      <w:pPr>
        <w:rPr>
          <w:rFonts w:ascii="Times New Roman" w:hAnsi="Times New Roman" w:cs="Times New Roman"/>
          <w:b/>
          <w:sz w:val="24"/>
          <w:szCs w:val="24"/>
        </w:rPr>
      </w:pPr>
      <w:r w:rsidRPr="00E35A34">
        <w:rPr>
          <w:rFonts w:ascii="Times New Roman" w:hAnsi="Times New Roman" w:cs="Times New Roman"/>
          <w:b/>
          <w:sz w:val="24"/>
          <w:szCs w:val="24"/>
        </w:rPr>
        <w:t xml:space="preserve">Odpowiedź:  </w:t>
      </w:r>
      <w:r w:rsidR="007F7593" w:rsidRPr="00075B9A">
        <w:rPr>
          <w:rFonts w:ascii="Times New Roman" w:hAnsi="Times New Roman" w:cs="Times New Roman"/>
          <w:b/>
          <w:sz w:val="24"/>
          <w:szCs w:val="24"/>
        </w:rPr>
        <w:t>Tak.</w:t>
      </w:r>
    </w:p>
    <w:p w:rsidR="006A5072" w:rsidRDefault="006A5072" w:rsidP="00E35A34">
      <w:pPr>
        <w:rPr>
          <w:rFonts w:ascii="Times New Roman" w:hAnsi="Times New Roman" w:cs="Times New Roman"/>
          <w:b/>
          <w:sz w:val="24"/>
          <w:szCs w:val="24"/>
        </w:rPr>
      </w:pPr>
    </w:p>
    <w:p w:rsidR="004345F9" w:rsidRPr="002D0692" w:rsidRDefault="007659A7" w:rsidP="007659A7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7659A7">
        <w:rPr>
          <w:rFonts w:ascii="Times New Roman" w:hAnsi="Times New Roman" w:cs="Times New Roman"/>
          <w:sz w:val="24"/>
          <w:szCs w:val="24"/>
        </w:rPr>
        <w:t>Wykonawca zwraca się z prośbą o udzielenie informacji czy układy pomiarowo-rozliczeniowe w grupach taryfowych  B są lub będą dostosowane do zasady TPA przed terminem realizacji zamówienia? Jeżeli nie każdy układ będzie dostosowany do zasady TPA prosimy o podanie dokładnej daty do kiedy Zamawiający dostosuje swoje układy pomiarowo- rozliczeniowe do zasady TPA. Jednocześnie informujemy, że w przypadku braku dostosowania przez odbiorcę układów pomiarowo- rozliczeniowych do zasady TPA po rozdzieleniu umowy kompleksowej sprzedaż energii jest niemożliwa.</w:t>
      </w:r>
      <w:r w:rsidR="002D0692">
        <w:rPr>
          <w:rFonts w:ascii="Times New Roman" w:hAnsi="Times New Roman" w:cs="Times New Roman"/>
          <w:sz w:val="24"/>
          <w:szCs w:val="24"/>
        </w:rPr>
        <w:br/>
      </w:r>
    </w:p>
    <w:p w:rsidR="006A5072" w:rsidRDefault="006A5072" w:rsidP="007F7593">
      <w:pPr>
        <w:rPr>
          <w:rFonts w:ascii="Times New Roman" w:hAnsi="Times New Roman" w:cs="Times New Roman"/>
          <w:b/>
          <w:sz w:val="24"/>
          <w:szCs w:val="24"/>
        </w:rPr>
      </w:pPr>
      <w:r w:rsidRPr="004345F9">
        <w:rPr>
          <w:rFonts w:ascii="Times New Roman" w:hAnsi="Times New Roman" w:cs="Times New Roman"/>
          <w:b/>
          <w:sz w:val="24"/>
          <w:szCs w:val="24"/>
        </w:rPr>
        <w:t>Odpowiedź:</w:t>
      </w:r>
      <w:r w:rsidR="002D06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593" w:rsidRPr="007F7593">
        <w:rPr>
          <w:rFonts w:ascii="Times New Roman" w:hAnsi="Times New Roman" w:cs="Times New Roman"/>
          <w:b/>
          <w:sz w:val="24"/>
          <w:szCs w:val="24"/>
        </w:rPr>
        <w:t>Układy pomiarowo-rozliczeniowe w grupach taryfowych B są dostosowane do zasady TPA.</w:t>
      </w:r>
    </w:p>
    <w:p w:rsidR="004345F9" w:rsidRDefault="007659A7" w:rsidP="007659A7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659A7">
        <w:rPr>
          <w:rFonts w:ascii="Times New Roman" w:hAnsi="Times New Roman" w:cs="Times New Roman"/>
          <w:sz w:val="24"/>
          <w:szCs w:val="24"/>
        </w:rPr>
        <w:t>Czy Zamawiający dopuszcza zawarcie umowy z wybranym Wykonawcą drogą korespondencyjną?</w:t>
      </w:r>
    </w:p>
    <w:p w:rsidR="007F7593" w:rsidRDefault="004345F9" w:rsidP="007F75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6A5072" w:rsidRPr="004345F9">
        <w:rPr>
          <w:rFonts w:ascii="Times New Roman" w:hAnsi="Times New Roman" w:cs="Times New Roman"/>
          <w:b/>
          <w:sz w:val="24"/>
          <w:szCs w:val="24"/>
        </w:rPr>
        <w:t>Odpowiedź:</w:t>
      </w:r>
      <w:r w:rsidR="002D06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7593" w:rsidRPr="007F7593">
        <w:rPr>
          <w:rFonts w:ascii="Times New Roman" w:hAnsi="Times New Roman" w:cs="Times New Roman"/>
          <w:b/>
          <w:sz w:val="24"/>
          <w:szCs w:val="24"/>
        </w:rPr>
        <w:t>Zamawiający dopuszcza zawarcie umowy drogą korespondencyjną.</w:t>
      </w:r>
    </w:p>
    <w:p w:rsidR="007659A7" w:rsidRDefault="007659A7" w:rsidP="007F7593">
      <w:pPr>
        <w:rPr>
          <w:rFonts w:ascii="Times New Roman" w:hAnsi="Times New Roman" w:cs="Times New Roman"/>
          <w:b/>
          <w:sz w:val="24"/>
          <w:szCs w:val="24"/>
        </w:rPr>
      </w:pPr>
    </w:p>
    <w:p w:rsidR="007F7593" w:rsidRDefault="007F7593" w:rsidP="007F7593">
      <w:pPr>
        <w:rPr>
          <w:rFonts w:ascii="Times New Roman" w:hAnsi="Times New Roman" w:cs="Times New Roman"/>
          <w:b/>
          <w:sz w:val="24"/>
          <w:szCs w:val="24"/>
        </w:rPr>
      </w:pPr>
    </w:p>
    <w:p w:rsidR="00346225" w:rsidRPr="00346225" w:rsidRDefault="00346225" w:rsidP="0034622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</w:t>
      </w:r>
      <w:r w:rsidRPr="00346225">
        <w:rPr>
          <w:rFonts w:ascii="Times New Roman" w:hAnsi="Times New Roman" w:cs="Times New Roman"/>
          <w:sz w:val="20"/>
          <w:szCs w:val="20"/>
        </w:rPr>
        <w:t>…</w:t>
      </w:r>
      <w:r w:rsidR="00A26939">
        <w:rPr>
          <w:rFonts w:ascii="Times New Roman" w:hAnsi="Times New Roman" w:cs="Times New Roman"/>
          <w:sz w:val="20"/>
          <w:szCs w:val="20"/>
        </w:rPr>
        <w:t>…………..</w:t>
      </w:r>
      <w:r w:rsidRPr="00346225">
        <w:rPr>
          <w:rFonts w:ascii="Times New Roman" w:hAnsi="Times New Roman" w:cs="Times New Roman"/>
          <w:sz w:val="20"/>
          <w:szCs w:val="20"/>
        </w:rPr>
        <w:t>……….</w:t>
      </w:r>
      <w:r w:rsidRPr="00346225">
        <w:rPr>
          <w:rFonts w:ascii="Times New Roman" w:hAnsi="Times New Roman" w:cs="Times New Roman"/>
          <w:sz w:val="20"/>
          <w:szCs w:val="20"/>
        </w:rPr>
        <w:br/>
        <w:t>(</w:t>
      </w:r>
      <w:r w:rsidR="00A26939">
        <w:rPr>
          <w:rFonts w:ascii="Times New Roman" w:hAnsi="Times New Roman" w:cs="Times New Roman"/>
          <w:sz w:val="20"/>
          <w:szCs w:val="20"/>
        </w:rPr>
        <w:t xml:space="preserve">Z-ca Burmistrza Bartosz </w:t>
      </w:r>
      <w:proofErr w:type="spellStart"/>
      <w:r w:rsidR="00A26939">
        <w:rPr>
          <w:rFonts w:ascii="Times New Roman" w:hAnsi="Times New Roman" w:cs="Times New Roman"/>
          <w:sz w:val="20"/>
          <w:szCs w:val="20"/>
        </w:rPr>
        <w:t>Żeleźny</w:t>
      </w:r>
      <w:proofErr w:type="spellEnd"/>
      <w:r w:rsidR="00A26939">
        <w:rPr>
          <w:rFonts w:ascii="Times New Roman" w:hAnsi="Times New Roman" w:cs="Times New Roman"/>
          <w:sz w:val="20"/>
          <w:szCs w:val="20"/>
        </w:rPr>
        <w:t xml:space="preserve">) </w:t>
      </w:r>
      <w:bookmarkStart w:id="0" w:name="_GoBack"/>
      <w:bookmarkEnd w:id="0"/>
    </w:p>
    <w:sectPr w:rsidR="00346225" w:rsidRPr="003462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240C02"/>
    <w:multiLevelType w:val="hybridMultilevel"/>
    <w:tmpl w:val="C1AA2E4A"/>
    <w:lvl w:ilvl="0" w:tplc="17BA84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5C3AD3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075B9A"/>
    <w:rsid w:val="00122B34"/>
    <w:rsid w:val="001A7CC7"/>
    <w:rsid w:val="0020108A"/>
    <w:rsid w:val="002D0692"/>
    <w:rsid w:val="002D27B2"/>
    <w:rsid w:val="00300978"/>
    <w:rsid w:val="003100C3"/>
    <w:rsid w:val="00346225"/>
    <w:rsid w:val="003C64E4"/>
    <w:rsid w:val="003C695D"/>
    <w:rsid w:val="004345F9"/>
    <w:rsid w:val="0044416D"/>
    <w:rsid w:val="0049121B"/>
    <w:rsid w:val="004A6D00"/>
    <w:rsid w:val="00506752"/>
    <w:rsid w:val="0054088F"/>
    <w:rsid w:val="00593170"/>
    <w:rsid w:val="005C155A"/>
    <w:rsid w:val="005C7A46"/>
    <w:rsid w:val="005F0E09"/>
    <w:rsid w:val="0062147A"/>
    <w:rsid w:val="00621AD7"/>
    <w:rsid w:val="0064686B"/>
    <w:rsid w:val="006A19CA"/>
    <w:rsid w:val="006A5072"/>
    <w:rsid w:val="006B7229"/>
    <w:rsid w:val="007323A1"/>
    <w:rsid w:val="00754D1D"/>
    <w:rsid w:val="00765673"/>
    <w:rsid w:val="007659A7"/>
    <w:rsid w:val="007A0EA1"/>
    <w:rsid w:val="007F7593"/>
    <w:rsid w:val="00820AB5"/>
    <w:rsid w:val="00882601"/>
    <w:rsid w:val="008C2DCA"/>
    <w:rsid w:val="00985D8B"/>
    <w:rsid w:val="009A79C0"/>
    <w:rsid w:val="009F1E56"/>
    <w:rsid w:val="00A047FD"/>
    <w:rsid w:val="00A21D89"/>
    <w:rsid w:val="00A26939"/>
    <w:rsid w:val="00A42576"/>
    <w:rsid w:val="00B556BE"/>
    <w:rsid w:val="00BA0C25"/>
    <w:rsid w:val="00BD579E"/>
    <w:rsid w:val="00BF4BB2"/>
    <w:rsid w:val="00C31311"/>
    <w:rsid w:val="00CE1AD5"/>
    <w:rsid w:val="00CE6971"/>
    <w:rsid w:val="00D11360"/>
    <w:rsid w:val="00DA4754"/>
    <w:rsid w:val="00DB7F13"/>
    <w:rsid w:val="00E35A34"/>
    <w:rsid w:val="00E7112A"/>
    <w:rsid w:val="00FA3F48"/>
    <w:rsid w:val="00FA6129"/>
    <w:rsid w:val="00FF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Slawomir Baum</cp:lastModifiedBy>
  <cp:revision>28</cp:revision>
  <dcterms:created xsi:type="dcterms:W3CDTF">2017-03-24T11:00:00Z</dcterms:created>
  <dcterms:modified xsi:type="dcterms:W3CDTF">2017-10-04T12:23:00Z</dcterms:modified>
</cp:coreProperties>
</file>