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F849AB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49AB">
        <w:rPr>
          <w:rFonts w:ascii="Times New Roman" w:hAnsi="Times New Roman" w:cs="Times New Roman"/>
          <w:sz w:val="28"/>
          <w:szCs w:val="28"/>
        </w:rPr>
        <w:t>kwietnia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841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F849AB" w:rsidRDefault="00184B7C" w:rsidP="00F849A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 kwartale 201</w:t>
      </w:r>
      <w:r w:rsidR="00F849A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  <w:r w:rsidR="00F849AB">
        <w:rPr>
          <w:rFonts w:ascii="Times New Roman" w:hAnsi="Times New Roman" w:cs="Times New Roman"/>
          <w:sz w:val="28"/>
          <w:szCs w:val="28"/>
        </w:rPr>
        <w:t xml:space="preserve"> </w:t>
      </w:r>
      <w:r w:rsidR="00F849AB">
        <w:rPr>
          <w:rFonts w:ascii="Times New Roman" w:hAnsi="Times New Roman" w:cs="Times New Roman"/>
          <w:sz w:val="28"/>
          <w:szCs w:val="28"/>
        </w:rPr>
        <w:t>nie udzielono żadnego umorzenia niepodatkowych należności budżetowych o których mowa w art. 60 ww. ustawy.</w:t>
      </w:r>
    </w:p>
    <w:p w:rsidR="00F849AB" w:rsidRDefault="00F849AB" w:rsidP="00F849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Burmistrz Śremu</w:t>
      </w: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mgr 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184B7C"/>
    <w:rsid w:val="002B0E69"/>
    <w:rsid w:val="002D71A7"/>
    <w:rsid w:val="003F33B4"/>
    <w:rsid w:val="0068412E"/>
    <w:rsid w:val="00825B0B"/>
    <w:rsid w:val="00B9238E"/>
    <w:rsid w:val="00DF71E8"/>
    <w:rsid w:val="00F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7</cp:revision>
  <cp:lastPrinted>2014-04-29T07:53:00Z</cp:lastPrinted>
  <dcterms:created xsi:type="dcterms:W3CDTF">2013-10-30T07:40:00Z</dcterms:created>
  <dcterms:modified xsi:type="dcterms:W3CDTF">2014-04-29T07:53:00Z</dcterms:modified>
</cp:coreProperties>
</file>