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95" w:rsidRPr="002B170B" w:rsidRDefault="003C6B95" w:rsidP="003C6B95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EFF579" wp14:editId="2FA8FAC6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69340" cy="11728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3C6B95" w:rsidRPr="002B170B" w:rsidRDefault="003C6B95" w:rsidP="003C6B95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3C6B95" w:rsidRPr="002B170B" w:rsidRDefault="003C6B95" w:rsidP="003C6B95">
      <w:pPr>
        <w:rPr>
          <w:b/>
          <w:sz w:val="32"/>
          <w:szCs w:val="32"/>
          <w:lang w:val="en-US"/>
        </w:rPr>
      </w:pPr>
    </w:p>
    <w:p w:rsidR="003C6B95" w:rsidRPr="002B170B" w:rsidRDefault="003C6B95" w:rsidP="003C6B95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3C6B95" w:rsidRPr="002B170B" w:rsidRDefault="003C6B95" w:rsidP="003C6B95">
      <w:pPr>
        <w:spacing w:before="60"/>
        <w:rPr>
          <w:b/>
          <w:sz w:val="16"/>
          <w:szCs w:val="16"/>
        </w:rPr>
      </w:pPr>
    </w:p>
    <w:p w:rsidR="003C6B95" w:rsidRPr="002B170B" w:rsidRDefault="003C6B95" w:rsidP="003C6B95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 xml:space="preserve">Na podstawie art. 35 ust. 1 i 2 ustawy z dnia 21 sierpnia 1997 r. </w:t>
      </w:r>
      <w:r>
        <w:rPr>
          <w:sz w:val="24"/>
          <w:szCs w:val="24"/>
        </w:rPr>
        <w:br/>
      </w:r>
      <w:r w:rsidRPr="002B170B">
        <w:rPr>
          <w:sz w:val="24"/>
          <w:szCs w:val="24"/>
        </w:rPr>
        <w:t xml:space="preserve">o gospodarce nieruchomościami (Dz. U. z 2010 r. Nr 102, poz. 651 </w:t>
      </w:r>
      <w:r>
        <w:rPr>
          <w:sz w:val="24"/>
          <w:szCs w:val="24"/>
        </w:rPr>
        <w:br/>
        <w:t xml:space="preserve">   </w:t>
      </w:r>
      <w:r w:rsidRPr="002B170B">
        <w:rPr>
          <w:sz w:val="24"/>
          <w:szCs w:val="24"/>
        </w:rPr>
        <w:t xml:space="preserve">z </w:t>
      </w:r>
      <w:proofErr w:type="spellStart"/>
      <w:r w:rsidRPr="002B170B">
        <w:rPr>
          <w:sz w:val="24"/>
          <w:szCs w:val="24"/>
        </w:rPr>
        <w:t>późn</w:t>
      </w:r>
      <w:proofErr w:type="spellEnd"/>
      <w:r w:rsidRPr="002B170B">
        <w:rPr>
          <w:sz w:val="24"/>
          <w:szCs w:val="24"/>
        </w:rPr>
        <w:t>. zm.).</w:t>
      </w:r>
    </w:p>
    <w:p w:rsidR="003C6B95" w:rsidRPr="002B170B" w:rsidRDefault="003C6B95" w:rsidP="003C6B95">
      <w:pPr>
        <w:jc w:val="both"/>
        <w:rPr>
          <w:sz w:val="16"/>
          <w:szCs w:val="16"/>
        </w:rPr>
      </w:pPr>
    </w:p>
    <w:p w:rsidR="003C6B95" w:rsidRPr="002B170B" w:rsidRDefault="003C6B95" w:rsidP="003C6B9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3C6B95" w:rsidRPr="002B170B" w:rsidRDefault="003C6B95" w:rsidP="003C6B95">
      <w:pPr>
        <w:spacing w:line="360" w:lineRule="exact"/>
        <w:jc w:val="center"/>
        <w:rPr>
          <w:b/>
          <w:sz w:val="26"/>
          <w:u w:val="single"/>
        </w:rPr>
      </w:pPr>
    </w:p>
    <w:p w:rsidR="003C6B95" w:rsidRPr="002B170B" w:rsidRDefault="003C6B95" w:rsidP="003C6B95">
      <w:pPr>
        <w:jc w:val="both"/>
        <w:rPr>
          <w:szCs w:val="20"/>
        </w:rPr>
      </w:pPr>
      <w:r w:rsidRPr="002B170B">
        <w:rPr>
          <w:szCs w:val="20"/>
        </w:rPr>
        <w:t xml:space="preserve">informuje, że przeznaczona została do sprzedaży w trybie nieograniczonego przetargu ustnego nieruchomość zabudowana, położona w </w:t>
      </w:r>
      <w:r>
        <w:rPr>
          <w:szCs w:val="20"/>
        </w:rPr>
        <w:t>Ostrowie</w:t>
      </w:r>
      <w:r w:rsidRPr="002B170B">
        <w:rPr>
          <w:szCs w:val="20"/>
        </w:rPr>
        <w:t xml:space="preserve">: </w:t>
      </w:r>
    </w:p>
    <w:p w:rsidR="003C6B95" w:rsidRPr="002B170B" w:rsidRDefault="003C6B95" w:rsidP="003C6B95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2578"/>
        <w:gridCol w:w="2790"/>
      </w:tblGrid>
      <w:tr w:rsidR="003C6B95" w:rsidRPr="002B170B" w:rsidTr="00CB5579">
        <w:trPr>
          <w:trHeight w:val="210"/>
          <w:jc w:val="center"/>
        </w:trPr>
        <w:tc>
          <w:tcPr>
            <w:tcW w:w="3315" w:type="dxa"/>
          </w:tcPr>
          <w:p w:rsidR="003C6B95" w:rsidRPr="002B170B" w:rsidRDefault="003C6B95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2578" w:type="dxa"/>
          </w:tcPr>
          <w:p w:rsidR="003C6B95" w:rsidRPr="002B170B" w:rsidRDefault="003C6B95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790" w:type="dxa"/>
          </w:tcPr>
          <w:p w:rsidR="003C6B95" w:rsidRPr="002B170B" w:rsidRDefault="003C6B95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KW</w:t>
            </w:r>
          </w:p>
        </w:tc>
      </w:tr>
      <w:tr w:rsidR="003C6B95" w:rsidRPr="002B170B" w:rsidTr="00CB5579">
        <w:trPr>
          <w:trHeight w:val="407"/>
          <w:jc w:val="center"/>
        </w:trPr>
        <w:tc>
          <w:tcPr>
            <w:tcW w:w="3315" w:type="dxa"/>
            <w:vAlign w:val="center"/>
          </w:tcPr>
          <w:p w:rsidR="003C6B95" w:rsidRPr="002B170B" w:rsidRDefault="003C6B95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222, 223</w:t>
            </w:r>
          </w:p>
        </w:tc>
        <w:tc>
          <w:tcPr>
            <w:tcW w:w="2578" w:type="dxa"/>
            <w:vAlign w:val="center"/>
          </w:tcPr>
          <w:p w:rsidR="003C6B95" w:rsidRPr="002B170B" w:rsidRDefault="003C6B95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623</w:t>
            </w:r>
            <w:r w:rsidRPr="002B170B">
              <w:rPr>
                <w:spacing w:val="-2"/>
                <w:szCs w:val="20"/>
              </w:rPr>
              <w:t xml:space="preserve"> m</w:t>
            </w:r>
            <w:r w:rsidRPr="002B170B">
              <w:rPr>
                <w:spacing w:val="-2"/>
                <w:szCs w:val="20"/>
                <w:vertAlign w:val="superscript"/>
              </w:rPr>
              <w:t>2</w:t>
            </w:r>
          </w:p>
        </w:tc>
        <w:tc>
          <w:tcPr>
            <w:tcW w:w="2790" w:type="dxa"/>
            <w:vAlign w:val="center"/>
          </w:tcPr>
          <w:p w:rsidR="003C6B95" w:rsidRPr="002B170B" w:rsidRDefault="003C6B95" w:rsidP="003C6B95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>
              <w:rPr>
                <w:spacing w:val="-2"/>
                <w:szCs w:val="20"/>
              </w:rPr>
              <w:t>25207</w:t>
            </w:r>
            <w:r w:rsidRPr="002B170B">
              <w:rPr>
                <w:spacing w:val="-2"/>
                <w:szCs w:val="20"/>
              </w:rPr>
              <w:t>/</w:t>
            </w:r>
            <w:r>
              <w:rPr>
                <w:spacing w:val="-2"/>
                <w:szCs w:val="20"/>
              </w:rPr>
              <w:t>3</w:t>
            </w:r>
          </w:p>
        </w:tc>
      </w:tr>
    </w:tbl>
    <w:p w:rsidR="003C6B95" w:rsidRPr="002B170B" w:rsidRDefault="003C6B95" w:rsidP="003C6B95">
      <w:pPr>
        <w:jc w:val="both"/>
        <w:rPr>
          <w:sz w:val="8"/>
          <w:szCs w:val="8"/>
        </w:rPr>
      </w:pPr>
    </w:p>
    <w:p w:rsidR="003C6B95" w:rsidRDefault="003C6B95" w:rsidP="003C6B95">
      <w:pPr>
        <w:jc w:val="both"/>
        <w:rPr>
          <w:szCs w:val="24"/>
        </w:rPr>
      </w:pPr>
      <w:r w:rsidRPr="002B170B">
        <w:t xml:space="preserve">Nieruchomość </w:t>
      </w:r>
      <w:r>
        <w:rPr>
          <w:szCs w:val="24"/>
        </w:rPr>
        <w:t xml:space="preserve">zgodnie z miejscowym planem zagospodarowania przestrzennego zatwierdzonym uchwałą nr 23/V/11 Rady Miejskiej </w:t>
      </w:r>
      <w:r>
        <w:rPr>
          <w:szCs w:val="24"/>
        </w:rPr>
        <w:br/>
        <w:t xml:space="preserve">w Śremie z dnia 27 stycznia 2011 r. oznaczona jest symbolem </w:t>
      </w:r>
      <w:r>
        <w:rPr>
          <w:szCs w:val="24"/>
        </w:rPr>
        <w:t>R2 oraz RM</w:t>
      </w:r>
      <w:r>
        <w:rPr>
          <w:szCs w:val="24"/>
        </w:rPr>
        <w:t xml:space="preserve"> – jako teren</w:t>
      </w:r>
      <w:r>
        <w:rPr>
          <w:szCs w:val="24"/>
        </w:rPr>
        <w:t xml:space="preserve"> łąk oraz teren zabudowy zagrodowej w gospodarstwach rolnych, hodowlanych i zagrodowych.</w:t>
      </w:r>
    </w:p>
    <w:p w:rsidR="003C6B95" w:rsidRPr="002B170B" w:rsidRDefault="003C6B95" w:rsidP="003C6B95">
      <w:pPr>
        <w:jc w:val="both"/>
      </w:pPr>
      <w:r>
        <w:rPr>
          <w:szCs w:val="24"/>
        </w:rPr>
        <w:t xml:space="preserve">Nieruchomość zabudowana jest </w:t>
      </w:r>
      <w:r w:rsidR="009C5234">
        <w:rPr>
          <w:szCs w:val="24"/>
        </w:rPr>
        <w:t xml:space="preserve">budynkiem mieszkalnym (pustostan). </w:t>
      </w:r>
      <w:r w:rsidR="000538C8">
        <w:rPr>
          <w:szCs w:val="24"/>
        </w:rPr>
        <w:t>D</w:t>
      </w:r>
      <w:r w:rsidR="00B4065D">
        <w:rPr>
          <w:szCs w:val="24"/>
        </w:rPr>
        <w:t>ostęp do drogi publicznej</w:t>
      </w:r>
      <w:r w:rsidR="000538C8">
        <w:rPr>
          <w:szCs w:val="24"/>
        </w:rPr>
        <w:t xml:space="preserve"> zapewnia b</w:t>
      </w:r>
      <w:r w:rsidR="00B4065D">
        <w:rPr>
          <w:szCs w:val="24"/>
        </w:rPr>
        <w:t xml:space="preserve">ezpłatne prawo korzystania z drogi koniecznej przez działkę sąsiednią tj. </w:t>
      </w:r>
      <w:r w:rsidR="00D05A94">
        <w:rPr>
          <w:szCs w:val="24"/>
        </w:rPr>
        <w:t>117/5</w:t>
      </w:r>
      <w:r w:rsidR="000538C8">
        <w:rPr>
          <w:szCs w:val="24"/>
        </w:rPr>
        <w:t xml:space="preserve">. </w:t>
      </w:r>
    </w:p>
    <w:p w:rsidR="003C6B95" w:rsidRDefault="003C6B95" w:rsidP="003C6B95">
      <w:pPr>
        <w:jc w:val="both"/>
      </w:pPr>
      <w:r w:rsidRPr="002B170B">
        <w:t xml:space="preserve">Cena wywoławcza </w:t>
      </w:r>
      <w:r>
        <w:t xml:space="preserve">w pierwszym przetargu, </w:t>
      </w:r>
      <w:r w:rsidRPr="002B170B">
        <w:t xml:space="preserve">została ustalona na kwotę </w:t>
      </w:r>
      <w:r w:rsidR="000538C8">
        <w:t>43 800,</w:t>
      </w:r>
      <w:r>
        <w:t xml:space="preserve">00 </w:t>
      </w:r>
      <w:r w:rsidRPr="002B170B">
        <w:t xml:space="preserve">zł netto. </w:t>
      </w:r>
    </w:p>
    <w:p w:rsidR="003C6B95" w:rsidRPr="002B170B" w:rsidRDefault="003C6B95" w:rsidP="003C6B95">
      <w:pPr>
        <w:jc w:val="both"/>
      </w:pPr>
      <w:r>
        <w:t>Sprzedaż nieruchomości zabudowanej zwolniona jest z podatku VAT.</w:t>
      </w:r>
    </w:p>
    <w:p w:rsidR="003C6B95" w:rsidRPr="002B170B" w:rsidRDefault="003C6B95" w:rsidP="003C6B95">
      <w:pPr>
        <w:jc w:val="both"/>
      </w:pPr>
      <w:r w:rsidRPr="002B170B">
        <w:t xml:space="preserve">Zgodnie z art. 35 ust.2 pkt.12 ustawy o gospodarce nieruchomościami z dnia 21 sierpnia 1997 r. (Dz. U. z 2010 r. Nr 102, poz. 651 z </w:t>
      </w:r>
      <w:proofErr w:type="spellStart"/>
      <w:r w:rsidRPr="002B170B">
        <w:t>późn</w:t>
      </w:r>
      <w:proofErr w:type="spellEnd"/>
      <w:r w:rsidRPr="002B170B">
        <w:t xml:space="preserve">.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3C6B95" w:rsidRDefault="003C6B95" w:rsidP="003C6B95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  <w:bookmarkStart w:id="0" w:name="_GoBack"/>
      <w:bookmarkEnd w:id="0"/>
    </w:p>
    <w:p w:rsidR="003C6B95" w:rsidRDefault="003C6B95" w:rsidP="003C6B95">
      <w:pPr>
        <w:jc w:val="both"/>
        <w:rPr>
          <w:spacing w:val="-2"/>
        </w:rPr>
      </w:pPr>
    </w:p>
    <w:p w:rsidR="003C6B95" w:rsidRPr="0053508B" w:rsidRDefault="003C6B95" w:rsidP="003C6B95">
      <w:pPr>
        <w:jc w:val="both"/>
        <w:rPr>
          <w:spacing w:val="-2"/>
        </w:rPr>
      </w:pPr>
    </w:p>
    <w:p w:rsidR="003C6B95" w:rsidRDefault="003C6B95" w:rsidP="003C6B95"/>
    <w:p w:rsidR="003C6B95" w:rsidRPr="002B170B" w:rsidRDefault="003C6B95" w:rsidP="003C6B95"/>
    <w:p w:rsidR="003C6B95" w:rsidRPr="002B170B" w:rsidRDefault="003C6B95" w:rsidP="003C6B95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stycznia</w:t>
      </w:r>
      <w:r w:rsidRPr="002B170B">
        <w:rPr>
          <w:sz w:val="20"/>
        </w:rPr>
        <w:t xml:space="preserve"> 201</w:t>
      </w:r>
      <w:r>
        <w:rPr>
          <w:sz w:val="20"/>
        </w:rPr>
        <w:t>4</w:t>
      </w:r>
      <w:r w:rsidRPr="002B170B">
        <w:rPr>
          <w:sz w:val="20"/>
        </w:rPr>
        <w:t xml:space="preserve"> r.</w:t>
      </w:r>
    </w:p>
    <w:p w:rsidR="003C6B95" w:rsidRPr="002B170B" w:rsidRDefault="003C6B95" w:rsidP="003C6B95">
      <w:pPr>
        <w:rPr>
          <w:sz w:val="20"/>
        </w:rPr>
      </w:pPr>
    </w:p>
    <w:p w:rsidR="003C6B95" w:rsidRPr="002B170B" w:rsidRDefault="003C6B95" w:rsidP="003C6B95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>
        <w:rPr>
          <w:sz w:val="20"/>
        </w:rPr>
        <w:t>4</w:t>
      </w:r>
      <w:r w:rsidRPr="002B170B">
        <w:rPr>
          <w:sz w:val="20"/>
        </w:rPr>
        <w:t xml:space="preserve"> r. </w:t>
      </w:r>
    </w:p>
    <w:p w:rsidR="003C6B95" w:rsidRDefault="003C6B95" w:rsidP="003C6B9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3C6B95" w:rsidRDefault="003C6B95" w:rsidP="003C6B9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3C6B95" w:rsidRPr="0053508B" w:rsidRDefault="003C6B95" w:rsidP="003C6B9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52DBB37" wp14:editId="26740F97">
            <wp:simplePos x="0" y="0"/>
            <wp:positionH relativeFrom="column">
              <wp:posOffset>4337685</wp:posOffset>
            </wp:positionH>
            <wp:positionV relativeFrom="paragraph">
              <wp:posOffset>38100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35"/>
    <w:rsid w:val="000538C8"/>
    <w:rsid w:val="003C6B95"/>
    <w:rsid w:val="004C4535"/>
    <w:rsid w:val="009C5234"/>
    <w:rsid w:val="00B4065D"/>
    <w:rsid w:val="00D05A94"/>
    <w:rsid w:val="00D1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B9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B9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</cp:revision>
  <dcterms:created xsi:type="dcterms:W3CDTF">2014-01-07T09:19:00Z</dcterms:created>
  <dcterms:modified xsi:type="dcterms:W3CDTF">2014-01-07T11:25:00Z</dcterms:modified>
</cp:coreProperties>
</file>