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96C" w:rsidRPr="00D6396C" w:rsidRDefault="00D6396C" w:rsidP="00D6396C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69340" cy="1172845"/>
            <wp:effectExtent l="0" t="0" r="0" b="825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96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D6396C" w:rsidRPr="00D6396C" w:rsidRDefault="00D6396C" w:rsidP="00D6396C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D6396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35 225; GG 3371603; mail: umiejski@srem.pl</w:t>
      </w: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6396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D6396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D6396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D6396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D6396C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Y K A Z</w:t>
      </w:r>
    </w:p>
    <w:p w:rsidR="00D6396C" w:rsidRPr="00D6396C" w:rsidRDefault="00D6396C" w:rsidP="00D6396C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39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35 ust. 1 i 2 ustawy z dnia 21 sierpnia 1997 r. o gospodarce nieruchomościami (Dz. U. z 2010 r. Nr 102, poz. 651 z </w:t>
      </w:r>
      <w:proofErr w:type="spellStart"/>
      <w:r w:rsidRPr="00D6396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D6396C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6396C" w:rsidRPr="00D6396C" w:rsidRDefault="00D6396C" w:rsidP="00D6396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6396C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  Ś R E M U</w:t>
      </w:r>
    </w:p>
    <w:p w:rsidR="00D6396C" w:rsidRPr="00D6396C" w:rsidRDefault="00D6396C" w:rsidP="00D6396C">
      <w:pPr>
        <w:spacing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6396C">
        <w:rPr>
          <w:rFonts w:ascii="Times New Roman" w:eastAsia="Times New Roman" w:hAnsi="Times New Roman" w:cs="Times New Roman"/>
          <w:sz w:val="28"/>
          <w:szCs w:val="20"/>
          <w:lang w:eastAsia="pl-PL"/>
        </w:rPr>
        <w:t>informuje, że przeznaczona została do sprzedaży w trybie nieograniczonego przetargu ustnego nieruchomość niezab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udowana, położona w Śremie w rejonie ulic 1 Maja i Grunwaldzkiej</w:t>
      </w:r>
      <w:r w:rsidRPr="00D6396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: </w:t>
      </w:r>
    </w:p>
    <w:p w:rsidR="00D6396C" w:rsidRPr="00D6396C" w:rsidRDefault="00D6396C" w:rsidP="00D6396C">
      <w:pPr>
        <w:jc w:val="center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2578"/>
        <w:gridCol w:w="2790"/>
      </w:tblGrid>
      <w:tr w:rsidR="00D6396C" w:rsidRPr="00D6396C" w:rsidTr="001B6C3C">
        <w:trPr>
          <w:trHeight w:val="210"/>
          <w:jc w:val="center"/>
        </w:trPr>
        <w:tc>
          <w:tcPr>
            <w:tcW w:w="3315" w:type="dxa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D6396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geodezyjny</w:t>
            </w:r>
          </w:p>
        </w:tc>
        <w:tc>
          <w:tcPr>
            <w:tcW w:w="2578" w:type="dxa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D6396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powierzchnia</w:t>
            </w:r>
          </w:p>
        </w:tc>
        <w:tc>
          <w:tcPr>
            <w:tcW w:w="2790" w:type="dxa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D6396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KW</w:t>
            </w:r>
          </w:p>
        </w:tc>
      </w:tr>
      <w:tr w:rsidR="00D6396C" w:rsidRPr="00D6396C" w:rsidTr="001B6C3C">
        <w:trPr>
          <w:trHeight w:val="407"/>
          <w:jc w:val="center"/>
        </w:trPr>
        <w:tc>
          <w:tcPr>
            <w:tcW w:w="3315" w:type="dxa"/>
            <w:vAlign w:val="center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1478/3, 1479/3</w:t>
            </w:r>
          </w:p>
        </w:tc>
        <w:tc>
          <w:tcPr>
            <w:tcW w:w="2578" w:type="dxa"/>
            <w:vAlign w:val="center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5243</w:t>
            </w:r>
            <w:r w:rsidRPr="00D6396C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 xml:space="preserve"> m</w:t>
            </w:r>
            <w:r w:rsidRPr="00D6396C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2790" w:type="dxa"/>
            <w:vAlign w:val="center"/>
          </w:tcPr>
          <w:p w:rsidR="00D6396C" w:rsidRPr="00D6396C" w:rsidRDefault="00D6396C" w:rsidP="00D6396C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 w:rsidRPr="00D6396C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42159</w:t>
            </w:r>
            <w:r w:rsidRPr="00D6396C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6</w:t>
            </w:r>
          </w:p>
        </w:tc>
      </w:tr>
    </w:tbl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nie jest objęta miejscowym planem zagospodarowania przestrzennego. Dla przedmiotowej nieruchomości wydana została decyzja 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warunkach zabudowy, która dopuszcza zabudowę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mieszkaniową wielorodzinną z uzupełniającą funkcją usługową. 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możliwość wystąpienia o wydanie warunków zabudowy dla realizacji zabudowy innej, niż zabudowa mieszkaniowa.</w:t>
      </w:r>
      <w:bookmarkStart w:id="0" w:name="_GoBack"/>
      <w:bookmarkEnd w:id="0"/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>Cena wywoławcza została ustalona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 482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00,00 zł netto. </w:t>
      </w: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art. 35 ust.2 pkt.12 ustawy o gospodarce nieruchomościami z dnia 21 sierpnia 1997 r. (Dz. U. z 2010 r. Nr 102, poz. 651 z </w:t>
      </w:r>
      <w:proofErr w:type="spellStart"/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zm.) osoby, którym przysługuje pierwszeństwo w nabyciu nieruchomości na podstawie 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art. 34 ust.1 pkt.1 i 2 tejże ustawy, zobowiązane są do złożenia wniosku </w:t>
      </w:r>
      <w:r w:rsidRPr="00D6396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terminie 6 tygodni licząc od dnia wywieszenia wykazu.</w:t>
      </w: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</w:pPr>
      <w:r w:rsidRPr="00D6396C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>Szczegółowych informacji w sprawie sprzedaży wymienionej w wykazie nieruchomości udzielają pracownicy Zespołu Gospodarki Nieruchomościami</w:t>
      </w:r>
      <w:r w:rsidRPr="00D6396C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br/>
        <w:t>tel. 61 28 47 134, pokój numer 11 – w godzinach pracy Urzędu.</w:t>
      </w: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D6396C">
        <w:rPr>
          <w:rFonts w:ascii="Times New Roman" w:eastAsia="Times New Roman" w:hAnsi="Times New Roman" w:cs="Times New Roman"/>
          <w:sz w:val="20"/>
          <w:szCs w:val="28"/>
          <w:lang w:eastAsia="pl-PL"/>
        </w:rPr>
        <w:t>Wykaz wywi</w:t>
      </w:r>
      <w:r>
        <w:rPr>
          <w:rFonts w:ascii="Times New Roman" w:eastAsia="Times New Roman" w:hAnsi="Times New Roman" w:cs="Times New Roman"/>
          <w:sz w:val="20"/>
          <w:szCs w:val="28"/>
          <w:lang w:eastAsia="pl-PL"/>
        </w:rPr>
        <w:t>eszono dnia ..... września</w:t>
      </w:r>
      <w:r w:rsidRPr="00D6396C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2013 r.</w:t>
      </w:r>
    </w:p>
    <w:p w:rsidR="00D6396C" w:rsidRPr="00D6396C" w:rsidRDefault="00D6396C" w:rsidP="00D6396C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</w:p>
    <w:p w:rsidR="00D6396C" w:rsidRPr="00D6396C" w:rsidRDefault="00D6396C" w:rsidP="00D6396C">
      <w:pPr>
        <w:jc w:val="both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433070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96C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Zdjęto dnia .... ................ 2013 r. </w:t>
      </w:r>
    </w:p>
    <w:p w:rsidR="00D12B2E" w:rsidRDefault="00D12B2E"/>
    <w:sectPr w:rsidR="00D12B2E"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170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002"/>
    <w:rsid w:val="004D1002"/>
    <w:rsid w:val="00D12B2E"/>
    <w:rsid w:val="00D6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</cp:revision>
  <dcterms:created xsi:type="dcterms:W3CDTF">2013-09-12T05:44:00Z</dcterms:created>
  <dcterms:modified xsi:type="dcterms:W3CDTF">2013-09-12T05:50:00Z</dcterms:modified>
</cp:coreProperties>
</file>