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2"/>
      </w:tblGrid>
      <w:tr w:rsidR="00CE7B31" w:rsidRPr="00CE7B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7B31" w:rsidRPr="00CE7B31" w:rsidRDefault="00CE7B31" w:rsidP="00CE7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bookmarkStart w:id="0" w:name="_GoBack"/>
            <w:bookmarkEnd w:id="0"/>
            <w:r w:rsidRPr="00CE7B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Obowiązek sprawozdawczy O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rganizacji </w:t>
            </w:r>
            <w:r w:rsidRPr="00CE7B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ożytku </w:t>
            </w:r>
            <w:r w:rsidRPr="00CE7B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ublicznego</w:t>
            </w:r>
            <w:r w:rsidRPr="00CE7B3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w 2013 r.</w:t>
            </w:r>
          </w:p>
        </w:tc>
      </w:tr>
      <w:tr w:rsidR="00CE7B31" w:rsidRPr="00CE7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B31" w:rsidRPr="00CE7B31" w:rsidRDefault="00CE7B31" w:rsidP="00CE7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CE7B31" w:rsidRPr="00CE7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B31" w:rsidRPr="00CE7B31" w:rsidRDefault="00CE7B31" w:rsidP="00CE7B3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Minister Pracy i Polityki Społecznej w dniu 12 lutego 2013 r. podpisał rozporządzenie </w:t>
            </w:r>
            <w:r w:rsidRPr="00CE7B3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pl-PL"/>
              </w:rPr>
              <w:t xml:space="preserve">w sprawie wzorów rocznego sprawozdania merytorycznego oraz rocznego uproszczonego sprawozdania merytorycznego z działalności organizacji pożytku publicznego, które zostało opublikowane w Dzienniku Ustaw w dniu 20 lutego 2013 r. (poz. 234). </w:t>
            </w:r>
          </w:p>
          <w:p w:rsidR="00CE7B31" w:rsidRPr="00CE7B31" w:rsidRDefault="00CE7B31" w:rsidP="00CE7B3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Rozporządzenie wprowadza </w:t>
            </w: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dwa wzory sprawozdania merytorycznego</w:t>
            </w: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br/>
            </w: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W zależności od wysokości osiąganego przychodu w danym roku, organizacje pożytku publicznego są zobowiązane do zamieszczenia na stronie Ministerstwa </w:t>
            </w: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 xml:space="preserve">rocznego sprawozdania merytorycznego </w:t>
            </w: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(OPP o przychodach w wysokości co najmniej 100 tyś zł w danym roku) albo </w:t>
            </w: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rocznego uproszczonego sprawozdania merytorycznego</w:t>
            </w: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ze swojej działalności (OPP, których przychód nie przekroczył 100 tyś zł w danym roku).</w:t>
            </w:r>
          </w:p>
          <w:p w:rsidR="00CE7B31" w:rsidRPr="00CE7B31" w:rsidRDefault="00CE7B31" w:rsidP="00CE7B3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Zgodnie z treścią rozporządzenia określone w nim wzory sprawozdań </w:t>
            </w: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 xml:space="preserve">znajdą zastosowanie dopiero do sprawozdań składanych w 2014 r. </w:t>
            </w: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(za rok obrotowy rozpoczynający się w 2013 r.). </w:t>
            </w:r>
          </w:p>
          <w:p w:rsidR="00CE7B31" w:rsidRPr="00CE7B31" w:rsidRDefault="00CE7B31" w:rsidP="00CE7B3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 xml:space="preserve">W 2013 roku obowiązuje nadal jeden wzór sprawozdania określony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br/>
            </w: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 xml:space="preserve">w rozporządzeniu Ministra Pracy i Polityki Społecznej z 2011 r., analogiczny jak w roku 2012. </w:t>
            </w:r>
          </w:p>
          <w:p w:rsidR="00CE7B31" w:rsidRPr="00CE7B31" w:rsidRDefault="00CE7B31" w:rsidP="00CE7B3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Zaznaczamy, że wszystkie sprawozdania merytoryczne z działalności oraz finansowe organizacji pożytku publicznego od 2012 r. składane są jedynie w formie elektronicznej poprzez zamieszczenie ich w bazie sprawozdań OPP dostępnej na stronie Departamentu Pożytku Publicznego.</w:t>
            </w: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</w:t>
            </w:r>
          </w:p>
          <w:p w:rsidR="00CE7B31" w:rsidRDefault="00CE7B31" w:rsidP="00CE7B3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Ponadto informujemy, że sprawozdania należy zamieszczać </w:t>
            </w: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do dnia 15 lipca roku sprawozdawczego</w:t>
            </w: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(w przypadku OPP, których rok obrotowy jest równy z rokiem kalendarzowym) </w:t>
            </w:r>
            <w:r w:rsidRPr="00CE7B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lub 15 dni od dnia zatwierdzenia sprawozdania finansowego</w:t>
            </w:r>
            <w:r w:rsidRPr="00CE7B31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(w przypadku OPP, których rok obrotowy nie jest rokiem kalendarzowym). </w:t>
            </w:r>
          </w:p>
          <w:p w:rsidR="00CE7B31" w:rsidRPr="00CE7B31" w:rsidRDefault="003B2E67" w:rsidP="00CE7B3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Szczegółowe informacje dostępne na stronie </w:t>
            </w:r>
            <w:r w:rsidRPr="003B2E67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pl-PL"/>
              </w:rPr>
              <w:t>pozytek.gov.pl</w:t>
            </w:r>
          </w:p>
        </w:tc>
      </w:tr>
    </w:tbl>
    <w:p w:rsidR="006A447C" w:rsidRPr="00CE7B31" w:rsidRDefault="006A447C" w:rsidP="00CE7B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7B31" w:rsidRPr="00CE7B31" w:rsidRDefault="00CE7B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E7B31" w:rsidRPr="00CE7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31"/>
    <w:rsid w:val="003B2E67"/>
    <w:rsid w:val="006A447C"/>
    <w:rsid w:val="00CE7B31"/>
    <w:rsid w:val="00E1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E7B31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color w:val="444444"/>
      <w:sz w:val="17"/>
      <w:szCs w:val="17"/>
      <w:lang w:eastAsia="pl-PL"/>
    </w:rPr>
  </w:style>
  <w:style w:type="character" w:styleId="Uwydatnienie">
    <w:name w:val="Emphasis"/>
    <w:basedOn w:val="Domylnaczcionkaakapitu"/>
    <w:uiPriority w:val="20"/>
    <w:qFormat/>
    <w:rsid w:val="00CE7B31"/>
    <w:rPr>
      <w:i/>
      <w:iCs/>
    </w:rPr>
  </w:style>
  <w:style w:type="character" w:styleId="Pogrubienie">
    <w:name w:val="Strong"/>
    <w:basedOn w:val="Domylnaczcionkaakapitu"/>
    <w:uiPriority w:val="22"/>
    <w:qFormat/>
    <w:rsid w:val="00CE7B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E7B31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color w:val="444444"/>
      <w:sz w:val="17"/>
      <w:szCs w:val="17"/>
      <w:lang w:eastAsia="pl-PL"/>
    </w:rPr>
  </w:style>
  <w:style w:type="character" w:styleId="Uwydatnienie">
    <w:name w:val="Emphasis"/>
    <w:basedOn w:val="Domylnaczcionkaakapitu"/>
    <w:uiPriority w:val="20"/>
    <w:qFormat/>
    <w:rsid w:val="00CE7B31"/>
    <w:rPr>
      <w:i/>
      <w:iCs/>
    </w:rPr>
  </w:style>
  <w:style w:type="character" w:styleId="Pogrubienie">
    <w:name w:val="Strong"/>
    <w:basedOn w:val="Domylnaczcionkaakapitu"/>
    <w:uiPriority w:val="22"/>
    <w:qFormat/>
    <w:rsid w:val="00CE7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Adrian Wartecki</cp:lastModifiedBy>
  <cp:revision>2</cp:revision>
  <dcterms:created xsi:type="dcterms:W3CDTF">2013-02-26T06:04:00Z</dcterms:created>
  <dcterms:modified xsi:type="dcterms:W3CDTF">2013-02-26T06:04:00Z</dcterms:modified>
</cp:coreProperties>
</file>