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193" w:rsidRDefault="00935193" w:rsidP="00935193"/>
    <w:p w:rsidR="00935193" w:rsidRDefault="00935193" w:rsidP="0093519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Śrem,</w:t>
      </w:r>
      <w:r w:rsidR="001048BC">
        <w:t xml:space="preserve"> 18 </w:t>
      </w:r>
      <w:r w:rsidR="00E77B3F">
        <w:t xml:space="preserve"> </w:t>
      </w:r>
      <w:r>
        <w:t>grudnia 2020 r.</w:t>
      </w:r>
    </w:p>
    <w:p w:rsidR="00935193" w:rsidRDefault="00935193" w:rsidP="00935193"/>
    <w:p w:rsidR="00935193" w:rsidRDefault="00935193" w:rsidP="00935193">
      <w:r>
        <w:t>PAOOR.0003.35.2020.ML</w:t>
      </w:r>
    </w:p>
    <w:p w:rsidR="00935193" w:rsidRDefault="00935193" w:rsidP="00935193"/>
    <w:p w:rsidR="00935193" w:rsidRDefault="00935193" w:rsidP="00935193"/>
    <w:p w:rsidR="00935193" w:rsidRDefault="00935193" w:rsidP="00935193"/>
    <w:p w:rsidR="00935193" w:rsidRDefault="00935193" w:rsidP="00935193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935193" w:rsidRDefault="00935193" w:rsidP="0093519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935193" w:rsidRDefault="00935193" w:rsidP="00935193">
      <w:pPr>
        <w:rPr>
          <w:b/>
        </w:rPr>
      </w:pPr>
    </w:p>
    <w:p w:rsidR="00935193" w:rsidRDefault="00935193" w:rsidP="0093519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935193" w:rsidRDefault="00935193" w:rsidP="0093519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935193" w:rsidRDefault="00935193" w:rsidP="00935193"/>
    <w:p w:rsidR="00935193" w:rsidRDefault="00935193" w:rsidP="00935193"/>
    <w:p w:rsidR="00935193" w:rsidRDefault="00935193" w:rsidP="00935193"/>
    <w:p w:rsidR="00935193" w:rsidRDefault="00935193" w:rsidP="00935193">
      <w:pPr>
        <w:jc w:val="both"/>
      </w:pPr>
      <w:r>
        <w:tab/>
        <w:t xml:space="preserve">Odpowiadając na złożoną interpelację między sesjami 10 grudnia 2020 roku przez radnego Pana Grzegorza Wiśniewskiego dotyczącą wyjaśnienia spraw związanych z planem budowy przez firmę </w:t>
      </w:r>
      <w:proofErr w:type="spellStart"/>
      <w:r>
        <w:t>Capchem</w:t>
      </w:r>
      <w:proofErr w:type="spellEnd"/>
      <w:r>
        <w:t xml:space="preserve"> Poland Sp.  z o.o. z siedzibą we Wrocławiu na terenie położonym w Śremie u z</w:t>
      </w:r>
      <w:r w:rsidR="00DF15B6">
        <w:t xml:space="preserve">biegu ulic Letniej i Wiosennej </w:t>
      </w:r>
      <w:r>
        <w:t xml:space="preserve"> fabryki elektrolitów mogących stanowić potencjalne zagrożenie dla zdrowia ludzi i środowiska;</w:t>
      </w:r>
    </w:p>
    <w:p w:rsidR="00DF15B6" w:rsidRDefault="00935193" w:rsidP="00935193">
      <w:pPr>
        <w:jc w:val="both"/>
      </w:pPr>
      <w:r>
        <w:tab/>
      </w:r>
    </w:p>
    <w:p w:rsidR="00935193" w:rsidRDefault="00935193" w:rsidP="00935193">
      <w:pPr>
        <w:jc w:val="both"/>
      </w:pPr>
      <w:r>
        <w:t>wyjaśniam co następuje:</w:t>
      </w:r>
    </w:p>
    <w:p w:rsidR="00642F0E" w:rsidRDefault="00642F0E" w:rsidP="00935193">
      <w:pPr>
        <w:jc w:val="both"/>
      </w:pPr>
    </w:p>
    <w:p w:rsidR="00642F0E" w:rsidRDefault="00642F0E" w:rsidP="00642F0E">
      <w:pPr>
        <w:pStyle w:val="Akapitzlist"/>
        <w:numPr>
          <w:ilvl w:val="0"/>
          <w:numId w:val="1"/>
        </w:numPr>
        <w:jc w:val="both"/>
      </w:pPr>
      <w:r>
        <w:t>Jakie materiały będą składowane  na wskazanym terenie oraz w jakich ilościach?</w:t>
      </w:r>
    </w:p>
    <w:p w:rsidR="000A019B" w:rsidRPr="00BA27E6" w:rsidRDefault="000A019B" w:rsidP="000A019B">
      <w:pPr>
        <w:jc w:val="both"/>
      </w:pPr>
    </w:p>
    <w:p w:rsidR="000A019B" w:rsidRPr="00BA27E6" w:rsidRDefault="00DF15B6" w:rsidP="00DF15B6">
      <w:pPr>
        <w:tabs>
          <w:tab w:val="left" w:pos="851"/>
        </w:tabs>
        <w:jc w:val="both"/>
      </w:pPr>
      <w:r>
        <w:tab/>
      </w:r>
      <w:r w:rsidR="000A019B" w:rsidRPr="00BA27E6">
        <w:t xml:space="preserve">Na podstawie informacji przekazanej przez spółkę </w:t>
      </w:r>
      <w:proofErr w:type="spellStart"/>
      <w:r w:rsidR="000A019B" w:rsidRPr="00BA27E6">
        <w:t>C</w:t>
      </w:r>
      <w:r w:rsidR="006465E0">
        <w:t>apchem</w:t>
      </w:r>
      <w:proofErr w:type="spellEnd"/>
      <w:r w:rsidR="000A019B" w:rsidRPr="00BA27E6">
        <w:t xml:space="preserve"> Poland Sp. z o.o. informuję, że na terenie zakładu produkującego elektrolit będą znajdowały się następujące surowce i produkty, zgodnie ze stanem magazynowym</w:t>
      </w:r>
      <w:r w:rsidR="000A019B" w:rsidRPr="00DF15B6">
        <w:rPr>
          <w:sz w:val="25"/>
          <w:szCs w:val="25"/>
        </w:rPr>
        <w:t xml:space="preserve"> (</w:t>
      </w:r>
      <w:r w:rsidR="000A019B" w:rsidRPr="00BA27E6">
        <w:t>maksymalne ilości znajdujące się lub mogące się znaleźć w dowolnym czasie w zakładzie w warunkach normalnej pracy zakładu):</w:t>
      </w:r>
    </w:p>
    <w:p w:rsidR="000A019B" w:rsidRPr="00BA27E6" w:rsidRDefault="000A019B" w:rsidP="000A019B">
      <w:pPr>
        <w:numPr>
          <w:ilvl w:val="0"/>
          <w:numId w:val="2"/>
        </w:numPr>
        <w:ind w:left="851" w:hanging="425"/>
        <w:jc w:val="both"/>
        <w:rPr>
          <w:szCs w:val="28"/>
        </w:rPr>
      </w:pP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węglan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dimetylu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w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ilości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305,4 Mg,</w:t>
      </w:r>
    </w:p>
    <w:p w:rsidR="000A019B" w:rsidRPr="00BA27E6" w:rsidRDefault="000A019B" w:rsidP="000A019B">
      <w:pPr>
        <w:numPr>
          <w:ilvl w:val="0"/>
          <w:numId w:val="2"/>
        </w:numPr>
        <w:ind w:left="851" w:hanging="425"/>
        <w:jc w:val="both"/>
        <w:rPr>
          <w:szCs w:val="28"/>
        </w:rPr>
      </w:pP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węglan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dietylu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w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ilości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202,9 Mg,</w:t>
      </w:r>
    </w:p>
    <w:p w:rsidR="000A019B" w:rsidRPr="00BA27E6" w:rsidRDefault="000A019B" w:rsidP="000A019B">
      <w:pPr>
        <w:numPr>
          <w:ilvl w:val="0"/>
          <w:numId w:val="2"/>
        </w:numPr>
        <w:ind w:left="851" w:hanging="425"/>
        <w:jc w:val="both"/>
        <w:rPr>
          <w:szCs w:val="28"/>
        </w:rPr>
      </w:pP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węglan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etylu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w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ilości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340,4 Mg,</w:t>
      </w:r>
    </w:p>
    <w:p w:rsidR="000A019B" w:rsidRPr="00BA27E6" w:rsidRDefault="000A019B" w:rsidP="000A019B">
      <w:pPr>
        <w:numPr>
          <w:ilvl w:val="0"/>
          <w:numId w:val="2"/>
        </w:numPr>
        <w:ind w:left="851" w:hanging="425"/>
        <w:jc w:val="both"/>
        <w:rPr>
          <w:szCs w:val="28"/>
        </w:rPr>
      </w:pP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węglan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propylene w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ilości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202,9 Mg,</w:t>
      </w:r>
    </w:p>
    <w:p w:rsidR="000A019B" w:rsidRPr="00BA27E6" w:rsidRDefault="000A019B" w:rsidP="000A019B">
      <w:pPr>
        <w:numPr>
          <w:ilvl w:val="0"/>
          <w:numId w:val="2"/>
        </w:numPr>
        <w:ind w:left="851" w:hanging="425"/>
        <w:jc w:val="both"/>
        <w:rPr>
          <w:szCs w:val="28"/>
        </w:rPr>
      </w:pP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węglan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metyloetylowy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w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ilości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411 Mg,</w:t>
      </w:r>
    </w:p>
    <w:p w:rsidR="000A019B" w:rsidRPr="00BA27E6" w:rsidRDefault="000A019B" w:rsidP="000A019B">
      <w:pPr>
        <w:numPr>
          <w:ilvl w:val="0"/>
          <w:numId w:val="2"/>
        </w:numPr>
        <w:ind w:left="851" w:hanging="425"/>
        <w:jc w:val="both"/>
        <w:rPr>
          <w:szCs w:val="28"/>
        </w:rPr>
      </w:pP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węglan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winylowy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w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ilości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48 Mg,</w:t>
      </w:r>
    </w:p>
    <w:p w:rsidR="000A019B" w:rsidRPr="00BA27E6" w:rsidRDefault="000A019B" w:rsidP="000A019B">
      <w:pPr>
        <w:numPr>
          <w:ilvl w:val="0"/>
          <w:numId w:val="2"/>
        </w:numPr>
        <w:ind w:left="851" w:hanging="425"/>
        <w:jc w:val="both"/>
        <w:rPr>
          <w:szCs w:val="28"/>
        </w:rPr>
      </w:pP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węglan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fluoroetylenu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w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ilości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55 Mg,</w:t>
      </w:r>
    </w:p>
    <w:p w:rsidR="000A019B" w:rsidRPr="00BA27E6" w:rsidRDefault="000A019B" w:rsidP="000A019B">
      <w:pPr>
        <w:numPr>
          <w:ilvl w:val="0"/>
          <w:numId w:val="2"/>
        </w:numPr>
        <w:ind w:left="851" w:hanging="425"/>
        <w:jc w:val="both"/>
        <w:rPr>
          <w:szCs w:val="28"/>
        </w:rPr>
      </w:pP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fluorobenzen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w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ilości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42 Mg,</w:t>
      </w:r>
    </w:p>
    <w:p w:rsidR="000A019B" w:rsidRPr="00BA27E6" w:rsidRDefault="000A019B" w:rsidP="000A019B">
      <w:pPr>
        <w:numPr>
          <w:ilvl w:val="0"/>
          <w:numId w:val="2"/>
        </w:numPr>
        <w:ind w:left="851" w:hanging="425"/>
        <w:jc w:val="both"/>
        <w:rPr>
          <w:szCs w:val="28"/>
        </w:rPr>
      </w:pPr>
      <w:r w:rsidRPr="00BA27E6">
        <w:rPr>
          <w:rFonts w:eastAsia="Times New Roman"/>
          <w:szCs w:val="28"/>
          <w:lang w:val="en-GB" w:eastAsia="en-GB"/>
        </w:rPr>
        <w:t xml:space="preserve">1,3-propanosulton w </w:t>
      </w:r>
      <w:proofErr w:type="spellStart"/>
      <w:r w:rsidRPr="00BA27E6">
        <w:rPr>
          <w:rFonts w:eastAsia="Times New Roman"/>
          <w:szCs w:val="28"/>
          <w:lang w:val="en-GB" w:eastAsia="en-GB"/>
        </w:rPr>
        <w:t>ilości</w:t>
      </w:r>
      <w:proofErr w:type="spellEnd"/>
      <w:r w:rsidRPr="00BA27E6">
        <w:rPr>
          <w:rFonts w:eastAsia="Times New Roman"/>
          <w:szCs w:val="28"/>
          <w:lang w:val="en-GB" w:eastAsia="en-GB"/>
        </w:rPr>
        <w:t xml:space="preserve"> 1 Mg,</w:t>
      </w:r>
    </w:p>
    <w:p w:rsidR="000A019B" w:rsidRPr="00BA27E6" w:rsidRDefault="000A019B" w:rsidP="000A019B">
      <w:pPr>
        <w:numPr>
          <w:ilvl w:val="0"/>
          <w:numId w:val="2"/>
        </w:numPr>
        <w:ind w:left="851" w:hanging="425"/>
        <w:jc w:val="both"/>
        <w:rPr>
          <w:szCs w:val="28"/>
        </w:rPr>
      </w:pPr>
      <w:r w:rsidRPr="00BA27E6">
        <w:rPr>
          <w:rFonts w:eastAsia="Times New Roman"/>
          <w:szCs w:val="28"/>
          <w:lang w:val="en-GB" w:eastAsia="en-GB"/>
        </w:rPr>
        <w:t xml:space="preserve">1,2-dioksatiolanowy 2,2-ditlenek w </w:t>
      </w:r>
      <w:proofErr w:type="spellStart"/>
      <w:r w:rsidRPr="00BA27E6">
        <w:rPr>
          <w:rFonts w:eastAsia="Times New Roman"/>
          <w:szCs w:val="28"/>
          <w:lang w:val="en-GB" w:eastAsia="en-GB"/>
        </w:rPr>
        <w:t>ilości</w:t>
      </w:r>
      <w:proofErr w:type="spellEnd"/>
      <w:r w:rsidRPr="00BA27E6">
        <w:rPr>
          <w:rFonts w:eastAsia="Times New Roman"/>
          <w:szCs w:val="28"/>
          <w:lang w:val="en-GB" w:eastAsia="en-GB"/>
        </w:rPr>
        <w:t xml:space="preserve"> 11 Mg,</w:t>
      </w:r>
    </w:p>
    <w:p w:rsidR="000A019B" w:rsidRPr="00BA27E6" w:rsidRDefault="000A019B" w:rsidP="000A019B">
      <w:pPr>
        <w:numPr>
          <w:ilvl w:val="0"/>
          <w:numId w:val="2"/>
        </w:numPr>
        <w:ind w:left="851" w:hanging="425"/>
        <w:jc w:val="both"/>
        <w:rPr>
          <w:szCs w:val="28"/>
        </w:rPr>
      </w:pP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lastRenderedPageBreak/>
        <w:t>heksafluorofosforan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litu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w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ilości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98 Mg,</w:t>
      </w:r>
    </w:p>
    <w:p w:rsidR="000A019B" w:rsidRPr="00BA27E6" w:rsidRDefault="000A019B" w:rsidP="000A019B">
      <w:pPr>
        <w:numPr>
          <w:ilvl w:val="0"/>
          <w:numId w:val="2"/>
        </w:numPr>
        <w:ind w:left="851" w:hanging="425"/>
        <w:jc w:val="both"/>
        <w:rPr>
          <w:szCs w:val="28"/>
        </w:rPr>
      </w:pP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difluorofosforan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litu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w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ilości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5,4 Mg,</w:t>
      </w:r>
    </w:p>
    <w:p w:rsidR="000A019B" w:rsidRPr="00BA27E6" w:rsidRDefault="000A019B" w:rsidP="000A019B">
      <w:pPr>
        <w:numPr>
          <w:ilvl w:val="0"/>
          <w:numId w:val="2"/>
        </w:numPr>
        <w:ind w:left="851" w:hanging="425"/>
        <w:jc w:val="both"/>
        <w:rPr>
          <w:szCs w:val="28"/>
        </w:rPr>
      </w:pP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tetrafluoroboran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litowy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w </w:t>
      </w:r>
      <w:r w:rsidRPr="00BA27E6">
        <w:rPr>
          <w:rFonts w:eastAsia="Times New Roman"/>
          <w:color w:val="000000"/>
          <w:szCs w:val="28"/>
          <w:lang w:eastAsia="en-GB"/>
        </w:rPr>
        <w:t>ilości</w:t>
      </w:r>
      <w:r w:rsidRPr="00BA27E6">
        <w:rPr>
          <w:rFonts w:eastAsia="Times New Roman"/>
          <w:color w:val="000000"/>
          <w:szCs w:val="28"/>
          <w:lang w:val="en-GB" w:eastAsia="en-GB"/>
        </w:rPr>
        <w:t xml:space="preserve"> 1,2 Mg,</w:t>
      </w:r>
    </w:p>
    <w:p w:rsidR="000A019B" w:rsidRPr="00BA27E6" w:rsidRDefault="000A019B" w:rsidP="000A019B">
      <w:pPr>
        <w:numPr>
          <w:ilvl w:val="0"/>
          <w:numId w:val="2"/>
        </w:numPr>
        <w:ind w:left="851" w:hanging="425"/>
        <w:jc w:val="both"/>
        <w:rPr>
          <w:szCs w:val="28"/>
        </w:rPr>
      </w:pP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sól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</w:t>
      </w:r>
      <w:r w:rsidRPr="00BA27E6">
        <w:rPr>
          <w:rFonts w:eastAsia="Times New Roman"/>
          <w:color w:val="000000"/>
          <w:szCs w:val="28"/>
          <w:lang w:eastAsia="en-GB"/>
        </w:rPr>
        <w:t>litowa</w:t>
      </w:r>
      <w:r w:rsidRPr="00BA27E6">
        <w:rPr>
          <w:rFonts w:eastAsia="Times New Roman"/>
          <w:color w:val="000000"/>
          <w:szCs w:val="28"/>
          <w:lang w:val="en-GB" w:eastAsia="en-GB"/>
        </w:rPr>
        <w:t xml:space="preserve">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fluorku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imidodisulfurylu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w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ilości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16,8 Mg,</w:t>
      </w:r>
    </w:p>
    <w:p w:rsidR="000A019B" w:rsidRPr="00BA27E6" w:rsidRDefault="000A019B" w:rsidP="000A019B">
      <w:pPr>
        <w:numPr>
          <w:ilvl w:val="0"/>
          <w:numId w:val="2"/>
        </w:numPr>
        <w:ind w:left="851" w:hanging="425"/>
        <w:jc w:val="both"/>
        <w:rPr>
          <w:szCs w:val="28"/>
        </w:rPr>
      </w:pP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tetraethenylsilane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w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ilości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0,6 Mg,</w:t>
      </w:r>
    </w:p>
    <w:p w:rsidR="000A019B" w:rsidRPr="00BA27E6" w:rsidRDefault="000A019B" w:rsidP="000A019B">
      <w:pPr>
        <w:numPr>
          <w:ilvl w:val="0"/>
          <w:numId w:val="2"/>
        </w:numPr>
        <w:ind w:left="851" w:hanging="425"/>
        <w:jc w:val="both"/>
        <w:rPr>
          <w:szCs w:val="28"/>
        </w:rPr>
      </w:pPr>
      <w:r w:rsidRPr="00BA27E6">
        <w:rPr>
          <w:rFonts w:eastAsia="Times New Roman"/>
          <w:color w:val="000000"/>
          <w:szCs w:val="28"/>
          <w:lang w:val="en-GB" w:eastAsia="en-GB"/>
        </w:rPr>
        <w:t xml:space="preserve">ester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metylowy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kwasu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węglowego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w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ilości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10,8 Mg,</w:t>
      </w:r>
    </w:p>
    <w:p w:rsidR="000A019B" w:rsidRPr="00BA27E6" w:rsidRDefault="000A019B" w:rsidP="000A019B">
      <w:pPr>
        <w:numPr>
          <w:ilvl w:val="0"/>
          <w:numId w:val="2"/>
        </w:numPr>
        <w:ind w:left="851" w:hanging="425"/>
        <w:jc w:val="both"/>
        <w:rPr>
          <w:szCs w:val="28"/>
        </w:rPr>
      </w:pP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winylowy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węglan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etylenu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w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ilości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0,6 Mg,</w:t>
      </w:r>
    </w:p>
    <w:p w:rsidR="000A019B" w:rsidRPr="00BA27E6" w:rsidRDefault="000A019B" w:rsidP="000A019B">
      <w:pPr>
        <w:numPr>
          <w:ilvl w:val="0"/>
          <w:numId w:val="2"/>
        </w:numPr>
        <w:ind w:left="851" w:hanging="425"/>
        <w:jc w:val="both"/>
        <w:rPr>
          <w:szCs w:val="28"/>
        </w:rPr>
      </w:pP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tris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(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trimethylsilyl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)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boran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w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ilości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1,4 Mg,</w:t>
      </w:r>
    </w:p>
    <w:p w:rsidR="000A019B" w:rsidRPr="00BA27E6" w:rsidRDefault="000A019B" w:rsidP="000A019B">
      <w:pPr>
        <w:numPr>
          <w:ilvl w:val="0"/>
          <w:numId w:val="2"/>
        </w:numPr>
        <w:ind w:left="851" w:hanging="425"/>
        <w:jc w:val="both"/>
        <w:rPr>
          <w:szCs w:val="28"/>
        </w:rPr>
      </w:pP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tris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(ester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trimetylosililowy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)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kwasu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fosforowego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w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ilości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3,8 Mg,</w:t>
      </w:r>
    </w:p>
    <w:p w:rsidR="000A019B" w:rsidRPr="00BA27E6" w:rsidRDefault="000A019B" w:rsidP="000A019B">
      <w:pPr>
        <w:numPr>
          <w:ilvl w:val="0"/>
          <w:numId w:val="2"/>
        </w:numPr>
        <w:ind w:left="851" w:hanging="425"/>
        <w:jc w:val="both"/>
        <w:rPr>
          <w:szCs w:val="28"/>
        </w:rPr>
      </w:pPr>
      <w:r w:rsidRPr="00BA27E6">
        <w:rPr>
          <w:rFonts w:eastAsia="Times New Roman"/>
          <w:color w:val="000000"/>
          <w:szCs w:val="28"/>
          <w:lang w:val="en-GB" w:eastAsia="en-GB"/>
        </w:rPr>
        <w:t xml:space="preserve">5H-1,2-oksatiaiowy, 2,2-ditlenek w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ilości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0,7 Mg,</w:t>
      </w:r>
    </w:p>
    <w:p w:rsidR="000A019B" w:rsidRPr="00BA27E6" w:rsidRDefault="000A019B" w:rsidP="000A019B">
      <w:pPr>
        <w:numPr>
          <w:ilvl w:val="0"/>
          <w:numId w:val="2"/>
        </w:numPr>
        <w:ind w:left="851" w:hanging="425"/>
        <w:jc w:val="both"/>
        <w:rPr>
          <w:szCs w:val="28"/>
        </w:rPr>
      </w:pP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propionian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etylu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w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ilości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21 Mg,</w:t>
      </w:r>
    </w:p>
    <w:p w:rsidR="000A019B" w:rsidRPr="00BA27E6" w:rsidRDefault="000A019B" w:rsidP="000A019B">
      <w:pPr>
        <w:numPr>
          <w:ilvl w:val="0"/>
          <w:numId w:val="2"/>
        </w:numPr>
        <w:ind w:left="851" w:hanging="425"/>
        <w:jc w:val="both"/>
        <w:rPr>
          <w:szCs w:val="28"/>
        </w:rPr>
      </w:pP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propionian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propylu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w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ilości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21 Mg,</w:t>
      </w:r>
    </w:p>
    <w:p w:rsidR="000A019B" w:rsidRPr="00BA27E6" w:rsidRDefault="000A019B" w:rsidP="000A019B">
      <w:pPr>
        <w:numPr>
          <w:ilvl w:val="0"/>
          <w:numId w:val="2"/>
        </w:numPr>
        <w:ind w:left="851" w:hanging="425"/>
        <w:jc w:val="both"/>
        <w:rPr>
          <w:szCs w:val="28"/>
        </w:rPr>
      </w:pPr>
      <w:r w:rsidRPr="00BA27E6">
        <w:rPr>
          <w:rFonts w:eastAsia="Times New Roman"/>
          <w:color w:val="000000"/>
          <w:szCs w:val="28"/>
          <w:lang w:val="en-GB" w:eastAsia="en-GB"/>
        </w:rPr>
        <w:t xml:space="preserve">4-fluorotoluen w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ilości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5,6 Mg,</w:t>
      </w:r>
    </w:p>
    <w:p w:rsidR="000A019B" w:rsidRPr="00BA27E6" w:rsidRDefault="000A019B" w:rsidP="000A019B">
      <w:pPr>
        <w:numPr>
          <w:ilvl w:val="0"/>
          <w:numId w:val="2"/>
        </w:numPr>
        <w:ind w:left="851" w:hanging="425"/>
        <w:jc w:val="both"/>
        <w:rPr>
          <w:szCs w:val="28"/>
        </w:rPr>
      </w:pP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difluoro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(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etanodioctanu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>) 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boranu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litu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w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ilości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2,4 Mg,</w:t>
      </w:r>
    </w:p>
    <w:p w:rsidR="000A019B" w:rsidRPr="00BA27E6" w:rsidRDefault="000A019B" w:rsidP="000A019B">
      <w:pPr>
        <w:numPr>
          <w:ilvl w:val="0"/>
          <w:numId w:val="2"/>
        </w:numPr>
        <w:ind w:left="851" w:hanging="425"/>
        <w:jc w:val="both"/>
        <w:rPr>
          <w:szCs w:val="28"/>
        </w:rPr>
      </w:pP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boran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bis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(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szczawianu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>) 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litu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w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ilości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2,4 Mg,</w:t>
      </w:r>
    </w:p>
    <w:p w:rsidR="000A019B" w:rsidRPr="00BA27E6" w:rsidRDefault="000A019B" w:rsidP="000A019B">
      <w:pPr>
        <w:numPr>
          <w:ilvl w:val="0"/>
          <w:numId w:val="2"/>
        </w:numPr>
        <w:ind w:left="851" w:hanging="425"/>
        <w:jc w:val="both"/>
        <w:rPr>
          <w:szCs w:val="28"/>
        </w:rPr>
      </w:pPr>
      <w:r w:rsidRPr="00BA27E6">
        <w:rPr>
          <w:rFonts w:eastAsia="Times New Roman"/>
          <w:color w:val="000000"/>
          <w:szCs w:val="28"/>
          <w:lang w:val="en-GB" w:eastAsia="en-GB"/>
        </w:rPr>
        <w:t xml:space="preserve">ester 2-propynylometylowy w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ilości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1 Mg,</w:t>
      </w:r>
    </w:p>
    <w:p w:rsidR="000A019B" w:rsidRPr="00BA27E6" w:rsidRDefault="000A019B" w:rsidP="000A019B">
      <w:pPr>
        <w:numPr>
          <w:ilvl w:val="0"/>
          <w:numId w:val="2"/>
        </w:numPr>
        <w:ind w:left="851" w:hanging="425"/>
        <w:jc w:val="both"/>
        <w:rPr>
          <w:szCs w:val="28"/>
        </w:rPr>
      </w:pP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fenylo-cykloheksan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w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ilości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1 Mg,</w:t>
      </w:r>
    </w:p>
    <w:p w:rsidR="000A019B" w:rsidRPr="00BA27E6" w:rsidRDefault="000A019B" w:rsidP="000A019B">
      <w:pPr>
        <w:numPr>
          <w:ilvl w:val="0"/>
          <w:numId w:val="2"/>
        </w:numPr>
        <w:ind w:left="851" w:hanging="425"/>
        <w:jc w:val="both"/>
        <w:rPr>
          <w:szCs w:val="28"/>
        </w:rPr>
      </w:pP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tert-Amylbenzene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w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ilości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1 Mg,</w:t>
      </w:r>
    </w:p>
    <w:p w:rsidR="000A019B" w:rsidRPr="00BA27E6" w:rsidRDefault="000A019B" w:rsidP="000A019B">
      <w:pPr>
        <w:numPr>
          <w:ilvl w:val="0"/>
          <w:numId w:val="2"/>
        </w:numPr>
        <w:ind w:left="851" w:hanging="425"/>
        <w:jc w:val="both"/>
        <w:rPr>
          <w:szCs w:val="28"/>
        </w:rPr>
      </w:pP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tert-Butylbenzene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w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ilości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1 Mg,</w:t>
      </w:r>
    </w:p>
    <w:p w:rsidR="000A019B" w:rsidRPr="00BA27E6" w:rsidRDefault="000A019B" w:rsidP="000A019B">
      <w:pPr>
        <w:numPr>
          <w:ilvl w:val="0"/>
          <w:numId w:val="2"/>
        </w:numPr>
        <w:ind w:left="851" w:hanging="425"/>
        <w:jc w:val="both"/>
        <w:rPr>
          <w:szCs w:val="28"/>
        </w:rPr>
      </w:pP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elektrolit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do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baterii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litowojonowych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– 1 w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ilości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210 Mg,</w:t>
      </w:r>
    </w:p>
    <w:p w:rsidR="000A019B" w:rsidRPr="00BA27E6" w:rsidRDefault="000A019B" w:rsidP="000A019B">
      <w:pPr>
        <w:numPr>
          <w:ilvl w:val="0"/>
          <w:numId w:val="2"/>
        </w:numPr>
        <w:ind w:left="851" w:hanging="425"/>
        <w:jc w:val="both"/>
        <w:rPr>
          <w:szCs w:val="28"/>
        </w:rPr>
      </w:pP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elektrolit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do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baterii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litowojonowych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– 2 w </w:t>
      </w:r>
      <w:proofErr w:type="spellStart"/>
      <w:r w:rsidRPr="00BA27E6">
        <w:rPr>
          <w:rFonts w:eastAsia="Times New Roman"/>
          <w:color w:val="000000"/>
          <w:szCs w:val="28"/>
          <w:lang w:val="en-GB" w:eastAsia="en-GB"/>
        </w:rPr>
        <w:t>ilości</w:t>
      </w:r>
      <w:proofErr w:type="spellEnd"/>
      <w:r w:rsidRPr="00BA27E6">
        <w:rPr>
          <w:rFonts w:eastAsia="Times New Roman"/>
          <w:color w:val="000000"/>
          <w:szCs w:val="28"/>
          <w:lang w:val="en-GB" w:eastAsia="en-GB"/>
        </w:rPr>
        <w:t xml:space="preserve"> 210 Mg.</w:t>
      </w:r>
    </w:p>
    <w:p w:rsidR="000A019B" w:rsidRDefault="000A019B" w:rsidP="00642F0E">
      <w:pPr>
        <w:jc w:val="both"/>
      </w:pPr>
    </w:p>
    <w:p w:rsidR="00642F0E" w:rsidRDefault="00642F0E" w:rsidP="00642F0E">
      <w:pPr>
        <w:jc w:val="both"/>
      </w:pPr>
    </w:p>
    <w:p w:rsidR="00642F0E" w:rsidRDefault="00642F0E" w:rsidP="00642F0E">
      <w:pPr>
        <w:pStyle w:val="Akapitzlist"/>
        <w:numPr>
          <w:ilvl w:val="0"/>
          <w:numId w:val="1"/>
        </w:numPr>
        <w:jc w:val="both"/>
      </w:pPr>
      <w:r>
        <w:t>Czy składowane materiały/substancje będą powodowały że zgodnie z ustawą Prawo ochrony środowiska ( tj. Dz.U. z 2020 r. poz. 1219 z zm.) zakład będzie zakwalifikowany jako zakład zwiększonego lub dużego ryzyka?</w:t>
      </w:r>
    </w:p>
    <w:p w:rsidR="00642F0E" w:rsidRDefault="00642F0E" w:rsidP="00642F0E">
      <w:pPr>
        <w:jc w:val="both"/>
      </w:pPr>
    </w:p>
    <w:p w:rsidR="00300CFB" w:rsidRPr="00DF15B6" w:rsidRDefault="00DF15B6" w:rsidP="00DF15B6">
      <w:pPr>
        <w:tabs>
          <w:tab w:val="left" w:pos="851"/>
        </w:tabs>
        <w:jc w:val="both"/>
        <w:rPr>
          <w:szCs w:val="28"/>
        </w:rPr>
      </w:pPr>
      <w:r>
        <w:rPr>
          <w:rFonts w:eastAsia="SimSun"/>
          <w:kern w:val="1"/>
          <w:szCs w:val="28"/>
          <w:lang w:eastAsia="hi-IN" w:bidi="hi-IN"/>
        </w:rPr>
        <w:tab/>
      </w:r>
      <w:r w:rsidR="00300CFB" w:rsidRPr="00DF15B6">
        <w:rPr>
          <w:rFonts w:eastAsia="SimSun"/>
          <w:kern w:val="1"/>
          <w:szCs w:val="28"/>
          <w:lang w:eastAsia="hi-IN" w:bidi="hi-IN"/>
        </w:rPr>
        <w:t>Z infor</w:t>
      </w:r>
      <w:r w:rsidR="006465E0">
        <w:rPr>
          <w:rFonts w:eastAsia="SimSun"/>
          <w:kern w:val="1"/>
          <w:szCs w:val="28"/>
          <w:lang w:eastAsia="hi-IN" w:bidi="hi-IN"/>
        </w:rPr>
        <w:t xml:space="preserve">macji przekazanej przez spółkę </w:t>
      </w:r>
      <w:proofErr w:type="spellStart"/>
      <w:r w:rsidR="006465E0">
        <w:rPr>
          <w:rFonts w:eastAsia="SimSun"/>
          <w:kern w:val="1"/>
          <w:szCs w:val="28"/>
          <w:lang w:eastAsia="hi-IN" w:bidi="hi-IN"/>
        </w:rPr>
        <w:t>Capchem</w:t>
      </w:r>
      <w:proofErr w:type="spellEnd"/>
      <w:r w:rsidR="006465E0">
        <w:rPr>
          <w:rFonts w:eastAsia="SimSun"/>
          <w:kern w:val="1"/>
          <w:szCs w:val="28"/>
          <w:lang w:eastAsia="hi-IN" w:bidi="hi-IN"/>
        </w:rPr>
        <w:t xml:space="preserve"> </w:t>
      </w:r>
      <w:r w:rsidR="00300CFB" w:rsidRPr="00DF15B6">
        <w:rPr>
          <w:rFonts w:eastAsia="SimSun"/>
          <w:kern w:val="1"/>
          <w:szCs w:val="28"/>
          <w:lang w:eastAsia="hi-IN" w:bidi="hi-IN"/>
        </w:rPr>
        <w:t xml:space="preserve"> Poland Sp. z o.o., wynika, że planowane do wykorzystywania w zakładzie ilości trzech substancji niebezpiecznych kwalifikują zakład do zakładu o zwiększonym ryzyku wystąpienia poważnej awarii przemysłowej. Klasyfikacji dokonano w oparciu o przepisy rozporządzenia Ministra Rozwoju z dnia 29 stycznia 2016 r. w sprawie rodzajów i ilości znajdujących się w zakładzie substancji niebezpiecznych, decydujących o zaliczeniu zakładu do zakładu o zwiększonym lub dużym ryzyku wystąpienia poważnej awarii przemysłowej (Dz. U. poz. 138), która stanowi dodatkową gwarancję bezpiecznego funkcjonowania zakładu. </w:t>
      </w:r>
    </w:p>
    <w:p w:rsidR="00642F0E" w:rsidRDefault="00642F0E" w:rsidP="00642F0E">
      <w:pPr>
        <w:jc w:val="both"/>
      </w:pPr>
    </w:p>
    <w:p w:rsidR="00642F0E" w:rsidRDefault="00642F0E" w:rsidP="00642F0E">
      <w:pPr>
        <w:jc w:val="both"/>
      </w:pPr>
    </w:p>
    <w:p w:rsidR="00642F0E" w:rsidRDefault="00642F0E" w:rsidP="00642F0E">
      <w:pPr>
        <w:pStyle w:val="Akapitzlist"/>
        <w:numPr>
          <w:ilvl w:val="0"/>
          <w:numId w:val="1"/>
        </w:numPr>
        <w:jc w:val="both"/>
      </w:pPr>
      <w:r>
        <w:t xml:space="preserve">Czy </w:t>
      </w:r>
      <w:proofErr w:type="spellStart"/>
      <w:r>
        <w:t>mpzp</w:t>
      </w:r>
      <w:proofErr w:type="spellEnd"/>
      <w:r>
        <w:t xml:space="preserve"> przewiduje powstawanie zakładów zwiększonego lub dużego ryzyka w tym obszarze?</w:t>
      </w:r>
    </w:p>
    <w:p w:rsidR="00642F0E" w:rsidRDefault="00642F0E" w:rsidP="00642F0E">
      <w:pPr>
        <w:jc w:val="both"/>
      </w:pPr>
    </w:p>
    <w:p w:rsidR="00DF15B6" w:rsidRDefault="00DF15B6" w:rsidP="00DF15B6">
      <w:pPr>
        <w:tabs>
          <w:tab w:val="left" w:pos="851"/>
        </w:tabs>
        <w:jc w:val="both"/>
        <w:rPr>
          <w:szCs w:val="28"/>
        </w:rPr>
      </w:pPr>
      <w:r>
        <w:rPr>
          <w:szCs w:val="28"/>
        </w:rPr>
        <w:t xml:space="preserve">     </w:t>
      </w:r>
      <w:r w:rsidRPr="00DF15B6">
        <w:rPr>
          <w:szCs w:val="28"/>
        </w:rPr>
        <w:t xml:space="preserve">Teren planowanej inwestycji objęty jest ustaleniami dwóch obowiązujących miejscowych planów zagospodarowania przestrzennego, które pozwalają na lokalizację zakładów produkcyjnych, a zarazem przedsięwzięć mogących zawsze/potencjalnie znacząco oddziaływać na środowisko. </w:t>
      </w:r>
    </w:p>
    <w:p w:rsidR="00DF15B6" w:rsidRDefault="00DF15B6" w:rsidP="00DF15B6">
      <w:pPr>
        <w:tabs>
          <w:tab w:val="left" w:pos="851"/>
        </w:tabs>
        <w:jc w:val="both"/>
        <w:rPr>
          <w:szCs w:val="28"/>
        </w:rPr>
      </w:pPr>
      <w:r>
        <w:rPr>
          <w:szCs w:val="28"/>
        </w:rPr>
        <w:tab/>
      </w:r>
      <w:r w:rsidRPr="00DF15B6">
        <w:rPr>
          <w:szCs w:val="28"/>
        </w:rPr>
        <w:t xml:space="preserve">Z kolei w przypadku realizacji takich przedsięwzięć i powiązanego </w:t>
      </w:r>
    </w:p>
    <w:p w:rsidR="00DF15B6" w:rsidRDefault="00DF15B6" w:rsidP="00DF15B6">
      <w:pPr>
        <w:tabs>
          <w:tab w:val="left" w:pos="851"/>
        </w:tabs>
        <w:jc w:val="both"/>
        <w:rPr>
          <w:szCs w:val="28"/>
        </w:rPr>
      </w:pPr>
      <w:r>
        <w:rPr>
          <w:szCs w:val="28"/>
        </w:rPr>
        <w:t>z </w:t>
      </w:r>
      <w:r w:rsidRPr="00DF15B6">
        <w:rPr>
          <w:szCs w:val="28"/>
        </w:rPr>
        <w:t>tym postępowania o wydanie decyzji środowiskowej istnieje obowiązek przeanalizowania</w:t>
      </w:r>
      <w:r>
        <w:rPr>
          <w:szCs w:val="28"/>
        </w:rPr>
        <w:t>,</w:t>
      </w:r>
      <w:r w:rsidRPr="00DF15B6">
        <w:rPr>
          <w:szCs w:val="28"/>
        </w:rPr>
        <w:t xml:space="preserve"> czy dane przedsięwzięcie kwalifikuje się do zaliczenia do zakładu o zwiększonym lub dużym ryzyku wystąpienia poważnych awarii. </w:t>
      </w:r>
    </w:p>
    <w:p w:rsidR="00DF15B6" w:rsidRDefault="00DF15B6" w:rsidP="00DF15B6">
      <w:pPr>
        <w:tabs>
          <w:tab w:val="left" w:pos="851"/>
        </w:tabs>
        <w:jc w:val="both"/>
        <w:rPr>
          <w:szCs w:val="28"/>
        </w:rPr>
      </w:pPr>
      <w:r w:rsidRPr="00DF15B6">
        <w:rPr>
          <w:szCs w:val="28"/>
        </w:rPr>
        <w:t xml:space="preserve">Kwestie możliwości uruchomienia takiego zakładu regulują przepisy odrębne, o których mowa w pkt 6. </w:t>
      </w:r>
    </w:p>
    <w:p w:rsidR="00DF15B6" w:rsidRPr="00DF15B6" w:rsidRDefault="00DF15B6" w:rsidP="00DF15B6">
      <w:pPr>
        <w:tabs>
          <w:tab w:val="left" w:pos="851"/>
        </w:tabs>
        <w:jc w:val="both"/>
        <w:rPr>
          <w:szCs w:val="28"/>
        </w:rPr>
      </w:pPr>
      <w:r>
        <w:rPr>
          <w:szCs w:val="28"/>
        </w:rPr>
        <w:tab/>
      </w:r>
      <w:r w:rsidRPr="00DF15B6">
        <w:rPr>
          <w:szCs w:val="28"/>
        </w:rPr>
        <w:t>Zatem lokalizacja takiego zakładu w oparciu o ustalenia ww. miejscowych planów jest możliwa w przypadku, gdy zakład ten spełni wymagania określone w przepisach odrębnych.</w:t>
      </w:r>
    </w:p>
    <w:p w:rsidR="00642F0E" w:rsidRDefault="00642F0E" w:rsidP="00642F0E">
      <w:pPr>
        <w:jc w:val="both"/>
      </w:pPr>
    </w:p>
    <w:p w:rsidR="00642F0E" w:rsidRDefault="00642F0E" w:rsidP="00642F0E">
      <w:pPr>
        <w:pStyle w:val="Akapitzlist"/>
        <w:numPr>
          <w:ilvl w:val="0"/>
          <w:numId w:val="1"/>
        </w:numPr>
        <w:jc w:val="both"/>
      </w:pPr>
      <w:r>
        <w:t>Czy planowany zakład produk</w:t>
      </w:r>
      <w:r w:rsidR="006465E0">
        <w:t>ujący elektrolit może powstać w </w:t>
      </w:r>
      <w:r>
        <w:t>sąsiedztwie ( bliskiej odległości ) innego zakładu dużego ryzyka?</w:t>
      </w:r>
    </w:p>
    <w:p w:rsidR="00642F0E" w:rsidRDefault="00642F0E" w:rsidP="00642F0E">
      <w:pPr>
        <w:jc w:val="both"/>
      </w:pPr>
    </w:p>
    <w:p w:rsidR="00DF15B6" w:rsidRPr="00DF15B6" w:rsidRDefault="00DF15B6" w:rsidP="00DF15B6">
      <w:pPr>
        <w:ind w:firstLine="360"/>
        <w:jc w:val="both"/>
        <w:rPr>
          <w:color w:val="333333"/>
          <w:szCs w:val="28"/>
          <w:shd w:val="clear" w:color="auto" w:fill="FFFFFF"/>
        </w:rPr>
      </w:pPr>
      <w:r w:rsidRPr="00DF15B6">
        <w:rPr>
          <w:rFonts w:eastAsia="SimSun"/>
          <w:kern w:val="1"/>
          <w:szCs w:val="28"/>
          <w:lang w:eastAsia="hi-IN" w:bidi="hi-IN"/>
        </w:rPr>
        <w:t>Kwestia możliwości powstania zakładu produkującego elektrolit w sąsiedztwie zakładu zakwalifikowanego do zakładu o dużym ryzyku wystąpienia poważnej awarii przemysłowej zależeć będzie od spełnia przez nowego inwestora wszystkich wymogów określonych w przepisach prawa, co zweryfikują właściwe organy.</w:t>
      </w:r>
    </w:p>
    <w:p w:rsidR="00642F0E" w:rsidRDefault="00642F0E" w:rsidP="00642F0E">
      <w:pPr>
        <w:jc w:val="both"/>
      </w:pPr>
    </w:p>
    <w:p w:rsidR="00642F0E" w:rsidRDefault="00642F0E" w:rsidP="00642F0E">
      <w:pPr>
        <w:pStyle w:val="Akapitzlist"/>
        <w:numPr>
          <w:ilvl w:val="0"/>
          <w:numId w:val="1"/>
        </w:numPr>
        <w:jc w:val="both"/>
      </w:pPr>
      <w:r>
        <w:t>Czy przeprowadzona została analiza jak będą oddziaływać na siebie zakłady tj. zakład elektrolitów z sąs</w:t>
      </w:r>
      <w:r w:rsidR="006465E0">
        <w:t>iednim zakładem dużego ryzyka w </w:t>
      </w:r>
      <w:r>
        <w:t>przypadku awarii?</w:t>
      </w:r>
    </w:p>
    <w:p w:rsidR="00642F0E" w:rsidRDefault="00642F0E" w:rsidP="00642F0E">
      <w:pPr>
        <w:jc w:val="both"/>
      </w:pPr>
    </w:p>
    <w:p w:rsidR="006465E0" w:rsidRDefault="00DF15B6" w:rsidP="00DF15B6">
      <w:pPr>
        <w:ind w:firstLine="360"/>
        <w:jc w:val="both"/>
        <w:rPr>
          <w:rFonts w:eastAsia="SimSun"/>
          <w:color w:val="000000"/>
          <w:kern w:val="1"/>
          <w:szCs w:val="28"/>
          <w:lang w:eastAsia="hi-IN" w:bidi="hi-IN"/>
        </w:rPr>
      </w:pPr>
      <w:r w:rsidRPr="00DF15B6">
        <w:rPr>
          <w:rFonts w:eastAsia="SimSun"/>
          <w:color w:val="000000"/>
          <w:kern w:val="1"/>
          <w:szCs w:val="28"/>
          <w:lang w:eastAsia="hi-IN" w:bidi="hi-IN"/>
        </w:rPr>
        <w:t>W toku postępowania administracyjneg</w:t>
      </w:r>
      <w:r w:rsidR="006465E0">
        <w:rPr>
          <w:rFonts w:eastAsia="SimSun"/>
          <w:color w:val="000000"/>
          <w:kern w:val="1"/>
          <w:szCs w:val="28"/>
          <w:lang w:eastAsia="hi-IN" w:bidi="hi-IN"/>
        </w:rPr>
        <w:t>o zakończonego wydaną decyzją o </w:t>
      </w:r>
      <w:r w:rsidRPr="00DF15B6">
        <w:rPr>
          <w:rFonts w:eastAsia="SimSun"/>
          <w:color w:val="000000"/>
          <w:kern w:val="1"/>
          <w:szCs w:val="28"/>
          <w:lang w:eastAsia="hi-IN" w:bidi="hi-IN"/>
        </w:rPr>
        <w:t>środowiskowych uwarunkowaniach oceniane były informacje, których zakres został określony w ustawie z dnia 3 października 2008 r. o udostępnianiu informacji o środowisku i jego ochronie, udziale społeczeństwa w ochronie środowiska oraz o ocenach oddziaływania na środowisko (Dz. U. z 2020 r. poz. 283, z </w:t>
      </w:r>
      <w:proofErr w:type="spellStart"/>
      <w:r w:rsidRPr="00DF15B6">
        <w:rPr>
          <w:rFonts w:eastAsia="SimSun"/>
          <w:color w:val="000000"/>
          <w:kern w:val="1"/>
          <w:szCs w:val="28"/>
          <w:lang w:eastAsia="hi-IN" w:bidi="hi-IN"/>
        </w:rPr>
        <w:t>późn</w:t>
      </w:r>
      <w:proofErr w:type="spellEnd"/>
      <w:r w:rsidRPr="00DF15B6">
        <w:rPr>
          <w:rFonts w:eastAsia="SimSun"/>
          <w:color w:val="000000"/>
          <w:kern w:val="1"/>
          <w:szCs w:val="28"/>
          <w:lang w:eastAsia="hi-IN" w:bidi="hi-IN"/>
        </w:rPr>
        <w:t xml:space="preserve">. zm.) m.in. dotyczące ryzyka wystąpienia poważnych awarii przy uwzględnieniu używanych substancji i stosowanych technologii. </w:t>
      </w:r>
    </w:p>
    <w:p w:rsidR="00DF15B6" w:rsidRPr="00DF15B6" w:rsidRDefault="00DF15B6" w:rsidP="00DF15B6">
      <w:pPr>
        <w:ind w:firstLine="360"/>
        <w:jc w:val="both"/>
        <w:rPr>
          <w:color w:val="333333"/>
          <w:szCs w:val="28"/>
          <w:shd w:val="clear" w:color="auto" w:fill="FFFFFF"/>
        </w:rPr>
      </w:pPr>
      <w:r w:rsidRPr="00DF15B6">
        <w:rPr>
          <w:rFonts w:eastAsia="SimSun"/>
          <w:color w:val="000000"/>
          <w:kern w:val="1"/>
          <w:szCs w:val="28"/>
          <w:lang w:eastAsia="hi-IN" w:bidi="hi-IN"/>
        </w:rPr>
        <w:t xml:space="preserve">W przedłożonej karcie informacyjnej przedsięwzięcia inwestor przedstawił rozwiązania, jakie zostaną wdrożone w zakładzie w celu wyeliminowania możliwości wystąpienia awarii. Inwestor wskazał, że wziął również pod uwagę lokalizację w sąsiedztwie zakładu o dużym ryzyku wystąpienia poważnej awarii przemysłowej. Zakład ten został zakwalifikowany do </w:t>
      </w:r>
      <w:r w:rsidRPr="00DF15B6">
        <w:rPr>
          <w:rFonts w:eastAsia="SimSun"/>
          <w:color w:val="000000"/>
          <w:kern w:val="1"/>
          <w:szCs w:val="28"/>
          <w:lang w:eastAsia="hi-IN" w:bidi="hi-IN"/>
        </w:rPr>
        <w:lastRenderedPageBreak/>
        <w:t xml:space="preserve">zakładu o dużym ryzyku wystąpienia poważnej awarii przemysłowej z uwagi na magazynowanie gazu propan-butan (zagrożenie fizyczne). Inwestor wyjaśnił, że planowane ilości substancji palnych, które będą znajdować się na terenie projektowanego zakładu, nie stwarzają podstaw do zaliczenia zakładu do zakładu o zwiększonym ryzyku wystąpienia poważnej awarii przemysłowej ze względu na zagrożenia fizyczne. Zatem rodzaj magazynowanych substancji oraz rodzaj zagrożeń wynikających z magazynowania tych substancji jest inny niż w sąsiednim zakładzie. </w:t>
      </w:r>
    </w:p>
    <w:p w:rsidR="00DF15B6" w:rsidRDefault="00DF15B6" w:rsidP="00DF15B6">
      <w:pPr>
        <w:ind w:firstLine="708"/>
        <w:jc w:val="both"/>
        <w:rPr>
          <w:color w:val="000000"/>
          <w:szCs w:val="28"/>
          <w:shd w:val="clear" w:color="auto" w:fill="FFFFFF"/>
        </w:rPr>
      </w:pPr>
      <w:r w:rsidRPr="00BA27E6">
        <w:rPr>
          <w:rFonts w:eastAsia="SimSun"/>
          <w:color w:val="000000"/>
          <w:kern w:val="1"/>
          <w:szCs w:val="28"/>
          <w:lang w:eastAsia="hi-IN" w:bidi="hi-IN"/>
        </w:rPr>
        <w:t>A</w:t>
      </w:r>
      <w:r w:rsidRPr="00BA27E6">
        <w:rPr>
          <w:color w:val="000000"/>
          <w:szCs w:val="28"/>
          <w:shd w:val="clear" w:color="auto" w:fill="FFFFFF"/>
        </w:rPr>
        <w:t xml:space="preserve">naliza oddziaływania na siebie sąsiadujących zakładów kwalifikujących się odpowiednio </w:t>
      </w:r>
      <w:r w:rsidRPr="006465E0">
        <w:rPr>
          <w:szCs w:val="28"/>
          <w:shd w:val="clear" w:color="auto" w:fill="FFFFFF"/>
        </w:rPr>
        <w:t>do zakładu o zwiększonym ryzyku wystąpienia poważnej awarii przemysłowej oraz zakładu o dużym ryzyku wystąpienia poważnej awarii przemysłowej</w:t>
      </w:r>
      <w:r w:rsidR="006465E0" w:rsidRPr="006465E0">
        <w:rPr>
          <w:szCs w:val="28"/>
          <w:shd w:val="clear" w:color="auto" w:fill="FFFFFF"/>
        </w:rPr>
        <w:t xml:space="preserve">, </w:t>
      </w:r>
      <w:r w:rsidRPr="006465E0">
        <w:rPr>
          <w:szCs w:val="28"/>
          <w:shd w:val="clear" w:color="auto" w:fill="FFFFFF"/>
        </w:rPr>
        <w:t xml:space="preserve"> w przypadku wystąpienia awarii </w:t>
      </w:r>
      <w:r w:rsidRPr="00BA27E6">
        <w:rPr>
          <w:color w:val="000000"/>
          <w:szCs w:val="28"/>
          <w:shd w:val="clear" w:color="auto" w:fill="FFFFFF"/>
        </w:rPr>
        <w:t>należy do właściwego miejscowo organu Państwowej Straży P</w:t>
      </w:r>
      <w:r>
        <w:rPr>
          <w:color w:val="000000"/>
          <w:szCs w:val="28"/>
          <w:shd w:val="clear" w:color="auto" w:fill="FFFFFF"/>
        </w:rPr>
        <w:t>ożarnej i </w:t>
      </w:r>
      <w:r w:rsidRPr="00BA27E6">
        <w:rPr>
          <w:color w:val="000000"/>
          <w:szCs w:val="28"/>
          <w:shd w:val="clear" w:color="auto" w:fill="FFFFFF"/>
        </w:rPr>
        <w:t xml:space="preserve">Wojewódzkiego Inspektora Ochrony Środowiska. Zgodnie z przepisami ustawy z dnia 27 kwietnia 2001 r. – Prawo ochrony środowiska (Dz. U. z 2020 r. poz. 1219, z </w:t>
      </w:r>
      <w:proofErr w:type="spellStart"/>
      <w:r w:rsidRPr="00BA27E6">
        <w:rPr>
          <w:color w:val="000000"/>
          <w:szCs w:val="28"/>
          <w:shd w:val="clear" w:color="auto" w:fill="FFFFFF"/>
        </w:rPr>
        <w:t>późn</w:t>
      </w:r>
      <w:proofErr w:type="spellEnd"/>
      <w:r w:rsidRPr="00BA27E6">
        <w:rPr>
          <w:color w:val="000000"/>
          <w:szCs w:val="28"/>
          <w:shd w:val="clear" w:color="auto" w:fill="FFFFFF"/>
        </w:rPr>
        <w:t>. zm.) prowadzący zakład o zwiększonym ryzyku wystąpienia poważnej awarii przemysłowej obowiązany jest m.in., przed uruchomieni</w:t>
      </w:r>
      <w:r>
        <w:rPr>
          <w:color w:val="000000"/>
          <w:szCs w:val="28"/>
          <w:shd w:val="clear" w:color="auto" w:fill="FFFFFF"/>
        </w:rPr>
        <w:t>em</w:t>
      </w:r>
      <w:r w:rsidRPr="00BA27E6">
        <w:rPr>
          <w:color w:val="000000"/>
          <w:szCs w:val="28"/>
          <w:shd w:val="clear" w:color="auto" w:fill="FFFFFF"/>
        </w:rPr>
        <w:t xml:space="preserve"> zakładu, do przedłożenia ww. Organom programu zapobiegania poważnym awariom przemysłowym oraz jego wdrożenia za pomocą systemu zarządzania bezpieczeństwem, gwarantującego odpowiedni do zagrożeń poziom ochrony ludzi i środowiska, stanowiącego element ogólnego systemu zarządzania zakładem. </w:t>
      </w:r>
      <w:r>
        <w:rPr>
          <w:b/>
          <w:color w:val="000000"/>
          <w:szCs w:val="28"/>
          <w:shd w:val="clear" w:color="auto" w:fill="FFFFFF"/>
        </w:rPr>
        <w:t>Prowadzący zakład o </w:t>
      </w:r>
      <w:r w:rsidRPr="00BA27E6">
        <w:rPr>
          <w:b/>
          <w:color w:val="000000"/>
          <w:szCs w:val="28"/>
          <w:shd w:val="clear" w:color="auto" w:fill="FFFFFF"/>
        </w:rPr>
        <w:t>zwiększonym ryzyku może uruchomić zakład dopiero po pozytywnym zaopiniowaniu przez komendanta Państwowej Straży Pożarnej programu zapobiegania awariom</w:t>
      </w:r>
      <w:r w:rsidRPr="00BA27E6">
        <w:rPr>
          <w:color w:val="000000"/>
          <w:szCs w:val="28"/>
          <w:shd w:val="clear" w:color="auto" w:fill="FFFFFF"/>
        </w:rPr>
        <w:t>. Jednocześnie na mocy przywołanej ustawy, w celu zapobiegania, zwalczania i ograniczania skutków awarii przemysłowej prowadzący zakład o zwiększonym ryzyku zobowiązany jest do opracowania wewnętrznego i zewnętrznego planu operacyjno-ratowniczego. Zgodnie z ww. ustawą prowadzący zakład o zwiększonym ryzyku, zakład o dużym ryzyku o</w:t>
      </w:r>
      <w:r>
        <w:rPr>
          <w:color w:val="000000"/>
          <w:szCs w:val="28"/>
          <w:shd w:val="clear" w:color="auto" w:fill="FFFFFF"/>
        </w:rPr>
        <w:t>raz zakład niebędący zakładem o </w:t>
      </w:r>
      <w:r w:rsidRPr="00BA27E6">
        <w:rPr>
          <w:color w:val="000000"/>
          <w:szCs w:val="28"/>
          <w:shd w:val="clear" w:color="auto" w:fill="FFFFFF"/>
        </w:rPr>
        <w:t xml:space="preserve">zwiększonym ryzyku lub zakładem o dużym ryzyku, będące zakładami sąsiednimi, </w:t>
      </w:r>
      <w:r w:rsidRPr="00BA27E6">
        <w:rPr>
          <w:b/>
          <w:color w:val="000000"/>
          <w:szCs w:val="28"/>
          <w:shd w:val="clear" w:color="auto" w:fill="FFFFFF"/>
        </w:rPr>
        <w:t>współpracują w zakresi</w:t>
      </w:r>
      <w:r>
        <w:rPr>
          <w:b/>
          <w:color w:val="000000"/>
          <w:szCs w:val="28"/>
          <w:shd w:val="clear" w:color="auto" w:fill="FFFFFF"/>
        </w:rPr>
        <w:t>e wzajemnego informowania się o </w:t>
      </w:r>
      <w:r w:rsidRPr="00BA27E6">
        <w:rPr>
          <w:b/>
          <w:color w:val="000000"/>
          <w:szCs w:val="28"/>
          <w:shd w:val="clear" w:color="auto" w:fill="FFFFFF"/>
        </w:rPr>
        <w:t>czynnikach mogących przyczynić się do zwiększenia zagrożenia awarią przemysłową lub pogłębienia jej skutków, lub powodować wystąpienie efektu domino</w:t>
      </w:r>
      <w:r w:rsidRPr="00BA27E6">
        <w:rPr>
          <w:color w:val="000000"/>
          <w:szCs w:val="28"/>
          <w:shd w:val="clear" w:color="auto" w:fill="FFFFFF"/>
        </w:rPr>
        <w:t xml:space="preserve">. </w:t>
      </w:r>
    </w:p>
    <w:p w:rsidR="00DF15B6" w:rsidRDefault="00DF15B6" w:rsidP="00642F0E">
      <w:pPr>
        <w:jc w:val="both"/>
      </w:pPr>
    </w:p>
    <w:p w:rsidR="00DF15B6" w:rsidRDefault="00DF15B6" w:rsidP="00642F0E">
      <w:pPr>
        <w:jc w:val="both"/>
      </w:pPr>
    </w:p>
    <w:p w:rsidR="00642F0E" w:rsidRDefault="00642F0E" w:rsidP="00642F0E">
      <w:pPr>
        <w:pStyle w:val="Akapitzlist"/>
        <w:numPr>
          <w:ilvl w:val="0"/>
          <w:numId w:val="1"/>
        </w:numPr>
        <w:jc w:val="both"/>
      </w:pPr>
      <w:r>
        <w:t>Czy właściwy miejscowo Komendant Wojewódzki Państwowej Straży Pożarnej wydawał decyzję w zakresie funkcjonowania zakładu produkującego elektrolit i czy wskazane zostały rekomendacje działania w momencie powstania awarii?</w:t>
      </w:r>
    </w:p>
    <w:p w:rsidR="00935193" w:rsidRDefault="00935193" w:rsidP="00935193">
      <w:pPr>
        <w:jc w:val="both"/>
      </w:pPr>
    </w:p>
    <w:p w:rsidR="006465E0" w:rsidRDefault="00DF15B6" w:rsidP="00DF15B6">
      <w:pPr>
        <w:ind w:firstLine="360"/>
        <w:jc w:val="both"/>
        <w:rPr>
          <w:rFonts w:eastAsia="SimSun"/>
          <w:kern w:val="1"/>
          <w:szCs w:val="28"/>
          <w:lang w:eastAsia="hi-IN" w:bidi="hi-IN"/>
        </w:rPr>
      </w:pPr>
      <w:r w:rsidRPr="00DF15B6">
        <w:rPr>
          <w:rFonts w:eastAsia="SimSun"/>
          <w:kern w:val="1"/>
          <w:szCs w:val="28"/>
          <w:lang w:eastAsia="hi-IN" w:bidi="hi-IN"/>
        </w:rPr>
        <w:lastRenderedPageBreak/>
        <w:t xml:space="preserve">Burmistrz Śremu nie jest informowany o decyzjach wydawanych przez Komendanta Wojewódzkiej Państwowej Straży Pożarnej. </w:t>
      </w:r>
    </w:p>
    <w:p w:rsidR="00DF15B6" w:rsidRPr="00DF15B6" w:rsidRDefault="00DF15B6" w:rsidP="00DF15B6">
      <w:pPr>
        <w:ind w:firstLine="360"/>
        <w:jc w:val="both"/>
        <w:rPr>
          <w:rFonts w:eastAsia="SimSun"/>
          <w:color w:val="000000"/>
          <w:kern w:val="1"/>
          <w:szCs w:val="28"/>
          <w:lang w:eastAsia="hi-IN" w:bidi="hi-IN"/>
        </w:rPr>
      </w:pPr>
      <w:r w:rsidRPr="00DF15B6">
        <w:rPr>
          <w:rFonts w:eastAsia="SimSun"/>
          <w:kern w:val="1"/>
          <w:szCs w:val="28"/>
          <w:lang w:eastAsia="hi-IN" w:bidi="hi-IN"/>
        </w:rPr>
        <w:t xml:space="preserve">Jednakże Spółka </w:t>
      </w:r>
      <w:proofErr w:type="spellStart"/>
      <w:r w:rsidRPr="00DF15B6">
        <w:rPr>
          <w:rFonts w:eastAsia="SimSun"/>
          <w:kern w:val="1"/>
          <w:szCs w:val="28"/>
          <w:lang w:eastAsia="hi-IN" w:bidi="hi-IN"/>
        </w:rPr>
        <w:t>Capchem</w:t>
      </w:r>
      <w:proofErr w:type="spellEnd"/>
      <w:r w:rsidRPr="00DF15B6">
        <w:rPr>
          <w:rFonts w:eastAsia="SimSun"/>
          <w:kern w:val="1"/>
          <w:szCs w:val="28"/>
          <w:lang w:eastAsia="hi-IN" w:bidi="hi-IN"/>
        </w:rPr>
        <w:t xml:space="preserve"> Poland Sp. z o.o. zapytana o powyższą kwestię poinformowała, że po zakończeniu fazy projektowania i dokonaniu dodatkowych analiz bezpieczeństwa takich jak: PHA – </w:t>
      </w:r>
      <w:proofErr w:type="spellStart"/>
      <w:r w:rsidRPr="00DF15B6">
        <w:rPr>
          <w:rFonts w:eastAsia="SimSun"/>
          <w:kern w:val="1"/>
          <w:szCs w:val="28"/>
          <w:lang w:eastAsia="hi-IN" w:bidi="hi-IN"/>
        </w:rPr>
        <w:t>Perliminary</w:t>
      </w:r>
      <w:proofErr w:type="spellEnd"/>
      <w:r w:rsidRPr="00DF15B6">
        <w:rPr>
          <w:rFonts w:eastAsia="SimSun"/>
          <w:kern w:val="1"/>
          <w:szCs w:val="28"/>
          <w:lang w:eastAsia="hi-IN" w:bidi="hi-IN"/>
        </w:rPr>
        <w:t xml:space="preserve"> Hazard Analysis (wstępna analiza ryzyka - wykonano) z Agencją Bezpieczeństwa Chemicznego oraz HAZOP (Hazard and </w:t>
      </w:r>
      <w:proofErr w:type="spellStart"/>
      <w:r w:rsidRPr="00DF15B6">
        <w:rPr>
          <w:rFonts w:eastAsia="SimSun"/>
          <w:kern w:val="1"/>
          <w:szCs w:val="28"/>
          <w:lang w:eastAsia="hi-IN" w:bidi="hi-IN"/>
        </w:rPr>
        <w:t>Operability</w:t>
      </w:r>
      <w:proofErr w:type="spellEnd"/>
      <w:r w:rsidRPr="00DF15B6">
        <w:rPr>
          <w:rFonts w:eastAsia="SimSun"/>
          <w:kern w:val="1"/>
          <w:szCs w:val="28"/>
          <w:lang w:eastAsia="hi-IN" w:bidi="hi-IN"/>
        </w:rPr>
        <w:t xml:space="preserve"> </w:t>
      </w:r>
      <w:proofErr w:type="spellStart"/>
      <w:r w:rsidRPr="00DF15B6">
        <w:rPr>
          <w:rFonts w:eastAsia="SimSun"/>
          <w:kern w:val="1"/>
          <w:szCs w:val="28"/>
          <w:lang w:eastAsia="hi-IN" w:bidi="hi-IN"/>
        </w:rPr>
        <w:t>Studies</w:t>
      </w:r>
      <w:proofErr w:type="spellEnd"/>
      <w:r w:rsidRPr="00DF15B6">
        <w:rPr>
          <w:rFonts w:eastAsia="SimSun"/>
          <w:kern w:val="1"/>
          <w:szCs w:val="28"/>
          <w:lang w:eastAsia="hi-IN" w:bidi="hi-IN"/>
        </w:rPr>
        <w:t xml:space="preserve"> – Analiza Zagrożeń i Zdolności Operacyjnych – w trakcie) wg normy PN-IEC 61882 z ekspertami UDT (Urząd Dozoru Technicznego) z Warszawy, przystąpi do przygotowania programu zapobiegania awariom, który zostanie zgłoszony odpowiednim Organom. </w:t>
      </w:r>
    </w:p>
    <w:p w:rsidR="00935193" w:rsidRDefault="00935193" w:rsidP="00935193">
      <w:pPr>
        <w:jc w:val="both"/>
      </w:pPr>
    </w:p>
    <w:p w:rsidR="00935193" w:rsidRDefault="00935193" w:rsidP="00935193">
      <w:pPr>
        <w:jc w:val="both"/>
      </w:pPr>
    </w:p>
    <w:p w:rsidR="00935193" w:rsidRPr="001048BC" w:rsidRDefault="001048BC" w:rsidP="00935193">
      <w:pPr>
        <w:jc w:val="both"/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Pr="001048BC">
        <w:rPr>
          <w:sz w:val="24"/>
          <w:szCs w:val="24"/>
        </w:rPr>
        <w:t>BURMISTRZ</w:t>
      </w:r>
    </w:p>
    <w:p w:rsidR="001048BC" w:rsidRPr="001048BC" w:rsidRDefault="001048BC" w:rsidP="00935193">
      <w:pPr>
        <w:jc w:val="both"/>
        <w:rPr>
          <w:i/>
          <w:sz w:val="24"/>
          <w:szCs w:val="24"/>
        </w:rPr>
      </w:pPr>
      <w:r w:rsidRPr="001048BC">
        <w:rPr>
          <w:sz w:val="24"/>
          <w:szCs w:val="24"/>
        </w:rPr>
        <w:tab/>
      </w:r>
      <w:r w:rsidRPr="001048BC">
        <w:rPr>
          <w:sz w:val="24"/>
          <w:szCs w:val="24"/>
        </w:rPr>
        <w:tab/>
      </w:r>
      <w:r w:rsidRPr="001048BC">
        <w:rPr>
          <w:sz w:val="24"/>
          <w:szCs w:val="24"/>
        </w:rPr>
        <w:tab/>
      </w:r>
      <w:r w:rsidRPr="001048BC">
        <w:rPr>
          <w:sz w:val="24"/>
          <w:szCs w:val="24"/>
        </w:rPr>
        <w:tab/>
      </w:r>
      <w:r w:rsidRPr="001048BC">
        <w:rPr>
          <w:sz w:val="24"/>
          <w:szCs w:val="24"/>
        </w:rPr>
        <w:tab/>
      </w:r>
      <w:r w:rsidRPr="001048BC">
        <w:rPr>
          <w:sz w:val="24"/>
          <w:szCs w:val="24"/>
        </w:rPr>
        <w:tab/>
      </w:r>
    </w:p>
    <w:p w:rsidR="001048BC" w:rsidRPr="001048BC" w:rsidRDefault="001048BC" w:rsidP="00935193">
      <w:pPr>
        <w:jc w:val="both"/>
        <w:rPr>
          <w:i/>
          <w:sz w:val="24"/>
          <w:szCs w:val="24"/>
        </w:rPr>
      </w:pPr>
      <w:r w:rsidRPr="001048BC">
        <w:rPr>
          <w:i/>
          <w:sz w:val="24"/>
          <w:szCs w:val="24"/>
        </w:rPr>
        <w:tab/>
      </w:r>
      <w:r w:rsidRPr="001048BC">
        <w:rPr>
          <w:i/>
          <w:sz w:val="24"/>
          <w:szCs w:val="24"/>
        </w:rPr>
        <w:tab/>
      </w:r>
      <w:r w:rsidRPr="001048BC">
        <w:rPr>
          <w:i/>
          <w:sz w:val="24"/>
          <w:szCs w:val="24"/>
        </w:rPr>
        <w:tab/>
      </w:r>
      <w:r w:rsidRPr="001048BC">
        <w:rPr>
          <w:i/>
          <w:sz w:val="24"/>
          <w:szCs w:val="24"/>
        </w:rPr>
        <w:tab/>
      </w:r>
      <w:r w:rsidRPr="001048BC">
        <w:rPr>
          <w:i/>
          <w:sz w:val="24"/>
          <w:szCs w:val="24"/>
        </w:rPr>
        <w:tab/>
      </w:r>
      <w:r w:rsidRPr="001048BC">
        <w:rPr>
          <w:i/>
          <w:sz w:val="24"/>
          <w:szCs w:val="24"/>
        </w:rPr>
        <w:tab/>
      </w:r>
      <w:r w:rsidRPr="001048BC">
        <w:rPr>
          <w:i/>
          <w:sz w:val="24"/>
          <w:szCs w:val="24"/>
        </w:rPr>
        <w:tab/>
        <w:t>Adam Lewandowski</w:t>
      </w:r>
    </w:p>
    <w:p w:rsidR="00935193" w:rsidRDefault="00935193" w:rsidP="00935193">
      <w:pPr>
        <w:jc w:val="both"/>
      </w:pPr>
    </w:p>
    <w:p w:rsidR="00935193" w:rsidRDefault="00935193" w:rsidP="00935193">
      <w:pPr>
        <w:jc w:val="both"/>
      </w:pPr>
    </w:p>
    <w:p w:rsidR="00935193" w:rsidRDefault="00935193" w:rsidP="00935193">
      <w:pPr>
        <w:jc w:val="both"/>
      </w:pPr>
    </w:p>
    <w:p w:rsidR="00935193" w:rsidRDefault="00935193" w:rsidP="00935193">
      <w:pPr>
        <w:jc w:val="both"/>
      </w:pPr>
    </w:p>
    <w:p w:rsidR="00935193" w:rsidRDefault="00935193" w:rsidP="00935193">
      <w:pPr>
        <w:jc w:val="both"/>
      </w:pPr>
      <w:r>
        <w:t>Otrzymuje:</w:t>
      </w:r>
    </w:p>
    <w:p w:rsidR="00935193" w:rsidRDefault="00935193" w:rsidP="00935193">
      <w:pPr>
        <w:jc w:val="both"/>
      </w:pPr>
      <w:r>
        <w:t>Radny, Pan Grzegorz Wiśniewski</w:t>
      </w:r>
      <w:bookmarkStart w:id="0" w:name="_GoBack"/>
      <w:bookmarkEnd w:id="0"/>
    </w:p>
    <w:p w:rsidR="00935193" w:rsidRDefault="00935193" w:rsidP="00935193">
      <w:pPr>
        <w:jc w:val="both"/>
      </w:pPr>
    </w:p>
    <w:p w:rsidR="00935193" w:rsidRDefault="00935193" w:rsidP="00935193">
      <w:pPr>
        <w:jc w:val="both"/>
      </w:pPr>
    </w:p>
    <w:p w:rsidR="00935193" w:rsidRDefault="00935193" w:rsidP="00935193">
      <w:pPr>
        <w:jc w:val="both"/>
      </w:pPr>
    </w:p>
    <w:p w:rsidR="00935193" w:rsidRDefault="00935193" w:rsidP="00935193">
      <w:pPr>
        <w:jc w:val="both"/>
      </w:pPr>
    </w:p>
    <w:p w:rsidR="00935193" w:rsidRDefault="00935193" w:rsidP="00935193">
      <w:pPr>
        <w:jc w:val="both"/>
      </w:pPr>
    </w:p>
    <w:p w:rsidR="00935193" w:rsidRDefault="00935193" w:rsidP="00935193">
      <w:pPr>
        <w:jc w:val="both"/>
      </w:pPr>
    </w:p>
    <w:p w:rsidR="00DF15B6" w:rsidRDefault="00DF15B6" w:rsidP="00935193">
      <w:pPr>
        <w:jc w:val="both"/>
        <w:rPr>
          <w:sz w:val="24"/>
          <w:szCs w:val="24"/>
        </w:rPr>
      </w:pPr>
    </w:p>
    <w:p w:rsidR="00935193" w:rsidRPr="00935193" w:rsidRDefault="00935193" w:rsidP="00935193">
      <w:pPr>
        <w:jc w:val="both"/>
        <w:rPr>
          <w:sz w:val="24"/>
          <w:szCs w:val="24"/>
        </w:rPr>
      </w:pPr>
      <w:r w:rsidRPr="00935193">
        <w:rPr>
          <w:sz w:val="24"/>
          <w:szCs w:val="24"/>
        </w:rPr>
        <w:t>Odpowiedzi udzieliła:</w:t>
      </w:r>
    </w:p>
    <w:p w:rsidR="00935193" w:rsidRPr="00935193" w:rsidRDefault="00935193" w:rsidP="00935193">
      <w:pPr>
        <w:jc w:val="both"/>
        <w:rPr>
          <w:sz w:val="24"/>
          <w:szCs w:val="24"/>
        </w:rPr>
      </w:pPr>
      <w:r w:rsidRPr="00935193">
        <w:rPr>
          <w:sz w:val="24"/>
          <w:szCs w:val="24"/>
        </w:rPr>
        <w:t>Katarzyna Bednarowicz</w:t>
      </w:r>
    </w:p>
    <w:p w:rsidR="00935193" w:rsidRPr="00935193" w:rsidRDefault="00935193" w:rsidP="00935193">
      <w:pPr>
        <w:jc w:val="both"/>
        <w:rPr>
          <w:sz w:val="24"/>
          <w:szCs w:val="24"/>
        </w:rPr>
      </w:pPr>
      <w:r w:rsidRPr="00935193">
        <w:rPr>
          <w:sz w:val="24"/>
          <w:szCs w:val="24"/>
        </w:rPr>
        <w:t>Naczelnik PPS</w:t>
      </w:r>
    </w:p>
    <w:p w:rsidR="00935193" w:rsidRPr="00935193" w:rsidRDefault="00935193" w:rsidP="00935193">
      <w:pPr>
        <w:jc w:val="both"/>
        <w:rPr>
          <w:sz w:val="24"/>
          <w:szCs w:val="24"/>
        </w:rPr>
      </w:pPr>
      <w:r w:rsidRPr="00935193">
        <w:rPr>
          <w:sz w:val="24"/>
          <w:szCs w:val="24"/>
        </w:rPr>
        <w:t>tel. 61 28 47 107</w:t>
      </w:r>
    </w:p>
    <w:p w:rsidR="006F7A1F" w:rsidRDefault="006F7A1F"/>
    <w:sectPr w:rsidR="006F7A1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94F" w:rsidRDefault="008A294F" w:rsidP="00935193">
      <w:r>
        <w:separator/>
      </w:r>
    </w:p>
  </w:endnote>
  <w:endnote w:type="continuationSeparator" w:id="0">
    <w:p w:rsidR="008A294F" w:rsidRDefault="008A294F" w:rsidP="00935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1446051"/>
      <w:docPartObj>
        <w:docPartGallery w:val="Page Numbers (Bottom of Page)"/>
        <w:docPartUnique/>
      </w:docPartObj>
    </w:sdtPr>
    <w:sdtEndPr/>
    <w:sdtContent>
      <w:p w:rsidR="00935193" w:rsidRDefault="0093519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48BC">
          <w:rPr>
            <w:noProof/>
          </w:rPr>
          <w:t>5</w:t>
        </w:r>
        <w:r>
          <w:fldChar w:fldCharType="end"/>
        </w:r>
      </w:p>
    </w:sdtContent>
  </w:sdt>
  <w:p w:rsidR="00935193" w:rsidRDefault="009351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94F" w:rsidRDefault="008A294F" w:rsidP="00935193">
      <w:r>
        <w:separator/>
      </w:r>
    </w:p>
  </w:footnote>
  <w:footnote w:type="continuationSeparator" w:id="0">
    <w:p w:rsidR="008A294F" w:rsidRDefault="008A294F" w:rsidP="009351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F07BB"/>
    <w:multiLevelType w:val="hybridMultilevel"/>
    <w:tmpl w:val="D9089F7E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538567C3"/>
    <w:multiLevelType w:val="hybridMultilevel"/>
    <w:tmpl w:val="C8EA72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2648AC"/>
    <w:multiLevelType w:val="hybridMultilevel"/>
    <w:tmpl w:val="CBB67F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625"/>
    <w:rsid w:val="000A019B"/>
    <w:rsid w:val="001048BC"/>
    <w:rsid w:val="00165625"/>
    <w:rsid w:val="001E1DEA"/>
    <w:rsid w:val="00300CFB"/>
    <w:rsid w:val="00353200"/>
    <w:rsid w:val="004B2160"/>
    <w:rsid w:val="00642F0E"/>
    <w:rsid w:val="006465E0"/>
    <w:rsid w:val="006F7A1F"/>
    <w:rsid w:val="008A294F"/>
    <w:rsid w:val="00935193"/>
    <w:rsid w:val="00DD3B5C"/>
    <w:rsid w:val="00DF15B6"/>
    <w:rsid w:val="00E7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1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3519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35193"/>
  </w:style>
  <w:style w:type="paragraph" w:styleId="Stopka">
    <w:name w:val="footer"/>
    <w:basedOn w:val="Normalny"/>
    <w:link w:val="StopkaZnak"/>
    <w:uiPriority w:val="99"/>
    <w:unhideWhenUsed/>
    <w:rsid w:val="009351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35193"/>
  </w:style>
  <w:style w:type="paragraph" w:styleId="Akapitzlist">
    <w:name w:val="List Paragraph"/>
    <w:basedOn w:val="Normalny"/>
    <w:uiPriority w:val="34"/>
    <w:qFormat/>
    <w:rsid w:val="00642F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1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3519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35193"/>
  </w:style>
  <w:style w:type="paragraph" w:styleId="Stopka">
    <w:name w:val="footer"/>
    <w:basedOn w:val="Normalny"/>
    <w:link w:val="StopkaZnak"/>
    <w:uiPriority w:val="99"/>
    <w:unhideWhenUsed/>
    <w:rsid w:val="009351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35193"/>
  </w:style>
  <w:style w:type="paragraph" w:styleId="Akapitzlist">
    <w:name w:val="List Paragraph"/>
    <w:basedOn w:val="Normalny"/>
    <w:uiPriority w:val="34"/>
    <w:qFormat/>
    <w:rsid w:val="00642F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4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1264</Words>
  <Characters>7587</Characters>
  <Application>Microsoft Office Word</Application>
  <DocSecurity>0</DocSecurity>
  <Lines>63</Lines>
  <Paragraphs>17</Paragraphs>
  <ScaleCrop>false</ScaleCrop>
  <Company/>
  <LinksUpToDate>false</LinksUpToDate>
  <CharactersWithSpaces>8834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9</cp:revision>
  <dcterms:created xsi:type="dcterms:W3CDTF">2020-12-16T12:32:00Z</dcterms:created>
  <dcterms:modified xsi:type="dcterms:W3CDTF">2020-12-18T11:34:00Z</dcterms:modified>
</cp:coreProperties>
</file>